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1A0729" w14:textId="56BE5432" w:rsidR="00593614" w:rsidRPr="00EC13FB" w:rsidRDefault="00593614" w:rsidP="00593614">
      <w:pPr>
        <w:pStyle w:val="Title"/>
        <w:rPr>
          <w:rFonts w:cs="Arial"/>
          <w:sz w:val="28"/>
          <w:szCs w:val="28"/>
        </w:rPr>
      </w:pPr>
      <w:r w:rsidRPr="00EC13FB">
        <w:rPr>
          <w:rFonts w:cs="Arial"/>
          <w:b/>
          <w:noProof/>
          <w:sz w:val="28"/>
          <w:szCs w:val="28"/>
          <w:lang w:eastAsia="en-NZ"/>
        </w:rPr>
        <w:drawing>
          <wp:inline distT="0" distB="0" distL="0" distR="0" wp14:anchorId="165644C9" wp14:editId="06998945">
            <wp:extent cx="2525119" cy="746961"/>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QSC_LOGO_Colour_FullVersion_jpeg.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535940" cy="750162"/>
                    </a:xfrm>
                    <a:prstGeom prst="rect">
                      <a:avLst/>
                    </a:prstGeom>
                  </pic:spPr>
                </pic:pic>
              </a:graphicData>
            </a:graphic>
          </wp:inline>
        </w:drawing>
      </w:r>
    </w:p>
    <w:p w14:paraId="4D917654" w14:textId="3488EA84" w:rsidR="00593614" w:rsidRPr="00EC13FB" w:rsidRDefault="00593614" w:rsidP="005676C9">
      <w:pPr>
        <w:pStyle w:val="Title"/>
        <w:rPr>
          <w:rFonts w:cs="Arial"/>
          <w:sz w:val="28"/>
          <w:szCs w:val="28"/>
        </w:rPr>
      </w:pPr>
    </w:p>
    <w:p w14:paraId="60754476" w14:textId="74FB6E8C" w:rsidR="005F494E" w:rsidRPr="00EC13FB" w:rsidRDefault="005F494E" w:rsidP="005F494E">
      <w:pPr>
        <w:pStyle w:val="Title"/>
        <w:rPr>
          <w:sz w:val="28"/>
          <w:szCs w:val="28"/>
        </w:rPr>
      </w:pPr>
    </w:p>
    <w:p w14:paraId="0DD05BCE" w14:textId="52AC5184" w:rsidR="00DC14BF" w:rsidRPr="00EC13FB" w:rsidRDefault="00DB30DD" w:rsidP="005F494E">
      <w:pPr>
        <w:pStyle w:val="Title"/>
        <w:rPr>
          <w:b/>
        </w:rPr>
      </w:pPr>
      <w:bookmarkStart w:id="0" w:name="_Hlk82424866"/>
      <w:r w:rsidRPr="00EC13FB">
        <w:rPr>
          <w:b/>
        </w:rPr>
        <w:t xml:space="preserve">Recognising and responding to </w:t>
      </w:r>
      <w:r w:rsidR="008A7D47" w:rsidRPr="00EC13FB">
        <w:rPr>
          <w:b/>
        </w:rPr>
        <w:br/>
      </w:r>
      <w:r w:rsidR="00474098" w:rsidRPr="00EC13FB">
        <w:rPr>
          <w:b/>
        </w:rPr>
        <w:t xml:space="preserve">paediatric </w:t>
      </w:r>
      <w:r w:rsidRPr="00EC13FB">
        <w:rPr>
          <w:b/>
        </w:rPr>
        <w:t>deterioration</w:t>
      </w:r>
      <w:r w:rsidR="00A83C0D" w:rsidRPr="00EC13FB">
        <w:rPr>
          <w:b/>
        </w:rPr>
        <w:t xml:space="preserve"> </w:t>
      </w:r>
    </w:p>
    <w:p w14:paraId="0D5EA7C2" w14:textId="5B772EBC" w:rsidR="005F494E" w:rsidRPr="00EC13FB" w:rsidRDefault="005F494E" w:rsidP="005F494E"/>
    <w:p w14:paraId="2890D749" w14:textId="48D31478" w:rsidR="00040D7A" w:rsidRPr="00EC13FB" w:rsidRDefault="00040D7A" w:rsidP="00474098">
      <w:pPr>
        <w:jc w:val="center"/>
        <w:rPr>
          <w:rFonts w:eastAsiaTheme="majorEastAsia" w:cstheme="majorBidi"/>
          <w:b/>
          <w:color w:val="000000" w:themeColor="text1"/>
          <w:spacing w:val="5"/>
          <w:kern w:val="28"/>
          <w:sz w:val="36"/>
          <w:szCs w:val="52"/>
        </w:rPr>
      </w:pPr>
      <w:r w:rsidRPr="00EC13FB">
        <w:rPr>
          <w:rFonts w:eastAsiaTheme="majorEastAsia" w:cstheme="majorBidi"/>
          <w:b/>
          <w:color w:val="000000" w:themeColor="text1"/>
          <w:spacing w:val="5"/>
          <w:kern w:val="28"/>
          <w:sz w:val="36"/>
          <w:szCs w:val="52"/>
        </w:rPr>
        <w:t xml:space="preserve">A guide to preparing </w:t>
      </w:r>
      <w:r w:rsidR="00474098" w:rsidRPr="00EC13FB">
        <w:rPr>
          <w:rFonts w:eastAsiaTheme="majorEastAsia" w:cstheme="majorBidi"/>
          <w:b/>
          <w:color w:val="000000" w:themeColor="text1"/>
          <w:spacing w:val="5"/>
          <w:kern w:val="28"/>
          <w:sz w:val="36"/>
          <w:szCs w:val="52"/>
        </w:rPr>
        <w:t xml:space="preserve">for </w:t>
      </w:r>
      <w:r w:rsidRPr="00EC13FB">
        <w:rPr>
          <w:rFonts w:eastAsiaTheme="majorEastAsia" w:cstheme="majorBidi"/>
          <w:b/>
          <w:color w:val="000000" w:themeColor="text1"/>
          <w:spacing w:val="5"/>
          <w:kern w:val="28"/>
          <w:sz w:val="36"/>
          <w:szCs w:val="52"/>
        </w:rPr>
        <w:t>and implementing</w:t>
      </w:r>
      <w:r w:rsidR="001C38A4" w:rsidRPr="00EC13FB">
        <w:rPr>
          <w:rFonts w:eastAsiaTheme="majorEastAsia" w:cstheme="majorBidi"/>
          <w:b/>
          <w:color w:val="000000" w:themeColor="text1"/>
          <w:spacing w:val="5"/>
          <w:kern w:val="28"/>
          <w:sz w:val="36"/>
          <w:szCs w:val="52"/>
        </w:rPr>
        <w:t xml:space="preserve"> </w:t>
      </w:r>
      <w:r w:rsidR="005F494E" w:rsidRPr="00EC13FB">
        <w:rPr>
          <w:rFonts w:eastAsiaTheme="majorEastAsia" w:cstheme="majorBidi"/>
          <w:b/>
          <w:color w:val="000000" w:themeColor="text1"/>
          <w:spacing w:val="5"/>
          <w:kern w:val="28"/>
          <w:sz w:val="36"/>
          <w:szCs w:val="52"/>
        </w:rPr>
        <w:br/>
      </w:r>
      <w:r w:rsidR="004621E8" w:rsidRPr="00EC13FB">
        <w:rPr>
          <w:rFonts w:eastAsiaTheme="majorEastAsia" w:cstheme="majorBidi"/>
          <w:b/>
          <w:color w:val="000000" w:themeColor="text1"/>
          <w:spacing w:val="5"/>
          <w:kern w:val="28"/>
          <w:sz w:val="36"/>
          <w:szCs w:val="52"/>
        </w:rPr>
        <w:t xml:space="preserve">a </w:t>
      </w:r>
      <w:r w:rsidR="00333F3C" w:rsidRPr="00EC13FB">
        <w:rPr>
          <w:rFonts w:eastAsiaTheme="majorEastAsia" w:cstheme="majorBidi"/>
          <w:b/>
          <w:color w:val="000000" w:themeColor="text1"/>
          <w:spacing w:val="5"/>
          <w:kern w:val="28"/>
          <w:sz w:val="36"/>
          <w:szCs w:val="52"/>
        </w:rPr>
        <w:t xml:space="preserve">paediatric </w:t>
      </w:r>
      <w:r w:rsidR="001862AC" w:rsidRPr="00EC13FB">
        <w:rPr>
          <w:rFonts w:eastAsiaTheme="majorEastAsia" w:cstheme="majorBidi"/>
          <w:b/>
          <w:color w:val="000000" w:themeColor="text1"/>
          <w:spacing w:val="5"/>
          <w:kern w:val="28"/>
          <w:sz w:val="36"/>
          <w:szCs w:val="52"/>
        </w:rPr>
        <w:t>early warning</w:t>
      </w:r>
      <w:r w:rsidR="00AF1728" w:rsidRPr="00EC13FB">
        <w:rPr>
          <w:rFonts w:eastAsiaTheme="majorEastAsia" w:cstheme="majorBidi"/>
          <w:b/>
          <w:color w:val="000000" w:themeColor="text1"/>
          <w:spacing w:val="5"/>
          <w:kern w:val="28"/>
          <w:sz w:val="36"/>
          <w:szCs w:val="52"/>
        </w:rPr>
        <w:t xml:space="preserve"> </w:t>
      </w:r>
      <w:r w:rsidR="001C38A4" w:rsidRPr="00EC13FB">
        <w:rPr>
          <w:rFonts w:eastAsiaTheme="majorEastAsia" w:cstheme="majorBidi"/>
          <w:b/>
          <w:color w:val="000000" w:themeColor="text1"/>
          <w:spacing w:val="5"/>
          <w:kern w:val="28"/>
          <w:sz w:val="36"/>
          <w:szCs w:val="52"/>
        </w:rPr>
        <w:t>system</w:t>
      </w:r>
      <w:bookmarkEnd w:id="0"/>
    </w:p>
    <w:p w14:paraId="579FD399" w14:textId="4F947284" w:rsidR="00040D7A" w:rsidRPr="00EC13FB" w:rsidRDefault="00040D7A">
      <w:pPr>
        <w:rPr>
          <w:rFonts w:cs="Arial"/>
        </w:rPr>
      </w:pPr>
    </w:p>
    <w:p w14:paraId="29858ABF" w14:textId="21A3F873" w:rsidR="005676C9" w:rsidRPr="00EC13FB" w:rsidRDefault="005676C9">
      <w:pPr>
        <w:rPr>
          <w:rFonts w:cs="Arial"/>
        </w:rPr>
      </w:pPr>
    </w:p>
    <w:p w14:paraId="03288606" w14:textId="67F92B39" w:rsidR="005676C9" w:rsidRPr="00EC13FB" w:rsidRDefault="005676C9">
      <w:pPr>
        <w:rPr>
          <w:rFonts w:cs="Arial"/>
        </w:rPr>
      </w:pPr>
    </w:p>
    <w:p w14:paraId="44AA5657" w14:textId="77777777" w:rsidR="005676C9" w:rsidRPr="00EC13FB" w:rsidRDefault="005676C9">
      <w:pPr>
        <w:rPr>
          <w:rFonts w:cs="Arial"/>
        </w:rPr>
      </w:pPr>
    </w:p>
    <w:p w14:paraId="55BF305B" w14:textId="77777777" w:rsidR="005676C9" w:rsidRPr="00EC13FB" w:rsidRDefault="005676C9">
      <w:pPr>
        <w:rPr>
          <w:rFonts w:cs="Arial"/>
        </w:rPr>
      </w:pPr>
    </w:p>
    <w:p w14:paraId="22AF015B" w14:textId="77777777" w:rsidR="005676C9" w:rsidRPr="00EC13FB" w:rsidRDefault="005676C9">
      <w:pPr>
        <w:rPr>
          <w:rFonts w:cs="Arial"/>
        </w:rPr>
      </w:pPr>
    </w:p>
    <w:p w14:paraId="2ED3C1EC" w14:textId="77777777" w:rsidR="005676C9" w:rsidRPr="00EC13FB" w:rsidRDefault="005676C9">
      <w:pPr>
        <w:rPr>
          <w:rFonts w:cs="Arial"/>
        </w:rPr>
      </w:pPr>
    </w:p>
    <w:p w14:paraId="0CC3479D" w14:textId="77777777" w:rsidR="005676C9" w:rsidRPr="00EC13FB" w:rsidRDefault="005676C9">
      <w:pPr>
        <w:rPr>
          <w:rFonts w:cs="Arial"/>
        </w:rPr>
      </w:pPr>
    </w:p>
    <w:p w14:paraId="3A9F1373" w14:textId="77777777" w:rsidR="00B92B26" w:rsidRPr="00EC13FB" w:rsidRDefault="00B92B26">
      <w:pPr>
        <w:rPr>
          <w:rFonts w:cs="Arial"/>
        </w:rPr>
      </w:pPr>
    </w:p>
    <w:p w14:paraId="03B9EC36" w14:textId="77777777" w:rsidR="00B92B26" w:rsidRPr="00EC13FB" w:rsidRDefault="00B92B26">
      <w:pPr>
        <w:rPr>
          <w:rFonts w:cs="Arial"/>
        </w:rPr>
      </w:pPr>
    </w:p>
    <w:p w14:paraId="0EA78765" w14:textId="422F5CA9" w:rsidR="00B92B26" w:rsidRPr="00EC13FB" w:rsidRDefault="00B92B26">
      <w:pPr>
        <w:rPr>
          <w:rFonts w:cs="Arial"/>
        </w:rPr>
      </w:pPr>
    </w:p>
    <w:p w14:paraId="2E02A872" w14:textId="3704EA37" w:rsidR="00474098" w:rsidRPr="00EC13FB" w:rsidRDefault="00474098">
      <w:pPr>
        <w:rPr>
          <w:rFonts w:cs="Arial"/>
        </w:rPr>
      </w:pPr>
    </w:p>
    <w:p w14:paraId="529A20C9" w14:textId="7DE8B2EE" w:rsidR="00474098" w:rsidRPr="00EC13FB" w:rsidRDefault="00474098">
      <w:pPr>
        <w:rPr>
          <w:rFonts w:cs="Arial"/>
        </w:rPr>
      </w:pPr>
    </w:p>
    <w:p w14:paraId="63255496" w14:textId="2A2AEFB6" w:rsidR="00474098" w:rsidRPr="00EC13FB" w:rsidRDefault="00474098">
      <w:pPr>
        <w:rPr>
          <w:rFonts w:cs="Arial"/>
        </w:rPr>
      </w:pPr>
    </w:p>
    <w:p w14:paraId="4C3ADE33" w14:textId="096B3681" w:rsidR="00474098" w:rsidRPr="00EC13FB" w:rsidRDefault="00474098">
      <w:pPr>
        <w:rPr>
          <w:rFonts w:cs="Arial"/>
        </w:rPr>
      </w:pPr>
    </w:p>
    <w:p w14:paraId="71169C85" w14:textId="0B7F9A39" w:rsidR="00474098" w:rsidRPr="00EC13FB" w:rsidRDefault="00474098">
      <w:pPr>
        <w:rPr>
          <w:rFonts w:cs="Arial"/>
        </w:rPr>
      </w:pPr>
    </w:p>
    <w:p w14:paraId="394C3295" w14:textId="3B3D489C" w:rsidR="00474098" w:rsidRPr="00EC13FB" w:rsidRDefault="00474098">
      <w:pPr>
        <w:rPr>
          <w:rFonts w:cs="Arial"/>
        </w:rPr>
      </w:pPr>
    </w:p>
    <w:p w14:paraId="39175147" w14:textId="77777777" w:rsidR="00474098" w:rsidRPr="00EC13FB" w:rsidRDefault="00474098">
      <w:pPr>
        <w:rPr>
          <w:rFonts w:cs="Arial"/>
        </w:rPr>
      </w:pPr>
    </w:p>
    <w:p w14:paraId="4C01F4DF" w14:textId="77777777" w:rsidR="00B92B26" w:rsidRPr="00EC13FB" w:rsidRDefault="00B92B26">
      <w:pPr>
        <w:rPr>
          <w:rFonts w:cs="Arial"/>
        </w:rPr>
      </w:pPr>
    </w:p>
    <w:p w14:paraId="021BFE49" w14:textId="77777777" w:rsidR="00B92B26" w:rsidRPr="00EC13FB" w:rsidRDefault="00B92B26">
      <w:pPr>
        <w:rPr>
          <w:rFonts w:cs="Arial"/>
        </w:rPr>
      </w:pPr>
    </w:p>
    <w:p w14:paraId="01447951" w14:textId="7A14CF47" w:rsidR="00DB30DD" w:rsidRPr="00EC13FB" w:rsidRDefault="00CD7616" w:rsidP="0096622C">
      <w:pPr>
        <w:spacing w:after="200"/>
        <w:jc w:val="center"/>
        <w:rPr>
          <w:rFonts w:cs="Arial"/>
        </w:rPr>
      </w:pPr>
      <w:r>
        <w:rPr>
          <w:rFonts w:cs="Arial"/>
        </w:rPr>
        <w:t>October</w:t>
      </w:r>
      <w:r w:rsidR="00BD4049" w:rsidRPr="00EC13FB">
        <w:rPr>
          <w:rFonts w:cs="Arial"/>
        </w:rPr>
        <w:t xml:space="preserve"> </w:t>
      </w:r>
      <w:r w:rsidR="005B1A21" w:rsidRPr="00EC13FB">
        <w:rPr>
          <w:rFonts w:cs="Arial"/>
        </w:rPr>
        <w:t>202</w:t>
      </w:r>
      <w:r>
        <w:rPr>
          <w:rFonts w:cs="Arial"/>
        </w:rPr>
        <w:t>2</w:t>
      </w:r>
      <w:r w:rsidR="00DB30DD" w:rsidRPr="00EC13FB">
        <w:rPr>
          <w:rFonts w:cs="Arial"/>
        </w:rPr>
        <w:br w:type="page"/>
      </w:r>
    </w:p>
    <w:p w14:paraId="3AEED9D7" w14:textId="02D6D2F2" w:rsidR="00593614" w:rsidRPr="00EC13FB" w:rsidRDefault="00593614" w:rsidP="00AE6473">
      <w:pPr>
        <w:pStyle w:val="H1evidencesummary"/>
        <w:spacing w:after="0" w:line="240" w:lineRule="auto"/>
        <w:rPr>
          <w:rFonts w:eastAsia="Times New Roman"/>
          <w:bCs/>
          <w:sz w:val="24"/>
        </w:rPr>
      </w:pPr>
      <w:bookmarkStart w:id="1" w:name="_Toc79160589"/>
      <w:bookmarkStart w:id="2" w:name="_Toc82591934"/>
      <w:bookmarkStart w:id="3" w:name="_Toc117669412"/>
      <w:r w:rsidRPr="00EC13FB">
        <w:lastRenderedPageBreak/>
        <w:t>Contents</w:t>
      </w:r>
      <w:bookmarkEnd w:id="1"/>
      <w:bookmarkEnd w:id="2"/>
      <w:bookmarkEnd w:id="3"/>
    </w:p>
    <w:sdt>
      <w:sdtPr>
        <w:id w:val="634683461"/>
        <w:docPartObj>
          <w:docPartGallery w:val="Table of Contents"/>
          <w:docPartUnique/>
        </w:docPartObj>
      </w:sdtPr>
      <w:sdtEndPr>
        <w:rPr>
          <w:b/>
          <w:bCs/>
        </w:rPr>
      </w:sdtEndPr>
      <w:sdtContent>
        <w:p w14:paraId="614945BD" w14:textId="272A8D56" w:rsidR="00551958" w:rsidRPr="00551958" w:rsidRDefault="00593614" w:rsidP="00551958">
          <w:pPr>
            <w:pStyle w:val="TOC1"/>
            <w:spacing w:after="0" w:line="240" w:lineRule="auto"/>
            <w:rPr>
              <w:rFonts w:asciiTheme="minorHAnsi" w:eastAsiaTheme="minorEastAsia" w:hAnsiTheme="minorHAnsi" w:cstheme="minorBidi"/>
              <w:color w:val="auto"/>
              <w:sz w:val="10"/>
              <w:szCs w:val="10"/>
              <w:lang w:eastAsia="en-NZ"/>
            </w:rPr>
          </w:pPr>
          <w:r w:rsidRPr="00EC13FB">
            <w:fldChar w:fldCharType="begin"/>
          </w:r>
          <w:r w:rsidRPr="00EC13FB">
            <w:instrText xml:space="preserve"> TOC \h \z \t "H1 evidence summary,1,H2 evidence summary,2,H3 evidence summary,3" </w:instrText>
          </w:r>
          <w:r w:rsidRPr="00EC13FB">
            <w:fldChar w:fldCharType="separate"/>
          </w:r>
          <w:hyperlink w:anchor="_Toc117669412" w:history="1"/>
        </w:p>
        <w:p w14:paraId="5305539A" w14:textId="738041D2" w:rsidR="00551958" w:rsidRDefault="00523B6D">
          <w:pPr>
            <w:pStyle w:val="TOC1"/>
            <w:rPr>
              <w:rFonts w:asciiTheme="minorHAnsi" w:eastAsiaTheme="minorEastAsia" w:hAnsiTheme="minorHAnsi" w:cstheme="minorBidi"/>
              <w:color w:val="auto"/>
              <w:lang w:eastAsia="en-NZ"/>
            </w:rPr>
          </w:pPr>
          <w:hyperlink w:anchor="_Toc117669413" w:history="1">
            <w:r w:rsidR="00551958" w:rsidRPr="008D099A">
              <w:rPr>
                <w:rStyle w:val="Hyperlink"/>
              </w:rPr>
              <w:t>Document purpose</w:t>
            </w:r>
            <w:r w:rsidR="00551958">
              <w:rPr>
                <w:webHidden/>
              </w:rPr>
              <w:tab/>
            </w:r>
            <w:r w:rsidR="00551958">
              <w:rPr>
                <w:webHidden/>
              </w:rPr>
              <w:fldChar w:fldCharType="begin"/>
            </w:r>
            <w:r w:rsidR="00551958">
              <w:rPr>
                <w:webHidden/>
              </w:rPr>
              <w:instrText xml:space="preserve"> PAGEREF _Toc117669413 \h </w:instrText>
            </w:r>
            <w:r w:rsidR="00551958">
              <w:rPr>
                <w:webHidden/>
              </w:rPr>
            </w:r>
            <w:r w:rsidR="00551958">
              <w:rPr>
                <w:webHidden/>
              </w:rPr>
              <w:fldChar w:fldCharType="separate"/>
            </w:r>
            <w:r w:rsidR="00551958">
              <w:rPr>
                <w:webHidden/>
              </w:rPr>
              <w:t>2</w:t>
            </w:r>
            <w:r w:rsidR="00551958">
              <w:rPr>
                <w:webHidden/>
              </w:rPr>
              <w:fldChar w:fldCharType="end"/>
            </w:r>
          </w:hyperlink>
        </w:p>
        <w:p w14:paraId="0E652306" w14:textId="424D26ED" w:rsidR="00551958" w:rsidRDefault="00523B6D">
          <w:pPr>
            <w:pStyle w:val="TOC1"/>
            <w:rPr>
              <w:rFonts w:asciiTheme="minorHAnsi" w:eastAsiaTheme="minorEastAsia" w:hAnsiTheme="minorHAnsi" w:cstheme="minorBidi"/>
              <w:color w:val="auto"/>
              <w:lang w:eastAsia="en-NZ"/>
            </w:rPr>
          </w:pPr>
          <w:hyperlink w:anchor="_Toc117669414" w:history="1">
            <w:r w:rsidR="00551958" w:rsidRPr="008D099A">
              <w:rPr>
                <w:rStyle w:val="Hyperlink"/>
              </w:rPr>
              <w:t>Introduction</w:t>
            </w:r>
            <w:r w:rsidR="00551958">
              <w:rPr>
                <w:webHidden/>
              </w:rPr>
              <w:tab/>
            </w:r>
            <w:r w:rsidR="00551958">
              <w:rPr>
                <w:webHidden/>
              </w:rPr>
              <w:fldChar w:fldCharType="begin"/>
            </w:r>
            <w:r w:rsidR="00551958">
              <w:rPr>
                <w:webHidden/>
              </w:rPr>
              <w:instrText xml:space="preserve"> PAGEREF _Toc117669414 \h </w:instrText>
            </w:r>
            <w:r w:rsidR="00551958">
              <w:rPr>
                <w:webHidden/>
              </w:rPr>
            </w:r>
            <w:r w:rsidR="00551958">
              <w:rPr>
                <w:webHidden/>
              </w:rPr>
              <w:fldChar w:fldCharType="separate"/>
            </w:r>
            <w:r w:rsidR="00551958">
              <w:rPr>
                <w:webHidden/>
              </w:rPr>
              <w:t>3</w:t>
            </w:r>
            <w:r w:rsidR="00551958">
              <w:rPr>
                <w:webHidden/>
              </w:rPr>
              <w:fldChar w:fldCharType="end"/>
            </w:r>
          </w:hyperlink>
        </w:p>
        <w:p w14:paraId="58FD5C1E" w14:textId="2106CD1A" w:rsidR="00551958" w:rsidRDefault="00523B6D">
          <w:pPr>
            <w:pStyle w:val="TOC1"/>
            <w:rPr>
              <w:rFonts w:asciiTheme="minorHAnsi" w:eastAsiaTheme="minorEastAsia" w:hAnsiTheme="minorHAnsi" w:cstheme="minorBidi"/>
              <w:color w:val="auto"/>
              <w:lang w:eastAsia="en-NZ"/>
            </w:rPr>
          </w:pPr>
          <w:hyperlink w:anchor="_Toc117669415" w:history="1">
            <w:r w:rsidR="00551958" w:rsidRPr="008D099A">
              <w:rPr>
                <w:rStyle w:val="Hyperlink"/>
              </w:rPr>
              <w:t>The case for change</w:t>
            </w:r>
            <w:r w:rsidR="00551958">
              <w:rPr>
                <w:webHidden/>
              </w:rPr>
              <w:tab/>
            </w:r>
            <w:r w:rsidR="00551958">
              <w:rPr>
                <w:webHidden/>
              </w:rPr>
              <w:fldChar w:fldCharType="begin"/>
            </w:r>
            <w:r w:rsidR="00551958">
              <w:rPr>
                <w:webHidden/>
              </w:rPr>
              <w:instrText xml:space="preserve"> PAGEREF _Toc117669415 \h </w:instrText>
            </w:r>
            <w:r w:rsidR="00551958">
              <w:rPr>
                <w:webHidden/>
              </w:rPr>
            </w:r>
            <w:r w:rsidR="00551958">
              <w:rPr>
                <w:webHidden/>
              </w:rPr>
              <w:fldChar w:fldCharType="separate"/>
            </w:r>
            <w:r w:rsidR="00551958">
              <w:rPr>
                <w:webHidden/>
              </w:rPr>
              <w:t>4</w:t>
            </w:r>
            <w:r w:rsidR="00551958">
              <w:rPr>
                <w:webHidden/>
              </w:rPr>
              <w:fldChar w:fldCharType="end"/>
            </w:r>
          </w:hyperlink>
        </w:p>
        <w:p w14:paraId="0AC3DAEB" w14:textId="4B19F0D4" w:rsidR="00551958" w:rsidRDefault="00523B6D">
          <w:pPr>
            <w:pStyle w:val="TOC1"/>
            <w:rPr>
              <w:rFonts w:asciiTheme="minorHAnsi" w:eastAsiaTheme="minorEastAsia" w:hAnsiTheme="minorHAnsi" w:cstheme="minorBidi"/>
              <w:color w:val="auto"/>
              <w:lang w:eastAsia="en-NZ"/>
            </w:rPr>
          </w:pPr>
          <w:hyperlink w:anchor="_Toc117669416" w:history="1">
            <w:r w:rsidR="00551958" w:rsidRPr="008D099A">
              <w:rPr>
                <w:rStyle w:val="Hyperlink"/>
              </w:rPr>
              <w:t>Paediatric recognition and response programme aim</w:t>
            </w:r>
            <w:r w:rsidR="00551958">
              <w:rPr>
                <w:webHidden/>
              </w:rPr>
              <w:tab/>
            </w:r>
            <w:r w:rsidR="00551958">
              <w:rPr>
                <w:webHidden/>
              </w:rPr>
              <w:fldChar w:fldCharType="begin"/>
            </w:r>
            <w:r w:rsidR="00551958">
              <w:rPr>
                <w:webHidden/>
              </w:rPr>
              <w:instrText xml:space="preserve"> PAGEREF _Toc117669416 \h </w:instrText>
            </w:r>
            <w:r w:rsidR="00551958">
              <w:rPr>
                <w:webHidden/>
              </w:rPr>
            </w:r>
            <w:r w:rsidR="00551958">
              <w:rPr>
                <w:webHidden/>
              </w:rPr>
              <w:fldChar w:fldCharType="separate"/>
            </w:r>
            <w:r w:rsidR="00551958">
              <w:rPr>
                <w:webHidden/>
              </w:rPr>
              <w:t>5</w:t>
            </w:r>
            <w:r w:rsidR="00551958">
              <w:rPr>
                <w:webHidden/>
              </w:rPr>
              <w:fldChar w:fldCharType="end"/>
            </w:r>
          </w:hyperlink>
        </w:p>
        <w:p w14:paraId="16B2320E" w14:textId="71C851B6" w:rsidR="00551958" w:rsidRDefault="00523B6D">
          <w:pPr>
            <w:pStyle w:val="TOC2"/>
            <w:tabs>
              <w:tab w:val="right" w:leader="dot" w:pos="9016"/>
            </w:tabs>
            <w:rPr>
              <w:rFonts w:asciiTheme="minorHAnsi" w:eastAsiaTheme="minorEastAsia" w:hAnsiTheme="minorHAnsi" w:cstheme="minorBidi"/>
              <w:noProof/>
              <w:color w:val="auto"/>
              <w:lang w:eastAsia="en-NZ"/>
            </w:rPr>
          </w:pPr>
          <w:hyperlink w:anchor="_Toc117669417" w:history="1">
            <w:r w:rsidR="00551958" w:rsidRPr="008D099A">
              <w:rPr>
                <w:rStyle w:val="Hyperlink"/>
                <w:noProof/>
              </w:rPr>
              <w:t>Programme driver diagram</w:t>
            </w:r>
            <w:r w:rsidR="00551958">
              <w:rPr>
                <w:noProof/>
                <w:webHidden/>
              </w:rPr>
              <w:tab/>
            </w:r>
            <w:r w:rsidR="00551958">
              <w:rPr>
                <w:noProof/>
                <w:webHidden/>
              </w:rPr>
              <w:fldChar w:fldCharType="begin"/>
            </w:r>
            <w:r w:rsidR="00551958">
              <w:rPr>
                <w:noProof/>
                <w:webHidden/>
              </w:rPr>
              <w:instrText xml:space="preserve"> PAGEREF _Toc117669417 \h </w:instrText>
            </w:r>
            <w:r w:rsidR="00551958">
              <w:rPr>
                <w:noProof/>
                <w:webHidden/>
              </w:rPr>
            </w:r>
            <w:r w:rsidR="00551958">
              <w:rPr>
                <w:noProof/>
                <w:webHidden/>
              </w:rPr>
              <w:fldChar w:fldCharType="separate"/>
            </w:r>
            <w:r w:rsidR="00551958">
              <w:rPr>
                <w:noProof/>
                <w:webHidden/>
              </w:rPr>
              <w:t>6</w:t>
            </w:r>
            <w:r w:rsidR="00551958">
              <w:rPr>
                <w:noProof/>
                <w:webHidden/>
              </w:rPr>
              <w:fldChar w:fldCharType="end"/>
            </w:r>
          </w:hyperlink>
        </w:p>
        <w:p w14:paraId="4D36FDE7" w14:textId="1867F1E8" w:rsidR="00551958" w:rsidRDefault="00523B6D">
          <w:pPr>
            <w:pStyle w:val="TOC1"/>
            <w:rPr>
              <w:rFonts w:asciiTheme="minorHAnsi" w:eastAsiaTheme="minorEastAsia" w:hAnsiTheme="minorHAnsi" w:cstheme="minorBidi"/>
              <w:color w:val="auto"/>
              <w:lang w:eastAsia="en-NZ"/>
            </w:rPr>
          </w:pPr>
          <w:hyperlink w:anchor="_Toc117669418" w:history="1">
            <w:r w:rsidR="00551958" w:rsidRPr="008D099A">
              <w:rPr>
                <w:rStyle w:val="Hyperlink"/>
              </w:rPr>
              <w:t>Critical factors for successful implementation</w:t>
            </w:r>
            <w:r w:rsidR="00551958">
              <w:rPr>
                <w:webHidden/>
              </w:rPr>
              <w:tab/>
            </w:r>
            <w:r w:rsidR="00551958">
              <w:rPr>
                <w:webHidden/>
              </w:rPr>
              <w:fldChar w:fldCharType="begin"/>
            </w:r>
            <w:r w:rsidR="00551958">
              <w:rPr>
                <w:webHidden/>
              </w:rPr>
              <w:instrText xml:space="preserve"> PAGEREF _Toc117669418 \h </w:instrText>
            </w:r>
            <w:r w:rsidR="00551958">
              <w:rPr>
                <w:webHidden/>
              </w:rPr>
            </w:r>
            <w:r w:rsidR="00551958">
              <w:rPr>
                <w:webHidden/>
              </w:rPr>
              <w:fldChar w:fldCharType="separate"/>
            </w:r>
            <w:r w:rsidR="00551958">
              <w:rPr>
                <w:webHidden/>
              </w:rPr>
              <w:t>7</w:t>
            </w:r>
            <w:r w:rsidR="00551958">
              <w:rPr>
                <w:webHidden/>
              </w:rPr>
              <w:fldChar w:fldCharType="end"/>
            </w:r>
          </w:hyperlink>
        </w:p>
        <w:p w14:paraId="51B7774F" w14:textId="38DBE5D7" w:rsidR="00551958" w:rsidRDefault="00523B6D">
          <w:pPr>
            <w:pStyle w:val="TOC1"/>
            <w:rPr>
              <w:rFonts w:asciiTheme="minorHAnsi" w:eastAsiaTheme="minorEastAsia" w:hAnsiTheme="minorHAnsi" w:cstheme="minorBidi"/>
              <w:color w:val="auto"/>
              <w:lang w:eastAsia="en-NZ"/>
            </w:rPr>
          </w:pPr>
          <w:hyperlink w:anchor="_Toc117669419" w:history="1">
            <w:r w:rsidR="00551958" w:rsidRPr="008D099A">
              <w:rPr>
                <w:rStyle w:val="Hyperlink"/>
              </w:rPr>
              <w:t>Tools, guidance and support for hospitals</w:t>
            </w:r>
            <w:r w:rsidR="00551958">
              <w:rPr>
                <w:webHidden/>
              </w:rPr>
              <w:tab/>
            </w:r>
            <w:r w:rsidR="00551958">
              <w:rPr>
                <w:webHidden/>
              </w:rPr>
              <w:fldChar w:fldCharType="begin"/>
            </w:r>
            <w:r w:rsidR="00551958">
              <w:rPr>
                <w:webHidden/>
              </w:rPr>
              <w:instrText xml:space="preserve"> PAGEREF _Toc117669419 \h </w:instrText>
            </w:r>
            <w:r w:rsidR="00551958">
              <w:rPr>
                <w:webHidden/>
              </w:rPr>
            </w:r>
            <w:r w:rsidR="00551958">
              <w:rPr>
                <w:webHidden/>
              </w:rPr>
              <w:fldChar w:fldCharType="separate"/>
            </w:r>
            <w:r w:rsidR="00551958">
              <w:rPr>
                <w:webHidden/>
              </w:rPr>
              <w:t>8</w:t>
            </w:r>
            <w:r w:rsidR="00551958">
              <w:rPr>
                <w:webHidden/>
              </w:rPr>
              <w:fldChar w:fldCharType="end"/>
            </w:r>
          </w:hyperlink>
        </w:p>
        <w:p w14:paraId="0668FD3A" w14:textId="2AF9CA6C" w:rsidR="00551958" w:rsidRDefault="00523B6D">
          <w:pPr>
            <w:pStyle w:val="TOC2"/>
            <w:tabs>
              <w:tab w:val="right" w:leader="dot" w:pos="9016"/>
            </w:tabs>
            <w:rPr>
              <w:rFonts w:asciiTheme="minorHAnsi" w:eastAsiaTheme="minorEastAsia" w:hAnsiTheme="minorHAnsi" w:cstheme="minorBidi"/>
              <w:noProof/>
              <w:color w:val="auto"/>
              <w:lang w:eastAsia="en-NZ"/>
            </w:rPr>
          </w:pPr>
          <w:hyperlink w:anchor="_Toc117669420" w:history="1">
            <w:r w:rsidR="00551958" w:rsidRPr="008D099A">
              <w:rPr>
                <w:rStyle w:val="Hyperlink"/>
                <w:noProof/>
              </w:rPr>
              <w:t>Support for sites</w:t>
            </w:r>
            <w:r w:rsidR="00551958">
              <w:rPr>
                <w:noProof/>
                <w:webHidden/>
              </w:rPr>
              <w:tab/>
            </w:r>
            <w:r w:rsidR="00551958">
              <w:rPr>
                <w:noProof/>
                <w:webHidden/>
              </w:rPr>
              <w:fldChar w:fldCharType="begin"/>
            </w:r>
            <w:r w:rsidR="00551958">
              <w:rPr>
                <w:noProof/>
                <w:webHidden/>
              </w:rPr>
              <w:instrText xml:space="preserve"> PAGEREF _Toc117669420 \h </w:instrText>
            </w:r>
            <w:r w:rsidR="00551958">
              <w:rPr>
                <w:noProof/>
                <w:webHidden/>
              </w:rPr>
            </w:r>
            <w:r w:rsidR="00551958">
              <w:rPr>
                <w:noProof/>
                <w:webHidden/>
              </w:rPr>
              <w:fldChar w:fldCharType="separate"/>
            </w:r>
            <w:r w:rsidR="00551958">
              <w:rPr>
                <w:noProof/>
                <w:webHidden/>
              </w:rPr>
              <w:t>9</w:t>
            </w:r>
            <w:r w:rsidR="00551958">
              <w:rPr>
                <w:noProof/>
                <w:webHidden/>
              </w:rPr>
              <w:fldChar w:fldCharType="end"/>
            </w:r>
          </w:hyperlink>
        </w:p>
        <w:p w14:paraId="04C7404A" w14:textId="6811CE65" w:rsidR="00551958" w:rsidRDefault="00523B6D">
          <w:pPr>
            <w:pStyle w:val="TOC1"/>
            <w:rPr>
              <w:rFonts w:asciiTheme="minorHAnsi" w:eastAsiaTheme="minorEastAsia" w:hAnsiTheme="minorHAnsi" w:cstheme="minorBidi"/>
              <w:color w:val="auto"/>
              <w:lang w:eastAsia="en-NZ"/>
            </w:rPr>
          </w:pPr>
          <w:hyperlink w:anchor="_Toc117669421" w:history="1">
            <w:r w:rsidR="00551958" w:rsidRPr="008D099A">
              <w:rPr>
                <w:rStyle w:val="Hyperlink"/>
              </w:rPr>
              <w:t>Implementation preparation activities</w:t>
            </w:r>
            <w:r w:rsidR="00551958">
              <w:rPr>
                <w:webHidden/>
              </w:rPr>
              <w:tab/>
            </w:r>
            <w:r w:rsidR="00551958">
              <w:rPr>
                <w:webHidden/>
              </w:rPr>
              <w:fldChar w:fldCharType="begin"/>
            </w:r>
            <w:r w:rsidR="00551958">
              <w:rPr>
                <w:webHidden/>
              </w:rPr>
              <w:instrText xml:space="preserve"> PAGEREF _Toc117669421 \h </w:instrText>
            </w:r>
            <w:r w:rsidR="00551958">
              <w:rPr>
                <w:webHidden/>
              </w:rPr>
            </w:r>
            <w:r w:rsidR="00551958">
              <w:rPr>
                <w:webHidden/>
              </w:rPr>
              <w:fldChar w:fldCharType="separate"/>
            </w:r>
            <w:r w:rsidR="00551958">
              <w:rPr>
                <w:webHidden/>
              </w:rPr>
              <w:t>9</w:t>
            </w:r>
            <w:r w:rsidR="00551958">
              <w:rPr>
                <w:webHidden/>
              </w:rPr>
              <w:fldChar w:fldCharType="end"/>
            </w:r>
          </w:hyperlink>
        </w:p>
        <w:p w14:paraId="6AF9FC6B" w14:textId="625B9BEF" w:rsidR="00551958" w:rsidRDefault="00523B6D">
          <w:pPr>
            <w:pStyle w:val="TOC2"/>
            <w:tabs>
              <w:tab w:val="left" w:pos="660"/>
              <w:tab w:val="right" w:leader="dot" w:pos="9016"/>
            </w:tabs>
            <w:rPr>
              <w:rFonts w:asciiTheme="minorHAnsi" w:eastAsiaTheme="minorEastAsia" w:hAnsiTheme="minorHAnsi" w:cstheme="minorBidi"/>
              <w:noProof/>
              <w:color w:val="auto"/>
              <w:lang w:eastAsia="en-NZ"/>
            </w:rPr>
          </w:pPr>
          <w:hyperlink w:anchor="_Toc117669422" w:history="1">
            <w:r w:rsidR="00551958" w:rsidRPr="008D099A">
              <w:rPr>
                <w:rStyle w:val="Hyperlink"/>
                <w:noProof/>
              </w:rPr>
              <w:t>1.</w:t>
            </w:r>
            <w:r w:rsidR="00551958">
              <w:rPr>
                <w:rFonts w:asciiTheme="minorHAnsi" w:eastAsiaTheme="minorEastAsia" w:hAnsiTheme="minorHAnsi" w:cstheme="minorBidi"/>
                <w:noProof/>
                <w:color w:val="auto"/>
                <w:lang w:eastAsia="en-NZ"/>
              </w:rPr>
              <w:tab/>
            </w:r>
            <w:r w:rsidR="00551958" w:rsidRPr="008D099A">
              <w:rPr>
                <w:rStyle w:val="Hyperlink"/>
                <w:noProof/>
              </w:rPr>
              <w:t>Plan what you will be doing and how you will do it</w:t>
            </w:r>
            <w:r w:rsidR="00551958">
              <w:rPr>
                <w:noProof/>
                <w:webHidden/>
              </w:rPr>
              <w:tab/>
            </w:r>
            <w:r w:rsidR="00551958">
              <w:rPr>
                <w:noProof/>
                <w:webHidden/>
              </w:rPr>
              <w:fldChar w:fldCharType="begin"/>
            </w:r>
            <w:r w:rsidR="00551958">
              <w:rPr>
                <w:noProof/>
                <w:webHidden/>
              </w:rPr>
              <w:instrText xml:space="preserve"> PAGEREF _Toc117669422 \h </w:instrText>
            </w:r>
            <w:r w:rsidR="00551958">
              <w:rPr>
                <w:noProof/>
                <w:webHidden/>
              </w:rPr>
            </w:r>
            <w:r w:rsidR="00551958">
              <w:rPr>
                <w:noProof/>
                <w:webHidden/>
              </w:rPr>
              <w:fldChar w:fldCharType="separate"/>
            </w:r>
            <w:r w:rsidR="00551958">
              <w:rPr>
                <w:noProof/>
                <w:webHidden/>
              </w:rPr>
              <w:t>10</w:t>
            </w:r>
            <w:r w:rsidR="00551958">
              <w:rPr>
                <w:noProof/>
                <w:webHidden/>
              </w:rPr>
              <w:fldChar w:fldCharType="end"/>
            </w:r>
          </w:hyperlink>
        </w:p>
        <w:p w14:paraId="13559527" w14:textId="63E90C7C" w:rsidR="00551958" w:rsidRDefault="00523B6D">
          <w:pPr>
            <w:pStyle w:val="TOC2"/>
            <w:tabs>
              <w:tab w:val="left" w:pos="660"/>
              <w:tab w:val="right" w:leader="dot" w:pos="9016"/>
            </w:tabs>
            <w:rPr>
              <w:rFonts w:asciiTheme="minorHAnsi" w:eastAsiaTheme="minorEastAsia" w:hAnsiTheme="minorHAnsi" w:cstheme="minorBidi"/>
              <w:noProof/>
              <w:color w:val="auto"/>
              <w:lang w:eastAsia="en-NZ"/>
            </w:rPr>
          </w:pPr>
          <w:hyperlink w:anchor="_Toc117669423" w:history="1">
            <w:r w:rsidR="00551958" w:rsidRPr="008D099A">
              <w:rPr>
                <w:rStyle w:val="Hyperlink"/>
                <w:noProof/>
              </w:rPr>
              <w:t>2.</w:t>
            </w:r>
            <w:r w:rsidR="00551958">
              <w:rPr>
                <w:rFonts w:asciiTheme="minorHAnsi" w:eastAsiaTheme="minorEastAsia" w:hAnsiTheme="minorHAnsi" w:cstheme="minorBidi"/>
                <w:noProof/>
                <w:color w:val="auto"/>
                <w:lang w:eastAsia="en-NZ"/>
              </w:rPr>
              <w:tab/>
            </w:r>
            <w:r w:rsidR="00551958" w:rsidRPr="008D099A">
              <w:rPr>
                <w:rStyle w:val="Hyperlink"/>
                <w:noProof/>
              </w:rPr>
              <w:t>Prepare for implementation</w:t>
            </w:r>
            <w:r w:rsidR="00551958">
              <w:rPr>
                <w:noProof/>
                <w:webHidden/>
              </w:rPr>
              <w:tab/>
            </w:r>
            <w:r w:rsidR="00551958">
              <w:rPr>
                <w:noProof/>
                <w:webHidden/>
              </w:rPr>
              <w:fldChar w:fldCharType="begin"/>
            </w:r>
            <w:r w:rsidR="00551958">
              <w:rPr>
                <w:noProof/>
                <w:webHidden/>
              </w:rPr>
              <w:instrText xml:space="preserve"> PAGEREF _Toc117669423 \h </w:instrText>
            </w:r>
            <w:r w:rsidR="00551958">
              <w:rPr>
                <w:noProof/>
                <w:webHidden/>
              </w:rPr>
            </w:r>
            <w:r w:rsidR="00551958">
              <w:rPr>
                <w:noProof/>
                <w:webHidden/>
              </w:rPr>
              <w:fldChar w:fldCharType="separate"/>
            </w:r>
            <w:r w:rsidR="00551958">
              <w:rPr>
                <w:noProof/>
                <w:webHidden/>
              </w:rPr>
              <w:t>13</w:t>
            </w:r>
            <w:r w:rsidR="00551958">
              <w:rPr>
                <w:noProof/>
                <w:webHidden/>
              </w:rPr>
              <w:fldChar w:fldCharType="end"/>
            </w:r>
          </w:hyperlink>
        </w:p>
        <w:p w14:paraId="5547AB72" w14:textId="33BBE28E" w:rsidR="00551958" w:rsidRDefault="00523B6D">
          <w:pPr>
            <w:pStyle w:val="TOC2"/>
            <w:tabs>
              <w:tab w:val="left" w:pos="660"/>
              <w:tab w:val="right" w:leader="dot" w:pos="9016"/>
            </w:tabs>
            <w:rPr>
              <w:rFonts w:asciiTheme="minorHAnsi" w:eastAsiaTheme="minorEastAsia" w:hAnsiTheme="minorHAnsi" w:cstheme="minorBidi"/>
              <w:noProof/>
              <w:color w:val="auto"/>
              <w:lang w:eastAsia="en-NZ"/>
            </w:rPr>
          </w:pPr>
          <w:hyperlink w:anchor="_Toc117669424" w:history="1">
            <w:r w:rsidR="00551958" w:rsidRPr="008D099A">
              <w:rPr>
                <w:rStyle w:val="Hyperlink"/>
                <w:noProof/>
              </w:rPr>
              <w:t>3.</w:t>
            </w:r>
            <w:r w:rsidR="00551958">
              <w:rPr>
                <w:rFonts w:asciiTheme="minorHAnsi" w:eastAsiaTheme="minorEastAsia" w:hAnsiTheme="minorHAnsi" w:cstheme="minorBidi"/>
                <w:noProof/>
                <w:color w:val="auto"/>
                <w:lang w:eastAsia="en-NZ"/>
              </w:rPr>
              <w:tab/>
            </w:r>
            <w:r w:rsidR="00551958" w:rsidRPr="008D099A">
              <w:rPr>
                <w:rStyle w:val="Hyperlink"/>
                <w:noProof/>
              </w:rPr>
              <w:t>Countdown to implementation</w:t>
            </w:r>
            <w:r w:rsidR="00551958">
              <w:rPr>
                <w:noProof/>
                <w:webHidden/>
              </w:rPr>
              <w:tab/>
            </w:r>
            <w:r w:rsidR="00551958">
              <w:rPr>
                <w:noProof/>
                <w:webHidden/>
              </w:rPr>
              <w:fldChar w:fldCharType="begin"/>
            </w:r>
            <w:r w:rsidR="00551958">
              <w:rPr>
                <w:noProof/>
                <w:webHidden/>
              </w:rPr>
              <w:instrText xml:space="preserve"> PAGEREF _Toc117669424 \h </w:instrText>
            </w:r>
            <w:r w:rsidR="00551958">
              <w:rPr>
                <w:noProof/>
                <w:webHidden/>
              </w:rPr>
            </w:r>
            <w:r w:rsidR="00551958">
              <w:rPr>
                <w:noProof/>
                <w:webHidden/>
              </w:rPr>
              <w:fldChar w:fldCharType="separate"/>
            </w:r>
            <w:r w:rsidR="00551958">
              <w:rPr>
                <w:noProof/>
                <w:webHidden/>
              </w:rPr>
              <w:t>16</w:t>
            </w:r>
            <w:r w:rsidR="00551958">
              <w:rPr>
                <w:noProof/>
                <w:webHidden/>
              </w:rPr>
              <w:fldChar w:fldCharType="end"/>
            </w:r>
          </w:hyperlink>
        </w:p>
        <w:p w14:paraId="398909AF" w14:textId="767B54B9" w:rsidR="00551958" w:rsidRDefault="00523B6D">
          <w:pPr>
            <w:pStyle w:val="TOC1"/>
            <w:rPr>
              <w:rFonts w:asciiTheme="minorHAnsi" w:eastAsiaTheme="minorEastAsia" w:hAnsiTheme="minorHAnsi" w:cstheme="minorBidi"/>
              <w:color w:val="auto"/>
              <w:lang w:eastAsia="en-NZ"/>
            </w:rPr>
          </w:pPr>
          <w:hyperlink w:anchor="_Toc117669425" w:history="1">
            <w:r w:rsidR="00551958" w:rsidRPr="008D099A">
              <w:rPr>
                <w:rStyle w:val="Hyperlink"/>
              </w:rPr>
              <w:t>Implementation and sustainability activities</w:t>
            </w:r>
            <w:r w:rsidR="00551958">
              <w:rPr>
                <w:webHidden/>
              </w:rPr>
              <w:tab/>
            </w:r>
            <w:r w:rsidR="00551958">
              <w:rPr>
                <w:webHidden/>
              </w:rPr>
              <w:fldChar w:fldCharType="begin"/>
            </w:r>
            <w:r w:rsidR="00551958">
              <w:rPr>
                <w:webHidden/>
              </w:rPr>
              <w:instrText xml:space="preserve"> PAGEREF _Toc117669425 \h </w:instrText>
            </w:r>
            <w:r w:rsidR="00551958">
              <w:rPr>
                <w:webHidden/>
              </w:rPr>
            </w:r>
            <w:r w:rsidR="00551958">
              <w:rPr>
                <w:webHidden/>
              </w:rPr>
              <w:fldChar w:fldCharType="separate"/>
            </w:r>
            <w:r w:rsidR="00551958">
              <w:rPr>
                <w:webHidden/>
              </w:rPr>
              <w:t>16</w:t>
            </w:r>
            <w:r w:rsidR="00551958">
              <w:rPr>
                <w:webHidden/>
              </w:rPr>
              <w:fldChar w:fldCharType="end"/>
            </w:r>
          </w:hyperlink>
        </w:p>
        <w:p w14:paraId="59454D2C" w14:textId="171448A1" w:rsidR="00551958" w:rsidRDefault="00523B6D">
          <w:pPr>
            <w:pStyle w:val="TOC1"/>
            <w:rPr>
              <w:rFonts w:asciiTheme="minorHAnsi" w:eastAsiaTheme="minorEastAsia" w:hAnsiTheme="minorHAnsi" w:cstheme="minorBidi"/>
              <w:color w:val="auto"/>
              <w:lang w:eastAsia="en-NZ"/>
            </w:rPr>
          </w:pPr>
          <w:hyperlink w:anchor="_Toc117669426" w:history="1">
            <w:r w:rsidR="00551958" w:rsidRPr="008D099A">
              <w:rPr>
                <w:rStyle w:val="Hyperlink"/>
              </w:rPr>
              <w:t>Appendix A: Quality improvement approach</w:t>
            </w:r>
            <w:r w:rsidR="00551958">
              <w:rPr>
                <w:webHidden/>
              </w:rPr>
              <w:tab/>
            </w:r>
            <w:r w:rsidR="00551958">
              <w:rPr>
                <w:webHidden/>
              </w:rPr>
              <w:fldChar w:fldCharType="begin"/>
            </w:r>
            <w:r w:rsidR="00551958">
              <w:rPr>
                <w:webHidden/>
              </w:rPr>
              <w:instrText xml:space="preserve"> PAGEREF _Toc117669426 \h </w:instrText>
            </w:r>
            <w:r w:rsidR="00551958">
              <w:rPr>
                <w:webHidden/>
              </w:rPr>
            </w:r>
            <w:r w:rsidR="00551958">
              <w:rPr>
                <w:webHidden/>
              </w:rPr>
              <w:fldChar w:fldCharType="separate"/>
            </w:r>
            <w:r w:rsidR="00551958">
              <w:rPr>
                <w:webHidden/>
              </w:rPr>
              <w:t>18</w:t>
            </w:r>
            <w:r w:rsidR="00551958">
              <w:rPr>
                <w:webHidden/>
              </w:rPr>
              <w:fldChar w:fldCharType="end"/>
            </w:r>
          </w:hyperlink>
        </w:p>
        <w:p w14:paraId="52AE7F94" w14:textId="2706FB91" w:rsidR="00551958" w:rsidRDefault="00523B6D">
          <w:pPr>
            <w:pStyle w:val="TOC1"/>
            <w:rPr>
              <w:rFonts w:asciiTheme="minorHAnsi" w:eastAsiaTheme="minorEastAsia" w:hAnsiTheme="minorHAnsi" w:cstheme="minorBidi"/>
              <w:color w:val="auto"/>
              <w:lang w:eastAsia="en-NZ"/>
            </w:rPr>
          </w:pPr>
          <w:hyperlink w:anchor="_Toc117669427" w:history="1">
            <w:r w:rsidR="00551958" w:rsidRPr="008D099A">
              <w:rPr>
                <w:rStyle w:val="Hyperlink"/>
              </w:rPr>
              <w:t>Endnotes</w:t>
            </w:r>
            <w:r w:rsidR="00551958">
              <w:rPr>
                <w:webHidden/>
              </w:rPr>
              <w:tab/>
            </w:r>
            <w:r w:rsidR="00551958">
              <w:rPr>
                <w:webHidden/>
              </w:rPr>
              <w:fldChar w:fldCharType="begin"/>
            </w:r>
            <w:r w:rsidR="00551958">
              <w:rPr>
                <w:webHidden/>
              </w:rPr>
              <w:instrText xml:space="preserve"> PAGEREF _Toc117669427 \h </w:instrText>
            </w:r>
            <w:r w:rsidR="00551958">
              <w:rPr>
                <w:webHidden/>
              </w:rPr>
            </w:r>
            <w:r w:rsidR="00551958">
              <w:rPr>
                <w:webHidden/>
              </w:rPr>
              <w:fldChar w:fldCharType="separate"/>
            </w:r>
            <w:r w:rsidR="00551958">
              <w:rPr>
                <w:webHidden/>
              </w:rPr>
              <w:t>20</w:t>
            </w:r>
            <w:r w:rsidR="00551958">
              <w:rPr>
                <w:webHidden/>
              </w:rPr>
              <w:fldChar w:fldCharType="end"/>
            </w:r>
          </w:hyperlink>
        </w:p>
        <w:p w14:paraId="6298711A" w14:textId="0B612E81" w:rsidR="00593614" w:rsidRPr="00EC13FB" w:rsidRDefault="00593614" w:rsidP="003C2D1B">
          <w:pPr>
            <w:pStyle w:val="TOC1"/>
          </w:pPr>
          <w:r w:rsidRPr="00EC13FB">
            <w:fldChar w:fldCharType="end"/>
          </w:r>
        </w:p>
      </w:sdtContent>
    </w:sdt>
    <w:p w14:paraId="17DE8DE1" w14:textId="27C2DF3E" w:rsidR="00474098" w:rsidRPr="00EC13FB" w:rsidRDefault="008C162A" w:rsidP="00474098">
      <w:pPr>
        <w:pStyle w:val="BodyText"/>
      </w:pPr>
      <w:r>
        <w:t>P</w:t>
      </w:r>
      <w:r w:rsidR="00474098" w:rsidRPr="00EC13FB">
        <w:t xml:space="preserve">ublished in </w:t>
      </w:r>
      <w:r>
        <w:t>Octo</w:t>
      </w:r>
      <w:r w:rsidR="00474098" w:rsidRPr="00EC13FB">
        <w:t>ber 202</w:t>
      </w:r>
      <w:r>
        <w:t>2</w:t>
      </w:r>
      <w:r w:rsidR="00474098" w:rsidRPr="00EC13FB">
        <w:t xml:space="preserve"> for </w:t>
      </w:r>
      <w:r>
        <w:t>implementation</w:t>
      </w:r>
      <w:r w:rsidR="00474098" w:rsidRPr="00EC13FB">
        <w:t xml:space="preserve"> by the Health Quality &amp; Safety Commission, </w:t>
      </w:r>
      <w:r w:rsidR="00474098" w:rsidRPr="00EC13FB">
        <w:br/>
        <w:t>PO Box 25496, Wellington, New Zealand.</w:t>
      </w:r>
    </w:p>
    <w:p w14:paraId="4FF5C1BC" w14:textId="77777777" w:rsidR="00474098" w:rsidRPr="00EC13FB" w:rsidRDefault="00474098" w:rsidP="00474098">
      <w:pPr>
        <w:pStyle w:val="BodyText"/>
      </w:pPr>
      <w:r w:rsidRPr="00EC13FB">
        <w:rPr>
          <w:noProof/>
        </w:rPr>
        <w:drawing>
          <wp:anchor distT="0" distB="0" distL="114300" distR="114300" simplePos="0" relativeHeight="251658245" behindDoc="1" locked="0" layoutInCell="1" allowOverlap="1" wp14:anchorId="4F0CD890" wp14:editId="3ADCF7FC">
            <wp:simplePos x="0" y="0"/>
            <wp:positionH relativeFrom="margin">
              <wp:align>left</wp:align>
            </wp:positionH>
            <wp:positionV relativeFrom="paragraph">
              <wp:posOffset>-3175</wp:posOffset>
            </wp:positionV>
            <wp:extent cx="1343025" cy="469900"/>
            <wp:effectExtent l="0" t="0" r="9525" b="6350"/>
            <wp:wrapTight wrapText="bothSides">
              <wp:wrapPolygon edited="0">
                <wp:start x="0" y="0"/>
                <wp:lineTo x="0" y="21016"/>
                <wp:lineTo x="21447" y="21016"/>
                <wp:lineTo x="21447" y="0"/>
                <wp:lineTo x="0" y="0"/>
              </wp:wrapPolygon>
            </wp:wrapTight>
            <wp:docPr id="40" name="Picture 40" descr="Creative Commons NonCommercial license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NonCommercial license - Wikipedia"/>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43025" cy="4699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EC13FB">
        <w:t xml:space="preserve">Published under Creative Commons License CC BY-NC 4.0. This means you may share and adapt the material provided you give the appropriate credit, provide a link to the licence, and indicate if changes were made. You may not use the material for commercial use. For more information about this licence, see: </w:t>
      </w:r>
      <w:hyperlink r:id="rId14" w:history="1">
        <w:r w:rsidRPr="00EC13FB">
          <w:rPr>
            <w:rStyle w:val="Hyperlink"/>
          </w:rPr>
          <w:t>https://creativecommons.org/licenses/by-nc/4.0/</w:t>
        </w:r>
      </w:hyperlink>
      <w:r w:rsidRPr="00EC13FB">
        <w:t xml:space="preserve"> </w:t>
      </w:r>
    </w:p>
    <w:p w14:paraId="221630B3" w14:textId="77777777" w:rsidR="00474098" w:rsidRPr="00EC13FB" w:rsidRDefault="00474098" w:rsidP="00474098">
      <w:pPr>
        <w:pStyle w:val="BodyText"/>
      </w:pPr>
      <w:r w:rsidRPr="00EC13FB">
        <w:t xml:space="preserve">Document available online at: </w:t>
      </w:r>
      <w:hyperlink r:id="rId15" w:history="1">
        <w:r w:rsidRPr="00EC13FB">
          <w:rPr>
            <w:rStyle w:val="Hyperlink"/>
          </w:rPr>
          <w:t>www.hqsc.govt.nz</w:t>
        </w:r>
      </w:hyperlink>
      <w:r w:rsidRPr="00EC13FB">
        <w:t xml:space="preserve"> </w:t>
      </w:r>
    </w:p>
    <w:p w14:paraId="0D37E9BC" w14:textId="618E8382" w:rsidR="00D035F3" w:rsidRPr="00EC13FB" w:rsidRDefault="00474098" w:rsidP="0096622C">
      <w:pPr>
        <w:pStyle w:val="BodyText"/>
      </w:pPr>
      <w:r w:rsidRPr="00EC13FB">
        <w:t xml:space="preserve">Enquiries to: </w:t>
      </w:r>
      <w:hyperlink r:id="rId16" w:history="1">
        <w:r w:rsidRPr="00EC13FB">
          <w:rPr>
            <w:rStyle w:val="Hyperlink"/>
          </w:rPr>
          <w:t>info@hqsc.govt.nz</w:t>
        </w:r>
      </w:hyperlink>
      <w:r w:rsidRPr="00EC13FB">
        <w:t xml:space="preserve"> </w:t>
      </w:r>
    </w:p>
    <w:p w14:paraId="33BE1E81" w14:textId="3357F00A" w:rsidR="002657FA" w:rsidRPr="00EC13FB" w:rsidRDefault="002657FA" w:rsidP="0096622C">
      <w:pPr>
        <w:pStyle w:val="BodyText"/>
      </w:pPr>
      <w:r>
        <w:rPr>
          <w:noProof/>
        </w:rPr>
        <w:drawing>
          <wp:anchor distT="0" distB="0" distL="114300" distR="114300" simplePos="0" relativeHeight="251658246" behindDoc="1" locked="0" layoutInCell="1" allowOverlap="1" wp14:anchorId="29439000" wp14:editId="4FA072FE">
            <wp:simplePos x="0" y="0"/>
            <wp:positionH relativeFrom="margin">
              <wp:align>left</wp:align>
            </wp:positionH>
            <wp:positionV relativeFrom="paragraph">
              <wp:posOffset>132781</wp:posOffset>
            </wp:positionV>
            <wp:extent cx="1276985" cy="481965"/>
            <wp:effectExtent l="0" t="0" r="0" b="0"/>
            <wp:wrapTight wrapText="bothSides">
              <wp:wrapPolygon edited="0">
                <wp:start x="0" y="0"/>
                <wp:lineTo x="322" y="20490"/>
                <wp:lineTo x="21267" y="20490"/>
                <wp:lineTo x="21267" y="16221"/>
                <wp:lineTo x="19334" y="15368"/>
                <wp:lineTo x="10634" y="14514"/>
                <wp:lineTo x="21267" y="11099"/>
                <wp:lineTo x="21267" y="854"/>
                <wp:lineTo x="7733" y="0"/>
                <wp:lineTo x="0" y="0"/>
              </wp:wrapPolygon>
            </wp:wrapTight>
            <wp:docPr id="25" name="Picture 2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Graphical user interface&#10;&#10;Description automatically generated with medium confidenc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276985" cy="481965"/>
                    </a:xfrm>
                    <a:prstGeom prst="rect">
                      <a:avLst/>
                    </a:prstGeom>
                  </pic:spPr>
                </pic:pic>
              </a:graphicData>
            </a:graphic>
            <wp14:sizeRelH relativeFrom="margin">
              <wp14:pctWidth>0</wp14:pctWidth>
            </wp14:sizeRelH>
            <wp14:sizeRelV relativeFrom="margin">
              <wp14:pctHeight>0</wp14:pctHeight>
            </wp14:sizeRelV>
          </wp:anchor>
        </w:drawing>
      </w:r>
    </w:p>
    <w:p w14:paraId="643BCFB6" w14:textId="77777777" w:rsidR="002657FA" w:rsidRDefault="002657FA" w:rsidP="00474098">
      <w:pPr>
        <w:pStyle w:val="H1evidencesummary"/>
      </w:pPr>
      <w:bookmarkStart w:id="4" w:name="_Toc117669413"/>
    </w:p>
    <w:p w14:paraId="4E95EB02" w14:textId="07BFCD83" w:rsidR="00474098" w:rsidRPr="00EC13FB" w:rsidRDefault="00474098" w:rsidP="00474098">
      <w:pPr>
        <w:pStyle w:val="H1evidencesummary"/>
      </w:pPr>
      <w:r w:rsidRPr="00EC13FB">
        <w:t>Document purpose</w:t>
      </w:r>
      <w:bookmarkEnd w:id="4"/>
    </w:p>
    <w:p w14:paraId="686579E0" w14:textId="79FB27E2" w:rsidR="00474098" w:rsidRPr="00EC13FB" w:rsidRDefault="00474098" w:rsidP="00474098">
      <w:pPr>
        <w:spacing w:before="120"/>
        <w:rPr>
          <w:rFonts w:cs="Arial"/>
          <w:szCs w:val="21"/>
        </w:rPr>
      </w:pPr>
      <w:r w:rsidRPr="00EC13FB">
        <w:rPr>
          <w:rFonts w:cs="Arial"/>
          <w:szCs w:val="21"/>
        </w:rPr>
        <w:t xml:space="preserve">This guide is intended to help project leads and teams prepare for and implement a nationally consistent paediatric early warning system. It sets out the aim of the system, components to be implemented, available support and recommended activities during the preparation, implementation and sustain periods. </w:t>
      </w:r>
    </w:p>
    <w:p w14:paraId="350E8B5E" w14:textId="77777777" w:rsidR="00D035F3" w:rsidRPr="00EC13FB" w:rsidRDefault="00D035F3">
      <w:pPr>
        <w:spacing w:after="200"/>
        <w:rPr>
          <w:rFonts w:eastAsia="Cambria" w:cs="Arial"/>
          <w:b/>
          <w:color w:val="00467F"/>
          <w:sz w:val="28"/>
          <w:szCs w:val="28"/>
        </w:rPr>
      </w:pPr>
      <w:r w:rsidRPr="00EC13FB">
        <w:br w:type="page"/>
      </w:r>
    </w:p>
    <w:p w14:paraId="0A056639" w14:textId="77777777" w:rsidR="00040D7A" w:rsidRPr="00EC13FB" w:rsidRDefault="00040D7A" w:rsidP="00474098">
      <w:pPr>
        <w:pStyle w:val="H1evidencesummary"/>
      </w:pPr>
      <w:bookmarkStart w:id="5" w:name="_Toc79160590"/>
      <w:bookmarkStart w:id="6" w:name="_Toc117669414"/>
      <w:r w:rsidRPr="00EC13FB">
        <w:lastRenderedPageBreak/>
        <w:t>Introduction</w:t>
      </w:r>
      <w:bookmarkEnd w:id="5"/>
      <w:bookmarkEnd w:id="6"/>
    </w:p>
    <w:p w14:paraId="477698D5" w14:textId="2CD8B02D" w:rsidR="002C3F42" w:rsidRPr="00EC13FB" w:rsidRDefault="006673C2" w:rsidP="0096622C">
      <w:pPr>
        <w:pStyle w:val="Bodyevidencesummary"/>
        <w:rPr>
          <w:lang w:val="en-NZ"/>
        </w:rPr>
      </w:pPr>
      <w:r w:rsidRPr="00EC13FB">
        <w:rPr>
          <w:lang w:val="en-NZ"/>
        </w:rPr>
        <w:t>There is</w:t>
      </w:r>
      <w:r w:rsidR="008F03C5" w:rsidRPr="00EC13FB">
        <w:rPr>
          <w:lang w:val="en-NZ"/>
        </w:rPr>
        <w:t xml:space="preserve"> limited</w:t>
      </w:r>
      <w:r w:rsidRPr="00EC13FB">
        <w:rPr>
          <w:lang w:val="en-NZ"/>
        </w:rPr>
        <w:t xml:space="preserve"> published evidence </w:t>
      </w:r>
      <w:r w:rsidR="008A7D47" w:rsidRPr="00EC13FB">
        <w:rPr>
          <w:lang w:val="en-NZ"/>
        </w:rPr>
        <w:t xml:space="preserve">about </w:t>
      </w:r>
      <w:r w:rsidRPr="00EC13FB">
        <w:rPr>
          <w:lang w:val="en-NZ"/>
        </w:rPr>
        <w:t xml:space="preserve">the degree or extent of failures to recognise or respond to acute </w:t>
      </w:r>
      <w:r w:rsidR="000B1A4D" w:rsidRPr="00EC13FB">
        <w:rPr>
          <w:lang w:val="en-NZ"/>
        </w:rPr>
        <w:t>deteriorating</w:t>
      </w:r>
      <w:r w:rsidR="004E43B5" w:rsidRPr="00EC13FB">
        <w:rPr>
          <w:rFonts w:cs="Times New Roman"/>
          <w:color w:val="auto"/>
          <w:szCs w:val="24"/>
          <w:lang w:val="en-NZ"/>
        </w:rPr>
        <w:t xml:space="preserve"> </w:t>
      </w:r>
      <w:r w:rsidR="002B0891" w:rsidRPr="00EC13FB">
        <w:rPr>
          <w:lang w:val="en-NZ"/>
        </w:rPr>
        <w:t>tamariki</w:t>
      </w:r>
      <w:r w:rsidR="002B0891" w:rsidRPr="00EC13FB" w:rsidDel="00F631E7">
        <w:rPr>
          <w:lang w:val="en-NZ"/>
        </w:rPr>
        <w:t xml:space="preserve"> </w:t>
      </w:r>
      <w:r w:rsidR="002B0891" w:rsidRPr="00EC13FB">
        <w:rPr>
          <w:lang w:val="en-NZ"/>
        </w:rPr>
        <w:t>in</w:t>
      </w:r>
      <w:r w:rsidR="004E43B5" w:rsidRPr="00EC13FB">
        <w:rPr>
          <w:lang w:val="en-NZ"/>
        </w:rPr>
        <w:t xml:space="preserve"> Aotearoa New Zealand</w:t>
      </w:r>
      <w:r w:rsidRPr="00EC13FB">
        <w:rPr>
          <w:lang w:val="en-NZ"/>
        </w:rPr>
        <w:t xml:space="preserve"> hospitals or in the international literature. However, use of paediatric early warning tools and a systematic approach to escalation and response to </w:t>
      </w:r>
      <w:r w:rsidR="00404B6C">
        <w:rPr>
          <w:lang w:val="en-NZ"/>
        </w:rPr>
        <w:t>tamariki</w:t>
      </w:r>
      <w:r w:rsidRPr="00EC13FB">
        <w:rPr>
          <w:lang w:val="en-NZ"/>
        </w:rPr>
        <w:t xml:space="preserve"> at risk of deterioration is widely recommended</w:t>
      </w:r>
      <w:r w:rsidR="0096622C" w:rsidRPr="00EC13FB">
        <w:rPr>
          <w:lang w:val="en-NZ"/>
        </w:rPr>
        <w:t>.</w:t>
      </w:r>
      <w:r w:rsidR="002C3F42" w:rsidRPr="00EC13FB">
        <w:rPr>
          <w:vertAlign w:val="superscript"/>
          <w:lang w:val="en-NZ"/>
        </w:rPr>
        <w:endnoteReference w:id="2"/>
      </w:r>
      <w:r w:rsidR="007024EC" w:rsidRPr="007024EC">
        <w:rPr>
          <w:vertAlign w:val="superscript"/>
          <w:lang w:val="en-NZ"/>
        </w:rPr>
        <w:t>,</w:t>
      </w:r>
      <w:r w:rsidR="002C3F42" w:rsidRPr="007024EC">
        <w:rPr>
          <w:vertAlign w:val="superscript"/>
          <w:lang w:val="en-NZ"/>
        </w:rPr>
        <w:endnoteReference w:id="3"/>
      </w:r>
      <w:r w:rsidR="007024EC" w:rsidRPr="007024EC">
        <w:rPr>
          <w:vertAlign w:val="superscript"/>
          <w:lang w:val="en-NZ"/>
        </w:rPr>
        <w:t>,</w:t>
      </w:r>
      <w:r w:rsidR="002C3F42" w:rsidRPr="00EC13FB">
        <w:rPr>
          <w:vertAlign w:val="superscript"/>
          <w:lang w:val="en-NZ"/>
        </w:rPr>
        <w:endnoteReference w:id="4"/>
      </w:r>
      <w:r w:rsidR="007850F3">
        <w:rPr>
          <w:vertAlign w:val="superscript"/>
          <w:lang w:val="en-NZ"/>
        </w:rPr>
        <w:t>,</w:t>
      </w:r>
      <w:r w:rsidR="003838E9">
        <w:rPr>
          <w:rStyle w:val="EndnoteReference"/>
          <w:lang w:val="en-NZ"/>
        </w:rPr>
        <w:endnoteReference w:id="5"/>
      </w:r>
    </w:p>
    <w:p w14:paraId="511A3BC8" w14:textId="5431909C" w:rsidR="004A7E12" w:rsidRPr="00EC13FB" w:rsidRDefault="001C38A4" w:rsidP="0096622C">
      <w:pPr>
        <w:pStyle w:val="Bodyevidencesummary"/>
        <w:rPr>
          <w:lang w:val="en-NZ"/>
        </w:rPr>
      </w:pPr>
      <w:r w:rsidRPr="00EC13FB">
        <w:rPr>
          <w:lang w:val="en-NZ"/>
        </w:rPr>
        <w:t xml:space="preserve">Over the </w:t>
      </w:r>
      <w:r w:rsidR="00117419" w:rsidRPr="00EC13FB">
        <w:rPr>
          <w:lang w:val="en-NZ"/>
        </w:rPr>
        <w:t xml:space="preserve">next </w:t>
      </w:r>
      <w:r w:rsidR="002C3F42" w:rsidRPr="00EC13FB">
        <w:rPr>
          <w:lang w:val="en-NZ"/>
        </w:rPr>
        <w:t xml:space="preserve">eight </w:t>
      </w:r>
      <w:r w:rsidR="002763C5" w:rsidRPr="00EC13FB">
        <w:rPr>
          <w:lang w:val="en-NZ"/>
        </w:rPr>
        <w:t xml:space="preserve">months, the Health Quality </w:t>
      </w:r>
      <w:r w:rsidR="002D6ABD" w:rsidRPr="00EC13FB">
        <w:rPr>
          <w:lang w:val="en-NZ"/>
        </w:rPr>
        <w:t>&amp;</w:t>
      </w:r>
      <w:r w:rsidR="002763C5" w:rsidRPr="00EC13FB">
        <w:rPr>
          <w:lang w:val="en-NZ"/>
        </w:rPr>
        <w:t xml:space="preserve"> Safety Commission (the Commission) will work with </w:t>
      </w:r>
      <w:r w:rsidR="00DE2F01">
        <w:rPr>
          <w:lang w:val="en-NZ"/>
        </w:rPr>
        <w:t>all</w:t>
      </w:r>
      <w:r w:rsidR="00DE2F01" w:rsidRPr="00EC13FB">
        <w:rPr>
          <w:lang w:val="en-NZ"/>
        </w:rPr>
        <w:t xml:space="preserve"> </w:t>
      </w:r>
      <w:r w:rsidR="007D4270">
        <w:rPr>
          <w:lang w:val="en-NZ"/>
        </w:rPr>
        <w:t>health d</w:t>
      </w:r>
      <w:r w:rsidR="00F908F1" w:rsidRPr="00EC13FB">
        <w:rPr>
          <w:lang w:val="en-NZ"/>
        </w:rPr>
        <w:t>istrict</w:t>
      </w:r>
      <w:r w:rsidR="00DE2F01">
        <w:rPr>
          <w:lang w:val="en-NZ"/>
        </w:rPr>
        <w:t>s</w:t>
      </w:r>
      <w:r w:rsidR="008232FC">
        <w:rPr>
          <w:lang w:val="en-NZ"/>
        </w:rPr>
        <w:t xml:space="preserve"> to implement the </w:t>
      </w:r>
      <w:r w:rsidR="007D4270">
        <w:rPr>
          <w:lang w:val="en-NZ"/>
        </w:rPr>
        <w:t>n</w:t>
      </w:r>
      <w:r w:rsidR="008232FC">
        <w:rPr>
          <w:lang w:val="en-NZ"/>
        </w:rPr>
        <w:t xml:space="preserve">ational </w:t>
      </w:r>
      <w:r w:rsidR="007D4270">
        <w:rPr>
          <w:lang w:val="en-NZ"/>
        </w:rPr>
        <w:t>p</w:t>
      </w:r>
      <w:r w:rsidR="008232FC">
        <w:rPr>
          <w:lang w:val="en-NZ"/>
        </w:rPr>
        <w:t xml:space="preserve">aediatric </w:t>
      </w:r>
      <w:r w:rsidR="007D4270">
        <w:rPr>
          <w:lang w:val="en-NZ"/>
        </w:rPr>
        <w:t>e</w:t>
      </w:r>
      <w:r w:rsidR="008232FC">
        <w:rPr>
          <w:lang w:val="en-NZ"/>
        </w:rPr>
        <w:t xml:space="preserve">arly </w:t>
      </w:r>
      <w:r w:rsidR="007D4270">
        <w:rPr>
          <w:lang w:val="en-NZ"/>
        </w:rPr>
        <w:t>w</w:t>
      </w:r>
      <w:r w:rsidR="008232FC">
        <w:rPr>
          <w:lang w:val="en-NZ"/>
        </w:rPr>
        <w:t xml:space="preserve">arning </w:t>
      </w:r>
      <w:r w:rsidR="007D4270">
        <w:rPr>
          <w:lang w:val="en-NZ"/>
        </w:rPr>
        <w:t>s</w:t>
      </w:r>
      <w:r w:rsidR="008232FC">
        <w:rPr>
          <w:lang w:val="en-NZ"/>
        </w:rPr>
        <w:t>ystem</w:t>
      </w:r>
      <w:r w:rsidR="0095751E">
        <w:rPr>
          <w:lang w:val="en-NZ"/>
        </w:rPr>
        <w:t xml:space="preserve"> (PEWS)</w:t>
      </w:r>
      <w:r w:rsidR="00E11C29">
        <w:rPr>
          <w:lang w:val="en-NZ"/>
        </w:rPr>
        <w:t>.</w:t>
      </w:r>
      <w:r w:rsidR="00F908F1" w:rsidRPr="00EC13FB">
        <w:rPr>
          <w:lang w:val="en-NZ"/>
        </w:rPr>
        <w:t xml:space="preserve"> </w:t>
      </w:r>
    </w:p>
    <w:p w14:paraId="40D64A97" w14:textId="5ED4FC1C" w:rsidR="006B386F" w:rsidRPr="00EC13FB" w:rsidRDefault="00D403F4" w:rsidP="0096622C">
      <w:pPr>
        <w:pStyle w:val="Bodyevidencesummary"/>
        <w:rPr>
          <w:lang w:val="en-NZ"/>
        </w:rPr>
      </w:pPr>
      <w:r w:rsidRPr="00EC13FB">
        <w:rPr>
          <w:noProof/>
          <w:lang w:val="en-NZ" w:eastAsia="en-NZ"/>
        </w:rPr>
        <mc:AlternateContent>
          <mc:Choice Requires="wps">
            <w:drawing>
              <wp:anchor distT="0" distB="0" distL="114300" distR="114300" simplePos="0" relativeHeight="251658241" behindDoc="0" locked="0" layoutInCell="1" allowOverlap="1" wp14:anchorId="4B33E306" wp14:editId="172C3284">
                <wp:simplePos x="0" y="0"/>
                <wp:positionH relativeFrom="margin">
                  <wp:posOffset>1898332</wp:posOffset>
                </wp:positionH>
                <wp:positionV relativeFrom="paragraph">
                  <wp:posOffset>364504</wp:posOffset>
                </wp:positionV>
                <wp:extent cx="45719" cy="3262950"/>
                <wp:effectExtent l="0" t="8572" r="22542" b="22543"/>
                <wp:wrapNone/>
                <wp:docPr id="2" name="Left Bracket 2"/>
                <wp:cNvGraphicFramePr/>
                <a:graphic xmlns:a="http://schemas.openxmlformats.org/drawingml/2006/main">
                  <a:graphicData uri="http://schemas.microsoft.com/office/word/2010/wordprocessingShape">
                    <wps:wsp>
                      <wps:cNvSpPr/>
                      <wps:spPr>
                        <a:xfrm rot="16200000" flipH="1">
                          <a:off x="0" y="0"/>
                          <a:ext cx="45719" cy="3262950"/>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5DE99C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Left Bracket 2" o:spid="_x0000_s1026" type="#_x0000_t85" style="position:absolute;margin-left:149.45pt;margin-top:28.7pt;width:3.6pt;height:256.95pt;rotation:90;flip:x;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" adj="25" strokecolor="#4579b8 [3044]">
                <w10:wrap anchorx="margin"/>
              </v:shape>
            </w:pict>
          </mc:Fallback>
        </mc:AlternateContent>
      </w:r>
      <w:r w:rsidR="00580B8F" w:rsidRPr="00EC13FB">
        <w:rPr>
          <w:lang w:val="en-NZ"/>
        </w:rPr>
        <w:t xml:space="preserve">The </w:t>
      </w:r>
      <w:r w:rsidR="0095751E">
        <w:rPr>
          <w:lang w:val="en-NZ"/>
        </w:rPr>
        <w:t>implementation</w:t>
      </w:r>
      <w:r w:rsidR="00580B8F" w:rsidRPr="00EC13FB">
        <w:rPr>
          <w:lang w:val="en-NZ"/>
        </w:rPr>
        <w:t xml:space="preserve"> </w:t>
      </w:r>
      <w:r w:rsidR="008A7D47" w:rsidRPr="00EC13FB">
        <w:rPr>
          <w:lang w:val="en-NZ"/>
        </w:rPr>
        <w:t>will focus</w:t>
      </w:r>
      <w:r w:rsidR="00580B8F" w:rsidRPr="00EC13FB">
        <w:rPr>
          <w:lang w:val="en-NZ"/>
        </w:rPr>
        <w:t xml:space="preserve"> on </w:t>
      </w:r>
      <w:r w:rsidR="00A81B93" w:rsidRPr="00EC13FB">
        <w:rPr>
          <w:lang w:val="en-NZ"/>
        </w:rPr>
        <w:t xml:space="preserve">understanding </w:t>
      </w:r>
      <w:r w:rsidR="00C32DDC" w:rsidRPr="00EC13FB">
        <w:rPr>
          <w:lang w:val="en-NZ"/>
        </w:rPr>
        <w:t>the sites</w:t>
      </w:r>
      <w:r w:rsidR="008A7D47" w:rsidRPr="00EC13FB">
        <w:rPr>
          <w:lang w:val="en-NZ"/>
        </w:rPr>
        <w:t>’</w:t>
      </w:r>
      <w:r w:rsidR="00A81B93" w:rsidRPr="00EC13FB">
        <w:rPr>
          <w:lang w:val="en-NZ"/>
        </w:rPr>
        <w:t xml:space="preserve"> current state and </w:t>
      </w:r>
      <w:r w:rsidR="00575E6C" w:rsidRPr="00EC13FB">
        <w:rPr>
          <w:lang w:val="en-NZ"/>
        </w:rPr>
        <w:t xml:space="preserve">identifying a consistent approach to </w:t>
      </w:r>
      <w:r w:rsidR="00580B8F" w:rsidRPr="00EC13FB">
        <w:rPr>
          <w:lang w:val="en-NZ"/>
        </w:rPr>
        <w:t xml:space="preserve">the </w:t>
      </w:r>
      <w:r w:rsidR="00F8719D" w:rsidRPr="00EC13FB">
        <w:rPr>
          <w:lang w:val="en-NZ"/>
        </w:rPr>
        <w:t>clinical</w:t>
      </w:r>
      <w:r w:rsidR="00A47C8E" w:rsidRPr="00EC13FB">
        <w:rPr>
          <w:lang w:val="en-NZ"/>
        </w:rPr>
        <w:t>, local measurement</w:t>
      </w:r>
      <w:r w:rsidR="00F8719D" w:rsidRPr="00EC13FB">
        <w:rPr>
          <w:lang w:val="en-NZ"/>
        </w:rPr>
        <w:t xml:space="preserve"> and governance components</w:t>
      </w:r>
      <w:r w:rsidR="00580B8F" w:rsidRPr="00EC13FB">
        <w:rPr>
          <w:lang w:val="en-NZ"/>
        </w:rPr>
        <w:t xml:space="preserve"> of the system in place. </w:t>
      </w:r>
      <w:r w:rsidR="002763C5" w:rsidRPr="00EC13FB">
        <w:rPr>
          <w:lang w:val="en-NZ"/>
        </w:rPr>
        <w:t xml:space="preserve">Linking these components </w:t>
      </w:r>
      <w:r w:rsidR="008A7D47" w:rsidRPr="00EC13FB">
        <w:rPr>
          <w:lang w:val="en-NZ"/>
        </w:rPr>
        <w:t>to</w:t>
      </w:r>
      <w:r w:rsidR="002763C5" w:rsidRPr="00EC13FB">
        <w:rPr>
          <w:lang w:val="en-NZ"/>
        </w:rPr>
        <w:t xml:space="preserve"> the wider hospital deteriorating adult</w:t>
      </w:r>
      <w:r w:rsidR="00DB1908" w:rsidRPr="00EC13FB">
        <w:rPr>
          <w:lang w:val="en-NZ"/>
        </w:rPr>
        <w:t xml:space="preserve"> and maternity</w:t>
      </w:r>
      <w:r w:rsidR="002763C5" w:rsidRPr="00EC13FB">
        <w:rPr>
          <w:lang w:val="en-NZ"/>
        </w:rPr>
        <w:t xml:space="preserve"> recognition and response governance will be critical to care for </w:t>
      </w:r>
      <w:r w:rsidR="00404B6C">
        <w:rPr>
          <w:lang w:val="en-NZ"/>
        </w:rPr>
        <w:t>tamariki</w:t>
      </w:r>
      <w:r w:rsidR="002763C5" w:rsidRPr="00EC13FB">
        <w:rPr>
          <w:lang w:val="en-NZ"/>
        </w:rPr>
        <w:t xml:space="preserve"> who </w:t>
      </w:r>
      <w:r w:rsidR="002C3F42" w:rsidRPr="00EC13FB">
        <w:rPr>
          <w:lang w:val="en-NZ"/>
        </w:rPr>
        <w:t>receive services</w:t>
      </w:r>
      <w:r w:rsidR="002763C5" w:rsidRPr="00EC13FB">
        <w:rPr>
          <w:lang w:val="en-NZ"/>
        </w:rPr>
        <w:t xml:space="preserve"> outside of </w:t>
      </w:r>
      <w:r w:rsidR="00C87090" w:rsidRPr="00EC13FB">
        <w:rPr>
          <w:lang w:val="en-NZ"/>
        </w:rPr>
        <w:t>the main paediatric ward</w:t>
      </w:r>
      <w:r w:rsidR="002763C5" w:rsidRPr="00EC13FB">
        <w:rPr>
          <w:lang w:val="en-NZ"/>
        </w:rPr>
        <w:t xml:space="preserve">, such as </w:t>
      </w:r>
      <w:r w:rsidR="00C87090" w:rsidRPr="00EC13FB">
        <w:rPr>
          <w:lang w:val="en-NZ"/>
        </w:rPr>
        <w:t>in the emergency department or paediatric assessment unit</w:t>
      </w:r>
      <w:r w:rsidR="002763C5" w:rsidRPr="00EC13FB">
        <w:rPr>
          <w:lang w:val="en-NZ"/>
        </w:rPr>
        <w:t>.</w:t>
      </w:r>
      <w:r w:rsidR="00EC13FB" w:rsidRPr="00EC13FB">
        <w:rPr>
          <w:lang w:val="en-NZ"/>
        </w:rPr>
        <w:t xml:space="preserve"> </w:t>
      </w:r>
    </w:p>
    <w:p w14:paraId="77F849E2" w14:textId="7F96F8B7" w:rsidR="00580B8F" w:rsidRPr="00EC13FB" w:rsidRDefault="00580B8F" w:rsidP="0096622C">
      <w:pPr>
        <w:pStyle w:val="Bodyevidencesummary"/>
        <w:rPr>
          <w:lang w:val="en-NZ"/>
        </w:rPr>
      </w:pPr>
      <w:r w:rsidRPr="00EC13FB">
        <w:rPr>
          <w:lang w:val="en-NZ"/>
        </w:rPr>
        <w:t>We are asking</w:t>
      </w:r>
      <w:r w:rsidR="00C87090" w:rsidRPr="00EC13FB">
        <w:rPr>
          <w:lang w:val="en-NZ"/>
        </w:rPr>
        <w:t xml:space="preserve"> the</w:t>
      </w:r>
      <w:r w:rsidR="002C3F42" w:rsidRPr="00EC13FB">
        <w:rPr>
          <w:lang w:val="en-NZ"/>
        </w:rPr>
        <w:t>se</w:t>
      </w:r>
      <w:r w:rsidR="00C87090" w:rsidRPr="00EC13FB">
        <w:rPr>
          <w:lang w:val="en-NZ"/>
        </w:rPr>
        <w:t xml:space="preserve"> </w:t>
      </w:r>
      <w:r w:rsidRPr="00EC13FB">
        <w:rPr>
          <w:lang w:val="en-NZ"/>
        </w:rPr>
        <w:t xml:space="preserve">hospitals to prepare for and implement </w:t>
      </w:r>
      <w:r w:rsidR="000A0946">
        <w:rPr>
          <w:lang w:val="en-NZ"/>
        </w:rPr>
        <w:t>PEWS</w:t>
      </w:r>
      <w:r w:rsidRPr="00EC13FB">
        <w:rPr>
          <w:lang w:val="en-NZ"/>
        </w:rPr>
        <w:t xml:space="preserve"> between </w:t>
      </w:r>
      <w:r w:rsidR="000A0946">
        <w:rPr>
          <w:lang w:val="en-NZ"/>
        </w:rPr>
        <w:t>Octo</w:t>
      </w:r>
      <w:r w:rsidR="00FF4805" w:rsidRPr="00EC13FB">
        <w:rPr>
          <w:lang w:val="en-NZ"/>
        </w:rPr>
        <w:t>ber</w:t>
      </w:r>
      <w:r w:rsidR="008F05C0" w:rsidRPr="00EC13FB">
        <w:rPr>
          <w:lang w:val="en-NZ"/>
        </w:rPr>
        <w:t xml:space="preserve"> 202</w:t>
      </w:r>
      <w:r w:rsidR="000A0946">
        <w:rPr>
          <w:lang w:val="en-NZ"/>
        </w:rPr>
        <w:t>2</w:t>
      </w:r>
      <w:r w:rsidR="002763C5" w:rsidRPr="00EC13FB">
        <w:rPr>
          <w:lang w:val="en-NZ"/>
        </w:rPr>
        <w:t xml:space="preserve"> </w:t>
      </w:r>
      <w:r w:rsidR="008A7D47" w:rsidRPr="00EC13FB">
        <w:rPr>
          <w:lang w:val="en-NZ"/>
        </w:rPr>
        <w:t>and</w:t>
      </w:r>
      <w:r w:rsidR="002763C5" w:rsidRPr="00EC13FB">
        <w:rPr>
          <w:lang w:val="en-NZ"/>
        </w:rPr>
        <w:t xml:space="preserve"> </w:t>
      </w:r>
      <w:r w:rsidR="00821502">
        <w:rPr>
          <w:lang w:val="en-NZ"/>
        </w:rPr>
        <w:t xml:space="preserve">May </w:t>
      </w:r>
      <w:r w:rsidR="00821502" w:rsidRPr="00EC13FB">
        <w:rPr>
          <w:lang w:val="en-NZ"/>
        </w:rPr>
        <w:t>202</w:t>
      </w:r>
      <w:r w:rsidR="00821502">
        <w:rPr>
          <w:lang w:val="en-NZ"/>
        </w:rPr>
        <w:t xml:space="preserve">3 </w:t>
      </w:r>
      <w:r w:rsidR="008A7D47" w:rsidRPr="00EC13FB">
        <w:rPr>
          <w:lang w:val="en-NZ"/>
        </w:rPr>
        <w:t>(Figure 1).</w:t>
      </w:r>
    </w:p>
    <w:p w14:paraId="6808EC26" w14:textId="140B0886" w:rsidR="00AF1728" w:rsidRPr="00EC13FB" w:rsidRDefault="00EC13FB" w:rsidP="005D394C">
      <w:pPr>
        <w:pStyle w:val="Caption"/>
        <w:spacing w:after="160"/>
      </w:pPr>
      <w:r w:rsidRPr="00EC13FB">
        <w:rPr>
          <w:rFonts w:eastAsia="Cambria"/>
          <w:noProof/>
          <w:lang w:eastAsia="en-NZ"/>
        </w:rPr>
        <mc:AlternateContent>
          <mc:Choice Requires="wps">
            <w:drawing>
              <wp:anchor distT="0" distB="0" distL="114300" distR="114300" simplePos="0" relativeHeight="251658243" behindDoc="0" locked="0" layoutInCell="1" allowOverlap="1" wp14:anchorId="30F4AB96" wp14:editId="3A2FA948">
                <wp:simplePos x="0" y="0"/>
                <wp:positionH relativeFrom="column">
                  <wp:posOffset>431800</wp:posOffset>
                </wp:positionH>
                <wp:positionV relativeFrom="paragraph">
                  <wp:posOffset>203200</wp:posOffset>
                </wp:positionV>
                <wp:extent cx="2466975" cy="264795"/>
                <wp:effectExtent l="0" t="0" r="9525" b="1905"/>
                <wp:wrapNone/>
                <wp:docPr id="5" name="Text Box 5"/>
                <wp:cNvGraphicFramePr/>
                <a:graphic xmlns:a="http://schemas.openxmlformats.org/drawingml/2006/main">
                  <a:graphicData uri="http://schemas.microsoft.com/office/word/2010/wordprocessingShape">
                    <wps:wsp>
                      <wps:cNvSpPr txBox="1"/>
                      <wps:spPr>
                        <a:xfrm>
                          <a:off x="0" y="0"/>
                          <a:ext cx="2466975" cy="264795"/>
                        </a:xfrm>
                        <a:prstGeom prst="rect">
                          <a:avLst/>
                        </a:prstGeom>
                        <a:solidFill>
                          <a:schemeClr val="lt1"/>
                        </a:solidFill>
                        <a:ln w="6350">
                          <a:noFill/>
                        </a:ln>
                      </wps:spPr>
                      <wps:txbx>
                        <w:txbxContent>
                          <w:p w14:paraId="76FD3208" w14:textId="2C71E6A6" w:rsidR="004F5678" w:rsidRPr="00493CCD" w:rsidRDefault="006C1305" w:rsidP="005D394C">
                            <w:pPr>
                              <w:spacing w:after="0"/>
                              <w:jc w:val="center"/>
                              <w:rPr>
                                <w:rFonts w:cs="Arial"/>
                              </w:rPr>
                            </w:pPr>
                            <w:r w:rsidRPr="00274045">
                              <w:rPr>
                                <w:rFonts w:cs="Arial"/>
                              </w:rPr>
                              <w:t>Oct/Nov 2</w:t>
                            </w:r>
                            <w:r w:rsidR="00274045">
                              <w:rPr>
                                <w:rFonts w:cs="Arial"/>
                              </w:rPr>
                              <w:t>0</w:t>
                            </w:r>
                            <w:r w:rsidRPr="00274045">
                              <w:rPr>
                                <w:rFonts w:cs="Arial"/>
                              </w:rPr>
                              <w:t>22</w:t>
                            </w:r>
                            <w:r w:rsidR="00274045">
                              <w:rPr>
                                <w:rFonts w:cs="Arial"/>
                              </w:rPr>
                              <w:t xml:space="preserve"> </w:t>
                            </w:r>
                            <w:r w:rsidR="004F5678" w:rsidRPr="00E4745C">
                              <w:rPr>
                                <w:rFonts w:cs="Arial"/>
                              </w:rPr>
                              <w:t>‒</w:t>
                            </w:r>
                            <w:r w:rsidR="00274045" w:rsidRPr="00E4745C">
                              <w:rPr>
                                <w:rFonts w:cs="Arial"/>
                              </w:rPr>
                              <w:t xml:space="preserve"> April/May 2023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F4AB96" id="_x0000_t202" coordsize="21600,21600" o:spt="202" path="m,l,21600r21600,l21600,xe">
                <v:stroke joinstyle="miter"/>
                <v:path gradientshapeok="t" o:connecttype="rect"/>
              </v:shapetype>
              <v:shape id="Text Box 5" o:spid="_x0000_s1026" type="#_x0000_t202" style="position:absolute;margin-left:34pt;margin-top:16pt;width:194.25pt;height:20.8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" fillcolor="white [3201]" stroked="f" strokeweight=".5pt">
                <v:textbox>
                  <w:txbxContent>
                    <w:p w14:paraId="76FD3208" w14:textId="2C71E6A6" w:rsidR="004F5678" w:rsidRPr="00493CCD" w:rsidRDefault="006C1305" w:rsidP="005D394C">
                      <w:pPr>
                        <w:spacing w:after="0"/>
                        <w:jc w:val="center"/>
                        <w:rPr>
                          <w:rFonts w:cs="Arial"/>
                        </w:rPr>
                      </w:pPr>
                      <w:r w:rsidRPr="00274045">
                        <w:rPr>
                          <w:rFonts w:cs="Arial"/>
                        </w:rPr>
                        <w:t>Oct/Nov 2</w:t>
                      </w:r>
                      <w:r w:rsidR="00274045">
                        <w:rPr>
                          <w:rFonts w:cs="Arial"/>
                        </w:rPr>
                        <w:t>0</w:t>
                      </w:r>
                      <w:r w:rsidRPr="00274045">
                        <w:rPr>
                          <w:rFonts w:cs="Arial"/>
                        </w:rPr>
                        <w:t>22</w:t>
                      </w:r>
                      <w:r w:rsidR="00274045">
                        <w:rPr>
                          <w:rFonts w:cs="Arial"/>
                        </w:rPr>
                        <w:t xml:space="preserve"> </w:t>
                      </w:r>
                      <w:r w:rsidR="004F5678" w:rsidRPr="00E4745C">
                        <w:rPr>
                          <w:rFonts w:cs="Arial"/>
                        </w:rPr>
                        <w:t>‒</w:t>
                      </w:r>
                      <w:r w:rsidR="00274045" w:rsidRPr="00E4745C">
                        <w:rPr>
                          <w:rFonts w:cs="Arial"/>
                        </w:rPr>
                        <w:t xml:space="preserve"> April/May 2023</w:t>
                      </w:r>
                    </w:p>
                  </w:txbxContent>
                </v:textbox>
              </v:shape>
            </w:pict>
          </mc:Fallback>
        </mc:AlternateContent>
      </w:r>
      <w:r w:rsidR="00CF42B2" w:rsidRPr="00EC13FB">
        <w:rPr>
          <w:rFonts w:eastAsia="Cambria"/>
          <w:noProof/>
          <w:lang w:eastAsia="en-NZ"/>
        </w:rPr>
        <mc:AlternateContent>
          <mc:Choice Requires="wps">
            <w:drawing>
              <wp:anchor distT="0" distB="0" distL="114300" distR="114300" simplePos="0" relativeHeight="251658242" behindDoc="0" locked="0" layoutInCell="1" allowOverlap="1" wp14:anchorId="585C681E" wp14:editId="504C5112">
                <wp:simplePos x="0" y="0"/>
                <wp:positionH relativeFrom="margin">
                  <wp:posOffset>4250374</wp:posOffset>
                </wp:positionH>
                <wp:positionV relativeFrom="paragraph">
                  <wp:posOffset>251776</wp:posOffset>
                </wp:positionV>
                <wp:extent cx="52706" cy="2405381"/>
                <wp:effectExtent l="4763" t="0" r="28257" b="28258"/>
                <wp:wrapNone/>
                <wp:docPr id="4" name="Left Bracket 4"/>
                <wp:cNvGraphicFramePr/>
                <a:graphic xmlns:a="http://schemas.openxmlformats.org/drawingml/2006/main">
                  <a:graphicData uri="http://schemas.microsoft.com/office/word/2010/wordprocessingShape">
                    <wps:wsp>
                      <wps:cNvSpPr/>
                      <wps:spPr>
                        <a:xfrm rot="16200000">
                          <a:off x="0" y="0"/>
                          <a:ext cx="52706" cy="2405381"/>
                        </a:xfrm>
                        <a:prstGeom prst="leftBracket">
                          <a:avLst/>
                        </a:prstGeom>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57E100" id="Left Bracket 4" o:spid="_x0000_s1026" type="#_x0000_t85" style="position:absolute;margin-left:334.7pt;margin-top:19.8pt;width:4.15pt;height:189.4pt;rotation:-90;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" adj="39" strokecolor="#4579b8 [3044]">
                <w10:wrap anchorx="margin"/>
              </v:shape>
            </w:pict>
          </mc:Fallback>
        </mc:AlternateContent>
      </w:r>
      <w:r w:rsidR="003473B4" w:rsidRPr="00EC13FB">
        <w:t xml:space="preserve">Figure </w:t>
      </w:r>
      <w:fldSimple w:instr=" SEQ Figure \* ARABIC ">
        <w:r w:rsidR="00577BCD">
          <w:rPr>
            <w:noProof/>
          </w:rPr>
          <w:t>1</w:t>
        </w:r>
      </w:fldSimple>
      <w:r w:rsidR="003473B4" w:rsidRPr="00EC13FB">
        <w:t>: Preparation and implementation timeline</w:t>
      </w:r>
      <w:r w:rsidR="001862AC" w:rsidRPr="00EC13FB">
        <w:t xml:space="preserve"> of the </w:t>
      </w:r>
      <w:r w:rsidR="00672382">
        <w:t>national PEWS</w:t>
      </w:r>
      <w:r w:rsidR="00566452" w:rsidRPr="00EC13FB">
        <w:t xml:space="preserve"> </w:t>
      </w:r>
      <w:r w:rsidR="001862AC" w:rsidRPr="00EC13FB">
        <w:t>programme</w:t>
      </w:r>
    </w:p>
    <w:p w14:paraId="3958580E" w14:textId="4F0693F2" w:rsidR="003473B4" w:rsidRPr="00EC13FB" w:rsidRDefault="003473B4" w:rsidP="003473B4">
      <w:pPr>
        <w:rPr>
          <w:sz w:val="16"/>
          <w:szCs w:val="16"/>
        </w:rPr>
      </w:pPr>
    </w:p>
    <w:p w14:paraId="0D36DA4B" w14:textId="25780C53" w:rsidR="00794239" w:rsidRPr="00EC13FB" w:rsidRDefault="00EC13FB" w:rsidP="00031ABA">
      <w:pPr>
        <w:spacing w:before="120" w:line="288" w:lineRule="auto"/>
        <w:rPr>
          <w:rFonts w:eastAsia="Cambria" w:cs="Arial"/>
        </w:rPr>
      </w:pPr>
      <w:r w:rsidRPr="00EC13FB">
        <w:rPr>
          <w:rFonts w:eastAsia="Cambria" w:cs="Arial"/>
          <w:noProof/>
          <w:lang w:eastAsia="en-NZ"/>
        </w:rPr>
        <mc:AlternateContent>
          <mc:Choice Requires="wps">
            <w:drawing>
              <wp:anchor distT="0" distB="0" distL="114300" distR="114300" simplePos="0" relativeHeight="251658244" behindDoc="0" locked="0" layoutInCell="1" allowOverlap="1" wp14:anchorId="34CD64FB" wp14:editId="5C43301C">
                <wp:simplePos x="0" y="0"/>
                <wp:positionH relativeFrom="column">
                  <wp:posOffset>3505200</wp:posOffset>
                </wp:positionH>
                <wp:positionV relativeFrom="paragraph">
                  <wp:posOffset>873125</wp:posOffset>
                </wp:positionV>
                <wp:extent cx="1905000" cy="2667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905000" cy="266700"/>
                        </a:xfrm>
                        <a:prstGeom prst="rect">
                          <a:avLst/>
                        </a:prstGeom>
                        <a:solidFill>
                          <a:schemeClr val="lt1"/>
                        </a:solidFill>
                        <a:ln w="6350">
                          <a:noFill/>
                        </a:ln>
                      </wps:spPr>
                      <wps:txbx>
                        <w:txbxContent>
                          <w:p w14:paraId="326DD956" w14:textId="2BC588BF" w:rsidR="004F5678" w:rsidRPr="00493CCD" w:rsidRDefault="0026781F" w:rsidP="00655B24">
                            <w:pPr>
                              <w:jc w:val="center"/>
                              <w:rPr>
                                <w:rFonts w:cs="Arial"/>
                                <w:szCs w:val="24"/>
                              </w:rPr>
                            </w:pPr>
                            <w:r>
                              <w:rPr>
                                <w:rFonts w:cs="Arial"/>
                                <w:szCs w:val="24"/>
                              </w:rPr>
                              <w:t>Oct – Dec 2023</w:t>
                            </w:r>
                            <w:r w:rsidR="004F5678">
                              <w:rPr>
                                <w:rFonts w:cs="Arial"/>
                                <w:szCs w:val="24"/>
                              </w:rPr>
                              <w:t xml:space="preserve"> </w:t>
                            </w:r>
                            <w:r w:rsidR="004F5678" w:rsidRPr="00493CCD">
                              <w:rPr>
                                <w:rFonts w:cs="Arial"/>
                                <w:szCs w:val="24"/>
                              </w:rPr>
                              <w:t>onwards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CD64FB" id="Text Box 6" o:spid="_x0000_s1027" type="#_x0000_t202" style="position:absolute;margin-left:276pt;margin-top:68.75pt;width:150pt;height:21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" fillcolor="white [3201]" stroked="f" strokeweight=".5pt">
                <v:textbox>
                  <w:txbxContent>
                    <w:p w14:paraId="326DD956" w14:textId="2BC588BF" w:rsidR="004F5678" w:rsidRPr="00493CCD" w:rsidRDefault="0026781F" w:rsidP="00655B24">
                      <w:pPr>
                        <w:jc w:val="center"/>
                        <w:rPr>
                          <w:rFonts w:cs="Arial"/>
                          <w:szCs w:val="24"/>
                        </w:rPr>
                      </w:pPr>
                      <w:r>
                        <w:rPr>
                          <w:rFonts w:cs="Arial"/>
                          <w:szCs w:val="24"/>
                        </w:rPr>
                        <w:t>Oct – Dec 2023</w:t>
                      </w:r>
                      <w:r w:rsidR="004F5678">
                        <w:rPr>
                          <w:rFonts w:cs="Arial"/>
                          <w:szCs w:val="24"/>
                        </w:rPr>
                        <w:t xml:space="preserve"> </w:t>
                      </w:r>
                      <w:r w:rsidR="004F5678" w:rsidRPr="00493CCD">
                        <w:rPr>
                          <w:rFonts w:cs="Arial"/>
                          <w:szCs w:val="24"/>
                        </w:rPr>
                        <w:t>onwards</w:t>
                      </w:r>
                    </w:p>
                  </w:txbxContent>
                </v:textbox>
              </v:shape>
            </w:pict>
          </mc:Fallback>
        </mc:AlternateContent>
      </w:r>
      <w:r w:rsidR="00794239" w:rsidRPr="00EC13FB">
        <w:rPr>
          <w:rFonts w:cs="Arial"/>
          <w:noProof/>
          <w:lang w:eastAsia="en-NZ"/>
        </w:rPr>
        <w:drawing>
          <wp:inline distT="0" distB="0" distL="0" distR="0" wp14:anchorId="2B6CD626" wp14:editId="2F8FDB1A">
            <wp:extent cx="5479415" cy="840740"/>
            <wp:effectExtent l="0" t="0" r="6985" b="1651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C61347C" w14:textId="77777777" w:rsidR="00493CCD" w:rsidRPr="00EC13FB" w:rsidRDefault="00493CCD" w:rsidP="006B386F">
      <w:pPr>
        <w:spacing w:before="120" w:after="0"/>
        <w:rPr>
          <w:rFonts w:eastAsia="Cambria" w:cs="Arial"/>
          <w:sz w:val="16"/>
          <w:szCs w:val="16"/>
        </w:rPr>
      </w:pPr>
    </w:p>
    <w:p w14:paraId="0827263B" w14:textId="0FF1086F" w:rsidR="008654C1" w:rsidRPr="00EC13FB" w:rsidRDefault="002859CD" w:rsidP="0096622C">
      <w:pPr>
        <w:pStyle w:val="Bodyevidencesummary"/>
        <w:rPr>
          <w:lang w:val="en-NZ"/>
        </w:rPr>
      </w:pPr>
      <w:r>
        <w:rPr>
          <w:lang w:val="en-NZ"/>
        </w:rPr>
        <w:br/>
      </w:r>
      <w:r w:rsidR="001A608C" w:rsidRPr="00EC13FB">
        <w:rPr>
          <w:lang w:val="en-NZ"/>
        </w:rPr>
        <w:t xml:space="preserve">Engaging with and involving clinical, </w:t>
      </w:r>
      <w:proofErr w:type="gramStart"/>
      <w:r w:rsidR="001A608C" w:rsidRPr="00EC13FB">
        <w:rPr>
          <w:lang w:val="en-NZ"/>
        </w:rPr>
        <w:t>operational</w:t>
      </w:r>
      <w:proofErr w:type="gramEnd"/>
      <w:r w:rsidR="001A608C" w:rsidRPr="00EC13FB">
        <w:rPr>
          <w:lang w:val="en-NZ"/>
        </w:rPr>
        <w:t xml:space="preserve"> and executive staff is critical to establishing </w:t>
      </w:r>
      <w:r w:rsidR="00FF4805" w:rsidRPr="00EC13FB">
        <w:rPr>
          <w:lang w:val="en-NZ"/>
        </w:rPr>
        <w:t xml:space="preserve">a </w:t>
      </w:r>
      <w:r w:rsidR="001A608C" w:rsidRPr="00EC13FB">
        <w:rPr>
          <w:lang w:val="en-NZ"/>
        </w:rPr>
        <w:t xml:space="preserve">successful and sustainable </w:t>
      </w:r>
      <w:r w:rsidR="00F2423C">
        <w:rPr>
          <w:lang w:val="en-NZ"/>
        </w:rPr>
        <w:t>PEWS</w:t>
      </w:r>
      <w:r w:rsidR="001A608C" w:rsidRPr="00EC13FB">
        <w:rPr>
          <w:lang w:val="en-NZ"/>
        </w:rPr>
        <w:t>.</w:t>
      </w:r>
      <w:r w:rsidR="00EC13FB" w:rsidRPr="00EC13FB">
        <w:rPr>
          <w:lang w:val="en-NZ"/>
        </w:rPr>
        <w:t xml:space="preserve"> </w:t>
      </w:r>
    </w:p>
    <w:p w14:paraId="60F26D37" w14:textId="23CE954B" w:rsidR="002B562C" w:rsidRPr="00EC13FB" w:rsidRDefault="00FF4805" w:rsidP="0096622C">
      <w:pPr>
        <w:pStyle w:val="Bodyevidencesummary"/>
        <w:rPr>
          <w:lang w:val="en-NZ"/>
        </w:rPr>
      </w:pPr>
      <w:r w:rsidRPr="00EC13FB">
        <w:rPr>
          <w:lang w:val="en-NZ"/>
        </w:rPr>
        <w:t>P</w:t>
      </w:r>
      <w:r w:rsidR="004A1ED9" w:rsidRPr="00EC13FB">
        <w:rPr>
          <w:lang w:val="en-NZ"/>
        </w:rPr>
        <w:t>aediatric</w:t>
      </w:r>
      <w:r w:rsidRPr="00EC13FB">
        <w:rPr>
          <w:lang w:val="en-NZ"/>
        </w:rPr>
        <w:t xml:space="preserve"> early warning system</w:t>
      </w:r>
      <w:r w:rsidR="004A1ED9" w:rsidRPr="00EC13FB">
        <w:rPr>
          <w:lang w:val="en-NZ"/>
        </w:rPr>
        <w:t xml:space="preserve">s </w:t>
      </w:r>
      <w:r w:rsidR="00EC13FB" w:rsidRPr="00EC13FB">
        <w:rPr>
          <w:lang w:val="en-NZ"/>
        </w:rPr>
        <w:t>should not be viewed in isolation</w:t>
      </w:r>
      <w:r w:rsidR="007024EC">
        <w:rPr>
          <w:lang w:val="en-NZ"/>
        </w:rPr>
        <w:t>; they</w:t>
      </w:r>
      <w:r w:rsidR="00EC13FB" w:rsidRPr="00EC13FB">
        <w:rPr>
          <w:lang w:val="en-NZ"/>
        </w:rPr>
        <w:t xml:space="preserve"> </w:t>
      </w:r>
      <w:r w:rsidR="009D6BB7" w:rsidRPr="00EC13FB">
        <w:rPr>
          <w:lang w:val="en-NZ"/>
        </w:rPr>
        <w:t xml:space="preserve">are also </w:t>
      </w:r>
      <w:r w:rsidR="002B562C" w:rsidRPr="00EC13FB">
        <w:rPr>
          <w:lang w:val="en-NZ"/>
        </w:rPr>
        <w:t>part of the broader organisational patient safety system</w:t>
      </w:r>
      <w:r w:rsidR="00EC13FB" w:rsidRPr="00EC13FB">
        <w:rPr>
          <w:lang w:val="en-NZ"/>
        </w:rPr>
        <w:t>s. They</w:t>
      </w:r>
      <w:r w:rsidR="002B562C" w:rsidRPr="00EC13FB">
        <w:rPr>
          <w:lang w:val="en-NZ"/>
        </w:rPr>
        <w:t xml:space="preserve"> interact with many other organisational and hospital policies, </w:t>
      </w:r>
      <w:proofErr w:type="gramStart"/>
      <w:r w:rsidR="00DE1F25" w:rsidRPr="00EC13FB">
        <w:rPr>
          <w:lang w:val="en-NZ"/>
        </w:rPr>
        <w:t>programmes</w:t>
      </w:r>
      <w:proofErr w:type="gramEnd"/>
      <w:r w:rsidR="002B562C" w:rsidRPr="00EC13FB">
        <w:rPr>
          <w:lang w:val="en-NZ"/>
        </w:rPr>
        <w:t xml:space="preserve"> and processes</w:t>
      </w:r>
      <w:r w:rsidR="00EC13FB" w:rsidRPr="00EC13FB">
        <w:rPr>
          <w:lang w:val="en-NZ"/>
        </w:rPr>
        <w:t>, f</w:t>
      </w:r>
      <w:r w:rsidR="002B562C" w:rsidRPr="00EC13FB">
        <w:rPr>
          <w:lang w:val="en-NZ"/>
        </w:rPr>
        <w:t>or example:</w:t>
      </w:r>
    </w:p>
    <w:p w14:paraId="4F54B145" w14:textId="45AF0C40" w:rsidR="002B562C" w:rsidRPr="00EC13FB" w:rsidRDefault="002B562C" w:rsidP="00C940B7">
      <w:pPr>
        <w:pStyle w:val="Bulletsevidencesummary"/>
        <w:spacing w:after="60"/>
        <w:contextualSpacing w:val="0"/>
        <w:rPr>
          <w:sz w:val="21"/>
          <w:szCs w:val="21"/>
          <w:lang w:val="en-NZ"/>
        </w:rPr>
      </w:pPr>
      <w:r w:rsidRPr="00EC13FB">
        <w:rPr>
          <w:lang w:val="en-NZ"/>
        </w:rPr>
        <w:t>programmes for improving hospital safety after</w:t>
      </w:r>
      <w:r w:rsidR="00EC13FB" w:rsidRPr="00EC13FB">
        <w:rPr>
          <w:lang w:val="en-NZ"/>
        </w:rPr>
        <w:t xml:space="preserve"> </w:t>
      </w:r>
      <w:r w:rsidRPr="00EC13FB">
        <w:rPr>
          <w:lang w:val="en-NZ"/>
        </w:rPr>
        <w:t xml:space="preserve">hours </w:t>
      </w:r>
    </w:p>
    <w:p w14:paraId="7F21792E" w14:textId="38D632A1" w:rsidR="002B562C" w:rsidRPr="00EC13FB" w:rsidRDefault="002B562C" w:rsidP="00C940B7">
      <w:pPr>
        <w:pStyle w:val="Bulletsevidencesummary"/>
        <w:spacing w:after="60"/>
        <w:contextualSpacing w:val="0"/>
        <w:rPr>
          <w:sz w:val="21"/>
          <w:szCs w:val="21"/>
          <w:lang w:val="en-NZ"/>
        </w:rPr>
      </w:pPr>
      <w:r w:rsidRPr="00EC13FB">
        <w:rPr>
          <w:lang w:val="en-NZ"/>
        </w:rPr>
        <w:t xml:space="preserve">clinical orientation and education programmes </w:t>
      </w:r>
    </w:p>
    <w:p w14:paraId="4232E71A" w14:textId="6775C080" w:rsidR="002B562C" w:rsidRPr="00EC13FB" w:rsidRDefault="002B562C" w:rsidP="00C940B7">
      <w:pPr>
        <w:pStyle w:val="Bulletsevidencesummary"/>
        <w:spacing w:after="60"/>
        <w:contextualSpacing w:val="0"/>
        <w:rPr>
          <w:sz w:val="21"/>
          <w:szCs w:val="21"/>
          <w:lang w:val="en-NZ"/>
        </w:rPr>
      </w:pPr>
      <w:r w:rsidRPr="00EC13FB">
        <w:rPr>
          <w:lang w:val="en-NZ"/>
        </w:rPr>
        <w:t xml:space="preserve">audit, </w:t>
      </w:r>
      <w:proofErr w:type="gramStart"/>
      <w:r w:rsidR="0014359B" w:rsidRPr="00EC13FB">
        <w:rPr>
          <w:lang w:val="en-NZ"/>
        </w:rPr>
        <w:t>measurement</w:t>
      </w:r>
      <w:proofErr w:type="gramEnd"/>
      <w:r w:rsidRPr="00EC13FB">
        <w:rPr>
          <w:lang w:val="en-NZ"/>
        </w:rPr>
        <w:t xml:space="preserve"> and quality improvement processes </w:t>
      </w:r>
    </w:p>
    <w:p w14:paraId="58384D71" w14:textId="3140845C" w:rsidR="005971CD" w:rsidRPr="00EC13FB" w:rsidRDefault="002B562C" w:rsidP="005971CD">
      <w:pPr>
        <w:pStyle w:val="Bulletsevidencesummary"/>
        <w:rPr>
          <w:lang w:val="en-NZ"/>
        </w:rPr>
      </w:pPr>
      <w:r w:rsidRPr="00EC13FB">
        <w:rPr>
          <w:lang w:val="en-NZ"/>
        </w:rPr>
        <w:t xml:space="preserve">policies outlining expectations for patient monitoring, clinical </w:t>
      </w:r>
      <w:proofErr w:type="gramStart"/>
      <w:r w:rsidR="0014359B" w:rsidRPr="00EC13FB">
        <w:rPr>
          <w:lang w:val="en-NZ"/>
        </w:rPr>
        <w:t>communication</w:t>
      </w:r>
      <w:proofErr w:type="gramEnd"/>
      <w:r w:rsidRPr="00EC13FB">
        <w:rPr>
          <w:lang w:val="en-NZ"/>
        </w:rPr>
        <w:t xml:space="preserve"> and documentation.</w:t>
      </w:r>
    </w:p>
    <w:p w14:paraId="126829C0" w14:textId="77777777" w:rsidR="002859CD" w:rsidRDefault="002859CD">
      <w:pPr>
        <w:spacing w:after="200"/>
        <w:rPr>
          <w:rFonts w:eastAsiaTheme="majorEastAsia" w:cstheme="majorBidi"/>
          <w:b/>
          <w:color w:val="000000" w:themeColor="text1"/>
          <w:sz w:val="36"/>
          <w:szCs w:val="32"/>
        </w:rPr>
      </w:pPr>
      <w:bookmarkStart w:id="7" w:name="_Toc79160591"/>
      <w:r>
        <w:br w:type="page"/>
      </w:r>
    </w:p>
    <w:p w14:paraId="52A5143A" w14:textId="3655BE09" w:rsidR="003E0130" w:rsidRPr="00EC13FB" w:rsidRDefault="001A608C" w:rsidP="00474098">
      <w:pPr>
        <w:pStyle w:val="H1evidencesummary"/>
      </w:pPr>
      <w:bookmarkStart w:id="8" w:name="_Toc117669415"/>
      <w:r w:rsidRPr="00EC13FB">
        <w:lastRenderedPageBreak/>
        <w:t>The c</w:t>
      </w:r>
      <w:r w:rsidR="003E0130" w:rsidRPr="00EC13FB">
        <w:t>ase for change</w:t>
      </w:r>
      <w:bookmarkEnd w:id="7"/>
      <w:bookmarkEnd w:id="8"/>
    </w:p>
    <w:p w14:paraId="17234B8D" w14:textId="77777777" w:rsidR="006161A8" w:rsidRPr="00EC13FB" w:rsidRDefault="006161A8" w:rsidP="0096622C">
      <w:pPr>
        <w:pStyle w:val="Bodyevidencesummary"/>
        <w:rPr>
          <w:lang w:val="en-NZ"/>
        </w:rPr>
      </w:pPr>
      <w:r w:rsidRPr="00EC13FB">
        <w:rPr>
          <w:lang w:val="en-NZ"/>
        </w:rPr>
        <w:t xml:space="preserve">Serious adverse events, including death, affect paediatric patients in hospital. Some of these events, or their outcomes, are preventable. </w:t>
      </w:r>
    </w:p>
    <w:p w14:paraId="401621DC" w14:textId="47890D2E" w:rsidR="00874237" w:rsidRPr="00EC13FB" w:rsidRDefault="006161A8" w:rsidP="0096622C">
      <w:pPr>
        <w:pStyle w:val="Bodyevidencesummary"/>
        <w:rPr>
          <w:b/>
          <w:lang w:val="en-NZ"/>
        </w:rPr>
      </w:pPr>
      <w:r w:rsidRPr="00EC13FB">
        <w:rPr>
          <w:lang w:val="en-NZ"/>
        </w:rPr>
        <w:t xml:space="preserve">While there is limited published evidence of the exact frequency or consequence of failure to recognise or respond to acute deterioration in tamariki in Aotearoa New Zealand hospitals, </w:t>
      </w:r>
      <w:r w:rsidR="007010C2">
        <w:rPr>
          <w:lang w:val="en-NZ"/>
        </w:rPr>
        <w:t xml:space="preserve">it is widely recommended that hospitals </w:t>
      </w:r>
      <w:r w:rsidRPr="00EC13FB">
        <w:rPr>
          <w:lang w:val="en-NZ"/>
        </w:rPr>
        <w:t>use paediatric early warning tools and a systematic approach to escalation and response to tamariki at risk of deterioration.</w:t>
      </w:r>
      <w:r w:rsidR="00874237" w:rsidRPr="00EC13FB">
        <w:rPr>
          <w:vertAlign w:val="superscript"/>
          <w:lang w:val="en-NZ"/>
        </w:rPr>
        <w:endnoteReference w:id="6"/>
      </w:r>
      <w:r w:rsidR="00874237" w:rsidRPr="00EC13FB">
        <w:rPr>
          <w:vertAlign w:val="superscript"/>
          <w:lang w:val="en-NZ"/>
        </w:rPr>
        <w:t>,</w:t>
      </w:r>
      <w:r w:rsidR="00874237" w:rsidRPr="00EC13FB">
        <w:rPr>
          <w:vertAlign w:val="superscript"/>
          <w:lang w:val="en-NZ"/>
        </w:rPr>
        <w:endnoteReference w:id="7"/>
      </w:r>
      <w:r w:rsidR="00874237" w:rsidRPr="00EC13FB">
        <w:rPr>
          <w:vertAlign w:val="superscript"/>
          <w:lang w:val="en-NZ"/>
        </w:rPr>
        <w:t>,</w:t>
      </w:r>
      <w:r w:rsidR="00874237" w:rsidRPr="00EC13FB">
        <w:rPr>
          <w:vertAlign w:val="superscript"/>
          <w:lang w:val="en-NZ"/>
        </w:rPr>
        <w:endnoteReference w:id="8"/>
      </w:r>
      <w:r w:rsidRPr="00EC13FB">
        <w:rPr>
          <w:lang w:val="en-NZ"/>
        </w:rPr>
        <w:t xml:space="preserve"> Available evidence suggests opportunities for improvement in care processes include vital sign</w:t>
      </w:r>
      <w:r w:rsidR="007D4270">
        <w:rPr>
          <w:lang w:val="en-NZ"/>
        </w:rPr>
        <w:t>s</w:t>
      </w:r>
      <w:r w:rsidRPr="00EC13FB">
        <w:rPr>
          <w:lang w:val="en-NZ"/>
        </w:rPr>
        <w:t xml:space="preserve"> recording, escalation to experienced clinicians, timely senior review and documentation and communication around episodes of acute paediatric deterioration.</w:t>
      </w:r>
      <w:r w:rsidR="006E69B9" w:rsidRPr="006E69B9">
        <w:rPr>
          <w:rStyle w:val="EndnoteReference"/>
          <w:lang w:val="en-NZ"/>
        </w:rPr>
        <w:t xml:space="preserve"> </w:t>
      </w:r>
      <w:r w:rsidR="00874237">
        <w:rPr>
          <w:rStyle w:val="EndnoteReference"/>
          <w:lang w:val="en-NZ"/>
        </w:rPr>
        <w:endnoteReference w:id="9"/>
      </w:r>
      <w:r w:rsidR="00821502">
        <w:rPr>
          <w:rStyle w:val="EndnoteReference"/>
          <w:lang w:val="en-NZ"/>
        </w:rPr>
        <w:t>,</w:t>
      </w:r>
      <w:r w:rsidR="00874237" w:rsidRPr="00EC13FB">
        <w:rPr>
          <w:vertAlign w:val="superscript"/>
          <w:lang w:val="en-NZ"/>
        </w:rPr>
        <w:endnoteReference w:id="10"/>
      </w:r>
      <w:r w:rsidR="00874237" w:rsidRPr="00EC13FB">
        <w:rPr>
          <w:vertAlign w:val="superscript"/>
          <w:lang w:val="en-NZ"/>
        </w:rPr>
        <w:t>,</w:t>
      </w:r>
      <w:r w:rsidR="00874237" w:rsidRPr="00EC13FB">
        <w:rPr>
          <w:rStyle w:val="EndnoteReference"/>
          <w:lang w:val="en-NZ"/>
        </w:rPr>
        <w:endnoteReference w:id="11"/>
      </w:r>
      <w:r w:rsidR="00874237" w:rsidRPr="00EC13FB">
        <w:rPr>
          <w:vertAlign w:val="superscript"/>
          <w:lang w:val="en-NZ"/>
        </w:rPr>
        <w:t>,</w:t>
      </w:r>
      <w:r w:rsidR="00874237" w:rsidRPr="00EC13FB">
        <w:rPr>
          <w:vertAlign w:val="superscript"/>
          <w:lang w:val="en-NZ"/>
        </w:rPr>
        <w:endnoteReference w:id="12"/>
      </w:r>
    </w:p>
    <w:p w14:paraId="0914CE31" w14:textId="6A7F8E95" w:rsidR="00777C12" w:rsidRPr="00EC13FB" w:rsidRDefault="006161A8" w:rsidP="0096622C">
      <w:pPr>
        <w:pStyle w:val="Bodyevidencesummary"/>
        <w:rPr>
          <w:lang w:val="en-NZ"/>
        </w:rPr>
      </w:pPr>
      <w:r w:rsidRPr="00EC13FB">
        <w:rPr>
          <w:lang w:val="en-NZ"/>
        </w:rPr>
        <w:t xml:space="preserve">A 2017 literature review and environmental scan of hospital inpatient paediatric services in Aotearoa New Zealand recognised that many inpatient paediatric services have paediatric vital signs charts and escalation processes but not many are the same. This means there is </w:t>
      </w:r>
      <w:r w:rsidR="00697999">
        <w:rPr>
          <w:lang w:val="en-NZ"/>
        </w:rPr>
        <w:t>an</w:t>
      </w:r>
      <w:r w:rsidRPr="00EC13FB">
        <w:rPr>
          <w:lang w:val="en-NZ"/>
        </w:rPr>
        <w:t xml:space="preserve"> opportunity to have a national</w:t>
      </w:r>
      <w:r w:rsidR="007010C2">
        <w:rPr>
          <w:lang w:val="en-NZ"/>
        </w:rPr>
        <w:t>, consistent</w:t>
      </w:r>
      <w:r w:rsidRPr="00EC13FB">
        <w:rPr>
          <w:lang w:val="en-NZ"/>
        </w:rPr>
        <w:t xml:space="preserve"> approach to recording and interpreting vital signs. Having a ‘common language’ would be helpful when </w:t>
      </w:r>
      <w:r w:rsidR="00D57730" w:rsidRPr="00EC13FB">
        <w:rPr>
          <w:lang w:val="en-NZ"/>
        </w:rPr>
        <w:t>tamariki</w:t>
      </w:r>
      <w:r w:rsidRPr="00EC13FB">
        <w:rPr>
          <w:lang w:val="en-NZ"/>
        </w:rPr>
        <w:t xml:space="preserve"> travel between locations and when staff move from one place to another to </w:t>
      </w:r>
      <w:r w:rsidR="0014359B" w:rsidRPr="00EC13FB">
        <w:rPr>
          <w:lang w:val="en-NZ"/>
        </w:rPr>
        <w:t>work.</w:t>
      </w:r>
      <w:r w:rsidR="00FE07A8" w:rsidRPr="00EC13FB">
        <w:rPr>
          <w:rFonts w:eastAsia="Cambria"/>
          <w:lang w:val="en-NZ"/>
        </w:rPr>
        <w:t xml:space="preserve"> </w:t>
      </w:r>
    </w:p>
    <w:p w14:paraId="26B21F1E" w14:textId="08D6A893" w:rsidR="00FE07A8" w:rsidRPr="00EC13FB" w:rsidRDefault="00FE07A8" w:rsidP="0096622C">
      <w:pPr>
        <w:pStyle w:val="Bodyevidencesummary"/>
        <w:rPr>
          <w:color w:val="auto"/>
          <w:lang w:val="en-NZ"/>
        </w:rPr>
      </w:pPr>
      <w:r w:rsidRPr="00EC13FB">
        <w:rPr>
          <w:lang w:val="en-NZ"/>
        </w:rPr>
        <w:t xml:space="preserve">Patients and whānau often recognise subtle signs of patient deterioration, even if vital signs are normal, but clinicians respond </w:t>
      </w:r>
      <w:r w:rsidR="007010C2">
        <w:rPr>
          <w:lang w:val="en-NZ"/>
        </w:rPr>
        <w:t>in different ways</w:t>
      </w:r>
      <w:r w:rsidR="007010C2" w:rsidRPr="00EC13FB">
        <w:rPr>
          <w:lang w:val="en-NZ"/>
        </w:rPr>
        <w:t xml:space="preserve"> </w:t>
      </w:r>
      <w:r w:rsidRPr="00EC13FB">
        <w:rPr>
          <w:lang w:val="en-NZ"/>
        </w:rPr>
        <w:t>to these concerns.</w:t>
      </w:r>
      <w:r w:rsidR="00EC13FB" w:rsidRPr="00EC13FB">
        <w:rPr>
          <w:lang w:val="en-NZ"/>
        </w:rPr>
        <w:t xml:space="preserve"> </w:t>
      </w:r>
      <w:r w:rsidRPr="00EC13FB">
        <w:rPr>
          <w:lang w:val="en-NZ"/>
        </w:rPr>
        <w:t xml:space="preserve">There have been reported events where concerns have not been responded to, </w:t>
      </w:r>
      <w:r w:rsidR="007010C2">
        <w:rPr>
          <w:lang w:val="en-NZ"/>
        </w:rPr>
        <w:t>resulting in</w:t>
      </w:r>
      <w:r w:rsidR="007010C2" w:rsidRPr="00EC13FB">
        <w:rPr>
          <w:lang w:val="en-NZ"/>
        </w:rPr>
        <w:t xml:space="preserve"> </w:t>
      </w:r>
      <w:r w:rsidRPr="00EC13FB">
        <w:rPr>
          <w:lang w:val="en-NZ"/>
        </w:rPr>
        <w:t>significant harm to patients.</w:t>
      </w:r>
      <w:r w:rsidR="00D61048" w:rsidRPr="00EC13FB">
        <w:rPr>
          <w:lang w:val="en-NZ"/>
        </w:rPr>
        <w:t xml:space="preserve"> A recent report </w:t>
      </w:r>
      <w:r w:rsidR="00806ADA" w:rsidRPr="00EC13FB">
        <w:rPr>
          <w:lang w:val="en-NZ"/>
        </w:rPr>
        <w:t>by</w:t>
      </w:r>
      <w:r w:rsidR="00D61048" w:rsidRPr="00EC13FB">
        <w:rPr>
          <w:lang w:val="en-NZ"/>
        </w:rPr>
        <w:t xml:space="preserve"> the Health and Disability </w:t>
      </w:r>
      <w:r w:rsidR="0041698A" w:rsidRPr="00EC13FB">
        <w:rPr>
          <w:lang w:val="en-NZ"/>
        </w:rPr>
        <w:t xml:space="preserve">Commissioner about a pattern of poor care of a </w:t>
      </w:r>
      <w:r w:rsidR="00404B6C">
        <w:rPr>
          <w:lang w:val="en-NZ"/>
        </w:rPr>
        <w:t>tamariki</w:t>
      </w:r>
      <w:r w:rsidR="00806ADA" w:rsidRPr="00EC13FB">
        <w:rPr>
          <w:lang w:val="en-NZ"/>
        </w:rPr>
        <w:t xml:space="preserve"> is an example</w:t>
      </w:r>
      <w:r w:rsidR="007010C2">
        <w:rPr>
          <w:lang w:val="en-NZ"/>
        </w:rPr>
        <w:t>.</w:t>
      </w:r>
      <w:r w:rsidR="00874237" w:rsidRPr="00EC13FB">
        <w:rPr>
          <w:rStyle w:val="EndnoteReference"/>
          <w:lang w:val="en-NZ"/>
        </w:rPr>
        <w:endnoteReference w:id="13"/>
      </w:r>
    </w:p>
    <w:p w14:paraId="6DE16461" w14:textId="0DC5B11D" w:rsidR="00655B24" w:rsidRPr="00EC13FB" w:rsidRDefault="00777C12" w:rsidP="0096622C">
      <w:pPr>
        <w:pStyle w:val="Bodyevidencesummary"/>
        <w:rPr>
          <w:rFonts w:eastAsia="Cambria"/>
          <w:b/>
          <w:color w:val="00467F"/>
          <w:sz w:val="28"/>
          <w:szCs w:val="28"/>
          <w:lang w:val="en-NZ"/>
        </w:rPr>
      </w:pPr>
      <w:r w:rsidRPr="00EC13FB">
        <w:rPr>
          <w:color w:val="auto"/>
          <w:lang w:val="en-NZ"/>
        </w:rPr>
        <w:t xml:space="preserve">The Commission </w:t>
      </w:r>
      <w:r w:rsidR="003D284C" w:rsidRPr="00EC13FB">
        <w:rPr>
          <w:color w:val="auto"/>
          <w:lang w:val="en-NZ"/>
        </w:rPr>
        <w:t xml:space="preserve">has worked with </w:t>
      </w:r>
      <w:r w:rsidR="00333895">
        <w:rPr>
          <w:color w:val="auto"/>
          <w:lang w:val="en-NZ"/>
        </w:rPr>
        <w:t>health districts</w:t>
      </w:r>
      <w:r w:rsidR="00333895" w:rsidRPr="00EC13FB">
        <w:rPr>
          <w:color w:val="auto"/>
          <w:lang w:val="en-NZ"/>
        </w:rPr>
        <w:t xml:space="preserve"> </w:t>
      </w:r>
      <w:r w:rsidRPr="00EC13FB">
        <w:rPr>
          <w:color w:val="auto"/>
          <w:lang w:val="en-NZ"/>
        </w:rPr>
        <w:t xml:space="preserve">to implement nationally standardised systems for recognising and responding to acute deterioration among adult </w:t>
      </w:r>
      <w:r w:rsidR="003D284C" w:rsidRPr="00EC13FB">
        <w:rPr>
          <w:color w:val="auto"/>
          <w:lang w:val="en-NZ"/>
        </w:rPr>
        <w:t xml:space="preserve">and maternity </w:t>
      </w:r>
      <w:r w:rsidRPr="00EC13FB">
        <w:rPr>
          <w:color w:val="auto"/>
          <w:lang w:val="en-NZ"/>
        </w:rPr>
        <w:t xml:space="preserve">patients in </w:t>
      </w:r>
      <w:r w:rsidR="007010C2">
        <w:rPr>
          <w:color w:val="auto"/>
          <w:lang w:val="en-NZ"/>
        </w:rPr>
        <w:t xml:space="preserve">Aotearoa </w:t>
      </w:r>
      <w:r w:rsidRPr="00EC13FB">
        <w:rPr>
          <w:color w:val="auto"/>
          <w:lang w:val="en-NZ"/>
        </w:rPr>
        <w:t>New Zealand hospitals.</w:t>
      </w:r>
      <w:r w:rsidR="00EC13FB" w:rsidRPr="00EC13FB">
        <w:rPr>
          <w:color w:val="auto"/>
          <w:lang w:val="en-NZ"/>
        </w:rPr>
        <w:t xml:space="preserve"> </w:t>
      </w:r>
      <w:r w:rsidR="00FF4805" w:rsidRPr="00EC13FB">
        <w:rPr>
          <w:color w:val="auto"/>
          <w:lang w:val="en-NZ"/>
        </w:rPr>
        <w:t xml:space="preserve">Aligning with these, where appropriate, will </w:t>
      </w:r>
      <w:r w:rsidR="007010C2">
        <w:rPr>
          <w:color w:val="auto"/>
          <w:lang w:val="en-NZ"/>
        </w:rPr>
        <w:t>help hospitals i</w:t>
      </w:r>
      <w:r w:rsidRPr="00EC13FB">
        <w:rPr>
          <w:color w:val="auto"/>
          <w:lang w:val="en-NZ"/>
        </w:rPr>
        <w:t>mplement a</w:t>
      </w:r>
      <w:r w:rsidR="004621E8" w:rsidRPr="00EC13FB">
        <w:rPr>
          <w:color w:val="auto"/>
          <w:lang w:val="en-NZ"/>
        </w:rPr>
        <w:t xml:space="preserve"> </w:t>
      </w:r>
      <w:r w:rsidR="003D284C" w:rsidRPr="00EC13FB">
        <w:rPr>
          <w:color w:val="auto"/>
          <w:lang w:val="en-NZ"/>
        </w:rPr>
        <w:t xml:space="preserve">national </w:t>
      </w:r>
      <w:r w:rsidR="00EE4D54">
        <w:rPr>
          <w:color w:val="auto"/>
          <w:lang w:val="en-NZ"/>
        </w:rPr>
        <w:t>PEWS</w:t>
      </w:r>
      <w:r w:rsidRPr="00EC13FB">
        <w:rPr>
          <w:color w:val="auto"/>
          <w:lang w:val="en-NZ"/>
        </w:rPr>
        <w:t xml:space="preserve"> for </w:t>
      </w:r>
      <w:r w:rsidR="003D284C" w:rsidRPr="00EC13FB">
        <w:rPr>
          <w:color w:val="auto"/>
          <w:lang w:val="en-NZ"/>
        </w:rPr>
        <w:t xml:space="preserve">inpatient </w:t>
      </w:r>
      <w:r w:rsidR="009B1707" w:rsidRPr="00EC13FB">
        <w:rPr>
          <w:color w:val="auto"/>
          <w:lang w:val="en-NZ"/>
        </w:rPr>
        <w:t>tamariki</w:t>
      </w:r>
      <w:r w:rsidRPr="00EC13FB">
        <w:rPr>
          <w:color w:val="auto"/>
          <w:lang w:val="en-NZ"/>
        </w:rPr>
        <w:t xml:space="preserve">. </w:t>
      </w:r>
      <w:r w:rsidR="00655B24" w:rsidRPr="00EC13FB">
        <w:rPr>
          <w:lang w:val="en-NZ"/>
        </w:rPr>
        <w:br w:type="page"/>
      </w:r>
    </w:p>
    <w:p w14:paraId="6F75425F" w14:textId="0CCF189F" w:rsidR="00AA2C94" w:rsidRPr="00EC13FB" w:rsidRDefault="004C1D5A" w:rsidP="00474098">
      <w:pPr>
        <w:pStyle w:val="H1evidencesummary"/>
      </w:pPr>
      <w:bookmarkStart w:id="9" w:name="_Toc79160592"/>
      <w:bookmarkStart w:id="10" w:name="_Toc117669416"/>
      <w:r w:rsidRPr="00EC13FB">
        <w:lastRenderedPageBreak/>
        <w:t xml:space="preserve">Paediatric </w:t>
      </w:r>
      <w:r w:rsidR="00777C12" w:rsidRPr="00EC13FB">
        <w:t>recognition and response</w:t>
      </w:r>
      <w:r w:rsidR="003E0130" w:rsidRPr="00EC13FB">
        <w:t xml:space="preserve"> programme a</w:t>
      </w:r>
      <w:r w:rsidR="00DB30DD" w:rsidRPr="00EC13FB">
        <w:t>im</w:t>
      </w:r>
      <w:bookmarkEnd w:id="9"/>
      <w:bookmarkEnd w:id="10"/>
    </w:p>
    <w:p w14:paraId="7414598D" w14:textId="34CA630C" w:rsidR="00545F2E" w:rsidRPr="00EC13FB" w:rsidRDefault="004C1D5A" w:rsidP="0096622C">
      <w:pPr>
        <w:pStyle w:val="Bodyevidencesummary"/>
        <w:rPr>
          <w:i/>
          <w:iCs/>
          <w:lang w:val="en-NZ"/>
        </w:rPr>
      </w:pPr>
      <w:r w:rsidRPr="00EC13FB">
        <w:rPr>
          <w:lang w:val="en-NZ"/>
        </w:rPr>
        <w:t xml:space="preserve">The Commission </w:t>
      </w:r>
      <w:r w:rsidR="00FF4805" w:rsidRPr="00EC13FB">
        <w:rPr>
          <w:lang w:val="en-NZ"/>
        </w:rPr>
        <w:t>and</w:t>
      </w:r>
      <w:r w:rsidRPr="00EC13FB">
        <w:rPr>
          <w:lang w:val="en-NZ"/>
        </w:rPr>
        <w:t xml:space="preserve"> the </w:t>
      </w:r>
      <w:r w:rsidR="00FF4805" w:rsidRPr="00EC13FB">
        <w:rPr>
          <w:lang w:val="en-NZ"/>
        </w:rPr>
        <w:t>P</w:t>
      </w:r>
      <w:r w:rsidRPr="00EC13FB">
        <w:rPr>
          <w:lang w:val="en-NZ"/>
        </w:rPr>
        <w:t xml:space="preserve">aediatric </w:t>
      </w:r>
      <w:r w:rsidR="00FF4805" w:rsidRPr="00EC13FB">
        <w:rPr>
          <w:lang w:val="en-NZ"/>
        </w:rPr>
        <w:t>S</w:t>
      </w:r>
      <w:r w:rsidRPr="00EC13FB">
        <w:rPr>
          <w:lang w:val="en-NZ"/>
        </w:rPr>
        <w:t xml:space="preserve">ociety </w:t>
      </w:r>
      <w:r w:rsidR="007010C2" w:rsidRPr="007010C2">
        <w:rPr>
          <w:lang w:val="en-NZ"/>
        </w:rPr>
        <w:t xml:space="preserve">of New Zealand </w:t>
      </w:r>
      <w:r w:rsidR="00D37B42" w:rsidRPr="00EC13FB">
        <w:rPr>
          <w:lang w:val="en-NZ"/>
        </w:rPr>
        <w:t xml:space="preserve">agreed to develop </w:t>
      </w:r>
      <w:r w:rsidR="00DF73C6" w:rsidRPr="00EC13FB">
        <w:rPr>
          <w:lang w:val="en-NZ"/>
        </w:rPr>
        <w:t>four nationally</w:t>
      </w:r>
      <w:r w:rsidR="00D37B42" w:rsidRPr="00EC13FB">
        <w:rPr>
          <w:lang w:val="en-NZ"/>
        </w:rPr>
        <w:t xml:space="preserve"> consistent, </w:t>
      </w:r>
      <w:r w:rsidR="007D430D" w:rsidRPr="00EC13FB">
        <w:rPr>
          <w:lang w:val="en-NZ"/>
        </w:rPr>
        <w:t>paediatric vital signs charts</w:t>
      </w:r>
      <w:r w:rsidR="00967423">
        <w:rPr>
          <w:lang w:val="en-NZ"/>
        </w:rPr>
        <w:t xml:space="preserve"> </w:t>
      </w:r>
      <w:r w:rsidR="00967423" w:rsidRPr="00EC13FB">
        <w:rPr>
          <w:lang w:val="en-NZ"/>
        </w:rPr>
        <w:t xml:space="preserve">during 2020/21 </w:t>
      </w:r>
      <w:r w:rsidR="00967423">
        <w:rPr>
          <w:lang w:val="en-NZ"/>
        </w:rPr>
        <w:t>as part of a p</w:t>
      </w:r>
      <w:r w:rsidR="00967423" w:rsidRPr="00967423">
        <w:rPr>
          <w:lang w:val="en-NZ"/>
        </w:rPr>
        <w:t>aediatric recognition and response programme</w:t>
      </w:r>
      <w:r w:rsidR="007D430D" w:rsidRPr="00EC13FB">
        <w:rPr>
          <w:lang w:val="en-NZ"/>
        </w:rPr>
        <w:t xml:space="preserve">. </w:t>
      </w:r>
      <w:r w:rsidR="00545F2E" w:rsidRPr="00EC13FB">
        <w:rPr>
          <w:lang w:val="en-NZ"/>
        </w:rPr>
        <w:t>T</w:t>
      </w:r>
      <w:r w:rsidR="007D430D" w:rsidRPr="00EC13FB">
        <w:rPr>
          <w:lang w:val="en-NZ"/>
        </w:rPr>
        <w:t xml:space="preserve">he Commission </w:t>
      </w:r>
      <w:r w:rsidR="006E19E3" w:rsidRPr="00EC13FB">
        <w:rPr>
          <w:lang w:val="en-NZ"/>
        </w:rPr>
        <w:t xml:space="preserve">has included </w:t>
      </w:r>
      <w:r w:rsidR="00967423">
        <w:rPr>
          <w:lang w:val="en-NZ"/>
        </w:rPr>
        <w:t>the four charts in</w:t>
      </w:r>
      <w:r w:rsidR="00360E0D" w:rsidRPr="00EC13FB">
        <w:rPr>
          <w:lang w:val="en-NZ"/>
        </w:rPr>
        <w:t xml:space="preserve"> </w:t>
      </w:r>
      <w:r w:rsidR="00333F3C" w:rsidRPr="00EC13FB">
        <w:rPr>
          <w:lang w:val="en-NZ"/>
        </w:rPr>
        <w:t xml:space="preserve">a </w:t>
      </w:r>
      <w:r w:rsidR="00D37B42" w:rsidRPr="00EC13FB">
        <w:rPr>
          <w:lang w:val="en-NZ"/>
        </w:rPr>
        <w:t xml:space="preserve">standardised approach to recognising and responding to acute </w:t>
      </w:r>
      <w:r w:rsidR="00360E0D" w:rsidRPr="00EC13FB">
        <w:rPr>
          <w:lang w:val="en-NZ"/>
        </w:rPr>
        <w:t>deterioration in</w:t>
      </w:r>
      <w:r w:rsidR="007D430D" w:rsidRPr="00EC13FB">
        <w:rPr>
          <w:lang w:val="en-NZ"/>
        </w:rPr>
        <w:t xml:space="preserve"> </w:t>
      </w:r>
      <w:r w:rsidR="009B1707" w:rsidRPr="00EC13FB">
        <w:rPr>
          <w:lang w:val="en-NZ"/>
        </w:rPr>
        <w:t>inpatient</w:t>
      </w:r>
      <w:r w:rsidR="00DA79B2" w:rsidRPr="00EC13FB">
        <w:rPr>
          <w:lang w:val="en-NZ"/>
        </w:rPr>
        <w:t xml:space="preserve"> </w:t>
      </w:r>
      <w:r w:rsidR="009B1707" w:rsidRPr="00EC13FB">
        <w:rPr>
          <w:lang w:val="en-NZ"/>
        </w:rPr>
        <w:t>tamariki</w:t>
      </w:r>
      <w:r w:rsidR="00D37B42" w:rsidRPr="00EC13FB">
        <w:rPr>
          <w:lang w:val="en-NZ"/>
        </w:rPr>
        <w:t xml:space="preserve">. </w:t>
      </w:r>
      <w:r w:rsidR="001F77B4">
        <w:rPr>
          <w:lang w:val="en-NZ"/>
        </w:rPr>
        <w:t xml:space="preserve">These were subsequently tested in three </w:t>
      </w:r>
      <w:r w:rsidR="004763EA">
        <w:rPr>
          <w:lang w:val="en-NZ"/>
        </w:rPr>
        <w:t>d</w:t>
      </w:r>
      <w:r w:rsidR="001F77B4">
        <w:rPr>
          <w:lang w:val="en-NZ"/>
        </w:rPr>
        <w:t xml:space="preserve">istricts </w:t>
      </w:r>
      <w:r w:rsidR="00BB4504">
        <w:rPr>
          <w:lang w:val="en-NZ"/>
        </w:rPr>
        <w:t>and refined after evaluation of the testing.</w:t>
      </w:r>
    </w:p>
    <w:p w14:paraId="00802629" w14:textId="6D55009E" w:rsidR="00D37B42" w:rsidRPr="00EC13FB" w:rsidRDefault="00545F2E" w:rsidP="0096622C">
      <w:pPr>
        <w:pStyle w:val="Bodyevidencesummary"/>
        <w:rPr>
          <w:i/>
          <w:iCs/>
          <w:lang w:val="en-NZ"/>
        </w:rPr>
      </w:pPr>
      <w:r w:rsidRPr="00EC13FB">
        <w:rPr>
          <w:lang w:val="en-NZ"/>
        </w:rPr>
        <w:t xml:space="preserve">The aim of the programme is to reduce </w:t>
      </w:r>
      <w:r w:rsidR="00D76365" w:rsidRPr="00EC13FB">
        <w:rPr>
          <w:lang w:val="en-NZ"/>
        </w:rPr>
        <w:t xml:space="preserve">adverse outcomes </w:t>
      </w:r>
      <w:r w:rsidR="007E7374">
        <w:rPr>
          <w:lang w:val="en-NZ"/>
        </w:rPr>
        <w:t xml:space="preserve">by improving the early recognition </w:t>
      </w:r>
      <w:r w:rsidR="00A50C24">
        <w:rPr>
          <w:lang w:val="en-NZ"/>
        </w:rPr>
        <w:t xml:space="preserve">of </w:t>
      </w:r>
      <w:r w:rsidR="007E7374">
        <w:rPr>
          <w:lang w:val="en-NZ"/>
        </w:rPr>
        <w:t>and response to acutely deteriorating tamariki in hospitals.</w:t>
      </w:r>
      <w:r w:rsidR="00EC13FB" w:rsidRPr="00EC13FB">
        <w:rPr>
          <w:lang w:val="en-NZ"/>
        </w:rPr>
        <w:t xml:space="preserve"> </w:t>
      </w:r>
      <w:r w:rsidRPr="00EC13FB">
        <w:rPr>
          <w:lang w:val="en-NZ"/>
        </w:rPr>
        <w:t xml:space="preserve">The </w:t>
      </w:r>
      <w:r w:rsidR="00D76365" w:rsidRPr="00EC13FB">
        <w:rPr>
          <w:lang w:val="en-NZ"/>
        </w:rPr>
        <w:t xml:space="preserve">adverse outcomes </w:t>
      </w:r>
      <w:r w:rsidRPr="00EC13FB">
        <w:rPr>
          <w:lang w:val="en-NZ"/>
        </w:rPr>
        <w:t>include</w:t>
      </w:r>
      <w:r w:rsidR="00D37B42" w:rsidRPr="00EC13FB">
        <w:rPr>
          <w:lang w:val="en-NZ"/>
        </w:rPr>
        <w:t xml:space="preserve">: </w:t>
      </w:r>
    </w:p>
    <w:p w14:paraId="4F4498E2" w14:textId="1A77AA7F" w:rsidR="00D37B42" w:rsidRPr="00EC13FB" w:rsidRDefault="00967423" w:rsidP="004F4400">
      <w:pPr>
        <w:pStyle w:val="Bulletsevidencesummary"/>
        <w:tabs>
          <w:tab w:val="clear" w:pos="720"/>
        </w:tabs>
        <w:spacing w:after="60"/>
        <w:ind w:left="363" w:hanging="363"/>
        <w:contextualSpacing w:val="0"/>
        <w:rPr>
          <w:i/>
          <w:iCs/>
          <w:lang w:val="en-NZ"/>
        </w:rPr>
      </w:pPr>
      <w:r>
        <w:rPr>
          <w:lang w:val="en-NZ"/>
        </w:rPr>
        <w:t>v</w:t>
      </w:r>
      <w:r w:rsidRPr="00EC13FB">
        <w:rPr>
          <w:lang w:val="en-NZ"/>
        </w:rPr>
        <w:t xml:space="preserve">ariation </w:t>
      </w:r>
      <w:r w:rsidR="00545F2E" w:rsidRPr="00EC13FB">
        <w:rPr>
          <w:lang w:val="en-NZ"/>
        </w:rPr>
        <w:t xml:space="preserve">in the recognition of deterioration across the country </w:t>
      </w:r>
    </w:p>
    <w:p w14:paraId="15A9F377" w14:textId="4A20F18C" w:rsidR="00D37B42" w:rsidRPr="00EC13FB" w:rsidRDefault="00967423" w:rsidP="004F4400">
      <w:pPr>
        <w:pStyle w:val="Bulletsevidencesummary"/>
        <w:tabs>
          <w:tab w:val="clear" w:pos="720"/>
        </w:tabs>
        <w:spacing w:after="60"/>
        <w:ind w:left="363" w:hanging="363"/>
        <w:contextualSpacing w:val="0"/>
        <w:rPr>
          <w:i/>
          <w:iCs/>
          <w:lang w:val="en-NZ"/>
        </w:rPr>
      </w:pPr>
      <w:r>
        <w:rPr>
          <w:lang w:val="en-NZ"/>
        </w:rPr>
        <w:t>u</w:t>
      </w:r>
      <w:r w:rsidRPr="00EC13FB">
        <w:rPr>
          <w:lang w:val="en-NZ"/>
        </w:rPr>
        <w:t xml:space="preserve">nplanned </w:t>
      </w:r>
      <w:r w:rsidR="000063B7" w:rsidRPr="00EC13FB">
        <w:rPr>
          <w:lang w:val="en-NZ"/>
        </w:rPr>
        <w:t xml:space="preserve">admissions to higher levels of care </w:t>
      </w:r>
      <w:r w:rsidR="00B24704">
        <w:rPr>
          <w:lang w:val="en-NZ"/>
        </w:rPr>
        <w:t>(</w:t>
      </w:r>
      <w:r w:rsidR="006F5AC4" w:rsidRPr="00EC13FB">
        <w:rPr>
          <w:lang w:val="en-NZ"/>
        </w:rPr>
        <w:t>eg</w:t>
      </w:r>
      <w:r w:rsidR="000063B7" w:rsidRPr="00EC13FB">
        <w:rPr>
          <w:lang w:val="en-NZ"/>
        </w:rPr>
        <w:t xml:space="preserve">, </w:t>
      </w:r>
      <w:r w:rsidR="00D37B42" w:rsidRPr="00EC13FB">
        <w:rPr>
          <w:lang w:val="en-NZ"/>
        </w:rPr>
        <w:t xml:space="preserve">to </w:t>
      </w:r>
      <w:r w:rsidR="00B24704">
        <w:rPr>
          <w:lang w:val="en-NZ"/>
        </w:rPr>
        <w:t>intensive care units</w:t>
      </w:r>
      <w:r w:rsidR="00166A75" w:rsidRPr="00EC13FB">
        <w:rPr>
          <w:lang w:val="en-NZ"/>
        </w:rPr>
        <w:t>,</w:t>
      </w:r>
      <w:r w:rsidR="00D37B42" w:rsidRPr="00EC13FB">
        <w:rPr>
          <w:lang w:val="en-NZ"/>
        </w:rPr>
        <w:t xml:space="preserve"> </w:t>
      </w:r>
      <w:r w:rsidR="00B24704">
        <w:rPr>
          <w:lang w:val="en-NZ"/>
        </w:rPr>
        <w:t>high</w:t>
      </w:r>
      <w:r w:rsidR="00A50C24">
        <w:rPr>
          <w:lang w:val="en-NZ"/>
        </w:rPr>
        <w:t>-</w:t>
      </w:r>
      <w:r w:rsidR="00B24704">
        <w:rPr>
          <w:lang w:val="en-NZ"/>
        </w:rPr>
        <w:t>dependency units</w:t>
      </w:r>
      <w:r w:rsidR="00166A75" w:rsidRPr="00EC13FB">
        <w:rPr>
          <w:lang w:val="en-NZ"/>
        </w:rPr>
        <w:t>, another hospital</w:t>
      </w:r>
      <w:r w:rsidR="00B24704">
        <w:rPr>
          <w:lang w:val="en-NZ"/>
        </w:rPr>
        <w:t>)</w:t>
      </w:r>
    </w:p>
    <w:p w14:paraId="48DB1B2C" w14:textId="7CD4EC3C" w:rsidR="00D37B42" w:rsidRPr="00EC13FB" w:rsidRDefault="00967423" w:rsidP="004F4400">
      <w:pPr>
        <w:pStyle w:val="Bulletsevidencesummary"/>
        <w:tabs>
          <w:tab w:val="clear" w:pos="720"/>
        </w:tabs>
        <w:spacing w:after="60"/>
        <w:ind w:left="363" w:hanging="363"/>
        <w:contextualSpacing w:val="0"/>
        <w:rPr>
          <w:i/>
          <w:iCs/>
          <w:lang w:val="en-NZ"/>
        </w:rPr>
      </w:pPr>
      <w:r>
        <w:rPr>
          <w:lang w:val="en-NZ"/>
        </w:rPr>
        <w:t>d</w:t>
      </w:r>
      <w:r w:rsidRPr="00EC13FB">
        <w:rPr>
          <w:lang w:val="en-NZ"/>
        </w:rPr>
        <w:t xml:space="preserve">eath </w:t>
      </w:r>
      <w:r w:rsidR="004E5DBC" w:rsidRPr="00EC13FB">
        <w:rPr>
          <w:lang w:val="en-NZ"/>
        </w:rPr>
        <w:t xml:space="preserve">and cardiopulmonary arrest (acknowledging these are </w:t>
      </w:r>
      <w:r w:rsidR="00E11ADB" w:rsidRPr="00EC13FB">
        <w:rPr>
          <w:lang w:val="en-NZ"/>
        </w:rPr>
        <w:t>few</w:t>
      </w:r>
      <w:r w:rsidR="004E5DBC" w:rsidRPr="00EC13FB">
        <w:rPr>
          <w:lang w:val="en-NZ"/>
        </w:rPr>
        <w:t xml:space="preserve"> already)</w:t>
      </w:r>
    </w:p>
    <w:p w14:paraId="5EF848AE" w14:textId="0F77B68E" w:rsidR="002F43F0" w:rsidRPr="00EC13FB" w:rsidRDefault="00967423" w:rsidP="004F4400">
      <w:pPr>
        <w:pStyle w:val="Bulletsevidencesummary"/>
        <w:tabs>
          <w:tab w:val="clear" w:pos="720"/>
        </w:tabs>
        <w:spacing w:after="60"/>
        <w:ind w:left="363" w:hanging="363"/>
        <w:contextualSpacing w:val="0"/>
        <w:rPr>
          <w:i/>
          <w:iCs/>
          <w:lang w:val="en-NZ"/>
        </w:rPr>
      </w:pPr>
      <w:r>
        <w:rPr>
          <w:lang w:val="en-NZ"/>
        </w:rPr>
        <w:t>p</w:t>
      </w:r>
      <w:r w:rsidRPr="00EC13FB">
        <w:rPr>
          <w:lang w:val="en-NZ"/>
        </w:rPr>
        <w:t xml:space="preserve">oor </w:t>
      </w:r>
      <w:r w:rsidR="002F43F0" w:rsidRPr="00EC13FB">
        <w:rPr>
          <w:lang w:val="en-NZ"/>
        </w:rPr>
        <w:t>patient and whānau experience of care</w:t>
      </w:r>
    </w:p>
    <w:p w14:paraId="2B3CEC5B" w14:textId="7EA329B1" w:rsidR="006C59E5" w:rsidRPr="00EC13FB" w:rsidRDefault="00967423" w:rsidP="004F4400">
      <w:pPr>
        <w:pStyle w:val="Bulletsevidencesummary"/>
        <w:tabs>
          <w:tab w:val="clear" w:pos="720"/>
        </w:tabs>
        <w:ind w:left="363" w:hanging="363"/>
        <w:rPr>
          <w:lang w:val="en-NZ"/>
        </w:rPr>
      </w:pPr>
      <w:r>
        <w:rPr>
          <w:lang w:val="en-NZ"/>
        </w:rPr>
        <w:t>i</w:t>
      </w:r>
      <w:r w:rsidRPr="00EC13FB">
        <w:rPr>
          <w:lang w:val="en-NZ"/>
        </w:rPr>
        <w:t xml:space="preserve">nequities </w:t>
      </w:r>
      <w:r w:rsidR="002F43F0" w:rsidRPr="00EC13FB">
        <w:rPr>
          <w:lang w:val="en-NZ"/>
        </w:rPr>
        <w:t>between patient groups</w:t>
      </w:r>
      <w:r w:rsidR="006F4AAD" w:rsidRPr="00EC13FB">
        <w:rPr>
          <w:lang w:val="en-NZ"/>
        </w:rPr>
        <w:t>.</w:t>
      </w:r>
    </w:p>
    <w:p w14:paraId="785D7169" w14:textId="77777777" w:rsidR="002F43F0" w:rsidRPr="00EC13FB" w:rsidRDefault="002F43F0" w:rsidP="006C59E5"/>
    <w:p w14:paraId="1AD329A8" w14:textId="77777777" w:rsidR="006F4AAD" w:rsidRPr="00EC13FB" w:rsidRDefault="006F4AAD" w:rsidP="006C59E5">
      <w:pPr>
        <w:sectPr w:rsidR="006F4AAD" w:rsidRPr="00EC13FB" w:rsidSect="0096622C">
          <w:footerReference w:type="default" r:id="rId23"/>
          <w:footerReference w:type="first" r:id="rId24"/>
          <w:endnotePr>
            <w:numFmt w:val="decimal"/>
          </w:endnotePr>
          <w:pgSz w:w="11906" w:h="16838" w:code="9"/>
          <w:pgMar w:top="1440" w:right="1440" w:bottom="1440" w:left="1440" w:header="709" w:footer="454" w:gutter="0"/>
          <w:cols w:space="708"/>
          <w:titlePg/>
          <w:docGrid w:linePitch="360"/>
        </w:sectPr>
      </w:pPr>
    </w:p>
    <w:p w14:paraId="03AF4973" w14:textId="24C4D0B5" w:rsidR="006C59E5" w:rsidRPr="00EC13FB" w:rsidRDefault="00E10E3D" w:rsidP="00992CD7">
      <w:pPr>
        <w:pStyle w:val="H2evidencesummary"/>
        <w:spacing w:before="0"/>
        <w:rPr>
          <w:lang w:val="en-NZ"/>
        </w:rPr>
      </w:pPr>
      <w:bookmarkStart w:id="11" w:name="Driver"/>
      <w:bookmarkStart w:id="12" w:name="_Toc117669417"/>
      <w:bookmarkEnd w:id="11"/>
      <w:r>
        <w:rPr>
          <w:noProof/>
        </w:rPr>
        <w:lastRenderedPageBreak/>
        <w:drawing>
          <wp:anchor distT="0" distB="0" distL="114300" distR="114300" simplePos="0" relativeHeight="251658240" behindDoc="1" locked="0" layoutInCell="1" allowOverlap="1" wp14:anchorId="00C4C773" wp14:editId="5C1F0B76">
            <wp:simplePos x="0" y="0"/>
            <wp:positionH relativeFrom="margin">
              <wp:posOffset>511629</wp:posOffset>
            </wp:positionH>
            <wp:positionV relativeFrom="paragraph">
              <wp:posOffset>132430</wp:posOffset>
            </wp:positionV>
            <wp:extent cx="7979228" cy="5624752"/>
            <wp:effectExtent l="0" t="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5">
                      <a:extLst>
                        <a:ext uri="{28A0092B-C50C-407E-A947-70E740481C1C}">
                          <a14:useLocalDpi xmlns:a14="http://schemas.microsoft.com/office/drawing/2010/main" val="0"/>
                        </a:ext>
                      </a:extLst>
                    </a:blip>
                    <a:srcRect l="1786" t="1361" r="1778" b="1495"/>
                    <a:stretch/>
                  </pic:blipFill>
                  <pic:spPr bwMode="auto">
                    <a:xfrm>
                      <a:off x="0" y="0"/>
                      <a:ext cx="7998650" cy="5638443"/>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6C59E5" w:rsidRPr="00EC13FB">
        <w:rPr>
          <w:lang w:val="en-NZ"/>
        </w:rPr>
        <w:t>Programme driver diagram</w:t>
      </w:r>
      <w:bookmarkEnd w:id="12"/>
    </w:p>
    <w:p w14:paraId="39F4110A" w14:textId="3C74B5DC" w:rsidR="00992CD7" w:rsidRPr="00EC13FB" w:rsidRDefault="00992CD7" w:rsidP="0096622C">
      <w:pPr>
        <w:pStyle w:val="Bodyevidencesummary"/>
        <w:rPr>
          <w:lang w:val="en-NZ"/>
        </w:rPr>
      </w:pPr>
    </w:p>
    <w:p w14:paraId="7282AD10" w14:textId="40D9591C" w:rsidR="00992CD7" w:rsidRPr="00EC13FB" w:rsidRDefault="00992CD7" w:rsidP="0096622C">
      <w:pPr>
        <w:pStyle w:val="Bodyevidencesummary"/>
        <w:rPr>
          <w:lang w:val="en-NZ"/>
        </w:rPr>
      </w:pPr>
    </w:p>
    <w:p w14:paraId="2D953434" w14:textId="1586DEB2" w:rsidR="00992CD7" w:rsidRPr="00EC13FB" w:rsidRDefault="00992CD7" w:rsidP="0096622C">
      <w:pPr>
        <w:pStyle w:val="Bodyevidencesummary"/>
        <w:rPr>
          <w:lang w:val="en-NZ"/>
        </w:rPr>
      </w:pPr>
    </w:p>
    <w:p w14:paraId="3FC0DD26" w14:textId="70C68423" w:rsidR="00992CD7" w:rsidRDefault="00992CD7" w:rsidP="0096622C">
      <w:pPr>
        <w:pStyle w:val="Bodyevidencesummary"/>
        <w:rPr>
          <w:lang w:val="en-NZ"/>
        </w:rPr>
      </w:pPr>
    </w:p>
    <w:p w14:paraId="0AC83325" w14:textId="3D5ED2CE" w:rsidR="00A959BA" w:rsidRDefault="00A959BA" w:rsidP="0096622C">
      <w:pPr>
        <w:pStyle w:val="Bodyevidencesummary"/>
        <w:rPr>
          <w:lang w:val="en-NZ"/>
        </w:rPr>
      </w:pPr>
    </w:p>
    <w:p w14:paraId="79CA03CC" w14:textId="56009694" w:rsidR="00A959BA" w:rsidRDefault="00A959BA" w:rsidP="0096622C">
      <w:pPr>
        <w:pStyle w:val="Bodyevidencesummary"/>
        <w:rPr>
          <w:lang w:val="en-NZ"/>
        </w:rPr>
      </w:pPr>
    </w:p>
    <w:p w14:paraId="6F9D9423" w14:textId="0B4903E5" w:rsidR="00A959BA" w:rsidRDefault="00A959BA" w:rsidP="0096622C">
      <w:pPr>
        <w:pStyle w:val="Bodyevidencesummary"/>
        <w:rPr>
          <w:lang w:val="en-NZ"/>
        </w:rPr>
      </w:pPr>
    </w:p>
    <w:p w14:paraId="0B27215E" w14:textId="7737B6F6" w:rsidR="00A959BA" w:rsidRDefault="00A959BA" w:rsidP="0096622C">
      <w:pPr>
        <w:pStyle w:val="Bodyevidencesummary"/>
        <w:rPr>
          <w:lang w:val="en-NZ"/>
        </w:rPr>
      </w:pPr>
    </w:p>
    <w:p w14:paraId="2F72F4D4" w14:textId="68272D6C" w:rsidR="00A959BA" w:rsidRDefault="00A959BA" w:rsidP="0096622C">
      <w:pPr>
        <w:pStyle w:val="Bodyevidencesummary"/>
        <w:rPr>
          <w:lang w:val="en-NZ"/>
        </w:rPr>
      </w:pPr>
    </w:p>
    <w:p w14:paraId="42068238" w14:textId="0EBE6D19" w:rsidR="00A959BA" w:rsidRDefault="00A959BA" w:rsidP="0096622C">
      <w:pPr>
        <w:pStyle w:val="Bodyevidencesummary"/>
        <w:rPr>
          <w:lang w:val="en-NZ"/>
        </w:rPr>
      </w:pPr>
    </w:p>
    <w:p w14:paraId="3A6C07E3" w14:textId="5D7764F5" w:rsidR="00A959BA" w:rsidRDefault="00A959BA" w:rsidP="0096622C">
      <w:pPr>
        <w:pStyle w:val="Bodyevidencesummary"/>
        <w:rPr>
          <w:lang w:val="en-NZ"/>
        </w:rPr>
      </w:pPr>
    </w:p>
    <w:p w14:paraId="4868EE82" w14:textId="7C92D374" w:rsidR="00A959BA" w:rsidRDefault="00A959BA" w:rsidP="0096622C">
      <w:pPr>
        <w:pStyle w:val="Bodyevidencesummary"/>
        <w:rPr>
          <w:lang w:val="en-NZ"/>
        </w:rPr>
      </w:pPr>
    </w:p>
    <w:p w14:paraId="27C70E5D" w14:textId="1A7EDE21" w:rsidR="00A959BA" w:rsidRDefault="00A959BA" w:rsidP="0096622C">
      <w:pPr>
        <w:pStyle w:val="Bodyevidencesummary"/>
        <w:rPr>
          <w:lang w:val="en-NZ"/>
        </w:rPr>
      </w:pPr>
    </w:p>
    <w:p w14:paraId="101C5163" w14:textId="296AFBB0" w:rsidR="00A959BA" w:rsidRDefault="00A959BA" w:rsidP="0096622C">
      <w:pPr>
        <w:pStyle w:val="Bodyevidencesummary"/>
        <w:rPr>
          <w:lang w:val="en-NZ"/>
        </w:rPr>
      </w:pPr>
    </w:p>
    <w:p w14:paraId="084655AC" w14:textId="0D516CF2" w:rsidR="00A959BA" w:rsidRDefault="00A959BA" w:rsidP="0096622C">
      <w:pPr>
        <w:pStyle w:val="Bodyevidencesummary"/>
        <w:rPr>
          <w:lang w:val="en-NZ"/>
        </w:rPr>
      </w:pPr>
    </w:p>
    <w:p w14:paraId="07CD4201" w14:textId="6869DBC7" w:rsidR="00A959BA" w:rsidRDefault="00A959BA" w:rsidP="0096622C">
      <w:pPr>
        <w:pStyle w:val="Bodyevidencesummary"/>
        <w:rPr>
          <w:lang w:val="en-NZ"/>
        </w:rPr>
      </w:pPr>
    </w:p>
    <w:p w14:paraId="40216312" w14:textId="5BE27417" w:rsidR="00A959BA" w:rsidRDefault="00A959BA" w:rsidP="0096622C">
      <w:pPr>
        <w:pStyle w:val="Bodyevidencesummary"/>
        <w:rPr>
          <w:lang w:val="en-NZ"/>
        </w:rPr>
      </w:pPr>
    </w:p>
    <w:p w14:paraId="198C8C4C" w14:textId="77777777" w:rsidR="00A959BA" w:rsidRPr="00EC13FB" w:rsidRDefault="00A959BA" w:rsidP="0096622C">
      <w:pPr>
        <w:pStyle w:val="Bodyevidencesummary"/>
        <w:rPr>
          <w:lang w:val="en-NZ"/>
        </w:rPr>
      </w:pPr>
    </w:p>
    <w:p w14:paraId="05CCF31C" w14:textId="5A0D1437" w:rsidR="00992CD7" w:rsidRPr="00EC13FB" w:rsidRDefault="00992CD7" w:rsidP="0096622C">
      <w:pPr>
        <w:pStyle w:val="Bodyevidencesummary"/>
        <w:rPr>
          <w:lang w:val="en-NZ"/>
        </w:rPr>
      </w:pPr>
    </w:p>
    <w:p w14:paraId="2F04ADF0" w14:textId="77777777" w:rsidR="00742393" w:rsidRDefault="00742393" w:rsidP="0096622C">
      <w:pPr>
        <w:pStyle w:val="Bodyevidencesummary"/>
        <w:rPr>
          <w:lang w:val="en-NZ"/>
        </w:rPr>
        <w:sectPr w:rsidR="00742393" w:rsidSect="0000308F">
          <w:footerReference w:type="default" r:id="rId26"/>
          <w:endnotePr>
            <w:numFmt w:val="decimal"/>
          </w:endnotePr>
          <w:pgSz w:w="16838" w:h="11906" w:orient="landscape" w:code="9"/>
          <w:pgMar w:top="1440" w:right="1440" w:bottom="1440" w:left="1440" w:header="709" w:footer="454" w:gutter="0"/>
          <w:cols w:space="708"/>
          <w:docGrid w:linePitch="360"/>
        </w:sectPr>
      </w:pPr>
    </w:p>
    <w:p w14:paraId="4F147ABE" w14:textId="4255799F" w:rsidR="0088786B" w:rsidRPr="00EC13FB" w:rsidRDefault="0088786B" w:rsidP="00474098">
      <w:pPr>
        <w:pStyle w:val="H1evidencesummary"/>
      </w:pPr>
      <w:bookmarkStart w:id="13" w:name="_Toc79160593"/>
      <w:bookmarkStart w:id="14" w:name="_Toc117669418"/>
      <w:r w:rsidRPr="00EC13FB">
        <w:lastRenderedPageBreak/>
        <w:t>Critical factors for success</w:t>
      </w:r>
      <w:r w:rsidR="00C917C8" w:rsidRPr="00EC13FB">
        <w:t>ful implementation</w:t>
      </w:r>
      <w:bookmarkEnd w:id="13"/>
      <w:bookmarkEnd w:id="14"/>
    </w:p>
    <w:p w14:paraId="597147C2" w14:textId="6F254B5D" w:rsidR="00DC1767" w:rsidRPr="00EC13FB" w:rsidRDefault="00B30855" w:rsidP="0096622C">
      <w:pPr>
        <w:pStyle w:val="Bodyevidencesummary"/>
        <w:rPr>
          <w:lang w:val="en-NZ"/>
        </w:rPr>
      </w:pPr>
      <w:r w:rsidRPr="00EC13FB">
        <w:rPr>
          <w:lang w:val="en-NZ"/>
        </w:rPr>
        <w:t>The</w:t>
      </w:r>
      <w:r w:rsidR="00353B3D" w:rsidRPr="00EC13FB">
        <w:rPr>
          <w:lang w:val="en-NZ"/>
        </w:rPr>
        <w:t xml:space="preserve"> national patient deterioration</w:t>
      </w:r>
      <w:r w:rsidR="002D6ABD" w:rsidRPr="00EC13FB">
        <w:rPr>
          <w:lang w:val="en-NZ"/>
        </w:rPr>
        <w:t xml:space="preserve"> programme found the following four factors were important for </w:t>
      </w:r>
      <w:r w:rsidR="00D3258F" w:rsidRPr="00EC13FB">
        <w:rPr>
          <w:lang w:val="en-NZ"/>
        </w:rPr>
        <w:t>success</w:t>
      </w:r>
      <w:r w:rsidR="00263A39" w:rsidRPr="00EC13FB">
        <w:rPr>
          <w:lang w:val="en-NZ"/>
        </w:rPr>
        <w:t>ful implementation</w:t>
      </w:r>
      <w:r w:rsidR="00C557AF" w:rsidRPr="00EC13FB">
        <w:rPr>
          <w:lang w:val="en-NZ"/>
        </w:rPr>
        <w:t>:</w:t>
      </w:r>
      <w:r w:rsidR="0088786B" w:rsidRPr="00EC13FB">
        <w:rPr>
          <w:lang w:val="en-NZ"/>
        </w:rPr>
        <w:t xml:space="preserve"> </w:t>
      </w:r>
    </w:p>
    <w:tbl>
      <w:tblPr>
        <w:tblStyle w:val="TableGrid"/>
        <w:tblW w:w="903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44"/>
        <w:gridCol w:w="7391"/>
      </w:tblGrid>
      <w:tr w:rsidR="002B562C" w:rsidRPr="00EC13FB" w14:paraId="77750874" w14:textId="77777777" w:rsidTr="00C940B7">
        <w:tc>
          <w:tcPr>
            <w:tcW w:w="1644" w:type="dxa"/>
          </w:tcPr>
          <w:p w14:paraId="69DABB6F" w14:textId="77777777" w:rsidR="002B562C" w:rsidRPr="00EC13FB" w:rsidRDefault="002B562C" w:rsidP="00B651B4">
            <w:pPr>
              <w:spacing w:line="276" w:lineRule="auto"/>
              <w:rPr>
                <w:rFonts w:cs="Arial"/>
                <w:b/>
                <w:bCs/>
                <w:iCs/>
              </w:rPr>
            </w:pPr>
            <w:r w:rsidRPr="00EC13FB">
              <w:rPr>
                <w:rFonts w:cs="Arial"/>
                <w:b/>
                <w:bCs/>
                <w:iCs/>
              </w:rPr>
              <w:t>Clinical engagement</w:t>
            </w:r>
          </w:p>
        </w:tc>
        <w:tc>
          <w:tcPr>
            <w:tcW w:w="7391" w:type="dxa"/>
          </w:tcPr>
          <w:p w14:paraId="075588FD" w14:textId="16DBD2D6" w:rsidR="002B562C" w:rsidRPr="00EC13FB" w:rsidRDefault="00EF33A3" w:rsidP="00B30855">
            <w:pPr>
              <w:spacing w:line="276" w:lineRule="auto"/>
              <w:rPr>
                <w:rFonts w:cs="Arial"/>
              </w:rPr>
            </w:pPr>
            <w:r w:rsidRPr="00EC13FB">
              <w:rPr>
                <w:rFonts w:cs="Arial"/>
              </w:rPr>
              <w:t xml:space="preserve">Improvements impact the way clinicians recognise and respond to </w:t>
            </w:r>
            <w:r w:rsidR="00202E36" w:rsidRPr="00EC13FB">
              <w:rPr>
                <w:rFonts w:cs="Arial"/>
              </w:rPr>
              <w:t>patient</w:t>
            </w:r>
            <w:r w:rsidR="00B30855" w:rsidRPr="00EC13FB">
              <w:rPr>
                <w:rFonts w:cs="Arial"/>
              </w:rPr>
              <w:t xml:space="preserve"> </w:t>
            </w:r>
            <w:r w:rsidRPr="00EC13FB">
              <w:rPr>
                <w:rFonts w:cs="Arial"/>
              </w:rPr>
              <w:t>deterioration.</w:t>
            </w:r>
            <w:r w:rsidR="00EC13FB" w:rsidRPr="00EC13FB">
              <w:rPr>
                <w:rFonts w:cs="Arial"/>
              </w:rPr>
              <w:t xml:space="preserve"> </w:t>
            </w:r>
            <w:r w:rsidRPr="00EC13FB">
              <w:rPr>
                <w:rFonts w:cs="Arial"/>
              </w:rPr>
              <w:t>Ensure that clinicians are aware of proposed changes</w:t>
            </w:r>
            <w:r w:rsidR="00C75CF0">
              <w:rPr>
                <w:rFonts w:cs="Arial"/>
              </w:rPr>
              <w:t xml:space="preserve"> and</w:t>
            </w:r>
            <w:r w:rsidRPr="00EC13FB">
              <w:rPr>
                <w:rFonts w:cs="Arial"/>
              </w:rPr>
              <w:t xml:space="preserve"> </w:t>
            </w:r>
            <w:r w:rsidR="00176334" w:rsidRPr="00EC13FB">
              <w:rPr>
                <w:rFonts w:cs="Arial"/>
              </w:rPr>
              <w:t>can</w:t>
            </w:r>
            <w:r w:rsidRPr="00EC13FB">
              <w:rPr>
                <w:rFonts w:cs="Arial"/>
              </w:rPr>
              <w:t xml:space="preserve"> </w:t>
            </w:r>
            <w:r w:rsidR="005D076A" w:rsidRPr="00EC13FB">
              <w:rPr>
                <w:rFonts w:cs="Arial"/>
              </w:rPr>
              <w:t>share their concerns</w:t>
            </w:r>
            <w:r w:rsidRPr="00EC13FB">
              <w:rPr>
                <w:rFonts w:cs="Arial"/>
              </w:rPr>
              <w:t xml:space="preserve"> and be listened to.</w:t>
            </w:r>
            <w:r w:rsidR="00EC13FB" w:rsidRPr="00EC13FB">
              <w:rPr>
                <w:rFonts w:cs="Arial"/>
              </w:rPr>
              <w:t xml:space="preserve"> </w:t>
            </w:r>
            <w:r w:rsidRPr="00EC13FB">
              <w:rPr>
                <w:rFonts w:cs="Arial"/>
              </w:rPr>
              <w:t xml:space="preserve">Use data and stories to overcome </w:t>
            </w:r>
            <w:r w:rsidR="00EC0816" w:rsidRPr="00EC13FB">
              <w:rPr>
                <w:rFonts w:cs="Arial"/>
              </w:rPr>
              <w:t xml:space="preserve">any </w:t>
            </w:r>
            <w:r w:rsidR="00DB1A11" w:rsidRPr="00EC13FB">
              <w:rPr>
                <w:rFonts w:cs="Arial"/>
              </w:rPr>
              <w:t>scepticism</w:t>
            </w:r>
            <w:r w:rsidRPr="00EC13FB">
              <w:rPr>
                <w:rFonts w:cs="Arial"/>
              </w:rPr>
              <w:t xml:space="preserve"> </w:t>
            </w:r>
            <w:r w:rsidR="00BE78EA" w:rsidRPr="00EC13FB">
              <w:rPr>
                <w:rFonts w:cs="Arial"/>
              </w:rPr>
              <w:t xml:space="preserve">and </w:t>
            </w:r>
            <w:r w:rsidR="00C657A2" w:rsidRPr="00EC13FB">
              <w:rPr>
                <w:rFonts w:cs="Arial"/>
              </w:rPr>
              <w:t>embrace a patient and staff safety approach</w:t>
            </w:r>
            <w:r w:rsidR="005D076A" w:rsidRPr="00EC13FB">
              <w:rPr>
                <w:rFonts w:cs="Arial"/>
              </w:rPr>
              <w:t xml:space="preserve">. </w:t>
            </w:r>
          </w:p>
        </w:tc>
      </w:tr>
      <w:tr w:rsidR="002B562C" w:rsidRPr="00EC13FB" w14:paraId="5FF1718A" w14:textId="77777777" w:rsidTr="00C940B7">
        <w:tc>
          <w:tcPr>
            <w:tcW w:w="1644" w:type="dxa"/>
          </w:tcPr>
          <w:p w14:paraId="5FD25355" w14:textId="77777777" w:rsidR="002B562C" w:rsidRPr="00EC13FB" w:rsidRDefault="002B562C" w:rsidP="00B651B4">
            <w:pPr>
              <w:spacing w:line="276" w:lineRule="auto"/>
              <w:rPr>
                <w:rFonts w:cs="Arial"/>
                <w:b/>
                <w:bCs/>
                <w:iCs/>
              </w:rPr>
            </w:pPr>
            <w:r w:rsidRPr="00EC13FB">
              <w:rPr>
                <w:rFonts w:cs="Arial"/>
                <w:b/>
                <w:bCs/>
                <w:iCs/>
              </w:rPr>
              <w:t>Clinical governance and leadership</w:t>
            </w:r>
          </w:p>
        </w:tc>
        <w:tc>
          <w:tcPr>
            <w:tcW w:w="7391" w:type="dxa"/>
          </w:tcPr>
          <w:p w14:paraId="22D3D433" w14:textId="7BE2D566" w:rsidR="00B651B4" w:rsidRPr="00EC13FB" w:rsidRDefault="005D076A" w:rsidP="00B651B4">
            <w:pPr>
              <w:spacing w:line="276" w:lineRule="auto"/>
            </w:pPr>
            <w:r w:rsidRPr="00EC13FB">
              <w:t xml:space="preserve">Recognition and response systems </w:t>
            </w:r>
            <w:r w:rsidR="00B24704">
              <w:t>need</w:t>
            </w:r>
            <w:r w:rsidR="00B24704" w:rsidRPr="00EC13FB">
              <w:t xml:space="preserve"> </w:t>
            </w:r>
            <w:r w:rsidRPr="00EC13FB">
              <w:t>a whole</w:t>
            </w:r>
            <w:r w:rsidR="00B24704">
              <w:t>-</w:t>
            </w:r>
            <w:r w:rsidRPr="00EC13FB">
              <w:t>of</w:t>
            </w:r>
            <w:r w:rsidR="00B24704">
              <w:t>-</w:t>
            </w:r>
            <w:r w:rsidRPr="00EC13FB">
              <w:t>hospital approach for sustained improvement.</w:t>
            </w:r>
            <w:r w:rsidR="00EC13FB" w:rsidRPr="00EC13FB">
              <w:t xml:space="preserve"> </w:t>
            </w:r>
            <w:r w:rsidR="005433E1" w:rsidRPr="00EC13FB">
              <w:t>A c</w:t>
            </w:r>
            <w:r w:rsidR="00B651B4" w:rsidRPr="00EC13FB">
              <w:t xml:space="preserve">linical governance </w:t>
            </w:r>
            <w:r w:rsidR="005433E1" w:rsidRPr="00EC13FB">
              <w:t>group</w:t>
            </w:r>
            <w:r w:rsidR="00B651B4" w:rsidRPr="00EC13FB">
              <w:t xml:space="preserve"> ensure</w:t>
            </w:r>
            <w:r w:rsidR="00B24704">
              <w:t>s</w:t>
            </w:r>
            <w:r w:rsidR="00B651B4" w:rsidRPr="00EC13FB">
              <w:t xml:space="preserve"> the system is adequately supported and functioning successfully</w:t>
            </w:r>
            <w:r w:rsidR="00B30855" w:rsidRPr="00EC13FB">
              <w:t xml:space="preserve"> and that there are linkages to the adult</w:t>
            </w:r>
            <w:r w:rsidR="00AD5720" w:rsidRPr="00EC13FB">
              <w:t xml:space="preserve"> and maternity patient deterioration clinical</w:t>
            </w:r>
            <w:r w:rsidR="00B30855" w:rsidRPr="00EC13FB">
              <w:t xml:space="preserve"> governance in the</w:t>
            </w:r>
            <w:r w:rsidR="00601D92">
              <w:t xml:space="preserve"> </w:t>
            </w:r>
            <w:r w:rsidR="003B1F49">
              <w:t>d</w:t>
            </w:r>
            <w:r w:rsidR="00601D92">
              <w:t>istrict</w:t>
            </w:r>
            <w:r w:rsidR="00B651B4" w:rsidRPr="00EC13FB">
              <w:t>.</w:t>
            </w:r>
          </w:p>
          <w:p w14:paraId="338066B8" w14:textId="4821A95C" w:rsidR="00B651B4" w:rsidRPr="00EC13FB" w:rsidRDefault="00B651B4" w:rsidP="00A7665D">
            <w:pPr>
              <w:spacing w:line="276" w:lineRule="auto"/>
              <w:rPr>
                <w:rFonts w:cs="Arial"/>
              </w:rPr>
            </w:pPr>
            <w:r w:rsidRPr="00EC13FB">
              <w:t xml:space="preserve">Having </w:t>
            </w:r>
            <w:r w:rsidR="00A7665D" w:rsidRPr="00EC13FB">
              <w:t>strong and visible</w:t>
            </w:r>
            <w:r w:rsidR="00767F99" w:rsidRPr="00EC13FB">
              <w:t xml:space="preserve"> </w:t>
            </w:r>
            <w:r w:rsidRPr="00EC13FB">
              <w:t>clinica</w:t>
            </w:r>
            <w:r w:rsidR="00767F99" w:rsidRPr="00EC13FB">
              <w:t>l lead</w:t>
            </w:r>
            <w:r w:rsidR="00B30855" w:rsidRPr="00EC13FB">
              <w:t>(s)</w:t>
            </w:r>
            <w:r w:rsidR="00767F99" w:rsidRPr="00EC13FB">
              <w:t xml:space="preserve"> help</w:t>
            </w:r>
            <w:r w:rsidR="00E30729">
              <w:t>s</w:t>
            </w:r>
            <w:r w:rsidR="00767F99" w:rsidRPr="00EC13FB">
              <w:t xml:space="preserve"> with reaching agreements, resolving </w:t>
            </w:r>
            <w:proofErr w:type="gramStart"/>
            <w:r w:rsidR="006F5AC4" w:rsidRPr="00EC13FB">
              <w:t>issues</w:t>
            </w:r>
            <w:proofErr w:type="gramEnd"/>
            <w:r w:rsidR="00767F99" w:rsidRPr="00EC13FB">
              <w:t xml:space="preserve"> and raising awareness</w:t>
            </w:r>
            <w:r w:rsidR="00DB6CEC" w:rsidRPr="00EC13FB">
              <w:t xml:space="preserve">. </w:t>
            </w:r>
            <w:r w:rsidR="00E30729">
              <w:t>We recommend</w:t>
            </w:r>
            <w:r w:rsidR="00B30855" w:rsidRPr="00EC13FB">
              <w:t xml:space="preserve"> a clinical lead for both </w:t>
            </w:r>
            <w:r w:rsidR="00AD5720" w:rsidRPr="00EC13FB">
              <w:t xml:space="preserve">nursing </w:t>
            </w:r>
            <w:r w:rsidR="00B30855" w:rsidRPr="00EC13FB">
              <w:t>and</w:t>
            </w:r>
            <w:r w:rsidR="007A1B04" w:rsidRPr="00EC13FB">
              <w:t xml:space="preserve"> medical</w:t>
            </w:r>
            <w:r w:rsidR="0014767E">
              <w:t>.</w:t>
            </w:r>
          </w:p>
        </w:tc>
      </w:tr>
      <w:tr w:rsidR="002B562C" w:rsidRPr="00EC13FB" w14:paraId="1D9C2048" w14:textId="77777777" w:rsidTr="00C940B7">
        <w:tc>
          <w:tcPr>
            <w:tcW w:w="1644" w:type="dxa"/>
          </w:tcPr>
          <w:p w14:paraId="4C9DAD06" w14:textId="77777777" w:rsidR="002B562C" w:rsidRPr="00EC13FB" w:rsidRDefault="002B562C" w:rsidP="00B651B4">
            <w:pPr>
              <w:spacing w:line="276" w:lineRule="auto"/>
              <w:rPr>
                <w:rFonts w:cs="Arial"/>
                <w:b/>
                <w:bCs/>
                <w:iCs/>
              </w:rPr>
            </w:pPr>
            <w:r w:rsidRPr="00EC13FB">
              <w:rPr>
                <w:rFonts w:cs="Arial"/>
                <w:b/>
                <w:bCs/>
                <w:iCs/>
              </w:rPr>
              <w:t>Measurement</w:t>
            </w:r>
          </w:p>
        </w:tc>
        <w:tc>
          <w:tcPr>
            <w:tcW w:w="7391" w:type="dxa"/>
          </w:tcPr>
          <w:p w14:paraId="58039C9D" w14:textId="4E6AF946" w:rsidR="005433E1" w:rsidRPr="00EC13FB" w:rsidRDefault="005433E1" w:rsidP="00A7665D">
            <w:pPr>
              <w:spacing w:line="276" w:lineRule="auto"/>
              <w:rPr>
                <w:rFonts w:cs="Arial"/>
              </w:rPr>
            </w:pPr>
            <w:r w:rsidRPr="00EC13FB">
              <w:rPr>
                <w:rFonts w:cs="Arial"/>
              </w:rPr>
              <w:t>Measuring helps teams and clinical governance groups understand how successful</w:t>
            </w:r>
            <w:r w:rsidR="008D1259">
              <w:rPr>
                <w:rFonts w:cs="Arial"/>
              </w:rPr>
              <w:t xml:space="preserve"> the implementation of</w:t>
            </w:r>
            <w:r w:rsidRPr="00EC13FB">
              <w:rPr>
                <w:rFonts w:cs="Arial"/>
              </w:rPr>
              <w:t xml:space="preserve"> the </w:t>
            </w:r>
            <w:r w:rsidRPr="00EC13FB">
              <w:t>new system is and identify areas for quality improvement.</w:t>
            </w:r>
            <w:r w:rsidR="00EC13FB" w:rsidRPr="00EC13FB">
              <w:t xml:space="preserve"> </w:t>
            </w:r>
            <w:r w:rsidR="00A7665D" w:rsidRPr="00EC13FB">
              <w:t xml:space="preserve">Agreeing what will be measured </w:t>
            </w:r>
            <w:r w:rsidR="003B1F49">
              <w:t xml:space="preserve">and </w:t>
            </w:r>
            <w:r w:rsidR="00A7665D" w:rsidRPr="00EC13FB">
              <w:t>when and how it will be used is the first step.</w:t>
            </w:r>
          </w:p>
        </w:tc>
      </w:tr>
      <w:tr w:rsidR="002B562C" w:rsidRPr="00EC13FB" w14:paraId="471DA07E" w14:textId="77777777" w:rsidTr="00C940B7">
        <w:tc>
          <w:tcPr>
            <w:tcW w:w="1644" w:type="dxa"/>
          </w:tcPr>
          <w:p w14:paraId="098F3D8E" w14:textId="77777777" w:rsidR="002B562C" w:rsidRPr="00EC13FB" w:rsidRDefault="002B562C" w:rsidP="00B651B4">
            <w:pPr>
              <w:spacing w:line="276" w:lineRule="auto"/>
              <w:rPr>
                <w:rFonts w:cs="Arial"/>
                <w:b/>
                <w:bCs/>
                <w:iCs/>
              </w:rPr>
            </w:pPr>
            <w:r w:rsidRPr="00EC13FB">
              <w:rPr>
                <w:rFonts w:cs="Arial"/>
                <w:b/>
                <w:bCs/>
                <w:iCs/>
              </w:rPr>
              <w:t>Clinical and quality improvement capability</w:t>
            </w:r>
          </w:p>
        </w:tc>
        <w:tc>
          <w:tcPr>
            <w:tcW w:w="7391" w:type="dxa"/>
          </w:tcPr>
          <w:p w14:paraId="57392A6E" w14:textId="276D537B" w:rsidR="002B562C" w:rsidRPr="00EC13FB" w:rsidRDefault="003A0C99" w:rsidP="00B30855">
            <w:pPr>
              <w:spacing w:line="276" w:lineRule="auto"/>
              <w:rPr>
                <w:rFonts w:cs="Arial"/>
              </w:rPr>
            </w:pPr>
            <w:r w:rsidRPr="00EC13FB">
              <w:rPr>
                <w:rFonts w:cs="Arial"/>
              </w:rPr>
              <w:t xml:space="preserve">Clinical governance groups need to ensure </w:t>
            </w:r>
            <w:r w:rsidR="00A7665D" w:rsidRPr="00EC13FB">
              <w:rPr>
                <w:rFonts w:cs="Arial"/>
              </w:rPr>
              <w:t xml:space="preserve">recognisers and responders </w:t>
            </w:r>
            <w:r w:rsidRPr="00EC13FB">
              <w:rPr>
                <w:rFonts w:cs="Arial"/>
              </w:rPr>
              <w:t xml:space="preserve">have the right capabilities for managing acute </w:t>
            </w:r>
            <w:r w:rsidR="00B30855" w:rsidRPr="00EC13FB">
              <w:rPr>
                <w:rFonts w:cs="Arial"/>
              </w:rPr>
              <w:t xml:space="preserve">deterioration in </w:t>
            </w:r>
            <w:r w:rsidR="00CD7261" w:rsidRPr="00EC13FB">
              <w:rPr>
                <w:rFonts w:cs="Arial"/>
              </w:rPr>
              <w:t>paediatric patients</w:t>
            </w:r>
            <w:r w:rsidRPr="00EC13FB">
              <w:rPr>
                <w:rFonts w:cs="Arial"/>
              </w:rPr>
              <w:t>.</w:t>
            </w:r>
            <w:r w:rsidR="00EC13FB" w:rsidRPr="00EC13FB">
              <w:rPr>
                <w:rFonts w:cs="Arial"/>
              </w:rPr>
              <w:t xml:space="preserve"> </w:t>
            </w:r>
            <w:r w:rsidRPr="00EC13FB">
              <w:rPr>
                <w:rFonts w:cs="Arial"/>
              </w:rPr>
              <w:t xml:space="preserve">Building quality improvement capability within teams helps </w:t>
            </w:r>
            <w:r w:rsidR="00C5539B">
              <w:rPr>
                <w:rFonts w:cs="Arial"/>
              </w:rPr>
              <w:t>to implement</w:t>
            </w:r>
            <w:r w:rsidR="00C5539B" w:rsidRPr="00EC13FB">
              <w:rPr>
                <w:rFonts w:cs="Arial"/>
              </w:rPr>
              <w:t xml:space="preserve"> </w:t>
            </w:r>
            <w:r w:rsidRPr="00EC13FB">
              <w:rPr>
                <w:rFonts w:cs="Arial"/>
              </w:rPr>
              <w:t>improvements and understand how to use the data collected.</w:t>
            </w:r>
            <w:r w:rsidR="00AD5720" w:rsidRPr="00EC13FB">
              <w:rPr>
                <w:rFonts w:cs="Arial"/>
              </w:rPr>
              <w:t xml:space="preserve"> (</w:t>
            </w:r>
            <w:r w:rsidR="00C5539B">
              <w:rPr>
                <w:rFonts w:cs="Arial"/>
              </w:rPr>
              <w:t>S</w:t>
            </w:r>
            <w:r w:rsidR="00E11ADB" w:rsidRPr="00EC13FB">
              <w:rPr>
                <w:rFonts w:cs="Arial"/>
              </w:rPr>
              <w:t xml:space="preserve">ee </w:t>
            </w:r>
            <w:hyperlink w:anchor="A" w:history="1">
              <w:r w:rsidR="00E11ADB" w:rsidRPr="00C5539B">
                <w:rPr>
                  <w:rStyle w:val="Hyperlink"/>
                  <w:rFonts w:cs="Arial"/>
                </w:rPr>
                <w:t>Appendix A</w:t>
              </w:r>
            </w:hyperlink>
            <w:r w:rsidR="00C5539B">
              <w:rPr>
                <w:rFonts w:cs="Arial"/>
              </w:rPr>
              <w:t>.</w:t>
            </w:r>
            <w:r w:rsidR="00AD5720" w:rsidRPr="00EC13FB">
              <w:rPr>
                <w:rFonts w:cs="Arial"/>
              </w:rPr>
              <w:t>)</w:t>
            </w:r>
          </w:p>
        </w:tc>
      </w:tr>
    </w:tbl>
    <w:p w14:paraId="0EA06E35" w14:textId="77777777" w:rsidR="00BD6873" w:rsidRDefault="00BD6873" w:rsidP="00C940B7">
      <w:pPr>
        <w:pStyle w:val="Bodyevidencesummary"/>
        <w:spacing w:before="120"/>
        <w:rPr>
          <w:lang w:val="en-NZ"/>
        </w:rPr>
      </w:pPr>
    </w:p>
    <w:p w14:paraId="591DA47B" w14:textId="4DFA1911" w:rsidR="00545F2E" w:rsidRPr="00EC13FB" w:rsidRDefault="00545F2E" w:rsidP="00C940B7">
      <w:pPr>
        <w:pStyle w:val="Bodyevidencesummary"/>
        <w:spacing w:before="120"/>
        <w:rPr>
          <w:lang w:val="en-NZ"/>
        </w:rPr>
      </w:pPr>
      <w:r w:rsidRPr="00EC13FB">
        <w:rPr>
          <w:lang w:val="en-NZ"/>
        </w:rPr>
        <w:t xml:space="preserve">We are asking all </w:t>
      </w:r>
      <w:r w:rsidR="003B1F49">
        <w:rPr>
          <w:lang w:val="en-NZ"/>
        </w:rPr>
        <w:t>d</w:t>
      </w:r>
      <w:r w:rsidR="00E96019">
        <w:rPr>
          <w:lang w:val="en-NZ"/>
        </w:rPr>
        <w:t>istricts</w:t>
      </w:r>
      <w:r w:rsidRPr="00EC13FB">
        <w:rPr>
          <w:lang w:val="en-NZ"/>
        </w:rPr>
        <w:t xml:space="preserve"> to </w:t>
      </w:r>
      <w:r w:rsidR="00C5539B">
        <w:rPr>
          <w:lang w:val="en-NZ"/>
        </w:rPr>
        <w:t>put in place</w:t>
      </w:r>
      <w:r w:rsidR="00C5539B" w:rsidRPr="00EC13FB">
        <w:rPr>
          <w:lang w:val="en-NZ"/>
        </w:rPr>
        <w:t xml:space="preserve"> </w:t>
      </w:r>
      <w:r w:rsidRPr="00EC13FB">
        <w:rPr>
          <w:lang w:val="en-NZ"/>
        </w:rPr>
        <w:t>the following before they begin implementation:</w:t>
      </w:r>
    </w:p>
    <w:p w14:paraId="613BDA33" w14:textId="495437EE" w:rsidR="00545F2E" w:rsidRPr="00EC13FB" w:rsidRDefault="00545F2E" w:rsidP="00BD641B">
      <w:pPr>
        <w:pStyle w:val="Bulletsevidencesummary"/>
        <w:spacing w:after="60"/>
        <w:ind w:left="357" w:hanging="357"/>
        <w:contextualSpacing w:val="0"/>
        <w:rPr>
          <w:lang w:val="en-NZ"/>
        </w:rPr>
      </w:pPr>
      <w:r w:rsidRPr="00EC13FB">
        <w:rPr>
          <w:lang w:val="en-NZ"/>
        </w:rPr>
        <w:t>a project lead, clinical lead(s) and identified shift champions, quality improvement advisor and a multi-disciplinary project team that includes decision</w:t>
      </w:r>
      <w:r w:rsidR="008013A6">
        <w:rPr>
          <w:lang w:val="en-NZ"/>
        </w:rPr>
        <w:t>-</w:t>
      </w:r>
      <w:r w:rsidRPr="00EC13FB">
        <w:rPr>
          <w:lang w:val="en-NZ"/>
        </w:rPr>
        <w:t>support assistance (where available)</w:t>
      </w:r>
      <w:r w:rsidR="008013A6">
        <w:rPr>
          <w:lang w:val="en-NZ"/>
        </w:rPr>
        <w:t>,</w:t>
      </w:r>
      <w:r w:rsidRPr="00EC13FB">
        <w:rPr>
          <w:lang w:val="en-NZ"/>
        </w:rPr>
        <w:t xml:space="preserve"> </w:t>
      </w:r>
      <w:r w:rsidR="001D49FE">
        <w:rPr>
          <w:lang w:val="en-NZ"/>
        </w:rPr>
        <w:t>Māori</w:t>
      </w:r>
      <w:r w:rsidR="00566FCE">
        <w:rPr>
          <w:lang w:val="en-NZ"/>
        </w:rPr>
        <w:t xml:space="preserve"> </w:t>
      </w:r>
      <w:r w:rsidR="002913A3">
        <w:rPr>
          <w:lang w:val="en-NZ"/>
        </w:rPr>
        <w:t xml:space="preserve">and Pacific </w:t>
      </w:r>
      <w:proofErr w:type="gramStart"/>
      <w:r w:rsidR="002913A3">
        <w:rPr>
          <w:lang w:val="en-NZ"/>
        </w:rPr>
        <w:t>peoples</w:t>
      </w:r>
      <w:proofErr w:type="gramEnd"/>
      <w:r w:rsidR="002913A3">
        <w:rPr>
          <w:lang w:val="en-NZ"/>
        </w:rPr>
        <w:t xml:space="preserve"> advisors </w:t>
      </w:r>
      <w:r w:rsidRPr="00EC13FB">
        <w:rPr>
          <w:lang w:val="en-NZ"/>
        </w:rPr>
        <w:t>and consumers that represent whānau who regularly access the paediatric service</w:t>
      </w:r>
    </w:p>
    <w:p w14:paraId="502EB65C" w14:textId="00B065DC" w:rsidR="00545F2E" w:rsidRPr="00EC13FB" w:rsidRDefault="00545F2E" w:rsidP="00BD641B">
      <w:pPr>
        <w:pStyle w:val="Bulletsevidencesummary"/>
        <w:spacing w:after="60"/>
        <w:ind w:left="357" w:hanging="357"/>
        <w:contextualSpacing w:val="0"/>
        <w:rPr>
          <w:lang w:val="en-NZ"/>
        </w:rPr>
      </w:pPr>
      <w:r w:rsidRPr="00EC13FB">
        <w:rPr>
          <w:lang w:val="en-NZ"/>
        </w:rPr>
        <w:t xml:space="preserve">an agreed project charter that includes what will be implemented, the approach </w:t>
      </w:r>
      <w:r w:rsidR="00C5539B">
        <w:rPr>
          <w:lang w:val="en-NZ"/>
        </w:rPr>
        <w:t xml:space="preserve">to </w:t>
      </w:r>
      <w:r w:rsidRPr="00EC13FB">
        <w:rPr>
          <w:lang w:val="en-NZ"/>
        </w:rPr>
        <w:t xml:space="preserve">be taken, who will be involved, a data measurement and collection plan and strategies for engaging key stakeholder groups </w:t>
      </w:r>
    </w:p>
    <w:p w14:paraId="2B16CD7A" w14:textId="0A4051E9" w:rsidR="00545F2E" w:rsidRPr="00EC13FB" w:rsidRDefault="00C5539B" w:rsidP="00BD641B">
      <w:pPr>
        <w:pStyle w:val="Bulletsevidencesummary"/>
        <w:spacing w:after="60"/>
        <w:ind w:left="357" w:hanging="357"/>
        <w:contextualSpacing w:val="0"/>
        <w:rPr>
          <w:lang w:val="en-NZ"/>
        </w:rPr>
      </w:pPr>
      <w:r>
        <w:rPr>
          <w:lang w:val="en-NZ"/>
        </w:rPr>
        <w:t xml:space="preserve">a </w:t>
      </w:r>
      <w:r w:rsidR="00545F2E" w:rsidRPr="00EC13FB">
        <w:rPr>
          <w:lang w:val="en-NZ"/>
        </w:rPr>
        <w:t>demonstrated link to the wider hospital adult and maternity patient deterioration clinical governance structure that has clinical leaders accountable for ongoing oversight, sustaining and improving the wider hospital recognition and response system</w:t>
      </w:r>
    </w:p>
    <w:p w14:paraId="24D583EF" w14:textId="77777777" w:rsidR="00545F2E" w:rsidRPr="00EC13FB" w:rsidRDefault="00545F2E" w:rsidP="00BD641B">
      <w:pPr>
        <w:pStyle w:val="Bulletsevidencesummary"/>
        <w:spacing w:after="60"/>
        <w:ind w:left="357" w:hanging="357"/>
        <w:contextualSpacing w:val="0"/>
        <w:rPr>
          <w:lang w:val="en-NZ"/>
        </w:rPr>
      </w:pPr>
      <w:r w:rsidRPr="00EC13FB">
        <w:rPr>
          <w:lang w:val="en-NZ"/>
        </w:rPr>
        <w:t>a localised escalation pathway that has been agreed by the appropriate clinical governance group(s)</w:t>
      </w:r>
    </w:p>
    <w:p w14:paraId="2E332DA9" w14:textId="4391CCDB" w:rsidR="00545F2E" w:rsidRPr="00EC13FB" w:rsidRDefault="007D61F8" w:rsidP="00BD641B">
      <w:pPr>
        <w:pStyle w:val="Bulletsevidencesummary"/>
        <w:spacing w:after="60"/>
        <w:ind w:left="357" w:hanging="357"/>
        <w:contextualSpacing w:val="0"/>
        <w:rPr>
          <w:lang w:val="en-NZ"/>
        </w:rPr>
      </w:pPr>
      <w:r w:rsidRPr="00EC13FB">
        <w:rPr>
          <w:lang w:val="en-NZ"/>
        </w:rPr>
        <w:t xml:space="preserve">education </w:t>
      </w:r>
      <w:r w:rsidR="00545F2E" w:rsidRPr="00EC13FB">
        <w:rPr>
          <w:lang w:val="en-NZ"/>
        </w:rPr>
        <w:t>of staff on the four national paediatric vital signs charts, early warning score and localised escalation pathway</w:t>
      </w:r>
    </w:p>
    <w:p w14:paraId="7C6B6AF5" w14:textId="5075208A" w:rsidR="00545F2E" w:rsidRPr="00EC13FB" w:rsidRDefault="00545F2E" w:rsidP="00BD641B">
      <w:pPr>
        <w:pStyle w:val="Bulletsevidencesummary"/>
        <w:spacing w:after="60"/>
        <w:ind w:left="357" w:hanging="357"/>
        <w:contextualSpacing w:val="0"/>
        <w:rPr>
          <w:lang w:val="en-NZ"/>
        </w:rPr>
      </w:pPr>
      <w:r w:rsidRPr="00EC13FB">
        <w:rPr>
          <w:lang w:val="en-NZ"/>
        </w:rPr>
        <w:lastRenderedPageBreak/>
        <w:t xml:space="preserve">updated and agreed </w:t>
      </w:r>
      <w:r w:rsidR="006D444C" w:rsidRPr="00EC13FB">
        <w:rPr>
          <w:lang w:val="en-NZ"/>
        </w:rPr>
        <w:t xml:space="preserve">related </w:t>
      </w:r>
      <w:r w:rsidRPr="00EC13FB">
        <w:rPr>
          <w:lang w:val="en-NZ"/>
        </w:rPr>
        <w:t>policies</w:t>
      </w:r>
      <w:r w:rsidR="002918EF" w:rsidRPr="00EC13FB">
        <w:rPr>
          <w:lang w:val="en-NZ"/>
        </w:rPr>
        <w:t xml:space="preserve"> that impact on the </w:t>
      </w:r>
      <w:r w:rsidR="008013A6">
        <w:rPr>
          <w:lang w:val="en-NZ"/>
        </w:rPr>
        <w:t>PEWS</w:t>
      </w:r>
    </w:p>
    <w:p w14:paraId="3FF32C8B" w14:textId="609318D5" w:rsidR="00545F2E" w:rsidRPr="00EC13FB" w:rsidRDefault="00545F2E" w:rsidP="00BD641B">
      <w:pPr>
        <w:pStyle w:val="Bulletsevidencesummary"/>
        <w:ind w:left="357" w:hanging="357"/>
        <w:rPr>
          <w:lang w:val="en-NZ"/>
        </w:rPr>
      </w:pPr>
      <w:r w:rsidRPr="00EC13FB">
        <w:rPr>
          <w:lang w:val="en-NZ"/>
        </w:rPr>
        <w:t xml:space="preserve">where the testing occurs within specific ward areas and excludes others, </w:t>
      </w:r>
      <w:r w:rsidR="00C5539B">
        <w:rPr>
          <w:lang w:val="en-NZ"/>
        </w:rPr>
        <w:t xml:space="preserve">a </w:t>
      </w:r>
      <w:r w:rsidRPr="00EC13FB">
        <w:rPr>
          <w:lang w:val="en-NZ"/>
        </w:rPr>
        <w:t xml:space="preserve">clear risk mitigation of having different paediatric vital signs charts in clinical practice. </w:t>
      </w:r>
    </w:p>
    <w:p w14:paraId="3FFE1126" w14:textId="7B4111FF" w:rsidR="00494ACF" w:rsidRPr="00EC13FB" w:rsidRDefault="004356C6" w:rsidP="00474098">
      <w:pPr>
        <w:pStyle w:val="H1evidencesummary"/>
      </w:pPr>
      <w:bookmarkStart w:id="15" w:name="_Toc79160594"/>
      <w:bookmarkStart w:id="16" w:name="_Toc117669419"/>
      <w:r w:rsidRPr="00EC13FB">
        <w:t xml:space="preserve">Tools, </w:t>
      </w:r>
      <w:proofErr w:type="gramStart"/>
      <w:r w:rsidR="0014359B" w:rsidRPr="00EC13FB">
        <w:t>guidance</w:t>
      </w:r>
      <w:proofErr w:type="gramEnd"/>
      <w:r w:rsidRPr="00EC13FB">
        <w:t xml:space="preserve"> and support for hospitals</w:t>
      </w:r>
      <w:bookmarkEnd w:id="15"/>
      <w:bookmarkEnd w:id="16"/>
    </w:p>
    <w:p w14:paraId="10E4B221" w14:textId="1F6E6B38" w:rsidR="00C917C8" w:rsidRPr="00EC13FB" w:rsidRDefault="004356C6" w:rsidP="0096622C">
      <w:pPr>
        <w:pStyle w:val="Bodyevidencesummary"/>
        <w:rPr>
          <w:lang w:val="en-NZ"/>
        </w:rPr>
      </w:pPr>
      <w:r w:rsidRPr="00EC13FB">
        <w:rPr>
          <w:lang w:val="en-NZ"/>
        </w:rPr>
        <w:t xml:space="preserve">Specific tools and guidance have been developed to help </w:t>
      </w:r>
      <w:r w:rsidR="00C5539B">
        <w:rPr>
          <w:lang w:val="en-NZ"/>
        </w:rPr>
        <w:t>hospitals</w:t>
      </w:r>
      <w:r w:rsidR="00C5539B" w:rsidRPr="00EC13FB">
        <w:rPr>
          <w:lang w:val="en-NZ"/>
        </w:rPr>
        <w:t xml:space="preserve"> </w:t>
      </w:r>
      <w:r w:rsidRPr="00EC13FB">
        <w:rPr>
          <w:lang w:val="en-NZ"/>
        </w:rPr>
        <w:t>prepare for and implement the clinical, local measurement and governance components of the recognition and response system</w:t>
      </w:r>
      <w:r w:rsidR="003A0C99" w:rsidRPr="00EC13FB">
        <w:rPr>
          <w:lang w:val="en-NZ"/>
        </w:rPr>
        <w:t>.</w:t>
      </w:r>
      <w:r w:rsidR="00C917C8" w:rsidRPr="00EC13FB">
        <w:rPr>
          <w:lang w:val="en-NZ"/>
        </w:rPr>
        <w:t xml:space="preserve"> </w:t>
      </w:r>
    </w:p>
    <w:p w14:paraId="30924EDE" w14:textId="03913688" w:rsidR="003473B4" w:rsidRPr="00EC13FB" w:rsidRDefault="003473B4" w:rsidP="0096622C">
      <w:pPr>
        <w:pStyle w:val="Caption"/>
      </w:pPr>
      <w:r w:rsidRPr="00EC13FB">
        <w:t xml:space="preserve">Table </w:t>
      </w:r>
      <w:fldSimple w:instr=" SEQ Table \* ARABIC ">
        <w:r w:rsidR="00577BCD">
          <w:rPr>
            <w:noProof/>
          </w:rPr>
          <w:t>1</w:t>
        </w:r>
      </w:fldSimple>
      <w:r w:rsidRPr="00EC13FB">
        <w:t>:</w:t>
      </w:r>
      <w:r w:rsidR="005971CD" w:rsidRPr="00EC13FB">
        <w:t xml:space="preserve"> </w:t>
      </w:r>
      <w:r w:rsidRPr="00EC13FB">
        <w:t>Recognition and response system components with supporting tools and guidance</w:t>
      </w:r>
    </w:p>
    <w:tbl>
      <w:tblPr>
        <w:tblStyle w:val="TableGrid"/>
        <w:tblW w:w="8930" w:type="dxa"/>
        <w:tblInd w:w="-5" w:type="dxa"/>
        <w:tblLayout w:type="fixed"/>
        <w:tblLook w:val="04A0" w:firstRow="1" w:lastRow="0" w:firstColumn="1" w:lastColumn="0" w:noHBand="0" w:noVBand="1"/>
      </w:tblPr>
      <w:tblGrid>
        <w:gridCol w:w="4395"/>
        <w:gridCol w:w="4535"/>
      </w:tblGrid>
      <w:tr w:rsidR="004356C6" w:rsidRPr="00EC13FB" w14:paraId="0FD03F61" w14:textId="77777777" w:rsidTr="0096622C">
        <w:tc>
          <w:tcPr>
            <w:tcW w:w="4395" w:type="dxa"/>
            <w:shd w:val="clear" w:color="auto" w:fill="4F81BD" w:themeFill="accent1"/>
          </w:tcPr>
          <w:p w14:paraId="77E85AEF" w14:textId="77777777" w:rsidR="004356C6" w:rsidRPr="00EC13FB" w:rsidRDefault="00EF33A3" w:rsidP="0096622C">
            <w:pPr>
              <w:spacing w:before="40" w:after="40"/>
              <w:rPr>
                <w:rFonts w:cs="Arial"/>
                <w:b/>
                <w:color w:val="FFFFFF" w:themeColor="background1"/>
              </w:rPr>
            </w:pPr>
            <w:r w:rsidRPr="00EC13FB">
              <w:rPr>
                <w:rFonts w:cs="Arial"/>
                <w:b/>
                <w:color w:val="FFFFFF" w:themeColor="background1"/>
              </w:rPr>
              <w:t>System c</w:t>
            </w:r>
            <w:r w:rsidR="004356C6" w:rsidRPr="00EC13FB">
              <w:rPr>
                <w:rFonts w:cs="Arial"/>
                <w:b/>
                <w:color w:val="FFFFFF" w:themeColor="background1"/>
              </w:rPr>
              <w:t>omponent</w:t>
            </w:r>
          </w:p>
        </w:tc>
        <w:tc>
          <w:tcPr>
            <w:tcW w:w="4535" w:type="dxa"/>
            <w:shd w:val="clear" w:color="auto" w:fill="4F81BD" w:themeFill="accent1"/>
          </w:tcPr>
          <w:p w14:paraId="27F57D2F" w14:textId="77777777" w:rsidR="004356C6" w:rsidRPr="00EC13FB" w:rsidRDefault="004356C6" w:rsidP="0096622C">
            <w:pPr>
              <w:spacing w:before="40" w:after="40"/>
              <w:rPr>
                <w:rFonts w:cs="Arial"/>
                <w:b/>
                <w:color w:val="FFFFFF" w:themeColor="background1"/>
              </w:rPr>
            </w:pPr>
            <w:r w:rsidRPr="00EC13FB">
              <w:rPr>
                <w:rFonts w:cs="Arial"/>
                <w:b/>
                <w:color w:val="FFFFFF" w:themeColor="background1"/>
              </w:rPr>
              <w:t>Supporting tools and guidance</w:t>
            </w:r>
          </w:p>
        </w:tc>
      </w:tr>
      <w:tr w:rsidR="004356C6" w:rsidRPr="00EC13FB" w14:paraId="7B30BC97" w14:textId="77777777" w:rsidTr="0096622C">
        <w:tc>
          <w:tcPr>
            <w:tcW w:w="4395" w:type="dxa"/>
          </w:tcPr>
          <w:p w14:paraId="431C34C5" w14:textId="77777777" w:rsidR="004356C6" w:rsidRPr="00EC13FB" w:rsidRDefault="004356C6" w:rsidP="0096622C">
            <w:pPr>
              <w:spacing w:before="40" w:after="40" w:line="276" w:lineRule="auto"/>
              <w:rPr>
                <w:rFonts w:cs="Arial"/>
              </w:rPr>
            </w:pPr>
            <w:r w:rsidRPr="00EC13FB">
              <w:rPr>
                <w:rFonts w:cs="Arial"/>
                <w:b/>
              </w:rPr>
              <w:t>Recognition</w:t>
            </w:r>
            <w:r w:rsidRPr="00EC13FB">
              <w:rPr>
                <w:rFonts w:cs="Arial"/>
              </w:rPr>
              <w:t xml:space="preserve"> </w:t>
            </w:r>
          </w:p>
          <w:p w14:paraId="2C213CD0" w14:textId="674C4CA2" w:rsidR="004356C6" w:rsidRPr="00EC13FB" w:rsidRDefault="00AD5720" w:rsidP="0096622C">
            <w:pPr>
              <w:spacing w:before="40" w:after="40" w:line="276" w:lineRule="auto"/>
              <w:rPr>
                <w:rFonts w:cs="Arial"/>
              </w:rPr>
            </w:pPr>
            <w:r w:rsidRPr="00EC13FB">
              <w:rPr>
                <w:rFonts w:cs="Arial"/>
              </w:rPr>
              <w:t>Four n</w:t>
            </w:r>
            <w:r w:rsidR="004356C6" w:rsidRPr="00EC13FB">
              <w:rPr>
                <w:rFonts w:cs="Arial"/>
              </w:rPr>
              <w:t>ational</w:t>
            </w:r>
            <w:r w:rsidR="00B30855" w:rsidRPr="00EC13FB">
              <w:rPr>
                <w:rFonts w:cs="Arial"/>
              </w:rPr>
              <w:t xml:space="preserve"> </w:t>
            </w:r>
            <w:r w:rsidRPr="00EC13FB">
              <w:rPr>
                <w:rFonts w:cs="Arial"/>
              </w:rPr>
              <w:t xml:space="preserve">paediatric </w:t>
            </w:r>
            <w:r w:rsidR="004356C6" w:rsidRPr="00EC13FB">
              <w:rPr>
                <w:rFonts w:cs="Arial"/>
              </w:rPr>
              <w:t>vital signs chart</w:t>
            </w:r>
            <w:r w:rsidR="008013A6">
              <w:rPr>
                <w:rFonts w:cs="Arial"/>
              </w:rPr>
              <w:t>s</w:t>
            </w:r>
            <w:r w:rsidR="004356C6" w:rsidRPr="00EC13FB">
              <w:rPr>
                <w:rFonts w:cs="Arial"/>
              </w:rPr>
              <w:t xml:space="preserve"> with </w:t>
            </w:r>
            <w:r w:rsidR="008013A6">
              <w:rPr>
                <w:rFonts w:cs="Arial"/>
              </w:rPr>
              <w:t>PEW</w:t>
            </w:r>
            <w:r w:rsidR="004356C6" w:rsidRPr="00EC13FB">
              <w:rPr>
                <w:rFonts w:cs="Arial"/>
              </w:rPr>
              <w:t xml:space="preserve"> score (or electronic equivalent) </w:t>
            </w:r>
          </w:p>
        </w:tc>
        <w:tc>
          <w:tcPr>
            <w:tcW w:w="4535" w:type="dxa"/>
          </w:tcPr>
          <w:p w14:paraId="1226C9D6" w14:textId="65109E40" w:rsidR="004356C6" w:rsidRPr="00EC13FB" w:rsidRDefault="004356C6" w:rsidP="00C940B7">
            <w:pPr>
              <w:pStyle w:val="ListParagraph"/>
              <w:numPr>
                <w:ilvl w:val="0"/>
                <w:numId w:val="6"/>
              </w:numPr>
              <w:spacing w:before="40" w:after="40" w:line="276" w:lineRule="auto"/>
              <w:ind w:left="360"/>
              <w:contextualSpacing w:val="0"/>
              <w:rPr>
                <w:rFonts w:cs="Arial"/>
              </w:rPr>
            </w:pPr>
            <w:r w:rsidRPr="00EC13FB">
              <w:rPr>
                <w:rFonts w:cs="Arial"/>
              </w:rPr>
              <w:t>Master version of chart</w:t>
            </w:r>
            <w:r w:rsidR="00AD5720" w:rsidRPr="00EC13FB">
              <w:rPr>
                <w:rFonts w:cs="Arial"/>
              </w:rPr>
              <w:t>s</w:t>
            </w:r>
            <w:r w:rsidRPr="00EC13FB">
              <w:rPr>
                <w:rFonts w:cs="Arial"/>
              </w:rPr>
              <w:t xml:space="preserve"> (writable </w:t>
            </w:r>
            <w:r w:rsidR="00C5539B">
              <w:rPr>
                <w:rFonts w:cs="Arial"/>
              </w:rPr>
              <w:t>PDF</w:t>
            </w:r>
            <w:r w:rsidRPr="00EC13FB">
              <w:rPr>
                <w:rFonts w:cs="Arial"/>
              </w:rPr>
              <w:t>)</w:t>
            </w:r>
          </w:p>
          <w:p w14:paraId="7519DB26" w14:textId="0915C46E" w:rsidR="004356C6" w:rsidRPr="00EC13FB" w:rsidRDefault="004356C6" w:rsidP="00C940B7">
            <w:pPr>
              <w:pStyle w:val="ListParagraph"/>
              <w:numPr>
                <w:ilvl w:val="0"/>
                <w:numId w:val="6"/>
              </w:numPr>
              <w:spacing w:before="40" w:after="40" w:line="276" w:lineRule="auto"/>
              <w:ind w:left="360"/>
              <w:contextualSpacing w:val="0"/>
              <w:rPr>
                <w:rFonts w:cs="Arial"/>
              </w:rPr>
            </w:pPr>
            <w:r w:rsidRPr="00EC13FB">
              <w:rPr>
                <w:rFonts w:cs="Arial"/>
              </w:rPr>
              <w:t>User guide</w:t>
            </w:r>
          </w:p>
          <w:p w14:paraId="23512622" w14:textId="48DB3926" w:rsidR="004356C6" w:rsidRPr="00AE600F" w:rsidRDefault="004356C6" w:rsidP="00C940B7">
            <w:pPr>
              <w:pStyle w:val="ListParagraph"/>
              <w:numPr>
                <w:ilvl w:val="0"/>
                <w:numId w:val="8"/>
              </w:numPr>
              <w:spacing w:before="40" w:after="40" w:line="276" w:lineRule="auto"/>
              <w:ind w:left="357" w:hanging="357"/>
              <w:contextualSpacing w:val="0"/>
              <w:rPr>
                <w:rFonts w:cs="Arial"/>
              </w:rPr>
            </w:pPr>
            <w:r w:rsidRPr="00EC13FB">
              <w:rPr>
                <w:rFonts w:cs="Arial"/>
              </w:rPr>
              <w:t>Escalation mapping tool</w:t>
            </w:r>
          </w:p>
        </w:tc>
      </w:tr>
      <w:tr w:rsidR="004356C6" w:rsidRPr="00EC13FB" w14:paraId="2EA46541" w14:textId="77777777" w:rsidTr="0096622C">
        <w:tc>
          <w:tcPr>
            <w:tcW w:w="4395" w:type="dxa"/>
          </w:tcPr>
          <w:p w14:paraId="17BFEFAF" w14:textId="77777777" w:rsidR="004356C6" w:rsidRPr="00EC13FB" w:rsidRDefault="004356C6" w:rsidP="0096622C">
            <w:pPr>
              <w:spacing w:before="40" w:after="40" w:line="276" w:lineRule="auto"/>
              <w:rPr>
                <w:rFonts w:cs="Arial"/>
              </w:rPr>
            </w:pPr>
            <w:r w:rsidRPr="00EC13FB">
              <w:rPr>
                <w:rFonts w:cs="Arial"/>
                <w:b/>
              </w:rPr>
              <w:t>Response</w:t>
            </w:r>
            <w:r w:rsidRPr="00EC13FB">
              <w:rPr>
                <w:rFonts w:cs="Arial"/>
              </w:rPr>
              <w:t xml:space="preserve"> </w:t>
            </w:r>
          </w:p>
          <w:p w14:paraId="395AC5BF" w14:textId="567E19E6" w:rsidR="004356C6" w:rsidRPr="00EC13FB" w:rsidRDefault="004356C6" w:rsidP="0096622C">
            <w:pPr>
              <w:spacing w:before="40" w:after="40" w:line="276" w:lineRule="auto"/>
              <w:rPr>
                <w:rFonts w:cs="Arial"/>
              </w:rPr>
            </w:pPr>
            <w:r w:rsidRPr="00EC13FB">
              <w:rPr>
                <w:rFonts w:cs="Arial"/>
              </w:rPr>
              <w:t xml:space="preserve">Localised escalation pathway </w:t>
            </w:r>
            <w:r w:rsidR="00545F2E" w:rsidRPr="00EC13FB">
              <w:rPr>
                <w:rFonts w:cs="Arial"/>
              </w:rPr>
              <w:t xml:space="preserve">is mandatory and outlines what to do for each </w:t>
            </w:r>
            <w:r w:rsidR="002C6E89">
              <w:rPr>
                <w:rFonts w:cs="Arial"/>
              </w:rPr>
              <w:t>PEW</w:t>
            </w:r>
            <w:r w:rsidR="00545F2E" w:rsidRPr="00EC13FB">
              <w:rPr>
                <w:rFonts w:cs="Arial"/>
              </w:rPr>
              <w:t xml:space="preserve"> score trigger and who to escalate to</w:t>
            </w:r>
          </w:p>
        </w:tc>
        <w:tc>
          <w:tcPr>
            <w:tcW w:w="4535" w:type="dxa"/>
          </w:tcPr>
          <w:p w14:paraId="30485E89" w14:textId="77777777" w:rsidR="00D61555" w:rsidRPr="00EC13FB" w:rsidRDefault="00D61555" w:rsidP="00C940B7">
            <w:pPr>
              <w:pStyle w:val="ListParagraph"/>
              <w:numPr>
                <w:ilvl w:val="0"/>
                <w:numId w:val="8"/>
              </w:numPr>
              <w:spacing w:before="40" w:after="40" w:line="276" w:lineRule="auto"/>
              <w:ind w:left="360"/>
              <w:contextualSpacing w:val="0"/>
              <w:rPr>
                <w:rFonts w:cs="Arial"/>
              </w:rPr>
            </w:pPr>
            <w:r w:rsidRPr="00EC13FB">
              <w:rPr>
                <w:rFonts w:cs="Arial"/>
              </w:rPr>
              <w:t>Escalation mapping tool</w:t>
            </w:r>
          </w:p>
          <w:p w14:paraId="6F9B29ED" w14:textId="7B4E5598" w:rsidR="004356C6" w:rsidRPr="00EC13FB" w:rsidRDefault="004D2A83" w:rsidP="00C940B7">
            <w:pPr>
              <w:pStyle w:val="ListParagraph"/>
              <w:numPr>
                <w:ilvl w:val="0"/>
                <w:numId w:val="8"/>
              </w:numPr>
              <w:spacing w:before="40" w:after="40" w:line="276" w:lineRule="auto"/>
              <w:ind w:left="357" w:hanging="357"/>
              <w:contextualSpacing w:val="0"/>
              <w:rPr>
                <w:rFonts w:cs="Arial"/>
              </w:rPr>
            </w:pPr>
            <w:r w:rsidRPr="00EC13FB">
              <w:rPr>
                <w:rFonts w:cs="Arial"/>
              </w:rPr>
              <w:t>Factsheet on s</w:t>
            </w:r>
            <w:r w:rsidR="004356C6" w:rsidRPr="00EC13FB">
              <w:rPr>
                <w:rFonts w:cs="Arial"/>
              </w:rPr>
              <w:t xml:space="preserve">epsis  </w:t>
            </w:r>
          </w:p>
        </w:tc>
      </w:tr>
      <w:tr w:rsidR="004356C6" w:rsidRPr="00EC13FB" w14:paraId="294AB7B6" w14:textId="77777777" w:rsidTr="0096622C">
        <w:tc>
          <w:tcPr>
            <w:tcW w:w="4395" w:type="dxa"/>
          </w:tcPr>
          <w:p w14:paraId="73CD47B3" w14:textId="77777777" w:rsidR="004356C6" w:rsidRPr="00EC13FB" w:rsidRDefault="004356C6" w:rsidP="0096622C">
            <w:pPr>
              <w:spacing w:before="40" w:after="40" w:line="276" w:lineRule="auto"/>
              <w:rPr>
                <w:rFonts w:cs="Arial"/>
                <w:b/>
              </w:rPr>
            </w:pPr>
            <w:r w:rsidRPr="00EC13FB">
              <w:rPr>
                <w:rFonts w:cs="Arial"/>
                <w:b/>
              </w:rPr>
              <w:t xml:space="preserve">Clinical governance </w:t>
            </w:r>
          </w:p>
          <w:p w14:paraId="25449D1C" w14:textId="079084FC" w:rsidR="004356C6" w:rsidRPr="00EC13FB" w:rsidRDefault="004356C6" w:rsidP="0096622C">
            <w:pPr>
              <w:spacing w:before="40" w:after="40" w:line="276" w:lineRule="auto"/>
              <w:rPr>
                <w:rFonts w:cs="Arial"/>
              </w:rPr>
            </w:pPr>
            <w:r w:rsidRPr="00EC13FB">
              <w:rPr>
                <w:rFonts w:cs="Arial"/>
              </w:rPr>
              <w:t>Patient deterioration clinical governance group</w:t>
            </w:r>
            <w:r w:rsidR="00C5539B">
              <w:rPr>
                <w:rFonts w:cs="Arial"/>
              </w:rPr>
              <w:t>,</w:t>
            </w:r>
            <w:r w:rsidRPr="00EC13FB">
              <w:rPr>
                <w:rFonts w:cs="Arial"/>
              </w:rPr>
              <w:t xml:space="preserve"> </w:t>
            </w:r>
            <w:r w:rsidR="0000118F" w:rsidRPr="00EC13FB">
              <w:rPr>
                <w:rFonts w:cs="Arial"/>
              </w:rPr>
              <w:t xml:space="preserve">which includes </w:t>
            </w:r>
            <w:r w:rsidR="00CF606B" w:rsidRPr="00EC13FB">
              <w:rPr>
                <w:rFonts w:cs="Arial"/>
              </w:rPr>
              <w:t xml:space="preserve">adult and </w:t>
            </w:r>
            <w:r w:rsidR="0000118F" w:rsidRPr="00EC13FB">
              <w:rPr>
                <w:rFonts w:cs="Arial"/>
              </w:rPr>
              <w:t xml:space="preserve">maternity services </w:t>
            </w:r>
          </w:p>
        </w:tc>
        <w:tc>
          <w:tcPr>
            <w:tcW w:w="4535" w:type="dxa"/>
          </w:tcPr>
          <w:p w14:paraId="20CF3540" w14:textId="327049D6" w:rsidR="00545F2E" w:rsidRPr="00EC13FB" w:rsidRDefault="002C6E89" w:rsidP="00C940B7">
            <w:pPr>
              <w:pStyle w:val="ListParagraph"/>
              <w:numPr>
                <w:ilvl w:val="0"/>
                <w:numId w:val="7"/>
              </w:numPr>
              <w:spacing w:before="40" w:after="40" w:line="276" w:lineRule="auto"/>
              <w:ind w:left="360"/>
              <w:contextualSpacing w:val="0"/>
              <w:rPr>
                <w:rFonts w:cs="Arial"/>
              </w:rPr>
            </w:pPr>
            <w:r>
              <w:t>PEWS</w:t>
            </w:r>
            <w:r w:rsidR="00545F2E" w:rsidRPr="00EC13FB">
              <w:t xml:space="preserve"> </w:t>
            </w:r>
            <w:r w:rsidR="00C5539B">
              <w:t>–</w:t>
            </w:r>
            <w:r w:rsidR="00C5539B" w:rsidRPr="00EC13FB">
              <w:t xml:space="preserve"> </w:t>
            </w:r>
            <w:r w:rsidR="00545F2E" w:rsidRPr="00EC13FB">
              <w:t>clinical governance recommendations</w:t>
            </w:r>
            <w:r w:rsidR="00545F2E" w:rsidRPr="00EC13FB">
              <w:rPr>
                <w:rFonts w:cs="Arial"/>
              </w:rPr>
              <w:t xml:space="preserve"> </w:t>
            </w:r>
          </w:p>
          <w:p w14:paraId="006B23D8" w14:textId="160B29B7" w:rsidR="007C2B18" w:rsidRPr="00EC13FB" w:rsidRDefault="0000118F" w:rsidP="00C940B7">
            <w:pPr>
              <w:pStyle w:val="ListParagraph"/>
              <w:numPr>
                <w:ilvl w:val="0"/>
                <w:numId w:val="7"/>
              </w:numPr>
              <w:spacing w:before="40" w:after="40" w:line="276" w:lineRule="auto"/>
              <w:ind w:left="357" w:hanging="357"/>
              <w:contextualSpacing w:val="0"/>
              <w:rPr>
                <w:rFonts w:cs="Arial"/>
              </w:rPr>
            </w:pPr>
            <w:r w:rsidRPr="00EC13FB">
              <w:rPr>
                <w:rFonts w:cs="Arial"/>
              </w:rPr>
              <w:t xml:space="preserve">Recommendation to </w:t>
            </w:r>
            <w:r w:rsidR="00B30855" w:rsidRPr="00EC13FB">
              <w:rPr>
                <w:rFonts w:cs="Arial"/>
              </w:rPr>
              <w:t>adult</w:t>
            </w:r>
            <w:r w:rsidR="00CF606B" w:rsidRPr="00EC13FB">
              <w:rPr>
                <w:rFonts w:cs="Arial"/>
              </w:rPr>
              <w:t xml:space="preserve"> and maternity</w:t>
            </w:r>
            <w:r w:rsidR="00B30855" w:rsidRPr="00EC13FB">
              <w:rPr>
                <w:rFonts w:cs="Arial"/>
              </w:rPr>
              <w:t xml:space="preserve"> patient deterioration </w:t>
            </w:r>
            <w:r w:rsidR="00FD7C0A" w:rsidRPr="00EC13FB">
              <w:rPr>
                <w:rFonts w:cs="Arial"/>
              </w:rPr>
              <w:t xml:space="preserve">governance that </w:t>
            </w:r>
            <w:r w:rsidR="00CF606B" w:rsidRPr="00EC13FB">
              <w:rPr>
                <w:rFonts w:cs="Arial"/>
              </w:rPr>
              <w:t xml:space="preserve">paediatric </w:t>
            </w:r>
            <w:r w:rsidRPr="00EC13FB">
              <w:rPr>
                <w:rFonts w:cs="Arial"/>
              </w:rPr>
              <w:t xml:space="preserve">clinical leads are included in the wider hospital </w:t>
            </w:r>
            <w:r w:rsidR="00FD7C0A" w:rsidRPr="00EC13FB">
              <w:rPr>
                <w:rFonts w:cs="Arial"/>
              </w:rPr>
              <w:t xml:space="preserve">clinical </w:t>
            </w:r>
            <w:r w:rsidR="004356C6" w:rsidRPr="00EC13FB">
              <w:rPr>
                <w:rFonts w:cs="Arial"/>
              </w:rPr>
              <w:t>governance</w:t>
            </w:r>
          </w:p>
        </w:tc>
      </w:tr>
      <w:tr w:rsidR="004356C6" w:rsidRPr="00EC13FB" w14:paraId="3807AFB0" w14:textId="77777777" w:rsidTr="0096622C">
        <w:trPr>
          <w:trHeight w:val="1718"/>
        </w:trPr>
        <w:tc>
          <w:tcPr>
            <w:tcW w:w="4395" w:type="dxa"/>
          </w:tcPr>
          <w:p w14:paraId="32769B55" w14:textId="5E52D0E0" w:rsidR="004356C6" w:rsidRPr="00EC13FB" w:rsidRDefault="004356C6" w:rsidP="0096622C">
            <w:pPr>
              <w:spacing w:before="40" w:after="40" w:line="276" w:lineRule="auto"/>
              <w:rPr>
                <w:rFonts w:cs="Arial"/>
                <w:b/>
              </w:rPr>
            </w:pPr>
            <w:r w:rsidRPr="00EC13FB">
              <w:rPr>
                <w:rFonts w:cs="Arial"/>
                <w:b/>
              </w:rPr>
              <w:t xml:space="preserve">Education </w:t>
            </w:r>
          </w:p>
          <w:p w14:paraId="0B31E589" w14:textId="56DCA4AE" w:rsidR="00FD7C0A" w:rsidRPr="00EC13FB" w:rsidRDefault="004356C6" w:rsidP="0096622C">
            <w:pPr>
              <w:spacing w:before="40" w:after="40" w:line="276" w:lineRule="auto"/>
              <w:rPr>
                <w:rFonts w:cs="Arial"/>
              </w:rPr>
            </w:pPr>
            <w:r w:rsidRPr="00EC13FB">
              <w:rPr>
                <w:rFonts w:cs="Arial"/>
              </w:rPr>
              <w:t>Clinical and non-technical education of recognisers and responders to</w:t>
            </w:r>
            <w:r w:rsidR="00FD7C0A" w:rsidRPr="00EC13FB">
              <w:rPr>
                <w:rFonts w:cs="Arial"/>
              </w:rPr>
              <w:t xml:space="preserve"> acute deterioration</w:t>
            </w:r>
            <w:r w:rsidRPr="00EC13FB">
              <w:rPr>
                <w:rFonts w:cs="Arial"/>
              </w:rPr>
              <w:t xml:space="preserve"> </w:t>
            </w:r>
            <w:r w:rsidR="00FD7C0A" w:rsidRPr="00EC13FB">
              <w:rPr>
                <w:rFonts w:cs="Arial"/>
              </w:rPr>
              <w:t xml:space="preserve">in the </w:t>
            </w:r>
            <w:r w:rsidR="00CF606B" w:rsidRPr="00EC13FB">
              <w:rPr>
                <w:rFonts w:cs="Arial"/>
              </w:rPr>
              <w:t xml:space="preserve">paediatric </w:t>
            </w:r>
            <w:r w:rsidR="00FD7C0A" w:rsidRPr="00EC13FB">
              <w:rPr>
                <w:rFonts w:cs="Arial"/>
              </w:rPr>
              <w:t>inpatient</w:t>
            </w:r>
          </w:p>
        </w:tc>
        <w:tc>
          <w:tcPr>
            <w:tcW w:w="4535" w:type="dxa"/>
          </w:tcPr>
          <w:p w14:paraId="0DDE069C" w14:textId="71724B6C" w:rsidR="004356C6" w:rsidRPr="00EC13FB" w:rsidRDefault="00CF606B" w:rsidP="00C940B7">
            <w:pPr>
              <w:pStyle w:val="ListParagraph"/>
              <w:numPr>
                <w:ilvl w:val="0"/>
                <w:numId w:val="7"/>
              </w:numPr>
              <w:spacing w:before="40" w:after="40" w:line="276" w:lineRule="auto"/>
              <w:ind w:left="360"/>
              <w:contextualSpacing w:val="0"/>
              <w:rPr>
                <w:rFonts w:cs="Arial"/>
              </w:rPr>
            </w:pPr>
            <w:r w:rsidRPr="00EC13FB">
              <w:rPr>
                <w:rFonts w:cs="Arial"/>
              </w:rPr>
              <w:t xml:space="preserve">Paediatric </w:t>
            </w:r>
            <w:r w:rsidR="00FD7C0A" w:rsidRPr="00EC13FB">
              <w:rPr>
                <w:rFonts w:cs="Arial"/>
              </w:rPr>
              <w:t>v</w:t>
            </w:r>
            <w:r w:rsidR="004356C6" w:rsidRPr="00EC13FB">
              <w:rPr>
                <w:rFonts w:cs="Arial"/>
              </w:rPr>
              <w:t xml:space="preserve">ital signs chart </w:t>
            </w:r>
            <w:r w:rsidR="00FD7C0A" w:rsidRPr="00EC13FB">
              <w:rPr>
                <w:rFonts w:cs="Arial"/>
              </w:rPr>
              <w:t xml:space="preserve">user guide </w:t>
            </w:r>
            <w:r w:rsidR="009E7A27">
              <w:rPr>
                <w:rFonts w:cs="Arial"/>
              </w:rPr>
              <w:t xml:space="preserve">and quick reference guide </w:t>
            </w:r>
            <w:r w:rsidR="00FD7C0A" w:rsidRPr="00EC13FB">
              <w:rPr>
                <w:rFonts w:cs="Arial"/>
              </w:rPr>
              <w:t>and education material (PowerPoint)</w:t>
            </w:r>
          </w:p>
          <w:p w14:paraId="3D2D9FDA" w14:textId="361BA597" w:rsidR="004D2A83" w:rsidRPr="00EC13FB" w:rsidRDefault="00545F2E" w:rsidP="00C940B7">
            <w:pPr>
              <w:pStyle w:val="ListParagraph"/>
              <w:numPr>
                <w:ilvl w:val="0"/>
                <w:numId w:val="7"/>
              </w:numPr>
              <w:spacing w:before="40" w:after="40" w:line="276" w:lineRule="auto"/>
              <w:ind w:left="360"/>
              <w:contextualSpacing w:val="0"/>
              <w:rPr>
                <w:rFonts w:cs="Arial"/>
              </w:rPr>
            </w:pPr>
            <w:r w:rsidRPr="00EC13FB">
              <w:rPr>
                <w:rFonts w:cs="Arial"/>
              </w:rPr>
              <w:t>F</w:t>
            </w:r>
            <w:r w:rsidR="006B2D86" w:rsidRPr="00EC13FB">
              <w:rPr>
                <w:rFonts w:cs="Arial"/>
              </w:rPr>
              <w:t xml:space="preserve">actsheet </w:t>
            </w:r>
            <w:r w:rsidRPr="00EC13FB">
              <w:rPr>
                <w:rFonts w:cs="Arial"/>
              </w:rPr>
              <w:t>for</w:t>
            </w:r>
            <w:r w:rsidR="006B2D86" w:rsidRPr="00EC13FB">
              <w:rPr>
                <w:rFonts w:cs="Arial"/>
              </w:rPr>
              <w:t xml:space="preserve"> senior clinicians and clinical leads</w:t>
            </w:r>
          </w:p>
          <w:p w14:paraId="5F32B99D" w14:textId="011709FA" w:rsidR="007C2B18" w:rsidRPr="00EC13FB" w:rsidRDefault="00545F2E" w:rsidP="00C940B7">
            <w:pPr>
              <w:pStyle w:val="ListParagraph"/>
              <w:numPr>
                <w:ilvl w:val="0"/>
                <w:numId w:val="7"/>
              </w:numPr>
              <w:spacing w:before="40" w:after="40" w:line="276" w:lineRule="auto"/>
              <w:ind w:left="357" w:hanging="357"/>
              <w:contextualSpacing w:val="0"/>
              <w:rPr>
                <w:rFonts w:cs="Arial"/>
              </w:rPr>
            </w:pPr>
            <w:r w:rsidRPr="00EC13FB">
              <w:rPr>
                <w:rFonts w:cs="Arial"/>
              </w:rPr>
              <w:t>Factsheet with f</w:t>
            </w:r>
            <w:r w:rsidR="007C2B18" w:rsidRPr="00EC13FB">
              <w:rPr>
                <w:rFonts w:cs="Arial"/>
              </w:rPr>
              <w:t>requently asked questions</w:t>
            </w:r>
          </w:p>
        </w:tc>
      </w:tr>
      <w:tr w:rsidR="004356C6" w:rsidRPr="00EC13FB" w14:paraId="1EDD6CCA" w14:textId="77777777" w:rsidTr="0096622C">
        <w:tc>
          <w:tcPr>
            <w:tcW w:w="4395" w:type="dxa"/>
          </w:tcPr>
          <w:p w14:paraId="19EBC776" w14:textId="77777777" w:rsidR="004356C6" w:rsidRPr="00EC13FB" w:rsidRDefault="004356C6" w:rsidP="0096622C">
            <w:pPr>
              <w:spacing w:before="40" w:after="40" w:line="276" w:lineRule="auto"/>
              <w:rPr>
                <w:rFonts w:cs="Arial"/>
                <w:b/>
              </w:rPr>
            </w:pPr>
            <w:r w:rsidRPr="00EC13FB">
              <w:rPr>
                <w:rFonts w:cs="Arial"/>
                <w:b/>
              </w:rPr>
              <w:t>Measurement</w:t>
            </w:r>
          </w:p>
          <w:p w14:paraId="054FA927" w14:textId="5DAC6792" w:rsidR="004356C6" w:rsidRPr="00EC13FB" w:rsidRDefault="004356C6" w:rsidP="0096622C">
            <w:pPr>
              <w:spacing w:before="40" w:after="40" w:line="276" w:lineRule="auto"/>
              <w:rPr>
                <w:rFonts w:cs="Arial"/>
              </w:rPr>
            </w:pPr>
            <w:r w:rsidRPr="00EC13FB">
              <w:rPr>
                <w:rFonts w:cs="Arial"/>
              </w:rPr>
              <w:t>Agreed measures, collection processes, reporting to clinical governance and operational management and feedback mechanisms to wards and areas</w:t>
            </w:r>
          </w:p>
        </w:tc>
        <w:tc>
          <w:tcPr>
            <w:tcW w:w="4535" w:type="dxa"/>
          </w:tcPr>
          <w:p w14:paraId="5C18E1E2" w14:textId="61C1A8FA" w:rsidR="004356C6" w:rsidRPr="00EC13FB" w:rsidRDefault="004356C6" w:rsidP="00C940B7">
            <w:pPr>
              <w:pStyle w:val="ListParagraph"/>
              <w:numPr>
                <w:ilvl w:val="0"/>
                <w:numId w:val="7"/>
              </w:numPr>
              <w:spacing w:before="40" w:after="40" w:line="276" w:lineRule="auto"/>
              <w:ind w:left="360"/>
              <w:contextualSpacing w:val="0"/>
              <w:rPr>
                <w:rFonts w:cs="Arial"/>
              </w:rPr>
            </w:pPr>
            <w:r w:rsidRPr="00EC13FB">
              <w:rPr>
                <w:rFonts w:cs="Arial"/>
              </w:rPr>
              <w:t>Measurement guidance</w:t>
            </w:r>
            <w:r w:rsidR="00FD7C0A" w:rsidRPr="00EC13FB">
              <w:rPr>
                <w:rFonts w:cs="Arial"/>
              </w:rPr>
              <w:t xml:space="preserve"> </w:t>
            </w:r>
          </w:p>
          <w:p w14:paraId="76FED2F6" w14:textId="5D7C5C2E" w:rsidR="004356C6" w:rsidRDefault="00545F2E" w:rsidP="00C940B7">
            <w:pPr>
              <w:pStyle w:val="ListParagraph"/>
              <w:numPr>
                <w:ilvl w:val="0"/>
                <w:numId w:val="7"/>
              </w:numPr>
              <w:spacing w:before="40" w:after="40" w:line="276" w:lineRule="auto"/>
              <w:ind w:left="360"/>
              <w:contextualSpacing w:val="0"/>
              <w:rPr>
                <w:rFonts w:cs="Arial"/>
              </w:rPr>
            </w:pPr>
            <w:r w:rsidRPr="00EC13FB">
              <w:rPr>
                <w:rFonts w:cs="Arial"/>
              </w:rPr>
              <w:t>Paediatric vital signs chart</w:t>
            </w:r>
            <w:r w:rsidR="004356C6" w:rsidRPr="00EC13FB">
              <w:rPr>
                <w:rFonts w:cs="Arial"/>
              </w:rPr>
              <w:t xml:space="preserve"> audit </w:t>
            </w:r>
            <w:r w:rsidR="002653E7">
              <w:rPr>
                <w:rFonts w:cs="Arial"/>
              </w:rPr>
              <w:t>form</w:t>
            </w:r>
          </w:p>
          <w:p w14:paraId="28F6F97E" w14:textId="326ED28F" w:rsidR="002653E7" w:rsidRPr="00EC13FB" w:rsidRDefault="002653E7" w:rsidP="00C940B7">
            <w:pPr>
              <w:pStyle w:val="ListParagraph"/>
              <w:numPr>
                <w:ilvl w:val="0"/>
                <w:numId w:val="7"/>
              </w:numPr>
              <w:spacing w:before="40" w:after="40" w:line="276" w:lineRule="auto"/>
              <w:ind w:left="360"/>
              <w:contextualSpacing w:val="0"/>
              <w:rPr>
                <w:rFonts w:cs="Arial"/>
              </w:rPr>
            </w:pPr>
            <w:r>
              <w:rPr>
                <w:rFonts w:cs="Arial"/>
              </w:rPr>
              <w:t>Paediatric data collection tool</w:t>
            </w:r>
          </w:p>
          <w:p w14:paraId="28F01EE1" w14:textId="3A0E4473" w:rsidR="004356C6" w:rsidRPr="00EC13FB" w:rsidRDefault="00CF606B" w:rsidP="00C940B7">
            <w:pPr>
              <w:pStyle w:val="ListParagraph"/>
              <w:numPr>
                <w:ilvl w:val="0"/>
                <w:numId w:val="7"/>
              </w:numPr>
              <w:spacing w:before="40" w:after="40" w:line="276" w:lineRule="auto"/>
              <w:ind w:left="357" w:hanging="357"/>
              <w:contextualSpacing w:val="0"/>
              <w:rPr>
                <w:rFonts w:cs="Arial"/>
              </w:rPr>
            </w:pPr>
            <w:r w:rsidRPr="00EC13FB">
              <w:rPr>
                <w:rFonts w:cs="Arial"/>
              </w:rPr>
              <w:t>Paediatric c</w:t>
            </w:r>
            <w:r w:rsidR="004356C6" w:rsidRPr="00EC13FB">
              <w:rPr>
                <w:rFonts w:cs="Arial"/>
              </w:rPr>
              <w:t>ase review tool</w:t>
            </w:r>
          </w:p>
        </w:tc>
      </w:tr>
    </w:tbl>
    <w:p w14:paraId="04FC35E7" w14:textId="11ED218A" w:rsidR="00BB2A29" w:rsidRDefault="00BB2A29" w:rsidP="0096622C">
      <w:pPr>
        <w:pStyle w:val="Bodyevidencesummary"/>
        <w:spacing w:before="240"/>
        <w:rPr>
          <w:rFonts w:eastAsia="Cambria"/>
        </w:rPr>
      </w:pPr>
    </w:p>
    <w:p w14:paraId="651ADE33" w14:textId="77777777" w:rsidR="005B3525" w:rsidRDefault="005B3525" w:rsidP="0096622C">
      <w:pPr>
        <w:pStyle w:val="Bodyevidencesummary"/>
        <w:spacing w:before="240"/>
        <w:rPr>
          <w:lang w:val="en-NZ"/>
        </w:rPr>
      </w:pPr>
    </w:p>
    <w:p w14:paraId="67978B30" w14:textId="77777777" w:rsidR="0000308F" w:rsidRDefault="0000308F">
      <w:pPr>
        <w:spacing w:after="200"/>
        <w:rPr>
          <w:rFonts w:cs="Arial"/>
        </w:rPr>
      </w:pPr>
      <w:r>
        <w:br w:type="page"/>
      </w:r>
    </w:p>
    <w:p w14:paraId="2FA34D10" w14:textId="0B4B6CBF" w:rsidR="00692695" w:rsidRPr="00EC13FB" w:rsidRDefault="00BB2A29" w:rsidP="0096622C">
      <w:pPr>
        <w:pStyle w:val="Bodyevidencesummary"/>
        <w:spacing w:before="240"/>
        <w:rPr>
          <w:lang w:val="en-NZ"/>
        </w:rPr>
      </w:pPr>
      <w:r>
        <w:rPr>
          <w:lang w:val="en-NZ"/>
        </w:rPr>
        <w:lastRenderedPageBreak/>
        <w:t>Other</w:t>
      </w:r>
      <w:r w:rsidR="00692695" w:rsidRPr="00EC13FB">
        <w:rPr>
          <w:lang w:val="en-NZ"/>
        </w:rPr>
        <w:t xml:space="preserve"> materials available to support initial implementation includ</w:t>
      </w:r>
      <w:r>
        <w:rPr>
          <w:lang w:val="en-NZ"/>
        </w:rPr>
        <w:t>e</w:t>
      </w:r>
      <w:r w:rsidR="00692695" w:rsidRPr="00EC13FB">
        <w:rPr>
          <w:lang w:val="en-NZ"/>
        </w:rPr>
        <w:t>:</w:t>
      </w:r>
    </w:p>
    <w:p w14:paraId="68DE3E80" w14:textId="31F01268" w:rsidR="00FD7C0A" w:rsidRPr="00EC13FB" w:rsidRDefault="00545F2E" w:rsidP="00CD1C9E">
      <w:pPr>
        <w:pStyle w:val="Bulletsevidencesummary"/>
        <w:tabs>
          <w:tab w:val="clear" w:pos="720"/>
        </w:tabs>
        <w:spacing w:after="60"/>
        <w:ind w:left="357" w:hanging="357"/>
        <w:contextualSpacing w:val="0"/>
        <w:rPr>
          <w:lang w:val="en-NZ"/>
        </w:rPr>
      </w:pPr>
      <w:r w:rsidRPr="00EC13FB">
        <w:rPr>
          <w:lang w:val="en-NZ"/>
        </w:rPr>
        <w:t>p</w:t>
      </w:r>
      <w:r w:rsidR="00692695" w:rsidRPr="00EC13FB">
        <w:rPr>
          <w:lang w:val="en-NZ"/>
        </w:rPr>
        <w:t>roject charter template</w:t>
      </w:r>
      <w:r w:rsidR="00493CCD" w:rsidRPr="00EC13FB">
        <w:rPr>
          <w:lang w:val="en-NZ"/>
        </w:rPr>
        <w:t xml:space="preserve"> and stakeholder analysis sheet</w:t>
      </w:r>
    </w:p>
    <w:p w14:paraId="74D3DF74" w14:textId="78F2CA3C" w:rsidR="00692695" w:rsidRPr="00EC13FB" w:rsidRDefault="00493CCD" w:rsidP="00CD1C9E">
      <w:pPr>
        <w:pStyle w:val="Bulletsevidencesummary"/>
        <w:tabs>
          <w:tab w:val="clear" w:pos="720"/>
        </w:tabs>
        <w:spacing w:after="60"/>
        <w:ind w:left="357" w:hanging="357"/>
        <w:contextualSpacing w:val="0"/>
        <w:rPr>
          <w:lang w:val="en-NZ"/>
        </w:rPr>
      </w:pPr>
      <w:r w:rsidRPr="00EC13FB">
        <w:rPr>
          <w:lang w:val="en-NZ"/>
        </w:rPr>
        <w:t>countdown to launch posters</w:t>
      </w:r>
      <w:r w:rsidR="006B2D86" w:rsidRPr="00EC13FB">
        <w:rPr>
          <w:lang w:val="en-NZ"/>
        </w:rPr>
        <w:t xml:space="preserve"> (if </w:t>
      </w:r>
      <w:r w:rsidR="00BB2A29">
        <w:rPr>
          <w:lang w:val="en-NZ"/>
        </w:rPr>
        <w:t>needed</w:t>
      </w:r>
      <w:r w:rsidR="006B2D86" w:rsidRPr="00EC13FB">
        <w:rPr>
          <w:lang w:val="en-NZ"/>
        </w:rPr>
        <w:t>)</w:t>
      </w:r>
    </w:p>
    <w:p w14:paraId="67264D07" w14:textId="1034E3DA" w:rsidR="007C2B18" w:rsidRPr="00EC13FB" w:rsidRDefault="00173F75" w:rsidP="00CD1C9E">
      <w:pPr>
        <w:pStyle w:val="Bulletsevidencesummary"/>
        <w:tabs>
          <w:tab w:val="clear" w:pos="720"/>
        </w:tabs>
        <w:spacing w:after="60"/>
        <w:ind w:left="357" w:hanging="357"/>
        <w:contextualSpacing w:val="0"/>
        <w:rPr>
          <w:lang w:val="en-NZ"/>
        </w:rPr>
      </w:pPr>
      <w:r w:rsidRPr="00EC13FB">
        <w:rPr>
          <w:lang w:val="en-NZ"/>
        </w:rPr>
        <w:t xml:space="preserve">current state </w:t>
      </w:r>
      <w:r w:rsidR="007C2B18" w:rsidRPr="00EC13FB">
        <w:rPr>
          <w:lang w:val="en-NZ"/>
        </w:rPr>
        <w:t>assessment template</w:t>
      </w:r>
    </w:p>
    <w:p w14:paraId="58A5E1E8" w14:textId="1545507E" w:rsidR="005C5620" w:rsidRPr="00EC13FB" w:rsidRDefault="009B782D" w:rsidP="00CD1C9E">
      <w:pPr>
        <w:pStyle w:val="Bulletsevidencesummary"/>
        <w:tabs>
          <w:tab w:val="clear" w:pos="720"/>
        </w:tabs>
        <w:ind w:left="357" w:hanging="357"/>
        <w:rPr>
          <w:lang w:val="en-NZ"/>
        </w:rPr>
      </w:pPr>
      <w:r w:rsidRPr="00EC13FB">
        <w:rPr>
          <w:lang w:val="en-NZ"/>
        </w:rPr>
        <w:t xml:space="preserve">escalation </w:t>
      </w:r>
      <w:r w:rsidR="005C5620" w:rsidRPr="00EC13FB">
        <w:rPr>
          <w:lang w:val="en-NZ"/>
        </w:rPr>
        <w:t xml:space="preserve">and response stickers for documentation (if </w:t>
      </w:r>
      <w:r w:rsidR="00BB2A29">
        <w:rPr>
          <w:lang w:val="en-NZ"/>
        </w:rPr>
        <w:t>needed</w:t>
      </w:r>
      <w:r w:rsidR="005C5620" w:rsidRPr="00EC13FB">
        <w:rPr>
          <w:lang w:val="en-NZ"/>
        </w:rPr>
        <w:t>)</w:t>
      </w:r>
      <w:r w:rsidR="00BB2A29">
        <w:rPr>
          <w:lang w:val="en-NZ"/>
        </w:rPr>
        <w:t>.</w:t>
      </w:r>
    </w:p>
    <w:p w14:paraId="7E6A959D" w14:textId="77777777" w:rsidR="002B1B1D" w:rsidRPr="00EC13FB" w:rsidRDefault="00D57CBA" w:rsidP="0096622C">
      <w:pPr>
        <w:pStyle w:val="H2evidencesummary"/>
        <w:rPr>
          <w:lang w:val="en-NZ"/>
        </w:rPr>
      </w:pPr>
      <w:bookmarkStart w:id="17" w:name="_Toc79160595"/>
      <w:bookmarkStart w:id="18" w:name="_Toc117669420"/>
      <w:r w:rsidRPr="00EC13FB">
        <w:rPr>
          <w:lang w:val="en-NZ"/>
        </w:rPr>
        <w:t>Su</w:t>
      </w:r>
      <w:r w:rsidR="002B1B1D" w:rsidRPr="00EC13FB">
        <w:rPr>
          <w:lang w:val="en-NZ"/>
        </w:rPr>
        <w:t>pport</w:t>
      </w:r>
      <w:r w:rsidRPr="00EC13FB">
        <w:rPr>
          <w:lang w:val="en-NZ"/>
        </w:rPr>
        <w:t xml:space="preserve"> for </w:t>
      </w:r>
      <w:r w:rsidR="00A8734F" w:rsidRPr="00EC13FB">
        <w:rPr>
          <w:lang w:val="en-NZ"/>
        </w:rPr>
        <w:t>sites</w:t>
      </w:r>
      <w:bookmarkEnd w:id="17"/>
      <w:bookmarkEnd w:id="18"/>
    </w:p>
    <w:p w14:paraId="59FA938E" w14:textId="1F2DAC72" w:rsidR="005627ED" w:rsidRPr="00EC13FB" w:rsidRDefault="005627ED" w:rsidP="0096622C">
      <w:pPr>
        <w:pStyle w:val="Bodyevidencesummary"/>
        <w:rPr>
          <w:lang w:val="en-NZ"/>
        </w:rPr>
      </w:pPr>
      <w:r w:rsidRPr="00EC13FB">
        <w:rPr>
          <w:lang w:val="en-NZ"/>
        </w:rPr>
        <w:t xml:space="preserve">Our support to </w:t>
      </w:r>
      <w:r w:rsidR="00BB2A29">
        <w:rPr>
          <w:lang w:val="en-NZ"/>
        </w:rPr>
        <w:t>hospitals</w:t>
      </w:r>
      <w:r w:rsidR="00BB2A29" w:rsidRPr="00EC13FB">
        <w:rPr>
          <w:lang w:val="en-NZ"/>
        </w:rPr>
        <w:t xml:space="preserve"> </w:t>
      </w:r>
      <w:r w:rsidRPr="00EC13FB">
        <w:rPr>
          <w:lang w:val="en-NZ"/>
        </w:rPr>
        <w:t>will include:</w:t>
      </w:r>
    </w:p>
    <w:p w14:paraId="31EC3AF0" w14:textId="437282B3" w:rsidR="0021382A" w:rsidRPr="00276249" w:rsidRDefault="0021382A" w:rsidP="00CD1C9E">
      <w:pPr>
        <w:pStyle w:val="Bulletsevidencesummary"/>
        <w:spacing w:after="60"/>
        <w:ind w:left="357" w:hanging="357"/>
        <w:contextualSpacing w:val="0"/>
        <w:rPr>
          <w:lang w:val="en-NZ"/>
        </w:rPr>
      </w:pPr>
      <w:r w:rsidRPr="00EC13FB">
        <w:rPr>
          <w:lang w:val="en-NZ"/>
        </w:rPr>
        <w:t xml:space="preserve">initial preparation </w:t>
      </w:r>
      <w:r w:rsidR="00F95346" w:rsidRPr="00EC13FB">
        <w:rPr>
          <w:lang w:val="en-NZ"/>
        </w:rPr>
        <w:t xml:space="preserve">workshop </w:t>
      </w:r>
    </w:p>
    <w:p w14:paraId="1CCD2A69" w14:textId="0B898952" w:rsidR="0021382A" w:rsidRPr="00EC13FB" w:rsidRDefault="0021382A" w:rsidP="00CD1C9E">
      <w:pPr>
        <w:pStyle w:val="Bulletsevidencesummary"/>
        <w:spacing w:after="60"/>
        <w:ind w:left="357" w:hanging="357"/>
        <w:contextualSpacing w:val="0"/>
        <w:rPr>
          <w:lang w:val="en-NZ"/>
        </w:rPr>
      </w:pPr>
      <w:r w:rsidRPr="00EC13FB">
        <w:rPr>
          <w:lang w:val="en-NZ"/>
        </w:rPr>
        <w:t xml:space="preserve">tools, </w:t>
      </w:r>
      <w:proofErr w:type="gramStart"/>
      <w:r w:rsidR="0014359B" w:rsidRPr="00EC13FB">
        <w:rPr>
          <w:lang w:val="en-NZ"/>
        </w:rPr>
        <w:t>advice</w:t>
      </w:r>
      <w:proofErr w:type="gramEnd"/>
      <w:r w:rsidRPr="00EC13FB">
        <w:rPr>
          <w:lang w:val="en-NZ"/>
        </w:rPr>
        <w:t xml:space="preserve"> and guidance to </w:t>
      </w:r>
      <w:r w:rsidR="00203A94">
        <w:rPr>
          <w:lang w:val="en-NZ"/>
        </w:rPr>
        <w:t>support</w:t>
      </w:r>
      <w:r w:rsidRPr="00EC13FB">
        <w:rPr>
          <w:lang w:val="en-NZ"/>
        </w:rPr>
        <w:t xml:space="preserve"> preparation and implementation </w:t>
      </w:r>
    </w:p>
    <w:p w14:paraId="5C7363D1" w14:textId="466DCA07" w:rsidR="005627ED" w:rsidRPr="00EC13FB" w:rsidRDefault="000634F2" w:rsidP="00CD1C9E">
      <w:pPr>
        <w:pStyle w:val="Bulletsevidencesummary"/>
        <w:spacing w:after="60"/>
        <w:ind w:left="357" w:hanging="357"/>
        <w:contextualSpacing w:val="0"/>
        <w:rPr>
          <w:lang w:val="en-NZ"/>
        </w:rPr>
      </w:pPr>
      <w:r>
        <w:rPr>
          <w:lang w:val="en-NZ"/>
        </w:rPr>
        <w:t>m</w:t>
      </w:r>
      <w:r w:rsidR="00BE133D">
        <w:rPr>
          <w:lang w:val="en-NZ"/>
        </w:rPr>
        <w:t>onthly</w:t>
      </w:r>
      <w:r w:rsidR="00BA64CD" w:rsidRPr="00EC13FB">
        <w:rPr>
          <w:lang w:val="en-NZ"/>
        </w:rPr>
        <w:t xml:space="preserve"> </w:t>
      </w:r>
      <w:r w:rsidR="00203A94">
        <w:rPr>
          <w:lang w:val="en-NZ"/>
        </w:rPr>
        <w:t>Z</w:t>
      </w:r>
      <w:r w:rsidR="00CF606B" w:rsidRPr="00EC13FB">
        <w:rPr>
          <w:lang w:val="en-NZ"/>
        </w:rPr>
        <w:t>oom meetings</w:t>
      </w:r>
    </w:p>
    <w:p w14:paraId="7A8B7D52" w14:textId="18A2CC87" w:rsidR="00EE3AB0" w:rsidRPr="00EC13FB" w:rsidRDefault="005627ED" w:rsidP="00CD1C9E">
      <w:pPr>
        <w:pStyle w:val="Bulletsevidencesummary"/>
        <w:spacing w:after="120"/>
        <w:ind w:left="357" w:hanging="357"/>
        <w:contextualSpacing w:val="0"/>
        <w:rPr>
          <w:lang w:val="en-NZ"/>
        </w:rPr>
      </w:pPr>
      <w:r w:rsidRPr="00EC13FB">
        <w:rPr>
          <w:lang w:val="en-NZ"/>
        </w:rPr>
        <w:t xml:space="preserve">national clinical </w:t>
      </w:r>
      <w:r w:rsidR="00A15B5E" w:rsidRPr="00EC13FB">
        <w:rPr>
          <w:lang w:val="en-NZ"/>
        </w:rPr>
        <w:t xml:space="preserve">expertise </w:t>
      </w:r>
      <w:r w:rsidRPr="00EC13FB">
        <w:rPr>
          <w:lang w:val="en-NZ"/>
        </w:rPr>
        <w:t>and advice for clinical leads and teams</w:t>
      </w:r>
      <w:r w:rsidR="00E95EF5" w:rsidRPr="00EC13FB">
        <w:rPr>
          <w:lang w:val="en-NZ"/>
        </w:rPr>
        <w:t>.</w:t>
      </w:r>
    </w:p>
    <w:p w14:paraId="64162499" w14:textId="6863A6E1" w:rsidR="00BE133D" w:rsidRPr="00EC13FB" w:rsidRDefault="00AF3F5D" w:rsidP="00CD1C9E">
      <w:pPr>
        <w:pStyle w:val="Bulletsevidencesummary"/>
        <w:spacing w:after="120"/>
        <w:ind w:left="357" w:hanging="357"/>
        <w:contextualSpacing w:val="0"/>
        <w:rPr>
          <w:lang w:val="en-NZ"/>
        </w:rPr>
      </w:pPr>
      <w:r>
        <w:rPr>
          <w:lang w:val="en-NZ"/>
        </w:rPr>
        <w:t>a</w:t>
      </w:r>
      <w:r w:rsidR="008F7BD7">
        <w:rPr>
          <w:lang w:val="en-NZ"/>
        </w:rPr>
        <w:t xml:space="preserve">dditional </w:t>
      </w:r>
      <w:r w:rsidR="002E088A">
        <w:rPr>
          <w:lang w:val="en-NZ"/>
        </w:rPr>
        <w:t>support to sites as needed</w:t>
      </w:r>
      <w:r w:rsidR="000634F2">
        <w:rPr>
          <w:lang w:val="en-NZ"/>
        </w:rPr>
        <w:t>,</w:t>
      </w:r>
      <w:r w:rsidR="002E088A">
        <w:rPr>
          <w:lang w:val="en-NZ"/>
        </w:rPr>
        <w:t xml:space="preserve"> eg</w:t>
      </w:r>
      <w:r w:rsidR="000634F2">
        <w:rPr>
          <w:lang w:val="en-NZ"/>
        </w:rPr>
        <w:t>,</w:t>
      </w:r>
      <w:r w:rsidR="002E088A">
        <w:rPr>
          <w:lang w:val="en-NZ"/>
        </w:rPr>
        <w:t xml:space="preserve"> support with education, troubleshooting.</w:t>
      </w:r>
    </w:p>
    <w:p w14:paraId="2F8F3146" w14:textId="4F777C51" w:rsidR="00E95EF5" w:rsidRPr="00EC13FB" w:rsidRDefault="00CF606B" w:rsidP="0096622C">
      <w:pPr>
        <w:pStyle w:val="Bodyevidencesummary"/>
        <w:rPr>
          <w:lang w:val="en-NZ"/>
        </w:rPr>
      </w:pPr>
      <w:r w:rsidRPr="00EC13FB">
        <w:rPr>
          <w:lang w:val="en-NZ"/>
        </w:rPr>
        <w:t xml:space="preserve">John Garrett, </w:t>
      </w:r>
      <w:r w:rsidR="00203A94">
        <w:rPr>
          <w:lang w:val="en-NZ"/>
        </w:rPr>
        <w:t>a p</w:t>
      </w:r>
      <w:r w:rsidRPr="00EC13FB">
        <w:rPr>
          <w:lang w:val="en-NZ"/>
        </w:rPr>
        <w:t xml:space="preserve">aediatrician </w:t>
      </w:r>
      <w:r w:rsidR="00203A94">
        <w:rPr>
          <w:lang w:val="en-NZ"/>
        </w:rPr>
        <w:t xml:space="preserve">at </w:t>
      </w:r>
      <w:r w:rsidR="00784883">
        <w:rPr>
          <w:lang w:val="en-NZ"/>
        </w:rPr>
        <w:t>Te Whatu Ora Waitaha</w:t>
      </w:r>
      <w:r w:rsidR="00203A94">
        <w:rPr>
          <w:lang w:val="en-NZ"/>
        </w:rPr>
        <w:t>,</w:t>
      </w:r>
      <w:r w:rsidRPr="00EC13FB">
        <w:rPr>
          <w:lang w:val="en-NZ"/>
        </w:rPr>
        <w:t xml:space="preserve"> and Jane Craig-Pearson, </w:t>
      </w:r>
      <w:r w:rsidR="00203A94">
        <w:rPr>
          <w:lang w:val="en-NZ"/>
        </w:rPr>
        <w:t xml:space="preserve">a </w:t>
      </w:r>
      <w:r w:rsidR="00575BF0">
        <w:rPr>
          <w:lang w:val="en-NZ"/>
        </w:rPr>
        <w:t xml:space="preserve">recent </w:t>
      </w:r>
      <w:r w:rsidR="00203A94" w:rsidRPr="00EC13FB">
        <w:rPr>
          <w:lang w:val="en-NZ"/>
        </w:rPr>
        <w:t>paediatric clinical nurse educ</w:t>
      </w:r>
      <w:r w:rsidRPr="00EC13FB">
        <w:rPr>
          <w:lang w:val="en-NZ"/>
        </w:rPr>
        <w:t xml:space="preserve">ator </w:t>
      </w:r>
      <w:r w:rsidR="00203A94">
        <w:rPr>
          <w:lang w:val="en-NZ"/>
        </w:rPr>
        <w:t xml:space="preserve">at </w:t>
      </w:r>
      <w:r w:rsidR="002519D9">
        <w:rPr>
          <w:lang w:val="en-NZ"/>
        </w:rPr>
        <w:t>Te Whatu Ora Southern</w:t>
      </w:r>
      <w:r w:rsidR="00203A94">
        <w:rPr>
          <w:lang w:val="en-NZ"/>
        </w:rPr>
        <w:t>,</w:t>
      </w:r>
      <w:r w:rsidRPr="00EC13FB">
        <w:rPr>
          <w:lang w:val="en-NZ"/>
        </w:rPr>
        <w:t xml:space="preserve"> </w:t>
      </w:r>
      <w:r w:rsidR="00AA63E0" w:rsidRPr="00EC13FB">
        <w:rPr>
          <w:lang w:val="en-NZ"/>
        </w:rPr>
        <w:t xml:space="preserve">are </w:t>
      </w:r>
      <w:r w:rsidR="00E95EF5" w:rsidRPr="00EC13FB">
        <w:rPr>
          <w:lang w:val="en-NZ"/>
        </w:rPr>
        <w:t xml:space="preserve">the </w:t>
      </w:r>
      <w:r w:rsidR="00263A39" w:rsidRPr="00EC13FB">
        <w:rPr>
          <w:lang w:val="en-NZ"/>
        </w:rPr>
        <w:t>clinical lead</w:t>
      </w:r>
      <w:r w:rsidR="00E95EF5" w:rsidRPr="00EC13FB">
        <w:rPr>
          <w:lang w:val="en-NZ"/>
        </w:rPr>
        <w:t>s</w:t>
      </w:r>
      <w:r w:rsidR="00263A39" w:rsidRPr="00EC13FB">
        <w:rPr>
          <w:lang w:val="en-NZ"/>
        </w:rPr>
        <w:t xml:space="preserve"> for the programme.</w:t>
      </w:r>
      <w:r w:rsidRPr="00EC13FB">
        <w:rPr>
          <w:lang w:val="en-NZ"/>
        </w:rPr>
        <w:t xml:space="preserve"> </w:t>
      </w:r>
      <w:r w:rsidR="00AA63E0" w:rsidRPr="00EC13FB">
        <w:rPr>
          <w:lang w:val="en-NZ"/>
        </w:rPr>
        <w:t>They</w:t>
      </w:r>
      <w:r w:rsidR="00E95EF5" w:rsidRPr="00EC13FB">
        <w:rPr>
          <w:lang w:val="en-NZ"/>
        </w:rPr>
        <w:t xml:space="preserve"> can </w:t>
      </w:r>
      <w:r w:rsidR="00203A94">
        <w:rPr>
          <w:lang w:val="en-NZ"/>
        </w:rPr>
        <w:t>advise</w:t>
      </w:r>
      <w:r w:rsidR="00E95EF5" w:rsidRPr="00EC13FB">
        <w:rPr>
          <w:lang w:val="en-NZ"/>
        </w:rPr>
        <w:t xml:space="preserve"> </w:t>
      </w:r>
      <w:r w:rsidR="00E3063E">
        <w:rPr>
          <w:lang w:val="en-NZ"/>
        </w:rPr>
        <w:t>d</w:t>
      </w:r>
      <w:r w:rsidR="00784883">
        <w:rPr>
          <w:lang w:val="en-NZ"/>
        </w:rPr>
        <w:t>istrict</w:t>
      </w:r>
      <w:r w:rsidR="00E95EF5" w:rsidRPr="00EC13FB">
        <w:rPr>
          <w:lang w:val="en-NZ"/>
        </w:rPr>
        <w:t xml:space="preserve"> clinical leads</w:t>
      </w:r>
      <w:r w:rsidR="00203A94">
        <w:rPr>
          <w:lang w:val="en-NZ"/>
        </w:rPr>
        <w:t xml:space="preserve"> and</w:t>
      </w:r>
      <w:r w:rsidR="00E95EF5" w:rsidRPr="00EC13FB">
        <w:rPr>
          <w:lang w:val="en-NZ"/>
        </w:rPr>
        <w:t xml:space="preserve"> teams and present at relevant </w:t>
      </w:r>
      <w:r w:rsidRPr="00EC13FB">
        <w:rPr>
          <w:lang w:val="en-NZ"/>
        </w:rPr>
        <w:t xml:space="preserve">paediatric </w:t>
      </w:r>
      <w:r w:rsidR="00E95EF5" w:rsidRPr="00EC13FB">
        <w:rPr>
          <w:lang w:val="en-NZ"/>
        </w:rPr>
        <w:t>meetings and grand rounds or equivalent.</w:t>
      </w:r>
    </w:p>
    <w:p w14:paraId="72273412" w14:textId="5C4442A5" w:rsidR="001101E6" w:rsidRPr="00EC13FB" w:rsidRDefault="00CF606B" w:rsidP="0096622C">
      <w:pPr>
        <w:pStyle w:val="Bodyevidencesummary"/>
        <w:rPr>
          <w:lang w:val="en-NZ"/>
        </w:rPr>
      </w:pPr>
      <w:r w:rsidRPr="00EC13FB">
        <w:rPr>
          <w:lang w:val="en-NZ"/>
        </w:rPr>
        <w:t xml:space="preserve">The clinical leads are supported by the </w:t>
      </w:r>
      <w:r w:rsidR="00797286" w:rsidRPr="00EC13FB">
        <w:rPr>
          <w:lang w:val="en-NZ"/>
        </w:rPr>
        <w:t xml:space="preserve">following </w:t>
      </w:r>
      <w:r w:rsidRPr="00EC13FB">
        <w:rPr>
          <w:lang w:val="en-NZ"/>
        </w:rPr>
        <w:t xml:space="preserve">Commission </w:t>
      </w:r>
      <w:r w:rsidR="0014359B" w:rsidRPr="00EC13FB">
        <w:rPr>
          <w:lang w:val="en-NZ"/>
        </w:rPr>
        <w:t>staff:</w:t>
      </w:r>
    </w:p>
    <w:p w14:paraId="5E724D14" w14:textId="0BE54393" w:rsidR="00E95EF5" w:rsidRPr="00EC13FB" w:rsidRDefault="00E95EF5" w:rsidP="00CD1C9E">
      <w:pPr>
        <w:pStyle w:val="Bulletsevidencesummary"/>
        <w:spacing w:after="60"/>
        <w:ind w:left="357" w:hanging="357"/>
        <w:contextualSpacing w:val="0"/>
        <w:rPr>
          <w:lang w:val="en-NZ"/>
        </w:rPr>
      </w:pPr>
      <w:r w:rsidRPr="00EC13FB">
        <w:rPr>
          <w:lang w:val="en-NZ"/>
        </w:rPr>
        <w:t>Leona Dann</w:t>
      </w:r>
      <w:r w:rsidR="00B3694A" w:rsidRPr="00EC13FB">
        <w:rPr>
          <w:lang w:val="en-NZ"/>
        </w:rPr>
        <w:t>,</w:t>
      </w:r>
      <w:r w:rsidR="001F2399" w:rsidRPr="00EC13FB">
        <w:rPr>
          <w:lang w:val="en-NZ"/>
        </w:rPr>
        <w:t xml:space="preserve"> </w:t>
      </w:r>
      <w:r w:rsidR="00203A94" w:rsidRPr="00EC13FB">
        <w:rPr>
          <w:lang w:val="en-NZ"/>
        </w:rPr>
        <w:t>specialist patient saf</w:t>
      </w:r>
      <w:r w:rsidR="00CF606B" w:rsidRPr="00EC13FB">
        <w:rPr>
          <w:lang w:val="en-NZ"/>
        </w:rPr>
        <w:t>ety</w:t>
      </w:r>
      <w:r w:rsidRPr="00EC13FB">
        <w:rPr>
          <w:lang w:val="en-NZ"/>
        </w:rPr>
        <w:t xml:space="preserve"> </w:t>
      </w:r>
      <w:r w:rsidR="002519D9">
        <w:rPr>
          <w:lang w:val="en-NZ"/>
        </w:rPr>
        <w:t>(regional workshops)</w:t>
      </w:r>
    </w:p>
    <w:p w14:paraId="33FD6ACC" w14:textId="004FC48F" w:rsidR="00A25D53" w:rsidRPr="00EC13FB" w:rsidRDefault="002519D9" w:rsidP="00CD1C9E">
      <w:pPr>
        <w:pStyle w:val="Bulletsevidencesummary"/>
        <w:spacing w:after="60"/>
        <w:ind w:left="357" w:hanging="357"/>
        <w:contextualSpacing w:val="0"/>
        <w:rPr>
          <w:lang w:val="en-NZ"/>
        </w:rPr>
      </w:pPr>
      <w:r>
        <w:rPr>
          <w:iCs/>
          <w:lang w:val="en-NZ"/>
        </w:rPr>
        <w:t>Katrina Hutching</w:t>
      </w:r>
      <w:r w:rsidR="00F53EBB" w:rsidRPr="00EC13FB">
        <w:rPr>
          <w:iCs/>
          <w:lang w:val="en-NZ"/>
        </w:rPr>
        <w:t xml:space="preserve">, </w:t>
      </w:r>
      <w:r w:rsidR="00203A94" w:rsidRPr="00EC13FB">
        <w:rPr>
          <w:iCs/>
          <w:lang w:val="en-NZ"/>
        </w:rPr>
        <w:t>quality improvement ad</w:t>
      </w:r>
      <w:r w:rsidR="00CF606B" w:rsidRPr="00EC13FB">
        <w:rPr>
          <w:iCs/>
          <w:lang w:val="en-NZ"/>
        </w:rPr>
        <w:t>visor</w:t>
      </w:r>
      <w:r w:rsidR="00A25D53" w:rsidRPr="00EC13FB">
        <w:rPr>
          <w:iCs/>
          <w:lang w:val="en-NZ"/>
        </w:rPr>
        <w:t xml:space="preserve"> </w:t>
      </w:r>
    </w:p>
    <w:p w14:paraId="71C79108" w14:textId="59BCE5B7" w:rsidR="001D0606" w:rsidRPr="00087867" w:rsidRDefault="00087867" w:rsidP="00CD1C9E">
      <w:pPr>
        <w:pStyle w:val="Bulletsevidencesummary"/>
        <w:ind w:left="357" w:hanging="357"/>
        <w:rPr>
          <w:lang w:val="en-NZ"/>
        </w:rPr>
      </w:pPr>
      <w:r>
        <w:rPr>
          <w:iCs/>
          <w:lang w:val="en-NZ"/>
        </w:rPr>
        <w:t>Mahashweta Mistry</w:t>
      </w:r>
      <w:r w:rsidR="001D0606" w:rsidRPr="00EC13FB">
        <w:rPr>
          <w:iCs/>
          <w:lang w:val="en-NZ"/>
        </w:rPr>
        <w:t xml:space="preserve">, </w:t>
      </w:r>
      <w:r w:rsidR="00203A94" w:rsidRPr="00EC13FB">
        <w:rPr>
          <w:iCs/>
          <w:lang w:val="en-NZ"/>
        </w:rPr>
        <w:t>project ma</w:t>
      </w:r>
      <w:r w:rsidR="001D0606" w:rsidRPr="00EC13FB">
        <w:rPr>
          <w:iCs/>
          <w:lang w:val="en-NZ"/>
        </w:rPr>
        <w:t xml:space="preserve">nager </w:t>
      </w:r>
    </w:p>
    <w:p w14:paraId="4C819167" w14:textId="4EFE820B" w:rsidR="00087867" w:rsidRPr="00DB560B" w:rsidRDefault="00F25AC1" w:rsidP="00CD1C9E">
      <w:pPr>
        <w:pStyle w:val="Bulletsevidencesummary"/>
        <w:ind w:left="357" w:hanging="357"/>
        <w:rPr>
          <w:lang w:val="en-NZ"/>
        </w:rPr>
      </w:pPr>
      <w:r>
        <w:rPr>
          <w:iCs/>
          <w:lang w:val="en-NZ"/>
        </w:rPr>
        <w:t>Lauagia (Cat) Jefferies</w:t>
      </w:r>
      <w:r w:rsidR="00DB560B">
        <w:rPr>
          <w:iCs/>
          <w:lang w:val="en-NZ"/>
        </w:rPr>
        <w:t>, consumer engagement advisor, Pacific Partners in Care</w:t>
      </w:r>
    </w:p>
    <w:p w14:paraId="14CFCB5F" w14:textId="3ECE8710" w:rsidR="00DB560B" w:rsidRPr="006374FC" w:rsidRDefault="00DE3824" w:rsidP="00CD1C9E">
      <w:pPr>
        <w:pStyle w:val="Bulletsevidencesummary"/>
        <w:ind w:left="357" w:hanging="357"/>
        <w:rPr>
          <w:lang w:val="en-NZ"/>
        </w:rPr>
      </w:pPr>
      <w:r>
        <w:rPr>
          <w:iCs/>
          <w:lang w:val="en-NZ"/>
        </w:rPr>
        <w:t>DJ Adams</w:t>
      </w:r>
      <w:r w:rsidR="00184D12">
        <w:rPr>
          <w:iCs/>
          <w:lang w:val="en-NZ"/>
        </w:rPr>
        <w:t>, consumer engagement advisor, Māori Partners in Care</w:t>
      </w:r>
    </w:p>
    <w:p w14:paraId="454B2D5D" w14:textId="79CB7F45" w:rsidR="000C5086" w:rsidRPr="000C5086" w:rsidRDefault="006374FC" w:rsidP="00CD1C9E">
      <w:pPr>
        <w:pStyle w:val="Bulletsevidencesummary"/>
        <w:ind w:left="357" w:hanging="357"/>
        <w:rPr>
          <w:lang w:val="en-NZ"/>
        </w:rPr>
      </w:pPr>
      <w:r>
        <w:rPr>
          <w:iCs/>
          <w:lang w:val="en-NZ"/>
        </w:rPr>
        <w:t>Matt Coulson,</w:t>
      </w:r>
      <w:r w:rsidR="000C5086">
        <w:rPr>
          <w:iCs/>
          <w:lang w:val="en-NZ"/>
        </w:rPr>
        <w:t xml:space="preserve"> proj</w:t>
      </w:r>
      <w:r w:rsidR="00704647">
        <w:rPr>
          <w:iCs/>
          <w:lang w:val="en-NZ"/>
        </w:rPr>
        <w:t>ect co-ordinator</w:t>
      </w:r>
    </w:p>
    <w:p w14:paraId="61E54B1D" w14:textId="77777777" w:rsidR="00F024ED" w:rsidRPr="00F024ED" w:rsidRDefault="000C5086" w:rsidP="00CD1C9E">
      <w:pPr>
        <w:pStyle w:val="Bulletsevidencesummary"/>
        <w:ind w:left="357" w:hanging="357"/>
        <w:rPr>
          <w:lang w:val="en-NZ"/>
        </w:rPr>
      </w:pPr>
      <w:r>
        <w:rPr>
          <w:iCs/>
          <w:lang w:val="en-NZ"/>
        </w:rPr>
        <w:t xml:space="preserve">Marie </w:t>
      </w:r>
      <w:r w:rsidR="00704647">
        <w:rPr>
          <w:iCs/>
          <w:lang w:val="en-NZ"/>
        </w:rPr>
        <w:t xml:space="preserve">Talbot, project co-ordinator </w:t>
      </w:r>
      <w:r w:rsidR="000C3570">
        <w:rPr>
          <w:iCs/>
          <w:lang w:val="en-NZ"/>
        </w:rPr>
        <w:t>(regional workshops)</w:t>
      </w:r>
    </w:p>
    <w:p w14:paraId="3F6E6671" w14:textId="42C02F59" w:rsidR="000C3570" w:rsidRPr="00EC13FB" w:rsidRDefault="000C3570" w:rsidP="00CD1C9E">
      <w:pPr>
        <w:pStyle w:val="Bulletsevidencesummary"/>
        <w:ind w:left="357" w:hanging="357"/>
        <w:rPr>
          <w:lang w:val="en-NZ"/>
        </w:rPr>
      </w:pPr>
      <w:r>
        <w:rPr>
          <w:iCs/>
          <w:lang w:val="en-NZ"/>
        </w:rPr>
        <w:t>Nikki Grae,</w:t>
      </w:r>
      <w:r w:rsidR="00205F90">
        <w:rPr>
          <w:iCs/>
          <w:lang w:val="en-NZ"/>
        </w:rPr>
        <w:t xml:space="preserve"> senior manager, Quality Systems</w:t>
      </w:r>
    </w:p>
    <w:p w14:paraId="04D08E77" w14:textId="75F735B0" w:rsidR="00106066" w:rsidRPr="00175CFD" w:rsidRDefault="00106066" w:rsidP="00175CFD">
      <w:pPr>
        <w:pStyle w:val="ListParagraph"/>
        <w:spacing w:before="120"/>
        <w:ind w:left="426"/>
        <w:rPr>
          <w:rFonts w:cs="Arial"/>
        </w:rPr>
      </w:pPr>
    </w:p>
    <w:p w14:paraId="67465E98" w14:textId="760BE09F" w:rsidR="00BC08A8" w:rsidRPr="00EC13FB" w:rsidRDefault="00B65CA5" w:rsidP="00474098">
      <w:pPr>
        <w:pStyle w:val="H1evidencesummary"/>
      </w:pPr>
      <w:bookmarkStart w:id="19" w:name="_Toc79160596"/>
      <w:bookmarkStart w:id="20" w:name="_Toc117669421"/>
      <w:r>
        <w:t>I</w:t>
      </w:r>
      <w:r w:rsidR="00A866D1" w:rsidRPr="00EC13FB">
        <w:t>mplementation</w:t>
      </w:r>
      <w:bookmarkEnd w:id="19"/>
      <w:r w:rsidR="0000118F" w:rsidRPr="00EC13FB">
        <w:t xml:space="preserve"> </w:t>
      </w:r>
      <w:r w:rsidR="002B31AC">
        <w:t xml:space="preserve">preparation </w:t>
      </w:r>
      <w:r>
        <w:t>activities</w:t>
      </w:r>
      <w:bookmarkEnd w:id="20"/>
    </w:p>
    <w:p w14:paraId="3C31886C" w14:textId="503EBC6E" w:rsidR="00B65CA5" w:rsidRDefault="00B65CA5" w:rsidP="0096622C">
      <w:pPr>
        <w:pStyle w:val="Bodyevidencesummary"/>
        <w:rPr>
          <w:lang w:val="en-NZ"/>
        </w:rPr>
      </w:pPr>
      <w:r>
        <w:rPr>
          <w:lang w:val="en-NZ"/>
        </w:rPr>
        <w:t xml:space="preserve">The </w:t>
      </w:r>
      <w:r w:rsidR="000B1614" w:rsidRPr="00EC13FB">
        <w:rPr>
          <w:lang w:val="en-NZ"/>
        </w:rPr>
        <w:t>activities</w:t>
      </w:r>
      <w:r w:rsidR="00203A94">
        <w:rPr>
          <w:lang w:val="en-NZ"/>
        </w:rPr>
        <w:t xml:space="preserve"> below</w:t>
      </w:r>
      <w:r w:rsidR="000B1614" w:rsidRPr="00EC13FB">
        <w:rPr>
          <w:lang w:val="en-NZ"/>
        </w:rPr>
        <w:t xml:space="preserve"> </w:t>
      </w:r>
      <w:r>
        <w:rPr>
          <w:lang w:val="en-NZ"/>
        </w:rPr>
        <w:t>will</w:t>
      </w:r>
      <w:r w:rsidRPr="00EC13FB">
        <w:rPr>
          <w:lang w:val="en-NZ"/>
        </w:rPr>
        <w:t xml:space="preserve"> </w:t>
      </w:r>
      <w:r w:rsidR="0018259E" w:rsidRPr="00EC13FB">
        <w:rPr>
          <w:lang w:val="en-NZ"/>
        </w:rPr>
        <w:t xml:space="preserve">help </w:t>
      </w:r>
      <w:r w:rsidR="00203A94">
        <w:rPr>
          <w:lang w:val="en-NZ"/>
        </w:rPr>
        <w:t>hospitals</w:t>
      </w:r>
      <w:r w:rsidR="00203A94" w:rsidRPr="00EC13FB">
        <w:rPr>
          <w:lang w:val="en-NZ"/>
        </w:rPr>
        <w:t xml:space="preserve"> </w:t>
      </w:r>
      <w:r w:rsidR="00F71257" w:rsidRPr="00EC13FB">
        <w:rPr>
          <w:lang w:val="en-NZ"/>
        </w:rPr>
        <w:t>prepare</w:t>
      </w:r>
      <w:r w:rsidR="002E4F6A" w:rsidRPr="00EC13FB">
        <w:rPr>
          <w:lang w:val="en-NZ"/>
        </w:rPr>
        <w:t xml:space="preserve"> </w:t>
      </w:r>
      <w:r w:rsidR="00203A94">
        <w:rPr>
          <w:lang w:val="en-NZ"/>
        </w:rPr>
        <w:t>for implementation</w:t>
      </w:r>
      <w:r>
        <w:rPr>
          <w:lang w:val="en-NZ"/>
        </w:rPr>
        <w:t xml:space="preserve">. They </w:t>
      </w:r>
      <w:r w:rsidR="00E3063E">
        <w:rPr>
          <w:lang w:val="en-NZ"/>
        </w:rPr>
        <w:t>are</w:t>
      </w:r>
      <w:r w:rsidR="001F2399" w:rsidRPr="00EC13FB">
        <w:rPr>
          <w:lang w:val="en-NZ"/>
        </w:rPr>
        <w:t xml:space="preserve"> grouped </w:t>
      </w:r>
      <w:r>
        <w:rPr>
          <w:lang w:val="en-NZ"/>
        </w:rPr>
        <w:t>by three</w:t>
      </w:r>
      <w:r w:rsidR="00203A94">
        <w:rPr>
          <w:lang w:val="en-NZ"/>
        </w:rPr>
        <w:t xml:space="preserve"> </w:t>
      </w:r>
      <w:r w:rsidR="00BC04E0" w:rsidRPr="00EC13FB">
        <w:rPr>
          <w:lang w:val="en-NZ"/>
        </w:rPr>
        <w:t xml:space="preserve">main </w:t>
      </w:r>
      <w:r w:rsidR="002B31AC">
        <w:rPr>
          <w:lang w:val="en-NZ"/>
        </w:rPr>
        <w:t>topics</w:t>
      </w:r>
      <w:r>
        <w:rPr>
          <w:lang w:val="en-NZ"/>
        </w:rPr>
        <w:t>:</w:t>
      </w:r>
    </w:p>
    <w:p w14:paraId="6A5C7F61" w14:textId="3BEA1A1F" w:rsidR="00B65CA5" w:rsidRPr="00AE600F" w:rsidRDefault="00E3063E" w:rsidP="00EA6CDA">
      <w:pPr>
        <w:pStyle w:val="ListParagraph"/>
        <w:numPr>
          <w:ilvl w:val="0"/>
          <w:numId w:val="17"/>
        </w:numPr>
        <w:spacing w:after="60" w:line="276" w:lineRule="auto"/>
        <w:ind w:left="357" w:hanging="357"/>
        <w:contextualSpacing w:val="0"/>
      </w:pPr>
      <w:r>
        <w:t>p</w:t>
      </w:r>
      <w:r w:rsidR="00B65CA5" w:rsidRPr="00AE600F">
        <w:t>lan what you will be doing and how you will do it</w:t>
      </w:r>
    </w:p>
    <w:p w14:paraId="6DC6D74C" w14:textId="3B60EE78" w:rsidR="00B65CA5" w:rsidRPr="00AB5FC5" w:rsidRDefault="00E3063E" w:rsidP="00EA6CDA">
      <w:pPr>
        <w:pStyle w:val="ListParagraph"/>
        <w:numPr>
          <w:ilvl w:val="0"/>
          <w:numId w:val="17"/>
        </w:numPr>
        <w:spacing w:after="60" w:line="276" w:lineRule="auto"/>
        <w:ind w:left="357" w:hanging="357"/>
        <w:contextualSpacing w:val="0"/>
      </w:pPr>
      <w:r>
        <w:t>p</w:t>
      </w:r>
      <w:r w:rsidR="00B65CA5" w:rsidRPr="00AB5FC5">
        <w:t>repare for implementation</w:t>
      </w:r>
    </w:p>
    <w:p w14:paraId="449ADD95" w14:textId="5EFF0E66" w:rsidR="00B65CA5" w:rsidRPr="00AE600F" w:rsidRDefault="00E3063E" w:rsidP="00EA6CDA">
      <w:pPr>
        <w:pStyle w:val="ListParagraph"/>
        <w:numPr>
          <w:ilvl w:val="0"/>
          <w:numId w:val="17"/>
        </w:numPr>
      </w:pPr>
      <w:r>
        <w:t>c</w:t>
      </w:r>
      <w:r w:rsidR="00B65CA5" w:rsidRPr="00AB5FC5">
        <w:t>ountdown to implementation</w:t>
      </w:r>
      <w:r w:rsidR="00B65CA5">
        <w:t>.</w:t>
      </w:r>
    </w:p>
    <w:p w14:paraId="11A7CB42" w14:textId="55608CF2" w:rsidR="00902565" w:rsidRPr="00EC13FB" w:rsidRDefault="00853D3C">
      <w:pPr>
        <w:pStyle w:val="Bodyevidencesummary"/>
        <w:rPr>
          <w:lang w:val="en-NZ"/>
        </w:rPr>
      </w:pPr>
      <w:r w:rsidRPr="00EC13FB">
        <w:rPr>
          <w:lang w:val="en-NZ"/>
        </w:rPr>
        <w:t>Some activities can be done during project team meetings</w:t>
      </w:r>
      <w:r w:rsidR="001D1ECD" w:rsidRPr="00EC13FB">
        <w:rPr>
          <w:lang w:val="en-NZ"/>
        </w:rPr>
        <w:t xml:space="preserve">. </w:t>
      </w:r>
      <w:r w:rsidR="00061CC1" w:rsidRPr="00EC13FB">
        <w:rPr>
          <w:lang w:val="en-NZ"/>
        </w:rPr>
        <w:t>You</w:t>
      </w:r>
      <w:r w:rsidR="00AF1728" w:rsidRPr="00EC13FB">
        <w:rPr>
          <w:lang w:val="en-NZ"/>
        </w:rPr>
        <w:t xml:space="preserve"> may already have made progress in </w:t>
      </w:r>
      <w:r w:rsidR="00203A94">
        <w:rPr>
          <w:lang w:val="en-NZ"/>
        </w:rPr>
        <w:t>some</w:t>
      </w:r>
      <w:r w:rsidR="00203A94" w:rsidRPr="00EC13FB">
        <w:rPr>
          <w:lang w:val="en-NZ"/>
        </w:rPr>
        <w:t xml:space="preserve"> </w:t>
      </w:r>
      <w:r w:rsidR="00AF1728" w:rsidRPr="00EC13FB">
        <w:rPr>
          <w:lang w:val="en-NZ"/>
        </w:rPr>
        <w:t>areas</w:t>
      </w:r>
      <w:r w:rsidR="002E4F6A" w:rsidRPr="00EC13FB">
        <w:rPr>
          <w:lang w:val="en-NZ"/>
        </w:rPr>
        <w:t>. We recommend you</w:t>
      </w:r>
      <w:r w:rsidR="009124EC" w:rsidRPr="00EC13FB">
        <w:rPr>
          <w:lang w:val="en-NZ"/>
        </w:rPr>
        <w:t xml:space="preserve"> review </w:t>
      </w:r>
      <w:r w:rsidR="00203A94">
        <w:rPr>
          <w:lang w:val="en-NZ"/>
        </w:rPr>
        <w:t>all</w:t>
      </w:r>
      <w:r w:rsidR="00203A94" w:rsidRPr="00EC13FB">
        <w:rPr>
          <w:lang w:val="en-NZ"/>
        </w:rPr>
        <w:t xml:space="preserve"> </w:t>
      </w:r>
      <w:r w:rsidR="00AF1728" w:rsidRPr="00EC13FB">
        <w:rPr>
          <w:lang w:val="en-NZ"/>
        </w:rPr>
        <w:t>activities to make sure you haven’t missed something.</w:t>
      </w:r>
      <w:r w:rsidR="00DE4B39">
        <w:rPr>
          <w:lang w:val="en-NZ"/>
        </w:rPr>
        <w:t xml:space="preserve"> </w:t>
      </w:r>
    </w:p>
    <w:p w14:paraId="3F6D4C4B" w14:textId="62D484DA" w:rsidR="0096622C" w:rsidRPr="00EC13FB" w:rsidRDefault="0096622C" w:rsidP="00EA6CDA">
      <w:pPr>
        <w:pStyle w:val="H2evidencesummary"/>
        <w:numPr>
          <w:ilvl w:val="0"/>
          <w:numId w:val="14"/>
        </w:numPr>
        <w:rPr>
          <w:lang w:val="en-NZ"/>
        </w:rPr>
      </w:pPr>
      <w:bookmarkStart w:id="21" w:name="_Toc117669422"/>
      <w:r w:rsidRPr="00EC13FB">
        <w:rPr>
          <w:lang w:val="en-NZ"/>
        </w:rPr>
        <w:lastRenderedPageBreak/>
        <w:t>Plan what you will be doing and how you will do it</w:t>
      </w:r>
      <w:bookmarkEnd w:id="21"/>
    </w:p>
    <w:p w14:paraId="6BD6EB86" w14:textId="21ADF77B" w:rsidR="0096622C" w:rsidRPr="00EC13FB" w:rsidRDefault="0096622C" w:rsidP="0096622C">
      <w:pPr>
        <w:rPr>
          <w:rFonts w:cs="Arial"/>
          <w:b/>
          <w:bCs/>
        </w:rPr>
      </w:pPr>
      <w:r w:rsidRPr="00EC13FB">
        <w:rPr>
          <w:rFonts w:cs="Arial"/>
          <w:b/>
          <w:bCs/>
        </w:rPr>
        <w:sym w:font="Wingdings" w:char="F070"/>
      </w:r>
      <w:r w:rsidRPr="00EC13FB">
        <w:rPr>
          <w:rFonts w:cs="Arial"/>
          <w:b/>
          <w:bCs/>
        </w:rPr>
        <w:t xml:space="preserve"> Establish the project team and executive sponsor(s) </w:t>
      </w:r>
    </w:p>
    <w:p w14:paraId="2F165ED4" w14:textId="56DB91D8" w:rsidR="0096622C" w:rsidRPr="00EC13FB" w:rsidRDefault="0096622C" w:rsidP="0096622C">
      <w:pPr>
        <w:pStyle w:val="Bodyevidencesummary"/>
        <w:rPr>
          <w:lang w:val="en-NZ"/>
        </w:rPr>
      </w:pPr>
      <w:r w:rsidRPr="00EC13FB">
        <w:rPr>
          <w:lang w:val="en-NZ"/>
        </w:rPr>
        <w:t xml:space="preserve">Consider what skills, </w:t>
      </w:r>
      <w:proofErr w:type="gramStart"/>
      <w:r w:rsidRPr="00EC13FB">
        <w:rPr>
          <w:lang w:val="en-NZ"/>
        </w:rPr>
        <w:t>networks</w:t>
      </w:r>
      <w:proofErr w:type="gramEnd"/>
      <w:r w:rsidRPr="00EC13FB">
        <w:rPr>
          <w:lang w:val="en-NZ"/>
        </w:rPr>
        <w:t xml:space="preserve"> and knowledge </w:t>
      </w:r>
      <w:r w:rsidR="00D93D1D">
        <w:rPr>
          <w:lang w:val="en-NZ"/>
        </w:rPr>
        <w:t>you</w:t>
      </w:r>
      <w:r w:rsidRPr="00EC13FB">
        <w:rPr>
          <w:lang w:val="en-NZ"/>
        </w:rPr>
        <w:t xml:space="preserve"> need to complete the project</w:t>
      </w:r>
      <w:r w:rsidR="00D93D1D">
        <w:rPr>
          <w:lang w:val="en-NZ"/>
        </w:rPr>
        <w:t>,</w:t>
      </w:r>
      <w:r w:rsidRPr="00EC13FB">
        <w:rPr>
          <w:lang w:val="en-NZ"/>
        </w:rPr>
        <w:t xml:space="preserve"> such as:</w:t>
      </w:r>
    </w:p>
    <w:p w14:paraId="0840BB44" w14:textId="77777777" w:rsidR="0096622C" w:rsidRPr="00EC13FB" w:rsidRDefault="0096622C" w:rsidP="00CD1C9E">
      <w:pPr>
        <w:pStyle w:val="Bulletsevidencesummary"/>
        <w:spacing w:after="40"/>
        <w:ind w:left="357" w:hanging="357"/>
        <w:contextualSpacing w:val="0"/>
        <w:rPr>
          <w:b/>
          <w:lang w:val="en-NZ"/>
        </w:rPr>
      </w:pPr>
      <w:r w:rsidRPr="00EC13FB">
        <w:rPr>
          <w:lang w:val="en-NZ"/>
        </w:rPr>
        <w:t xml:space="preserve">quality improvement </w:t>
      </w:r>
    </w:p>
    <w:p w14:paraId="365CE7C9" w14:textId="77777777" w:rsidR="0096622C" w:rsidRPr="00EC13FB" w:rsidRDefault="0096622C" w:rsidP="00CD1C9E">
      <w:pPr>
        <w:pStyle w:val="Bulletsevidencesummary"/>
        <w:spacing w:after="40"/>
        <w:ind w:left="357" w:hanging="357"/>
        <w:contextualSpacing w:val="0"/>
        <w:rPr>
          <w:b/>
          <w:lang w:val="en-NZ"/>
        </w:rPr>
      </w:pPr>
      <w:r w:rsidRPr="00EC13FB">
        <w:rPr>
          <w:lang w:val="en-NZ"/>
        </w:rPr>
        <w:t xml:space="preserve">data analysis </w:t>
      </w:r>
    </w:p>
    <w:p w14:paraId="2534D9D2" w14:textId="77777777" w:rsidR="0096622C" w:rsidRPr="00EC13FB" w:rsidRDefault="0096622C" w:rsidP="00CD1C9E">
      <w:pPr>
        <w:pStyle w:val="Bulletsevidencesummary"/>
        <w:spacing w:after="40"/>
        <w:ind w:left="357" w:hanging="357"/>
        <w:contextualSpacing w:val="0"/>
        <w:rPr>
          <w:b/>
          <w:lang w:val="en-NZ"/>
        </w:rPr>
      </w:pPr>
      <w:r w:rsidRPr="00EC13FB">
        <w:rPr>
          <w:lang w:val="en-NZ"/>
        </w:rPr>
        <w:t xml:space="preserve">organisational networking and strategic leadership </w:t>
      </w:r>
    </w:p>
    <w:p w14:paraId="779511EC" w14:textId="77777777" w:rsidR="0096622C" w:rsidRPr="00EC13FB" w:rsidRDefault="0096622C" w:rsidP="00CD1C9E">
      <w:pPr>
        <w:pStyle w:val="Bulletsevidencesummary"/>
        <w:spacing w:after="40"/>
        <w:ind w:left="357" w:hanging="357"/>
        <w:contextualSpacing w:val="0"/>
        <w:rPr>
          <w:b/>
          <w:lang w:val="en-NZ"/>
        </w:rPr>
      </w:pPr>
      <w:r w:rsidRPr="00EC13FB">
        <w:rPr>
          <w:lang w:val="en-NZ"/>
        </w:rPr>
        <w:t>project management</w:t>
      </w:r>
    </w:p>
    <w:p w14:paraId="2CDD7343" w14:textId="77777777" w:rsidR="0096622C" w:rsidRPr="00EC13FB" w:rsidRDefault="0096622C" w:rsidP="00CD1C9E">
      <w:pPr>
        <w:pStyle w:val="Bulletsevidencesummary"/>
        <w:spacing w:after="120"/>
        <w:ind w:left="357" w:hanging="357"/>
        <w:rPr>
          <w:b/>
          <w:lang w:val="en-NZ"/>
        </w:rPr>
      </w:pPr>
      <w:r w:rsidRPr="00EC13FB">
        <w:rPr>
          <w:lang w:val="en-NZ"/>
        </w:rPr>
        <w:t xml:space="preserve">clinical knowledge and leadership from both ward and responder perspectives. </w:t>
      </w:r>
    </w:p>
    <w:p w14:paraId="469B93CD" w14:textId="73A08D06" w:rsidR="0096622C" w:rsidRPr="00EC13FB" w:rsidRDefault="0096622C" w:rsidP="0096622C">
      <w:pPr>
        <w:rPr>
          <w:bCs/>
        </w:rPr>
      </w:pPr>
      <w:r w:rsidRPr="00EC13FB">
        <w:t xml:space="preserve">Make sure the team represents a range of paediatric clinicians, at least two whānau representatives </w:t>
      </w:r>
      <w:r w:rsidR="00D93D1D">
        <w:t xml:space="preserve">and </w:t>
      </w:r>
      <w:r w:rsidRPr="00EC13FB">
        <w:t xml:space="preserve">Pacific and Māori health advisors. Having a designated quality improvement advisor will help with the </w:t>
      </w:r>
      <w:r w:rsidR="00CE10C2">
        <w:t>implementation</w:t>
      </w:r>
      <w:r w:rsidRPr="00EC13FB">
        <w:t>.</w:t>
      </w:r>
      <w:r w:rsidR="00EC13FB" w:rsidRPr="00EC13FB">
        <w:t xml:space="preserve"> </w:t>
      </w:r>
      <w:r w:rsidRPr="00EC13FB">
        <w:t>The team will be responsible for the weekly auditing</w:t>
      </w:r>
      <w:r w:rsidR="00D93D1D">
        <w:t xml:space="preserve">, </w:t>
      </w:r>
      <w:r w:rsidRPr="00EC13FB">
        <w:t>capturing outcome data and feedback from staff and whānau</w:t>
      </w:r>
      <w:r w:rsidR="00D93D1D">
        <w:t xml:space="preserve">, </w:t>
      </w:r>
      <w:r w:rsidRPr="00EC13FB">
        <w:t>engaging staff and feeding back on the project.</w:t>
      </w:r>
      <w:r w:rsidR="00EC13FB" w:rsidRPr="00EC13FB">
        <w:t xml:space="preserve"> </w:t>
      </w:r>
    </w:p>
    <w:p w14:paraId="5981FDBB" w14:textId="429A5F77" w:rsidR="0096622C" w:rsidRPr="00EC13FB" w:rsidRDefault="0096622C" w:rsidP="0096622C">
      <w:pPr>
        <w:rPr>
          <w:b/>
        </w:rPr>
      </w:pPr>
      <w:r w:rsidRPr="00EC13FB">
        <w:t>Assign specific activities to team members to lead and contribute to.</w:t>
      </w:r>
      <w:r w:rsidR="00EC13FB" w:rsidRPr="00EC13FB">
        <w:t xml:space="preserve"> </w:t>
      </w:r>
      <w:r w:rsidRPr="00EC13FB">
        <w:t>You may need to establish smaller working groups to tackle specific issues highlighted by this work.</w:t>
      </w:r>
      <w:r w:rsidR="00EC13FB" w:rsidRPr="00EC13FB">
        <w:t xml:space="preserve"> </w:t>
      </w:r>
      <w:r w:rsidRPr="00EC13FB">
        <w:t>Consider how long the project team will be in place and how they can be supported.</w:t>
      </w:r>
    </w:p>
    <w:p w14:paraId="41EA795B" w14:textId="30005E67" w:rsidR="0096622C" w:rsidRPr="00EC13FB" w:rsidRDefault="0096622C" w:rsidP="0096622C">
      <w:pPr>
        <w:pStyle w:val="Bodyevidencesummary"/>
        <w:rPr>
          <w:lang w:val="en-NZ"/>
        </w:rPr>
      </w:pPr>
      <w:r w:rsidRPr="00EC13FB">
        <w:rPr>
          <w:lang w:val="en-NZ"/>
        </w:rPr>
        <w:t>Having an executive sponsor raises the profile of the project and communicates to other staff that the project is a priority for the organisation.</w:t>
      </w:r>
      <w:r w:rsidR="00EC13FB" w:rsidRPr="00EC13FB">
        <w:rPr>
          <w:lang w:val="en-NZ"/>
        </w:rPr>
        <w:t xml:space="preserve"> </w:t>
      </w:r>
      <w:r w:rsidRPr="00EC13FB">
        <w:rPr>
          <w:lang w:val="en-NZ"/>
        </w:rPr>
        <w:t xml:space="preserve">Confirm with your executive sponsor(s) what dedicated time the team and other staff can commit to </w:t>
      </w:r>
      <w:r w:rsidR="00D93D1D">
        <w:rPr>
          <w:lang w:val="en-NZ"/>
        </w:rPr>
        <w:t>the project</w:t>
      </w:r>
      <w:r w:rsidRPr="00EC13FB">
        <w:rPr>
          <w:lang w:val="en-NZ"/>
        </w:rPr>
        <w:t>.</w:t>
      </w:r>
      <w:r w:rsidR="00EC13FB" w:rsidRPr="00EC13FB">
        <w:rPr>
          <w:lang w:val="en-NZ"/>
        </w:rPr>
        <w:t xml:space="preserve"> </w:t>
      </w:r>
      <w:r w:rsidRPr="00EC13FB">
        <w:rPr>
          <w:lang w:val="en-NZ"/>
        </w:rPr>
        <w:t>Find out what other resources are available.</w:t>
      </w:r>
    </w:p>
    <w:p w14:paraId="435D3118" w14:textId="77777777" w:rsidR="0096622C" w:rsidRPr="00EC13FB" w:rsidRDefault="0096622C" w:rsidP="00EA6CDA">
      <w:pPr>
        <w:spacing w:before="240"/>
        <w:rPr>
          <w:rFonts w:cs="Arial"/>
          <w:b/>
          <w:bCs/>
        </w:rPr>
      </w:pPr>
      <w:r w:rsidRPr="00EC13FB">
        <w:rPr>
          <w:rFonts w:cs="Arial"/>
          <w:b/>
          <w:bCs/>
        </w:rPr>
        <w:sym w:font="Wingdings" w:char="F070"/>
      </w:r>
      <w:r w:rsidRPr="00EC13FB">
        <w:rPr>
          <w:rFonts w:cs="Arial"/>
          <w:b/>
          <w:bCs/>
        </w:rPr>
        <w:t xml:space="preserve"> Agree project governance and reporting project progress </w:t>
      </w:r>
    </w:p>
    <w:p w14:paraId="6931379D" w14:textId="45CF70F4" w:rsidR="0096622C" w:rsidRPr="00EC13FB" w:rsidRDefault="0096622C" w:rsidP="0096622C">
      <w:r w:rsidRPr="00EC13FB">
        <w:t>Work with your executive sponsor</w:t>
      </w:r>
      <w:r w:rsidR="00D93D1D">
        <w:t>(s)</w:t>
      </w:r>
      <w:r w:rsidRPr="00EC13FB">
        <w:t xml:space="preserve"> to agree project governance. There may already be a related committee or group </w:t>
      </w:r>
      <w:r w:rsidR="00BA57FD">
        <w:t xml:space="preserve">into which </w:t>
      </w:r>
      <w:r w:rsidRPr="00EC13FB">
        <w:t xml:space="preserve">the project </w:t>
      </w:r>
      <w:r w:rsidR="00BA57FD">
        <w:t>could fit</w:t>
      </w:r>
      <w:r w:rsidRPr="00EC13FB">
        <w:t xml:space="preserve">. Link to ongoing system clinical governance – this has been set up as part of the patient deterioration programme. We can provide you with the key project lead contact in your </w:t>
      </w:r>
      <w:r w:rsidR="00532E63">
        <w:t>d</w:t>
      </w:r>
      <w:r w:rsidR="009E361C">
        <w:t>istrict</w:t>
      </w:r>
      <w:r w:rsidRPr="00EC13FB">
        <w:t xml:space="preserve"> for the national adult governance group.</w:t>
      </w:r>
    </w:p>
    <w:p w14:paraId="79AB8012" w14:textId="1B70E3B1" w:rsidR="0096622C" w:rsidRPr="00EC13FB" w:rsidRDefault="0096622C" w:rsidP="0096622C">
      <w:pPr>
        <w:pStyle w:val="Bodyevidencesummary"/>
        <w:rPr>
          <w:lang w:val="en-NZ"/>
        </w:rPr>
      </w:pPr>
      <w:r w:rsidRPr="00EC13FB">
        <w:rPr>
          <w:lang w:val="en-NZ"/>
        </w:rPr>
        <w:t>Reporting progress raises the profile of the work you are doing and keeps you focused on what needs to be done and when.</w:t>
      </w:r>
      <w:r w:rsidR="00EC13FB" w:rsidRPr="00EC13FB">
        <w:rPr>
          <w:lang w:val="en-NZ"/>
        </w:rPr>
        <w:t xml:space="preserve"> </w:t>
      </w:r>
      <w:r w:rsidRPr="00EC13FB">
        <w:rPr>
          <w:lang w:val="en-NZ"/>
        </w:rPr>
        <w:t xml:space="preserve">It also allows you to raise risks, </w:t>
      </w:r>
      <w:proofErr w:type="gramStart"/>
      <w:r w:rsidRPr="00EC13FB">
        <w:rPr>
          <w:lang w:val="en-NZ"/>
        </w:rPr>
        <w:t>challenges</w:t>
      </w:r>
      <w:proofErr w:type="gramEnd"/>
      <w:r w:rsidRPr="00EC13FB">
        <w:rPr>
          <w:lang w:val="en-NZ"/>
        </w:rPr>
        <w:t xml:space="preserve"> and issues </w:t>
      </w:r>
      <w:r w:rsidR="00BA57FD">
        <w:rPr>
          <w:lang w:val="en-NZ"/>
        </w:rPr>
        <w:t>you need help with</w:t>
      </w:r>
      <w:r w:rsidRPr="00EC13FB">
        <w:rPr>
          <w:lang w:val="en-NZ"/>
        </w:rPr>
        <w:t>.</w:t>
      </w:r>
    </w:p>
    <w:p w14:paraId="32D702C9" w14:textId="08CF1E47" w:rsidR="0096622C" w:rsidRPr="00EC13FB" w:rsidRDefault="0096622C" w:rsidP="0096622C">
      <w:pPr>
        <w:rPr>
          <w:rFonts w:cs="Arial"/>
          <w:b/>
          <w:bCs/>
        </w:rPr>
      </w:pPr>
      <w:r w:rsidRPr="00EC13FB">
        <w:rPr>
          <w:rFonts w:cs="Arial"/>
          <w:b/>
          <w:bCs/>
        </w:rPr>
        <w:sym w:font="Wingdings" w:char="F070"/>
      </w:r>
      <w:r w:rsidRPr="00EC13FB">
        <w:rPr>
          <w:rFonts w:cs="Arial"/>
          <w:b/>
          <w:bCs/>
        </w:rPr>
        <w:t xml:space="preserve"> Align the project </w:t>
      </w:r>
      <w:r w:rsidR="00BA57FD">
        <w:rPr>
          <w:rFonts w:cs="Arial"/>
          <w:b/>
          <w:bCs/>
        </w:rPr>
        <w:t>with</w:t>
      </w:r>
      <w:r w:rsidRPr="00EC13FB">
        <w:rPr>
          <w:rFonts w:cs="Arial"/>
          <w:b/>
          <w:bCs/>
        </w:rPr>
        <w:t xml:space="preserve"> your organisation’s aim</w:t>
      </w:r>
    </w:p>
    <w:p w14:paraId="621D5504" w14:textId="69054B21" w:rsidR="005971CD" w:rsidRPr="00EC13FB" w:rsidRDefault="0096622C" w:rsidP="00EA6CDA">
      <w:pPr>
        <w:pStyle w:val="Bodyevidencesummary"/>
        <w:rPr>
          <w:b/>
          <w:bCs/>
        </w:rPr>
      </w:pPr>
      <w:r w:rsidRPr="00EC13FB">
        <w:rPr>
          <w:lang w:val="en-NZ"/>
        </w:rPr>
        <w:t xml:space="preserve">Aligning the project </w:t>
      </w:r>
      <w:r w:rsidR="00BA57FD">
        <w:rPr>
          <w:lang w:val="en-NZ"/>
        </w:rPr>
        <w:t>with your</w:t>
      </w:r>
      <w:r w:rsidRPr="00EC13FB">
        <w:rPr>
          <w:lang w:val="en-NZ"/>
        </w:rPr>
        <w:t xml:space="preserve"> organisation’s aim, values and strategic plan helps you engage with senior members of </w:t>
      </w:r>
      <w:r w:rsidR="00BA57FD">
        <w:rPr>
          <w:lang w:val="en-NZ"/>
        </w:rPr>
        <w:t>staff</w:t>
      </w:r>
      <w:r w:rsidRPr="00EC13FB">
        <w:rPr>
          <w:lang w:val="en-NZ"/>
        </w:rPr>
        <w:t>.</w:t>
      </w:r>
      <w:r w:rsidR="00EC13FB" w:rsidRPr="00EC13FB">
        <w:rPr>
          <w:lang w:val="en-NZ"/>
        </w:rPr>
        <w:t xml:space="preserve"> </w:t>
      </w:r>
      <w:r w:rsidRPr="00EC13FB">
        <w:rPr>
          <w:lang w:val="en-NZ"/>
        </w:rPr>
        <w:t>You can communicate how your project relates to and benefits the organisation</w:t>
      </w:r>
      <w:r w:rsidR="00BA57FD">
        <w:rPr>
          <w:b/>
          <w:bCs/>
        </w:rPr>
        <w:t>.</w:t>
      </w:r>
    </w:p>
    <w:p w14:paraId="11A97ABC" w14:textId="77777777" w:rsidR="0096622C" w:rsidRPr="00EC13FB" w:rsidRDefault="0096622C" w:rsidP="007F137D">
      <w:pPr>
        <w:spacing w:before="240"/>
        <w:rPr>
          <w:rFonts w:cs="Arial"/>
          <w:b/>
          <w:bCs/>
        </w:rPr>
      </w:pPr>
      <w:r w:rsidRPr="00EC13FB">
        <w:rPr>
          <w:rFonts w:cs="Arial"/>
          <w:b/>
          <w:bCs/>
        </w:rPr>
        <w:sym w:font="Wingdings" w:char="F070"/>
      </w:r>
      <w:r w:rsidRPr="00EC13FB">
        <w:rPr>
          <w:rFonts w:cs="Arial"/>
          <w:b/>
          <w:bCs/>
        </w:rPr>
        <w:t xml:space="preserve"> Know your starting point</w:t>
      </w:r>
    </w:p>
    <w:p w14:paraId="2DD641BC" w14:textId="22D1A66C" w:rsidR="0096622C" w:rsidRPr="00EC13FB" w:rsidRDefault="0096622C" w:rsidP="007F137D">
      <w:pPr>
        <w:pStyle w:val="BodyText"/>
        <w:ind w:right="98"/>
        <w:rPr>
          <w:b/>
          <w:bCs/>
        </w:rPr>
      </w:pPr>
      <w:r w:rsidRPr="00EC13FB">
        <w:t xml:space="preserve">Your organisation may have components of the </w:t>
      </w:r>
      <w:r w:rsidR="005C113B">
        <w:t>PEWS</w:t>
      </w:r>
      <w:r w:rsidRPr="00EC13FB">
        <w:t xml:space="preserve"> already established. Understanding how effective your current system is </w:t>
      </w:r>
      <w:r w:rsidR="00BA57FD">
        <w:t xml:space="preserve">will </w:t>
      </w:r>
      <w:r w:rsidRPr="00EC13FB">
        <w:t>help</w:t>
      </w:r>
      <w:r w:rsidR="00BA57FD">
        <w:t xml:space="preserve"> you</w:t>
      </w:r>
      <w:r w:rsidRPr="00EC13FB">
        <w:t xml:space="preserve"> understand what improvements need to be made</w:t>
      </w:r>
      <w:r w:rsidR="00BA57FD">
        <w:t>.</w:t>
      </w:r>
    </w:p>
    <w:p w14:paraId="0FA48F0F" w14:textId="36DF38CE"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 xml:space="preserve">Document the system you currently have, </w:t>
      </w:r>
      <w:r w:rsidR="00BA57FD">
        <w:t>its</w:t>
      </w:r>
      <w:r w:rsidRPr="00EC13FB">
        <w:t xml:space="preserve"> strengths and challenges. </w:t>
      </w:r>
    </w:p>
    <w:p w14:paraId="3710EA0C" w14:textId="2163D076"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 xml:space="preserve">Describe what vital signs charts are currently being used, where they are used and </w:t>
      </w:r>
      <w:r w:rsidRPr="00EC13FB">
        <w:lastRenderedPageBreak/>
        <w:t xml:space="preserve">what </w:t>
      </w:r>
      <w:r w:rsidR="00BA57FD">
        <w:t>they</w:t>
      </w:r>
      <w:r w:rsidRPr="00EC13FB">
        <w:t xml:space="preserve"> capture. Compare </w:t>
      </w:r>
      <w:r w:rsidR="00BA57FD">
        <w:t xml:space="preserve">these </w:t>
      </w:r>
      <w:r w:rsidRPr="00EC13FB">
        <w:t>with the national charts and identify if there is anything you will need to capture elsewhere.</w:t>
      </w:r>
    </w:p>
    <w:p w14:paraId="1EEF9FA9" w14:textId="77777777"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Describe what outcome, process and balance measures are being used.</w:t>
      </w:r>
    </w:p>
    <w:p w14:paraId="69CCCCF1" w14:textId="2E4A6100" w:rsidR="0096622C" w:rsidRPr="00EC13FB" w:rsidRDefault="0096622C" w:rsidP="007F137D">
      <w:pPr>
        <w:pStyle w:val="BodyText"/>
        <w:widowControl w:val="0"/>
        <w:numPr>
          <w:ilvl w:val="0"/>
          <w:numId w:val="12"/>
        </w:numPr>
        <w:autoSpaceDE w:val="0"/>
        <w:autoSpaceDN w:val="0"/>
        <w:spacing w:after="60"/>
        <w:ind w:left="425" w:right="96" w:hanging="357"/>
        <w:rPr>
          <w:b/>
          <w:bCs/>
        </w:rPr>
      </w:pPr>
      <w:r w:rsidRPr="00EC13FB">
        <w:t>Describe what data is already collected about the current system – audits, n</w:t>
      </w:r>
      <w:r w:rsidR="00EC702F" w:rsidRPr="00EC13FB">
        <w:t xml:space="preserve">ational </w:t>
      </w:r>
      <w:r w:rsidR="005C113B">
        <w:t>m</w:t>
      </w:r>
      <w:r w:rsidR="00EC702F" w:rsidRPr="00EC13FB">
        <w:t xml:space="preserve">inimum </w:t>
      </w:r>
      <w:r w:rsidR="005C113B">
        <w:t>d</w:t>
      </w:r>
      <w:r w:rsidR="00EC702F" w:rsidRPr="00EC13FB">
        <w:t>ata</w:t>
      </w:r>
      <w:r w:rsidR="00EC702F">
        <w:t>s</w:t>
      </w:r>
      <w:r w:rsidR="00EC702F" w:rsidRPr="00EC13FB">
        <w:t>et</w:t>
      </w:r>
      <w:r w:rsidRPr="00EC13FB">
        <w:t xml:space="preserve"> reports, complaints, compliments, adverse event reporting and intensive care data</w:t>
      </w:r>
      <w:r w:rsidR="00EC702F">
        <w:t>,</w:t>
      </w:r>
      <w:r w:rsidRPr="00EC13FB">
        <w:t xml:space="preserve"> including how often care is escalated to 1:1 on the ward. </w:t>
      </w:r>
    </w:p>
    <w:p w14:paraId="70DF1C61" w14:textId="291DCB2E" w:rsidR="0096622C" w:rsidRPr="00EC13FB" w:rsidRDefault="0096622C" w:rsidP="007F137D">
      <w:pPr>
        <w:pStyle w:val="BodyText"/>
        <w:widowControl w:val="0"/>
        <w:numPr>
          <w:ilvl w:val="0"/>
          <w:numId w:val="12"/>
        </w:numPr>
        <w:autoSpaceDE w:val="0"/>
        <w:autoSpaceDN w:val="0"/>
        <w:spacing w:after="60"/>
        <w:ind w:left="425" w:right="96" w:hanging="357"/>
      </w:pPr>
      <w:r w:rsidRPr="00EC13FB">
        <w:t xml:space="preserve">Describe what recent results have highlighted where further improvements are needed, how staff </w:t>
      </w:r>
      <w:r w:rsidR="00EC702F" w:rsidRPr="00EC13FB">
        <w:t xml:space="preserve">are </w:t>
      </w:r>
      <w:r w:rsidRPr="00EC13FB">
        <w:t>made aware of the results and which groups receive reports from this data.</w:t>
      </w:r>
    </w:p>
    <w:p w14:paraId="3A50A57B" w14:textId="579C9793" w:rsidR="0096622C" w:rsidRPr="00EC13FB" w:rsidRDefault="00EC702F" w:rsidP="007F137D">
      <w:pPr>
        <w:pStyle w:val="BodyText"/>
        <w:widowControl w:val="0"/>
        <w:numPr>
          <w:ilvl w:val="0"/>
          <w:numId w:val="12"/>
        </w:numPr>
        <w:autoSpaceDE w:val="0"/>
        <w:autoSpaceDN w:val="0"/>
        <w:ind w:left="426" w:right="98"/>
        <w:rPr>
          <w:b/>
          <w:bCs/>
        </w:rPr>
      </w:pPr>
      <w:r>
        <w:t>Identify</w:t>
      </w:r>
      <w:r w:rsidR="0096622C" w:rsidRPr="00EC13FB">
        <w:t xml:space="preserve"> </w:t>
      </w:r>
      <w:r>
        <w:t xml:space="preserve">how </w:t>
      </w:r>
      <w:r w:rsidR="0096622C" w:rsidRPr="00EC13FB">
        <w:t xml:space="preserve">patients, whānau and staff </w:t>
      </w:r>
      <w:r>
        <w:t xml:space="preserve">find </w:t>
      </w:r>
      <w:r w:rsidR="0096622C" w:rsidRPr="00EC13FB">
        <w:t xml:space="preserve">using the system, what is working well and not so well and what ideas for improvement they have. </w:t>
      </w:r>
    </w:p>
    <w:p w14:paraId="42E93D6B" w14:textId="7D13AFEE" w:rsidR="0096622C" w:rsidRPr="00EC13FB" w:rsidRDefault="0096622C" w:rsidP="00EA6CDA">
      <w:pPr>
        <w:rPr>
          <w:rFonts w:cs="Arial"/>
          <w:b/>
        </w:rPr>
      </w:pPr>
      <w:r w:rsidRPr="00EC13FB">
        <w:rPr>
          <w:rFonts w:cs="Arial"/>
        </w:rPr>
        <w:t xml:space="preserve">Is the data telling you what you need to know about your system from a process, </w:t>
      </w:r>
      <w:proofErr w:type="gramStart"/>
      <w:r w:rsidRPr="00EC13FB">
        <w:rPr>
          <w:rFonts w:cs="Arial"/>
        </w:rPr>
        <w:t>outcome</w:t>
      </w:r>
      <w:proofErr w:type="gramEnd"/>
      <w:r w:rsidRPr="00EC13FB">
        <w:rPr>
          <w:rFonts w:cs="Arial"/>
        </w:rPr>
        <w:t xml:space="preserve"> and balance perspective?</w:t>
      </w:r>
      <w:r w:rsidR="00EC13FB" w:rsidRPr="00EC13FB">
        <w:rPr>
          <w:rFonts w:cs="Arial"/>
        </w:rPr>
        <w:t xml:space="preserve"> </w:t>
      </w:r>
      <w:r w:rsidRPr="00EC13FB">
        <w:rPr>
          <w:rFonts w:cs="Arial"/>
        </w:rPr>
        <w:t>For instance:</w:t>
      </w:r>
    </w:p>
    <w:p w14:paraId="08E614A1" w14:textId="0F74692E" w:rsidR="0096622C" w:rsidRPr="00EC13FB" w:rsidRDefault="0096622C" w:rsidP="004E041A">
      <w:pPr>
        <w:pStyle w:val="Bulletsevidencesummary"/>
        <w:spacing w:after="60"/>
        <w:ind w:left="357" w:hanging="357"/>
        <w:contextualSpacing w:val="0"/>
        <w:rPr>
          <w:b/>
          <w:lang w:val="en-NZ"/>
        </w:rPr>
      </w:pPr>
      <w:r w:rsidRPr="00EC13FB">
        <w:rPr>
          <w:lang w:val="en-NZ"/>
        </w:rPr>
        <w:t>what are the rates of rapid response team calls (per 1</w:t>
      </w:r>
      <w:r w:rsidR="00EC702F">
        <w:rPr>
          <w:lang w:val="en-NZ"/>
        </w:rPr>
        <w:t>,</w:t>
      </w:r>
      <w:r w:rsidRPr="00EC13FB">
        <w:rPr>
          <w:lang w:val="en-NZ"/>
        </w:rPr>
        <w:t>000 admissions)?</w:t>
      </w:r>
    </w:p>
    <w:p w14:paraId="7DB22765" w14:textId="47469FAE" w:rsidR="0096622C" w:rsidRPr="00EC13FB" w:rsidRDefault="0096622C" w:rsidP="004E041A">
      <w:pPr>
        <w:pStyle w:val="Bulletsevidencesummary"/>
        <w:spacing w:after="60"/>
        <w:ind w:left="357" w:hanging="357"/>
        <w:contextualSpacing w:val="0"/>
        <w:rPr>
          <w:b/>
          <w:lang w:val="en-NZ"/>
        </w:rPr>
      </w:pPr>
      <w:r w:rsidRPr="00EC13FB">
        <w:rPr>
          <w:lang w:val="en-NZ"/>
        </w:rPr>
        <w:t xml:space="preserve">what are the rates of responses to </w:t>
      </w:r>
      <w:r w:rsidR="005C113B">
        <w:rPr>
          <w:lang w:val="en-NZ"/>
        </w:rPr>
        <w:t>PEW</w:t>
      </w:r>
      <w:r w:rsidR="00EC702F">
        <w:rPr>
          <w:lang w:val="en-NZ"/>
        </w:rPr>
        <w:t xml:space="preserve"> scores </w:t>
      </w:r>
      <w:r w:rsidRPr="00EC13FB">
        <w:rPr>
          <w:lang w:val="en-NZ"/>
        </w:rPr>
        <w:t>of 8+?</w:t>
      </w:r>
    </w:p>
    <w:p w14:paraId="75647494" w14:textId="77777777" w:rsidR="0096622C" w:rsidRPr="00EC13FB" w:rsidRDefault="0096622C" w:rsidP="004E041A">
      <w:pPr>
        <w:pStyle w:val="Bulletsevidencesummary"/>
        <w:spacing w:after="60"/>
        <w:ind w:left="357" w:hanging="357"/>
        <w:contextualSpacing w:val="0"/>
        <w:rPr>
          <w:lang w:val="en-NZ"/>
        </w:rPr>
      </w:pPr>
      <w:r w:rsidRPr="00EC13FB">
        <w:rPr>
          <w:lang w:val="en-NZ"/>
        </w:rPr>
        <w:t xml:space="preserve">what is the rate of unplanned transfers to higher levels of care from ward environments (such as transfers to intensive care or to another hospital)? </w:t>
      </w:r>
    </w:p>
    <w:p w14:paraId="49EFDACB" w14:textId="723B8CE2" w:rsidR="0096622C" w:rsidRPr="00EC13FB" w:rsidRDefault="0096622C" w:rsidP="004E041A">
      <w:pPr>
        <w:pStyle w:val="Bulletsevidencesummary"/>
        <w:spacing w:after="120"/>
        <w:ind w:left="357" w:hanging="357"/>
        <w:rPr>
          <w:lang w:val="en-NZ"/>
        </w:rPr>
      </w:pPr>
      <w:r w:rsidRPr="00EC13FB">
        <w:rPr>
          <w:lang w:val="en-NZ"/>
        </w:rPr>
        <w:t>is your current escalation pathway used as intended?</w:t>
      </w:r>
    </w:p>
    <w:p w14:paraId="1EC55BF6" w14:textId="77777777" w:rsidR="0096622C" w:rsidRPr="00EC13FB" w:rsidRDefault="0096622C" w:rsidP="00780FDF">
      <w:pPr>
        <w:spacing w:before="240"/>
        <w:rPr>
          <w:rFonts w:cs="Arial"/>
          <w:b/>
          <w:bCs/>
        </w:rPr>
      </w:pPr>
      <w:r w:rsidRPr="00EC13FB">
        <w:rPr>
          <w:rFonts w:cs="Arial"/>
          <w:b/>
          <w:bCs/>
        </w:rPr>
        <w:sym w:font="Wingdings" w:char="F070"/>
      </w:r>
      <w:r w:rsidRPr="00EC13FB">
        <w:rPr>
          <w:rFonts w:cs="Arial"/>
          <w:b/>
          <w:bCs/>
        </w:rPr>
        <w:t xml:space="preserve"> Agree what you are trying to achieve</w:t>
      </w:r>
    </w:p>
    <w:p w14:paraId="05AED245" w14:textId="7176139A" w:rsidR="0096622C" w:rsidRPr="00EC13FB" w:rsidRDefault="0096622C" w:rsidP="00780FDF">
      <w:r w:rsidRPr="00EC13FB">
        <w:rPr>
          <w:rFonts w:cs="Arial"/>
        </w:rPr>
        <w:t>It</w:t>
      </w:r>
      <w:r w:rsidR="00EC702F">
        <w:rPr>
          <w:rFonts w:cs="Arial"/>
        </w:rPr>
        <w:t xml:space="preserve"> i</w:t>
      </w:r>
      <w:r w:rsidRPr="00EC13FB">
        <w:rPr>
          <w:rFonts w:cs="Arial"/>
        </w:rPr>
        <w:t>s important to know what you want to achieve.</w:t>
      </w:r>
      <w:r w:rsidR="00EC13FB" w:rsidRPr="00EC13FB">
        <w:rPr>
          <w:rFonts w:cs="Arial"/>
        </w:rPr>
        <w:t xml:space="preserve"> </w:t>
      </w:r>
      <w:hyperlink w:anchor="Driver" w:history="1">
        <w:r w:rsidRPr="00EC702F">
          <w:rPr>
            <w:rStyle w:val="Hyperlink"/>
            <w:rFonts w:cs="Arial"/>
          </w:rPr>
          <w:t>Use the programme’s driver diagram</w:t>
        </w:r>
      </w:hyperlink>
      <w:r w:rsidRPr="00EC13FB">
        <w:rPr>
          <w:rFonts w:cs="Arial"/>
        </w:rPr>
        <w:t xml:space="preserve"> as a starting point.</w:t>
      </w:r>
      <w:r w:rsidR="00EC13FB" w:rsidRPr="00EC13FB">
        <w:rPr>
          <w:rFonts w:cs="Arial"/>
        </w:rPr>
        <w:t xml:space="preserve"> </w:t>
      </w:r>
      <w:r w:rsidRPr="00EC13FB">
        <w:rPr>
          <w:rFonts w:cs="Arial"/>
        </w:rPr>
        <w:t>With your team</w:t>
      </w:r>
      <w:r w:rsidR="00EC702F">
        <w:rPr>
          <w:rFonts w:cs="Arial"/>
        </w:rPr>
        <w:t>,</w:t>
      </w:r>
      <w:r w:rsidRPr="00EC13FB">
        <w:rPr>
          <w:rFonts w:cs="Arial"/>
        </w:rPr>
        <w:t xml:space="preserve"> create a clear statement of your aim for making </w:t>
      </w:r>
      <w:r w:rsidR="001A5DE4">
        <w:rPr>
          <w:rFonts w:cs="Arial"/>
        </w:rPr>
        <w:t>improvements</w:t>
      </w:r>
      <w:r w:rsidR="001A5DE4" w:rsidRPr="00EC13FB">
        <w:rPr>
          <w:rFonts w:cs="Arial"/>
        </w:rPr>
        <w:t xml:space="preserve"> </w:t>
      </w:r>
      <w:r w:rsidRPr="00EC13FB">
        <w:rPr>
          <w:rFonts w:cs="Arial"/>
        </w:rPr>
        <w:t xml:space="preserve">to your </w:t>
      </w:r>
      <w:r w:rsidR="003C313F">
        <w:rPr>
          <w:rFonts w:cs="Arial"/>
        </w:rPr>
        <w:t>PEWS</w:t>
      </w:r>
      <w:r w:rsidRPr="00EC13FB">
        <w:rPr>
          <w:rFonts w:cs="Arial"/>
        </w:rPr>
        <w:t xml:space="preserve">. </w:t>
      </w:r>
      <w:r w:rsidR="00EC702F">
        <w:rPr>
          <w:rFonts w:cs="Arial"/>
        </w:rPr>
        <w:t>Use</w:t>
      </w:r>
      <w:r w:rsidRPr="00EC13FB">
        <w:rPr>
          <w:rFonts w:cs="Arial"/>
        </w:rPr>
        <w:t xml:space="preserve"> the </w:t>
      </w:r>
      <w:r w:rsidRPr="00780FDF">
        <w:rPr>
          <w:rFonts w:cs="Arial"/>
        </w:rPr>
        <w:t>project charter</w:t>
      </w:r>
      <w:r w:rsidRPr="00AE600F">
        <w:rPr>
          <w:rFonts w:cs="Arial"/>
        </w:rPr>
        <w:t xml:space="preserve"> </w:t>
      </w:r>
      <w:r w:rsidRPr="00780FDF">
        <w:rPr>
          <w:rFonts w:cs="Arial"/>
        </w:rPr>
        <w:t>template</w:t>
      </w:r>
      <w:r w:rsidRPr="00EC13FB">
        <w:rPr>
          <w:rFonts w:cs="Arial"/>
        </w:rPr>
        <w:t xml:space="preserve"> </w:t>
      </w:r>
      <w:r w:rsidR="00EC702F">
        <w:rPr>
          <w:rFonts w:cs="Arial"/>
        </w:rPr>
        <w:t xml:space="preserve">to help develop your </w:t>
      </w:r>
      <w:r w:rsidRPr="00EC13FB">
        <w:rPr>
          <w:rFonts w:cs="Arial"/>
        </w:rPr>
        <w:t>aim.</w:t>
      </w:r>
      <w:r w:rsidR="00EC702F">
        <w:rPr>
          <w:rFonts w:cs="Arial"/>
        </w:rPr>
        <w:t xml:space="preserve"> </w:t>
      </w:r>
      <w:r w:rsidRPr="00EC13FB">
        <w:t xml:space="preserve">This helps </w:t>
      </w:r>
      <w:r w:rsidR="00EC702F">
        <w:t>you</w:t>
      </w:r>
      <w:r w:rsidRPr="00EC13FB">
        <w:t xml:space="preserve"> confirm the scope of your project.</w:t>
      </w:r>
      <w:r w:rsidR="00EC13FB" w:rsidRPr="00EC13FB">
        <w:t xml:space="preserve"> </w:t>
      </w:r>
      <w:r w:rsidRPr="00EC13FB">
        <w:t>You may need to clarify the terms and definitions you use so there is a common language within your team and organisation.</w:t>
      </w:r>
      <w:r w:rsidR="00EC13FB" w:rsidRPr="00EC13FB">
        <w:t xml:space="preserve"> </w:t>
      </w:r>
    </w:p>
    <w:p w14:paraId="7648E680" w14:textId="550C5468" w:rsidR="0096622C" w:rsidRPr="00EC13FB" w:rsidRDefault="0096622C" w:rsidP="00780FDF">
      <w:pPr>
        <w:spacing w:before="240"/>
        <w:rPr>
          <w:rFonts w:cs="Arial"/>
          <w:b/>
          <w:bCs/>
        </w:rPr>
      </w:pPr>
      <w:r w:rsidRPr="00EC13FB">
        <w:rPr>
          <w:rFonts w:cs="Arial"/>
          <w:b/>
          <w:bCs/>
        </w:rPr>
        <w:sym w:font="Wingdings" w:char="F070"/>
      </w:r>
      <w:r w:rsidRPr="00EC13FB">
        <w:rPr>
          <w:rFonts w:cs="Arial"/>
          <w:b/>
          <w:bCs/>
        </w:rPr>
        <w:t xml:space="preserve"> Agree how you will know you have been successful</w:t>
      </w:r>
    </w:p>
    <w:p w14:paraId="65BFAD91" w14:textId="0595E530" w:rsidR="0096622C" w:rsidRPr="00EC13FB" w:rsidRDefault="0096622C" w:rsidP="0096622C">
      <w:pPr>
        <w:rPr>
          <w:rFonts w:cs="Arial"/>
          <w:b/>
        </w:rPr>
      </w:pPr>
      <w:r w:rsidRPr="00EC13FB">
        <w:rPr>
          <w:rFonts w:cs="Arial"/>
        </w:rPr>
        <w:t>Develop and agree how you will measure successful implementation with your team.</w:t>
      </w:r>
      <w:r w:rsidR="00EC13FB" w:rsidRPr="00EC13FB">
        <w:rPr>
          <w:rFonts w:cs="Arial"/>
        </w:rPr>
        <w:t xml:space="preserve"> </w:t>
      </w:r>
      <w:r w:rsidRPr="00EC13FB">
        <w:rPr>
          <w:rFonts w:cs="Arial"/>
        </w:rPr>
        <w:t>Creating agreed outcome and process measures will also help you monitor implementation and track</w:t>
      </w:r>
      <w:r w:rsidR="00EC702F">
        <w:rPr>
          <w:rFonts w:cs="Arial"/>
        </w:rPr>
        <w:t xml:space="preserve"> system</w:t>
      </w:r>
      <w:r w:rsidRPr="00EC13FB">
        <w:rPr>
          <w:rFonts w:cs="Arial"/>
        </w:rPr>
        <w:t xml:space="preserve"> improvements.</w:t>
      </w:r>
      <w:r w:rsidR="00EC13FB" w:rsidRPr="00EC13FB">
        <w:rPr>
          <w:rFonts w:cs="Arial"/>
        </w:rPr>
        <w:t xml:space="preserve"> </w:t>
      </w:r>
      <w:r w:rsidRPr="00EC13FB">
        <w:rPr>
          <w:rFonts w:cs="Arial"/>
        </w:rPr>
        <w:t xml:space="preserve">There are some measures we want you to collect and report at various stages. Your organisation may want </w:t>
      </w:r>
      <w:r w:rsidR="00EC702F">
        <w:rPr>
          <w:rFonts w:cs="Arial"/>
        </w:rPr>
        <w:t>other</w:t>
      </w:r>
      <w:r w:rsidRPr="00EC13FB">
        <w:rPr>
          <w:rFonts w:cs="Arial"/>
        </w:rPr>
        <w:t xml:space="preserve"> measures collected to inform local evaluation and improvement.</w:t>
      </w:r>
      <w:r w:rsidR="00EC13FB" w:rsidRPr="00EC13FB">
        <w:rPr>
          <w:rFonts w:cs="Arial"/>
        </w:rPr>
        <w:t xml:space="preserve"> </w:t>
      </w:r>
      <w:r w:rsidRPr="00EC13FB">
        <w:rPr>
          <w:rFonts w:cs="Arial"/>
        </w:rPr>
        <w:t xml:space="preserve"> </w:t>
      </w:r>
    </w:p>
    <w:p w14:paraId="209459E2" w14:textId="692CB86E" w:rsidR="0096622C" w:rsidRPr="00EC13FB" w:rsidRDefault="00681C32" w:rsidP="0096622C">
      <w:pPr>
        <w:pStyle w:val="Bulletsevidencesummary"/>
        <w:numPr>
          <w:ilvl w:val="0"/>
          <w:numId w:val="0"/>
        </w:numPr>
        <w:spacing w:after="120"/>
        <w:rPr>
          <w:lang w:val="en-NZ"/>
        </w:rPr>
      </w:pPr>
      <w:r>
        <w:rPr>
          <w:lang w:val="en-NZ"/>
        </w:rPr>
        <w:t>U</w:t>
      </w:r>
      <w:r w:rsidR="00EC702F">
        <w:rPr>
          <w:lang w:val="en-NZ"/>
        </w:rPr>
        <w:t>se</w:t>
      </w:r>
      <w:r w:rsidR="0096622C" w:rsidRPr="00EC13FB">
        <w:rPr>
          <w:lang w:val="en-NZ"/>
        </w:rPr>
        <w:t xml:space="preserve"> the </w:t>
      </w:r>
      <w:r w:rsidR="0096622C" w:rsidRPr="009A4FE5">
        <w:rPr>
          <w:iCs/>
          <w:lang w:val="en-NZ"/>
        </w:rPr>
        <w:t xml:space="preserve">measurement guidance, paediatric vital signs charts audit </w:t>
      </w:r>
      <w:r w:rsidR="00B57A9D">
        <w:rPr>
          <w:iCs/>
          <w:lang w:val="en-NZ"/>
        </w:rPr>
        <w:t>form</w:t>
      </w:r>
      <w:r w:rsidR="0096622C" w:rsidRPr="009A4FE5">
        <w:rPr>
          <w:iCs/>
          <w:lang w:val="en-NZ"/>
        </w:rPr>
        <w:t xml:space="preserve">, paediatric case </w:t>
      </w:r>
      <w:proofErr w:type="gramStart"/>
      <w:r w:rsidR="0096622C" w:rsidRPr="009A4FE5">
        <w:rPr>
          <w:iCs/>
          <w:lang w:val="en-NZ"/>
        </w:rPr>
        <w:t>note</w:t>
      </w:r>
      <w:proofErr w:type="gramEnd"/>
      <w:r w:rsidR="0096622C" w:rsidRPr="009A4FE5">
        <w:rPr>
          <w:iCs/>
          <w:lang w:val="en-NZ"/>
        </w:rPr>
        <w:t xml:space="preserve"> review and audit data collection tool </w:t>
      </w:r>
      <w:r w:rsidR="0096622C" w:rsidRPr="00EC13FB">
        <w:rPr>
          <w:lang w:val="en-NZ"/>
        </w:rPr>
        <w:t>to develop a data collection plan.</w:t>
      </w:r>
    </w:p>
    <w:p w14:paraId="1A7C4EFE" w14:textId="1F5AD39F" w:rsidR="0096622C" w:rsidRPr="00EC13FB" w:rsidRDefault="0096622C" w:rsidP="003A2BD4">
      <w:pPr>
        <w:spacing w:before="240"/>
        <w:rPr>
          <w:rFonts w:cs="Arial"/>
          <w:b/>
          <w:bCs/>
        </w:rPr>
      </w:pPr>
      <w:r w:rsidRPr="00EC13FB">
        <w:rPr>
          <w:rFonts w:cs="Arial"/>
          <w:b/>
          <w:bCs/>
        </w:rPr>
        <w:sym w:font="Wingdings" w:char="F070"/>
      </w:r>
      <w:r w:rsidRPr="00EC13FB">
        <w:rPr>
          <w:rFonts w:cs="Arial"/>
          <w:b/>
          <w:bCs/>
        </w:rPr>
        <w:t xml:space="preserve"> Confirm what</w:t>
      </w:r>
      <w:r w:rsidR="00103AB8">
        <w:rPr>
          <w:rFonts w:cs="Arial"/>
          <w:b/>
          <w:bCs/>
        </w:rPr>
        <w:t xml:space="preserve"> improvements </w:t>
      </w:r>
      <w:r w:rsidR="00FD718B">
        <w:rPr>
          <w:rFonts w:cs="Arial"/>
          <w:b/>
          <w:bCs/>
        </w:rPr>
        <w:t xml:space="preserve">to your system you will be implementing </w:t>
      </w:r>
      <w:r w:rsidR="00103AB8">
        <w:rPr>
          <w:rFonts w:cs="Arial"/>
          <w:b/>
          <w:bCs/>
        </w:rPr>
        <w:t>and</w:t>
      </w:r>
      <w:r w:rsidRPr="00EC13FB">
        <w:rPr>
          <w:rFonts w:cs="Arial"/>
          <w:b/>
          <w:bCs/>
        </w:rPr>
        <w:t xml:space="preserve"> when and how</w:t>
      </w:r>
    </w:p>
    <w:p w14:paraId="49608E32" w14:textId="1F2C175A" w:rsidR="0096622C" w:rsidRPr="00EC13FB" w:rsidRDefault="007E07AA" w:rsidP="003A2BD4">
      <w:pPr>
        <w:rPr>
          <w:rFonts w:cs="Arial"/>
          <w:b/>
        </w:rPr>
      </w:pPr>
      <w:r>
        <w:rPr>
          <w:rFonts w:cs="Arial"/>
        </w:rPr>
        <w:t xml:space="preserve">Based on your current </w:t>
      </w:r>
      <w:r w:rsidR="006E6332">
        <w:rPr>
          <w:rFonts w:cs="Arial"/>
        </w:rPr>
        <w:t xml:space="preserve">system </w:t>
      </w:r>
      <w:r>
        <w:rPr>
          <w:rFonts w:cs="Arial"/>
        </w:rPr>
        <w:t>assessment</w:t>
      </w:r>
      <w:r w:rsidR="006E6332">
        <w:rPr>
          <w:rFonts w:cs="Arial"/>
        </w:rPr>
        <w:t xml:space="preserve"> and your aim</w:t>
      </w:r>
      <w:r w:rsidR="00342A6B">
        <w:rPr>
          <w:rFonts w:cs="Arial"/>
        </w:rPr>
        <w:t>, g</w:t>
      </w:r>
      <w:r w:rsidR="0096622C" w:rsidRPr="00EC13FB">
        <w:rPr>
          <w:rFonts w:cs="Arial"/>
        </w:rPr>
        <w:t xml:space="preserve">et agreement on what you will be implementing, </w:t>
      </w:r>
      <w:r w:rsidR="00467DEC">
        <w:rPr>
          <w:rFonts w:cs="Arial"/>
        </w:rPr>
        <w:t xml:space="preserve">how you will do this and </w:t>
      </w:r>
      <w:r w:rsidR="0096622C" w:rsidRPr="00EC13FB">
        <w:rPr>
          <w:rFonts w:cs="Arial"/>
        </w:rPr>
        <w:t>w</w:t>
      </w:r>
      <w:r w:rsidR="00342A6B">
        <w:rPr>
          <w:rFonts w:cs="Arial"/>
        </w:rPr>
        <w:t>hen it</w:t>
      </w:r>
      <w:r w:rsidR="00467DEC">
        <w:rPr>
          <w:rFonts w:cs="Arial"/>
        </w:rPr>
        <w:t xml:space="preserve"> be </w:t>
      </w:r>
      <w:r w:rsidR="002428E5">
        <w:rPr>
          <w:rFonts w:cs="Arial"/>
        </w:rPr>
        <w:t>done.</w:t>
      </w:r>
      <w:r w:rsidR="00EC13FB" w:rsidRPr="00EC13FB">
        <w:rPr>
          <w:rFonts w:cs="Arial"/>
        </w:rPr>
        <w:t xml:space="preserve"> </w:t>
      </w:r>
      <w:r w:rsidR="0096622C" w:rsidRPr="00EC13FB">
        <w:rPr>
          <w:rFonts w:cs="Arial"/>
        </w:rPr>
        <w:t>Set a realistic launch date.</w:t>
      </w:r>
      <w:r w:rsidR="00EC13FB" w:rsidRPr="00EC13FB">
        <w:rPr>
          <w:rFonts w:cs="Arial"/>
        </w:rPr>
        <w:t xml:space="preserve"> </w:t>
      </w:r>
      <w:r w:rsidR="0096622C" w:rsidRPr="00EC13FB">
        <w:rPr>
          <w:rFonts w:cs="Arial"/>
        </w:rPr>
        <w:t>Build in time to prepare and:</w:t>
      </w:r>
    </w:p>
    <w:p w14:paraId="183BF520" w14:textId="77777777" w:rsidR="0096622C" w:rsidRPr="00EC13FB" w:rsidRDefault="0096622C" w:rsidP="003A2BD4">
      <w:pPr>
        <w:pStyle w:val="ListParagraph"/>
        <w:numPr>
          <w:ilvl w:val="0"/>
          <w:numId w:val="11"/>
        </w:numPr>
        <w:spacing w:after="60" w:line="276" w:lineRule="auto"/>
        <w:ind w:left="323" w:hanging="357"/>
        <w:contextualSpacing w:val="0"/>
        <w:rPr>
          <w:rFonts w:cs="Arial"/>
          <w:b/>
        </w:rPr>
      </w:pPr>
      <w:r w:rsidRPr="00EC13FB">
        <w:rPr>
          <w:rFonts w:cs="Arial"/>
        </w:rPr>
        <w:t xml:space="preserve">engage with clinicians to develop your local escalation pathway </w:t>
      </w:r>
    </w:p>
    <w:p w14:paraId="35ABA188" w14:textId="6DC42127" w:rsidR="001E6FD0" w:rsidRPr="00380F97" w:rsidRDefault="001E6FD0" w:rsidP="001E6FD0">
      <w:pPr>
        <w:pStyle w:val="ListParagraph"/>
        <w:numPr>
          <w:ilvl w:val="0"/>
          <w:numId w:val="11"/>
        </w:numPr>
        <w:spacing w:after="60" w:line="276" w:lineRule="auto"/>
        <w:ind w:left="323"/>
        <w:contextualSpacing w:val="0"/>
        <w:rPr>
          <w:rFonts w:cs="Arial"/>
          <w:bCs/>
        </w:rPr>
      </w:pPr>
      <w:r>
        <w:rPr>
          <w:rFonts w:cs="Arial"/>
          <w:bCs/>
        </w:rPr>
        <w:lastRenderedPageBreak/>
        <w:t xml:space="preserve">identify staff who can be </w:t>
      </w:r>
      <w:r>
        <w:rPr>
          <w:rFonts w:cs="Arial"/>
        </w:rPr>
        <w:t>c</w:t>
      </w:r>
      <w:r w:rsidRPr="00EC13FB">
        <w:rPr>
          <w:rFonts w:cs="Arial"/>
        </w:rPr>
        <w:t xml:space="preserve">hampions </w:t>
      </w:r>
      <w:r>
        <w:rPr>
          <w:rFonts w:cs="Arial"/>
        </w:rPr>
        <w:t>in t</w:t>
      </w:r>
      <w:r w:rsidRPr="00EC13FB">
        <w:rPr>
          <w:rFonts w:cs="Arial"/>
        </w:rPr>
        <w:t xml:space="preserve">heir clinical areas </w:t>
      </w:r>
      <w:r>
        <w:rPr>
          <w:rFonts w:cs="Arial"/>
        </w:rPr>
        <w:t xml:space="preserve">and provide help to their colleagues during </w:t>
      </w:r>
      <w:r w:rsidRPr="00EC13FB">
        <w:rPr>
          <w:rFonts w:cs="Arial"/>
        </w:rPr>
        <w:t>preparation and implementation</w:t>
      </w:r>
      <w:r w:rsidR="00233BCA">
        <w:rPr>
          <w:rFonts w:cs="Arial"/>
        </w:rPr>
        <w:t>, including supporting audit data collection</w:t>
      </w:r>
    </w:p>
    <w:p w14:paraId="4F3781C0" w14:textId="77777777" w:rsidR="0096622C" w:rsidRPr="00EC13FB" w:rsidRDefault="0096622C" w:rsidP="003A2BD4">
      <w:pPr>
        <w:pStyle w:val="ListParagraph"/>
        <w:numPr>
          <w:ilvl w:val="0"/>
          <w:numId w:val="11"/>
        </w:numPr>
        <w:spacing w:after="60" w:line="276" w:lineRule="auto"/>
        <w:ind w:left="323"/>
        <w:contextualSpacing w:val="0"/>
        <w:rPr>
          <w:rFonts w:cs="Arial"/>
          <w:b/>
        </w:rPr>
      </w:pPr>
      <w:r w:rsidRPr="00EC13FB">
        <w:rPr>
          <w:rFonts w:cs="Arial"/>
        </w:rPr>
        <w:t xml:space="preserve">provide education about using the system </w:t>
      </w:r>
    </w:p>
    <w:p w14:paraId="1F797446" w14:textId="31A0749C" w:rsidR="0096622C" w:rsidRPr="00380F97" w:rsidRDefault="0096622C" w:rsidP="003A2BD4">
      <w:pPr>
        <w:pStyle w:val="ListParagraph"/>
        <w:numPr>
          <w:ilvl w:val="0"/>
          <w:numId w:val="11"/>
        </w:numPr>
        <w:spacing w:after="60" w:line="276" w:lineRule="auto"/>
        <w:ind w:left="323"/>
        <w:contextualSpacing w:val="0"/>
        <w:rPr>
          <w:rFonts w:cs="Arial"/>
        </w:rPr>
      </w:pPr>
      <w:r w:rsidRPr="00EC13FB">
        <w:rPr>
          <w:rFonts w:cs="Arial"/>
        </w:rPr>
        <w:t xml:space="preserve">consider </w:t>
      </w:r>
      <w:r w:rsidR="00FD718B">
        <w:rPr>
          <w:rFonts w:cs="Arial"/>
        </w:rPr>
        <w:t>what</w:t>
      </w:r>
      <w:r w:rsidR="00FD718B" w:rsidRPr="00EC13FB">
        <w:rPr>
          <w:rFonts w:cs="Arial"/>
        </w:rPr>
        <w:t xml:space="preserve"> </w:t>
      </w:r>
      <w:r w:rsidRPr="00EC13FB">
        <w:rPr>
          <w:rFonts w:cs="Arial"/>
        </w:rPr>
        <w:t xml:space="preserve">extra clinical education </w:t>
      </w:r>
      <w:r w:rsidR="00EC702F">
        <w:rPr>
          <w:rFonts w:cs="Arial"/>
        </w:rPr>
        <w:t xml:space="preserve">responders </w:t>
      </w:r>
      <w:r w:rsidRPr="00EC13FB">
        <w:rPr>
          <w:rFonts w:cs="Arial"/>
        </w:rPr>
        <w:t>may need</w:t>
      </w:r>
      <w:r w:rsidR="00EC702F">
        <w:rPr>
          <w:rFonts w:cs="Arial"/>
        </w:rPr>
        <w:t xml:space="preserve"> so </w:t>
      </w:r>
      <w:r w:rsidRPr="00EC13FB">
        <w:rPr>
          <w:rFonts w:cs="Arial"/>
        </w:rPr>
        <w:t>they have the right capabilities for managing acutely deteriorating patients</w:t>
      </w:r>
      <w:r w:rsidR="00FD718B">
        <w:rPr>
          <w:rFonts w:cs="Arial"/>
        </w:rPr>
        <w:t>.</w:t>
      </w:r>
    </w:p>
    <w:p w14:paraId="23352887" w14:textId="7DAA5745" w:rsidR="0096622C" w:rsidRPr="00EC13FB" w:rsidRDefault="0096622C" w:rsidP="0096622C">
      <w:pPr>
        <w:rPr>
          <w:rFonts w:cs="Arial"/>
        </w:rPr>
      </w:pPr>
      <w:r w:rsidRPr="00EC13FB">
        <w:rPr>
          <w:rFonts w:cs="Arial"/>
        </w:rPr>
        <w:t xml:space="preserve">We recommend using a quality improvement approach and having support from a quality improvement advisor in your </w:t>
      </w:r>
      <w:r w:rsidR="00FD718B">
        <w:rPr>
          <w:rFonts w:cs="Arial"/>
        </w:rPr>
        <w:t>d</w:t>
      </w:r>
      <w:r w:rsidR="00C40662">
        <w:rPr>
          <w:rFonts w:cs="Arial"/>
        </w:rPr>
        <w:t>istrict</w:t>
      </w:r>
      <w:r w:rsidRPr="00EC13FB">
        <w:rPr>
          <w:rFonts w:cs="Arial"/>
        </w:rPr>
        <w:t>.</w:t>
      </w:r>
      <w:r w:rsidR="00EC13FB" w:rsidRPr="00EC13FB">
        <w:rPr>
          <w:rFonts w:cs="Arial"/>
        </w:rPr>
        <w:t xml:space="preserve"> </w:t>
      </w:r>
      <w:r w:rsidR="00003AAB">
        <w:rPr>
          <w:rFonts w:cs="Arial"/>
        </w:rPr>
        <w:t>(</w:t>
      </w:r>
      <w:hyperlink w:anchor="A" w:history="1">
        <w:r w:rsidR="00003AAB" w:rsidRPr="00003AAB">
          <w:rPr>
            <w:rStyle w:val="Hyperlink"/>
            <w:rFonts w:cs="Arial"/>
          </w:rPr>
          <w:t>See</w:t>
        </w:r>
        <w:r w:rsidRPr="00003AAB">
          <w:rPr>
            <w:rStyle w:val="Hyperlink"/>
            <w:rFonts w:cs="Arial"/>
          </w:rPr>
          <w:t xml:space="preserve"> Appendix A</w:t>
        </w:r>
      </w:hyperlink>
      <w:r w:rsidRPr="00EC13FB">
        <w:rPr>
          <w:rFonts w:cs="Arial"/>
        </w:rPr>
        <w:t>.</w:t>
      </w:r>
      <w:r w:rsidR="00003AAB">
        <w:rPr>
          <w:rFonts w:cs="Arial"/>
        </w:rPr>
        <w:t>)</w:t>
      </w:r>
    </w:p>
    <w:p w14:paraId="0E9849AA" w14:textId="77777777" w:rsidR="0096622C" w:rsidRPr="00EC13FB" w:rsidRDefault="0096622C" w:rsidP="006D343A">
      <w:pPr>
        <w:spacing w:before="240"/>
        <w:rPr>
          <w:rFonts w:cs="Arial"/>
          <w:b/>
          <w:bCs/>
        </w:rPr>
      </w:pPr>
      <w:r w:rsidRPr="00EC13FB">
        <w:rPr>
          <w:rFonts w:cs="Arial"/>
          <w:b/>
          <w:bCs/>
        </w:rPr>
        <w:sym w:font="Wingdings" w:char="F070"/>
      </w:r>
      <w:r w:rsidRPr="00EC13FB">
        <w:rPr>
          <w:rFonts w:cs="Arial"/>
          <w:b/>
          <w:bCs/>
        </w:rPr>
        <w:t xml:space="preserve"> Build in sustainability</w:t>
      </w:r>
    </w:p>
    <w:p w14:paraId="034EA4C0" w14:textId="106586A5" w:rsidR="0096622C" w:rsidRPr="00EC13FB" w:rsidRDefault="0096622C" w:rsidP="0096622C">
      <w:pPr>
        <w:rPr>
          <w:rFonts w:cs="Arial"/>
          <w:b/>
        </w:rPr>
      </w:pPr>
      <w:r w:rsidRPr="00EC13FB">
        <w:rPr>
          <w:rFonts w:cs="Arial"/>
        </w:rPr>
        <w:t>Consider at this planning stage how the changes you introduce will be sustained over time. Ongoing clinical leadership and governance structures for the system are critical, as project teams are generally short term with a focus on initial implementation.</w:t>
      </w:r>
      <w:r w:rsidR="00EC13FB" w:rsidRPr="00EC13FB">
        <w:rPr>
          <w:rFonts w:cs="Arial"/>
        </w:rPr>
        <w:t xml:space="preserve"> </w:t>
      </w:r>
      <w:r w:rsidRPr="00EC13FB">
        <w:rPr>
          <w:rFonts w:cs="Arial"/>
        </w:rPr>
        <w:t xml:space="preserve">Don’t forget to consider how your champions will continue their roles. </w:t>
      </w:r>
    </w:p>
    <w:p w14:paraId="461B258C" w14:textId="4749FFBA" w:rsidR="0096622C" w:rsidRPr="00EC13FB" w:rsidRDefault="0096622C" w:rsidP="0096622C">
      <w:pPr>
        <w:pStyle w:val="Bulletsevidencesummary"/>
        <w:numPr>
          <w:ilvl w:val="0"/>
          <w:numId w:val="0"/>
        </w:numPr>
        <w:spacing w:after="120"/>
        <w:rPr>
          <w:lang w:val="en-NZ"/>
        </w:rPr>
      </w:pPr>
      <w:r w:rsidRPr="00EC13FB">
        <w:rPr>
          <w:lang w:val="en-NZ"/>
        </w:rPr>
        <w:t xml:space="preserve">We suggest using the </w:t>
      </w:r>
      <w:r w:rsidRPr="006D343A">
        <w:rPr>
          <w:iCs/>
          <w:lang w:val="en-NZ"/>
        </w:rPr>
        <w:t>NHS</w:t>
      </w:r>
      <w:r w:rsidRPr="00AE600F">
        <w:rPr>
          <w:iCs/>
          <w:lang w:val="en-NZ"/>
        </w:rPr>
        <w:t xml:space="preserve"> </w:t>
      </w:r>
      <w:r w:rsidR="00C9464C">
        <w:rPr>
          <w:iCs/>
          <w:lang w:val="en-NZ"/>
        </w:rPr>
        <w:t>s</w:t>
      </w:r>
      <w:r w:rsidRPr="006D343A">
        <w:rPr>
          <w:iCs/>
          <w:lang w:val="en-NZ"/>
        </w:rPr>
        <w:t xml:space="preserve">ustainability </w:t>
      </w:r>
      <w:r w:rsidR="00C9464C">
        <w:rPr>
          <w:iCs/>
          <w:lang w:val="en-NZ"/>
        </w:rPr>
        <w:t>m</w:t>
      </w:r>
      <w:r w:rsidRPr="006D343A">
        <w:rPr>
          <w:iCs/>
          <w:lang w:val="en-NZ"/>
        </w:rPr>
        <w:t>odel</w:t>
      </w:r>
      <w:r w:rsidRPr="006D343A">
        <w:rPr>
          <w:rStyle w:val="EndnoteReference"/>
          <w:iCs/>
          <w:lang w:val="en-NZ"/>
        </w:rPr>
        <w:endnoteReference w:id="14"/>
      </w:r>
      <w:r w:rsidRPr="006D343A">
        <w:rPr>
          <w:iCs/>
          <w:lang w:val="en-NZ"/>
        </w:rPr>
        <w:t xml:space="preserve"> </w:t>
      </w:r>
      <w:r w:rsidRPr="00EC13FB">
        <w:rPr>
          <w:lang w:val="en-NZ"/>
        </w:rPr>
        <w:t>to guide your planning</w:t>
      </w:r>
      <w:r w:rsidR="00003AAB">
        <w:rPr>
          <w:lang w:val="en-NZ"/>
        </w:rPr>
        <w:t xml:space="preserve"> and </w:t>
      </w:r>
      <w:r w:rsidRPr="00EC13FB">
        <w:rPr>
          <w:lang w:val="en-NZ"/>
        </w:rPr>
        <w:t>identify areas where you need to focus for successful and sustained system improvement.</w:t>
      </w:r>
    </w:p>
    <w:p w14:paraId="576C304B" w14:textId="330552A4" w:rsidR="0096622C" w:rsidRPr="00EC13FB" w:rsidRDefault="0096622C" w:rsidP="006D343A">
      <w:pPr>
        <w:spacing w:before="240"/>
        <w:rPr>
          <w:rFonts w:cs="Arial"/>
          <w:b/>
          <w:bCs/>
        </w:rPr>
      </w:pPr>
      <w:r w:rsidRPr="00EC13FB">
        <w:rPr>
          <w:rFonts w:cs="Arial"/>
          <w:b/>
          <w:bCs/>
        </w:rPr>
        <w:sym w:font="Wingdings" w:char="F070"/>
      </w:r>
      <w:r w:rsidRPr="00EC13FB">
        <w:rPr>
          <w:rFonts w:cs="Arial"/>
          <w:b/>
          <w:bCs/>
        </w:rPr>
        <w:t xml:space="preserve"> Know who you need to engage with to </w:t>
      </w:r>
      <w:r w:rsidR="00003AAB">
        <w:rPr>
          <w:rFonts w:cs="Arial"/>
          <w:b/>
          <w:bCs/>
        </w:rPr>
        <w:t>reach</w:t>
      </w:r>
      <w:r w:rsidRPr="00EC13FB">
        <w:rPr>
          <w:rFonts w:cs="Arial"/>
          <w:b/>
          <w:bCs/>
        </w:rPr>
        <w:t xml:space="preserve"> your goal</w:t>
      </w:r>
    </w:p>
    <w:p w14:paraId="6C85A32E" w14:textId="1FF1002A" w:rsidR="0096622C" w:rsidRPr="00EC13FB" w:rsidRDefault="0096622C" w:rsidP="0096622C">
      <w:pPr>
        <w:rPr>
          <w:rFonts w:cs="Arial"/>
          <w:b/>
        </w:rPr>
      </w:pPr>
      <w:r w:rsidRPr="00EC13FB">
        <w:rPr>
          <w:rFonts w:cs="Arial"/>
        </w:rPr>
        <w:t>Engaging with staff and other stakeholders will be crucial to the success of implementation.</w:t>
      </w:r>
      <w:r w:rsidR="00EC13FB" w:rsidRPr="00EC13FB">
        <w:rPr>
          <w:rFonts w:cs="Arial"/>
        </w:rPr>
        <w:t xml:space="preserve"> </w:t>
      </w:r>
      <w:r w:rsidRPr="00EC13FB">
        <w:rPr>
          <w:rFonts w:cs="Arial"/>
        </w:rPr>
        <w:t xml:space="preserve">Below is a process you can follow with your project team. </w:t>
      </w:r>
    </w:p>
    <w:p w14:paraId="5DD2182A" w14:textId="77777777" w:rsidR="0096622C" w:rsidRPr="006D343A" w:rsidRDefault="0096622C" w:rsidP="006D343A">
      <w:pPr>
        <w:pStyle w:val="ListParagraph"/>
        <w:numPr>
          <w:ilvl w:val="0"/>
          <w:numId w:val="10"/>
        </w:numPr>
        <w:spacing w:after="60" w:line="276" w:lineRule="auto"/>
        <w:ind w:left="317" w:hanging="357"/>
        <w:contextualSpacing w:val="0"/>
        <w:rPr>
          <w:rFonts w:cs="Arial"/>
        </w:rPr>
      </w:pPr>
      <w:r w:rsidRPr="00003AAB">
        <w:rPr>
          <w:rFonts w:cs="Arial"/>
        </w:rPr>
        <w:t>Identify who your stakeholders are (we’ll explore these during the initial planning workshop):</w:t>
      </w:r>
    </w:p>
    <w:p w14:paraId="5FF5F838" w14:textId="77777777" w:rsidR="0096622C" w:rsidRPr="006D343A" w:rsidRDefault="0096622C" w:rsidP="006D343A">
      <w:pPr>
        <w:pStyle w:val="ListParagraph"/>
        <w:numPr>
          <w:ilvl w:val="0"/>
          <w:numId w:val="1"/>
        </w:numPr>
        <w:spacing w:after="60" w:line="276" w:lineRule="auto"/>
        <w:ind w:left="604"/>
        <w:contextualSpacing w:val="0"/>
        <w:rPr>
          <w:rFonts w:cs="Arial"/>
        </w:rPr>
      </w:pPr>
      <w:r w:rsidRPr="00003AAB">
        <w:rPr>
          <w:rFonts w:cs="Arial"/>
        </w:rPr>
        <w:t>What are the key clinical groups? Do you know how many in each group you have? Do you know how you can best access members of these different groups (</w:t>
      </w:r>
      <w:proofErr w:type="spellStart"/>
      <w:r w:rsidRPr="00003AAB">
        <w:rPr>
          <w:rFonts w:cs="Arial"/>
        </w:rPr>
        <w:t>ie</w:t>
      </w:r>
      <w:proofErr w:type="spellEnd"/>
      <w:r w:rsidRPr="00003AAB">
        <w:rPr>
          <w:rFonts w:cs="Arial"/>
        </w:rPr>
        <w:t xml:space="preserve">, are there key meetings where you can present and seek input into your work)? </w:t>
      </w:r>
    </w:p>
    <w:p w14:paraId="7A406AEF" w14:textId="3901041B" w:rsidR="0096622C" w:rsidRPr="006D343A" w:rsidRDefault="0096622C" w:rsidP="006D343A">
      <w:pPr>
        <w:pStyle w:val="ListParagraph"/>
        <w:numPr>
          <w:ilvl w:val="0"/>
          <w:numId w:val="1"/>
        </w:numPr>
        <w:spacing w:after="60" w:line="276" w:lineRule="auto"/>
        <w:ind w:left="604"/>
        <w:contextualSpacing w:val="0"/>
        <w:rPr>
          <w:rFonts w:cs="Arial"/>
        </w:rPr>
      </w:pPr>
      <w:r w:rsidRPr="00003AAB">
        <w:rPr>
          <w:rFonts w:cs="Arial"/>
        </w:rPr>
        <w:t>What staff groups outside the implementation areas will be affected?</w:t>
      </w:r>
      <w:r w:rsidR="00EC13FB" w:rsidRPr="00003AAB">
        <w:rPr>
          <w:rFonts w:cs="Arial"/>
        </w:rPr>
        <w:t xml:space="preserve"> </w:t>
      </w:r>
      <w:r w:rsidRPr="00003AAB">
        <w:rPr>
          <w:rFonts w:cs="Arial"/>
        </w:rPr>
        <w:t>For example, emergency or intensive care nurses</w:t>
      </w:r>
      <w:r w:rsidR="00003AAB">
        <w:rPr>
          <w:rFonts w:cs="Arial"/>
        </w:rPr>
        <w:t>,</w:t>
      </w:r>
      <w:r w:rsidRPr="00003AAB">
        <w:rPr>
          <w:rFonts w:cs="Arial"/>
        </w:rPr>
        <w:t xml:space="preserve"> doctors or member</w:t>
      </w:r>
      <w:r w:rsidR="00003AAB">
        <w:rPr>
          <w:rFonts w:cs="Arial"/>
        </w:rPr>
        <w:t>s</w:t>
      </w:r>
      <w:r w:rsidRPr="00003AAB">
        <w:rPr>
          <w:rFonts w:cs="Arial"/>
        </w:rPr>
        <w:t xml:space="preserve"> of the resuscitation team or allied health should be aware of the system and how to escalate care.</w:t>
      </w:r>
      <w:r w:rsidR="00EC13FB" w:rsidRPr="00003AAB">
        <w:rPr>
          <w:rFonts w:cs="Arial"/>
        </w:rPr>
        <w:t xml:space="preserve"> </w:t>
      </w:r>
      <w:r w:rsidRPr="00003AAB">
        <w:rPr>
          <w:rFonts w:cs="Arial"/>
        </w:rPr>
        <w:t xml:space="preserve">Nurse educators, switchboard staff, orderlies and stock control staff may </w:t>
      </w:r>
      <w:r w:rsidR="00003AAB">
        <w:rPr>
          <w:rFonts w:cs="Arial"/>
        </w:rPr>
        <w:t xml:space="preserve">also </w:t>
      </w:r>
      <w:r w:rsidRPr="00003AAB">
        <w:rPr>
          <w:rFonts w:cs="Arial"/>
        </w:rPr>
        <w:t>have a role in supporting implementation.</w:t>
      </w:r>
      <w:r w:rsidR="00EC13FB" w:rsidRPr="00003AAB">
        <w:rPr>
          <w:rFonts w:cs="Arial"/>
        </w:rPr>
        <w:t xml:space="preserve"> </w:t>
      </w:r>
      <w:r w:rsidRPr="00003AAB">
        <w:rPr>
          <w:rFonts w:cs="Arial"/>
        </w:rPr>
        <w:t>Think about</w:t>
      </w:r>
      <w:r w:rsidR="00003AAB">
        <w:rPr>
          <w:rFonts w:cs="Arial"/>
        </w:rPr>
        <w:t xml:space="preserve"> what</w:t>
      </w:r>
      <w:r w:rsidRPr="00003AAB">
        <w:rPr>
          <w:rFonts w:cs="Arial"/>
        </w:rPr>
        <w:t xml:space="preserve"> operational and senior management groups to engage with. </w:t>
      </w:r>
    </w:p>
    <w:p w14:paraId="145356ED" w14:textId="7D08D065" w:rsidR="0096622C" w:rsidRPr="006D343A" w:rsidRDefault="0096622C" w:rsidP="006D343A">
      <w:pPr>
        <w:pStyle w:val="ListParagraph"/>
        <w:numPr>
          <w:ilvl w:val="0"/>
          <w:numId w:val="1"/>
        </w:numPr>
        <w:spacing w:after="60" w:line="276" w:lineRule="auto"/>
        <w:ind w:left="604" w:hanging="357"/>
        <w:contextualSpacing w:val="0"/>
        <w:rPr>
          <w:rFonts w:cs="Arial"/>
        </w:rPr>
      </w:pPr>
      <w:r w:rsidRPr="00003AAB">
        <w:rPr>
          <w:rFonts w:cs="Arial"/>
        </w:rPr>
        <w:t xml:space="preserve">Consider how you can engage </w:t>
      </w:r>
      <w:r w:rsidR="00003AAB">
        <w:rPr>
          <w:rFonts w:cs="Arial"/>
        </w:rPr>
        <w:t>tamariki</w:t>
      </w:r>
      <w:r w:rsidRPr="00003AAB">
        <w:rPr>
          <w:rFonts w:cs="Arial"/>
        </w:rPr>
        <w:t xml:space="preserve"> and their whānau or legal guardians. </w:t>
      </w:r>
    </w:p>
    <w:p w14:paraId="2A9CF05E" w14:textId="374F32F3" w:rsidR="0096622C" w:rsidRPr="006D343A" w:rsidRDefault="0096622C" w:rsidP="006D343A">
      <w:pPr>
        <w:pStyle w:val="ListParagraph"/>
        <w:numPr>
          <w:ilvl w:val="0"/>
          <w:numId w:val="10"/>
        </w:numPr>
        <w:spacing w:after="60" w:line="276" w:lineRule="auto"/>
        <w:ind w:left="317" w:hanging="357"/>
        <w:contextualSpacing w:val="0"/>
        <w:rPr>
          <w:rFonts w:cs="Arial"/>
        </w:rPr>
      </w:pPr>
      <w:r w:rsidRPr="00003AAB">
        <w:rPr>
          <w:rFonts w:cs="Arial"/>
        </w:rPr>
        <w:t>Assess how much influence these groups have on the success of the project and how much interest they have.</w:t>
      </w:r>
      <w:r w:rsidR="00EC13FB" w:rsidRPr="00003AAB">
        <w:rPr>
          <w:rFonts w:cs="Arial"/>
        </w:rPr>
        <w:t xml:space="preserve"> </w:t>
      </w:r>
      <w:r w:rsidRPr="00003AAB">
        <w:rPr>
          <w:rFonts w:cs="Arial"/>
        </w:rPr>
        <w:t xml:space="preserve">Use the </w:t>
      </w:r>
      <w:r w:rsidRPr="006D343A">
        <w:rPr>
          <w:rFonts w:cs="Arial"/>
          <w:iCs/>
        </w:rPr>
        <w:t>stakeholder assessment template</w:t>
      </w:r>
      <w:r w:rsidRPr="00003AAB">
        <w:rPr>
          <w:rFonts w:cs="Arial"/>
        </w:rPr>
        <w:t>.</w:t>
      </w:r>
    </w:p>
    <w:p w14:paraId="281F64D6" w14:textId="73519702" w:rsidR="0096622C" w:rsidRPr="006D343A" w:rsidRDefault="0096622C" w:rsidP="0096622C">
      <w:pPr>
        <w:pStyle w:val="ListParagraph"/>
        <w:numPr>
          <w:ilvl w:val="0"/>
          <w:numId w:val="10"/>
        </w:numPr>
        <w:spacing w:line="276" w:lineRule="auto"/>
        <w:ind w:left="317" w:hanging="357"/>
        <w:contextualSpacing w:val="0"/>
        <w:rPr>
          <w:rFonts w:cs="Arial"/>
        </w:rPr>
      </w:pPr>
      <w:r w:rsidRPr="00003AAB">
        <w:t xml:space="preserve">Once you have assessed the groups, identify champions who can help you (high impact and high interest) and those groups you need to engage with </w:t>
      </w:r>
      <w:r w:rsidR="00003AAB" w:rsidRPr="00FE5228">
        <w:t xml:space="preserve">directly </w:t>
      </w:r>
      <w:r w:rsidRPr="00003AAB">
        <w:t>to increase their level of interest and involvement (high impact and low interest).</w:t>
      </w:r>
    </w:p>
    <w:p w14:paraId="09B07B07" w14:textId="5868A322" w:rsidR="0091232F" w:rsidRPr="00EC13FB" w:rsidRDefault="0091232F" w:rsidP="00002568">
      <w:pPr>
        <w:spacing w:before="240"/>
        <w:rPr>
          <w:rFonts w:cs="Arial"/>
          <w:b/>
          <w:bCs/>
        </w:rPr>
      </w:pPr>
      <w:r w:rsidRPr="00EC13FB">
        <w:rPr>
          <w:rFonts w:cs="Arial"/>
          <w:b/>
          <w:bCs/>
        </w:rPr>
        <w:sym w:font="Wingdings" w:char="F070"/>
      </w:r>
      <w:r w:rsidRPr="00EC13FB">
        <w:rPr>
          <w:rFonts w:cs="Arial"/>
          <w:b/>
          <w:bCs/>
        </w:rPr>
        <w:t xml:space="preserve"> Agree how you will engage with staff and other groups</w:t>
      </w:r>
    </w:p>
    <w:p w14:paraId="62B92653" w14:textId="70A42010" w:rsidR="0091232F" w:rsidRPr="00EC13FB" w:rsidRDefault="0091232F" w:rsidP="0091232F">
      <w:pPr>
        <w:rPr>
          <w:rFonts w:cs="Arial"/>
          <w:b/>
        </w:rPr>
      </w:pPr>
      <w:r w:rsidRPr="00EC13FB">
        <w:rPr>
          <w:rFonts w:cs="Arial"/>
        </w:rPr>
        <w:t>Now you</w:t>
      </w:r>
      <w:r w:rsidR="00600A3C">
        <w:rPr>
          <w:rFonts w:cs="Arial"/>
        </w:rPr>
        <w:t xml:space="preserve"> ha</w:t>
      </w:r>
      <w:r w:rsidRPr="00EC13FB">
        <w:rPr>
          <w:rFonts w:cs="Arial"/>
        </w:rPr>
        <w:t>ve agreed who you need to engage with, work out how you will do this.</w:t>
      </w:r>
      <w:r w:rsidR="00EC13FB" w:rsidRPr="00EC13FB">
        <w:rPr>
          <w:rFonts w:cs="Arial"/>
        </w:rPr>
        <w:t xml:space="preserve"> </w:t>
      </w:r>
      <w:r w:rsidRPr="00EC13FB">
        <w:rPr>
          <w:rFonts w:cs="Arial"/>
        </w:rPr>
        <w:t>Every member of the project team will have a part to play in this.</w:t>
      </w:r>
      <w:r w:rsidR="00EC13FB" w:rsidRPr="00EC13FB">
        <w:rPr>
          <w:rFonts w:cs="Arial"/>
        </w:rPr>
        <w:t xml:space="preserve"> </w:t>
      </w:r>
      <w:r w:rsidRPr="00EC13FB">
        <w:rPr>
          <w:rFonts w:cs="Arial"/>
        </w:rPr>
        <w:t xml:space="preserve">Look at where there are existing staff meetings, </w:t>
      </w:r>
      <w:proofErr w:type="gramStart"/>
      <w:r w:rsidRPr="00EC13FB">
        <w:rPr>
          <w:rFonts w:cs="Arial"/>
        </w:rPr>
        <w:t>networks</w:t>
      </w:r>
      <w:proofErr w:type="gramEnd"/>
      <w:r w:rsidRPr="00EC13FB">
        <w:rPr>
          <w:rFonts w:cs="Arial"/>
        </w:rPr>
        <w:t xml:space="preserve"> or communication pathways.</w:t>
      </w:r>
      <w:r w:rsidR="00EC13FB" w:rsidRPr="00EC13FB">
        <w:rPr>
          <w:rFonts w:cs="Arial"/>
        </w:rPr>
        <w:t xml:space="preserve"> </w:t>
      </w:r>
      <w:r w:rsidRPr="00EC13FB">
        <w:rPr>
          <w:rFonts w:cs="Arial"/>
        </w:rPr>
        <w:t xml:space="preserve">Use a mixture of formal meeting presentations and informal discussions. </w:t>
      </w:r>
    </w:p>
    <w:p w14:paraId="74002075" w14:textId="0C1CBED4" w:rsidR="0091232F" w:rsidRPr="00EC13FB" w:rsidRDefault="0091232F" w:rsidP="0091232F">
      <w:pPr>
        <w:rPr>
          <w:rFonts w:cs="Arial"/>
          <w:b/>
        </w:rPr>
      </w:pPr>
      <w:r w:rsidRPr="00EC13FB">
        <w:rPr>
          <w:rFonts w:cs="Arial"/>
        </w:rPr>
        <w:lastRenderedPageBreak/>
        <w:t>Consider how the messages should be framed to influence and engage staff.</w:t>
      </w:r>
      <w:r w:rsidR="00EC13FB" w:rsidRPr="00EC13FB">
        <w:rPr>
          <w:rFonts w:cs="Arial"/>
        </w:rPr>
        <w:t xml:space="preserve"> </w:t>
      </w:r>
      <w:r w:rsidRPr="00EC13FB">
        <w:rPr>
          <w:rFonts w:cs="Arial"/>
        </w:rPr>
        <w:t>Think about who will be the right people to do the engagement.</w:t>
      </w:r>
      <w:r w:rsidR="00EC13FB" w:rsidRPr="00EC13FB">
        <w:rPr>
          <w:rFonts w:cs="Arial"/>
        </w:rPr>
        <w:t xml:space="preserve"> </w:t>
      </w:r>
      <w:r w:rsidRPr="00EC13FB">
        <w:rPr>
          <w:rFonts w:cs="Arial"/>
        </w:rPr>
        <w:t xml:space="preserve">There may be groups </w:t>
      </w:r>
      <w:r w:rsidR="00600A3C">
        <w:rPr>
          <w:rFonts w:cs="Arial"/>
        </w:rPr>
        <w:t>with which</w:t>
      </w:r>
      <w:r w:rsidRPr="00EC13FB">
        <w:rPr>
          <w:rFonts w:cs="Arial"/>
        </w:rPr>
        <w:t xml:space="preserve"> an enthusiastic peer or champion will need to speak. Direct peer-to-peer engagement is often </w:t>
      </w:r>
      <w:r w:rsidR="00600A3C">
        <w:rPr>
          <w:rFonts w:cs="Arial"/>
        </w:rPr>
        <w:t>needed</w:t>
      </w:r>
      <w:r w:rsidRPr="00EC13FB">
        <w:rPr>
          <w:rFonts w:cs="Arial"/>
        </w:rPr>
        <w:t xml:space="preserve"> to communicate your key messages</w:t>
      </w:r>
      <w:r w:rsidR="00600A3C" w:rsidRPr="00600A3C">
        <w:rPr>
          <w:rFonts w:cs="Arial"/>
        </w:rPr>
        <w:t xml:space="preserve"> </w:t>
      </w:r>
      <w:r w:rsidR="00600A3C" w:rsidRPr="00EC13FB">
        <w:rPr>
          <w:rFonts w:cs="Arial"/>
        </w:rPr>
        <w:t>effectively</w:t>
      </w:r>
      <w:r w:rsidRPr="00EC13FB">
        <w:rPr>
          <w:rFonts w:cs="Arial"/>
        </w:rPr>
        <w:t>. Ask your communications team to help you reach the wider staff group through the intranet or existing newsletters.</w:t>
      </w:r>
      <w:r w:rsidR="00EC13FB" w:rsidRPr="00EC13FB">
        <w:rPr>
          <w:rFonts w:cs="Arial"/>
        </w:rPr>
        <w:t xml:space="preserve"> </w:t>
      </w:r>
    </w:p>
    <w:p w14:paraId="43EA0E55" w14:textId="45D174E7" w:rsidR="0091232F" w:rsidRPr="00EC13FB" w:rsidRDefault="0091232F" w:rsidP="0091232F">
      <w:pPr>
        <w:rPr>
          <w:rFonts w:cs="Arial"/>
          <w:b/>
        </w:rPr>
      </w:pPr>
      <w:r w:rsidRPr="00EC13FB">
        <w:rPr>
          <w:rFonts w:cs="Arial"/>
        </w:rPr>
        <w:t>Engagement activities will be needed throughout preparation and implementation.</w:t>
      </w:r>
      <w:r w:rsidR="00EC13FB" w:rsidRPr="00EC13FB">
        <w:rPr>
          <w:rFonts w:cs="Arial"/>
        </w:rPr>
        <w:t xml:space="preserve"> </w:t>
      </w:r>
      <w:r w:rsidRPr="00EC13FB">
        <w:rPr>
          <w:rFonts w:cs="Arial"/>
        </w:rPr>
        <w:t xml:space="preserve">The messages you give may change to reflect the progress you have made. Consider what data (for example, audit data, case review findings and outcome measures) should be reported to different groups and in different forums (for example, at medical rounds, </w:t>
      </w:r>
      <w:proofErr w:type="gramStart"/>
      <w:r w:rsidRPr="00EC13FB">
        <w:rPr>
          <w:rFonts w:cs="Arial"/>
        </w:rPr>
        <w:t>ward</w:t>
      </w:r>
      <w:proofErr w:type="gramEnd"/>
      <w:r w:rsidRPr="00EC13FB">
        <w:rPr>
          <w:rFonts w:cs="Arial"/>
        </w:rPr>
        <w:t xml:space="preserve"> or morbidity/mortality meetings).</w:t>
      </w:r>
    </w:p>
    <w:p w14:paraId="41472DE9" w14:textId="63B98133" w:rsidR="0091232F" w:rsidRPr="00EC13FB" w:rsidRDefault="0091232F" w:rsidP="0091232F">
      <w:pPr>
        <w:rPr>
          <w:rFonts w:cs="Arial"/>
        </w:rPr>
      </w:pPr>
      <w:r w:rsidRPr="00EC13FB">
        <w:rPr>
          <w:rFonts w:cs="Arial"/>
        </w:rPr>
        <w:t xml:space="preserve">Use the </w:t>
      </w:r>
      <w:r w:rsidRPr="00002568">
        <w:rPr>
          <w:rFonts w:cs="Arial"/>
          <w:iCs/>
        </w:rPr>
        <w:t>senior clinicians and clinical leads factsheets</w:t>
      </w:r>
      <w:r w:rsidRPr="00AE600F">
        <w:rPr>
          <w:rFonts w:cs="Arial"/>
          <w:iCs/>
        </w:rPr>
        <w:t xml:space="preserve"> t</w:t>
      </w:r>
      <w:r w:rsidRPr="00EC13FB">
        <w:rPr>
          <w:rFonts w:cs="Arial"/>
        </w:rPr>
        <w:t>o support your engagement work.</w:t>
      </w:r>
    </w:p>
    <w:p w14:paraId="3BF6201D" w14:textId="77777777" w:rsidR="0091232F" w:rsidRPr="00EC13FB" w:rsidRDefault="0091232F" w:rsidP="00002568">
      <w:pPr>
        <w:spacing w:before="240"/>
        <w:rPr>
          <w:rFonts w:cs="Arial"/>
          <w:b/>
          <w:bCs/>
        </w:rPr>
      </w:pPr>
      <w:r w:rsidRPr="00EC13FB">
        <w:rPr>
          <w:rFonts w:cs="Arial"/>
          <w:b/>
          <w:bCs/>
        </w:rPr>
        <w:sym w:font="Wingdings" w:char="F070"/>
      </w:r>
      <w:r w:rsidRPr="00EC13FB">
        <w:rPr>
          <w:rFonts w:cs="Arial"/>
          <w:b/>
          <w:bCs/>
        </w:rPr>
        <w:t xml:space="preserve"> Document agreements </w:t>
      </w:r>
    </w:p>
    <w:p w14:paraId="5E9E5C0A" w14:textId="7B06F477" w:rsidR="0091232F" w:rsidRPr="00EC13FB" w:rsidRDefault="0091232F" w:rsidP="0091232F">
      <w:pPr>
        <w:rPr>
          <w:rFonts w:cs="Arial"/>
          <w:i/>
        </w:rPr>
      </w:pPr>
      <w:r w:rsidRPr="00EC13FB">
        <w:rPr>
          <w:rFonts w:cs="Arial"/>
        </w:rPr>
        <w:t>Bring all the agreements you have made into one document – the project charter.</w:t>
      </w:r>
      <w:r w:rsidR="00EC13FB" w:rsidRPr="00EC13FB">
        <w:rPr>
          <w:rFonts w:cs="Arial"/>
        </w:rPr>
        <w:t xml:space="preserve"> </w:t>
      </w:r>
      <w:r w:rsidRPr="00EC13FB">
        <w:rPr>
          <w:rFonts w:cs="Arial"/>
        </w:rPr>
        <w:t>This will help guide the work you do.</w:t>
      </w:r>
      <w:r w:rsidR="00EC13FB" w:rsidRPr="00EC13FB">
        <w:rPr>
          <w:rFonts w:cs="Arial"/>
          <w:i/>
        </w:rPr>
        <w:t xml:space="preserve"> </w:t>
      </w:r>
      <w:r w:rsidRPr="00EC13FB">
        <w:rPr>
          <w:rFonts w:cs="Arial"/>
        </w:rPr>
        <w:t>Use</w:t>
      </w:r>
      <w:r w:rsidRPr="00EC13FB">
        <w:rPr>
          <w:rFonts w:cs="Arial"/>
          <w:i/>
        </w:rPr>
        <w:t xml:space="preserve"> </w:t>
      </w:r>
      <w:r w:rsidRPr="002E1D11">
        <w:rPr>
          <w:rFonts w:cs="Arial"/>
        </w:rPr>
        <w:t>the project charter template</w:t>
      </w:r>
      <w:r w:rsidRPr="00EC13FB">
        <w:rPr>
          <w:rFonts w:cs="Arial"/>
          <w:i/>
        </w:rPr>
        <w:t xml:space="preserve"> </w:t>
      </w:r>
      <w:r w:rsidRPr="00EC13FB">
        <w:rPr>
          <w:rFonts w:cs="Arial"/>
        </w:rPr>
        <w:t xml:space="preserve">if you </w:t>
      </w:r>
      <w:r w:rsidR="00600A3C">
        <w:rPr>
          <w:rFonts w:cs="Arial"/>
        </w:rPr>
        <w:t>need one</w:t>
      </w:r>
      <w:r w:rsidRPr="00EC13FB">
        <w:rPr>
          <w:rFonts w:cs="Arial"/>
          <w:i/>
        </w:rPr>
        <w:t>.</w:t>
      </w:r>
    </w:p>
    <w:p w14:paraId="134FD473" w14:textId="11E900EA" w:rsidR="0091232F" w:rsidRPr="00EC13FB" w:rsidRDefault="0091232F" w:rsidP="000B4401">
      <w:pPr>
        <w:pStyle w:val="H2evidencesummary"/>
        <w:numPr>
          <w:ilvl w:val="0"/>
          <w:numId w:val="14"/>
        </w:numPr>
        <w:rPr>
          <w:lang w:val="en-NZ"/>
        </w:rPr>
      </w:pPr>
      <w:bookmarkStart w:id="22" w:name="_Toc117669423"/>
      <w:bookmarkStart w:id="23" w:name="_Hlk82512886"/>
      <w:r w:rsidRPr="00EC13FB">
        <w:rPr>
          <w:lang w:val="en-NZ"/>
        </w:rPr>
        <w:t>Prepare for implementation</w:t>
      </w:r>
      <w:bookmarkEnd w:id="22"/>
    </w:p>
    <w:bookmarkEnd w:id="23"/>
    <w:p w14:paraId="26DE818C" w14:textId="77777777" w:rsidR="0091232F" w:rsidRPr="00EC13FB" w:rsidRDefault="0091232F" w:rsidP="0091232F">
      <w:pPr>
        <w:rPr>
          <w:rFonts w:cs="Arial"/>
          <w:b/>
          <w:bCs/>
        </w:rPr>
      </w:pPr>
      <w:r w:rsidRPr="00EC13FB">
        <w:rPr>
          <w:rFonts w:cs="Arial"/>
          <w:b/>
          <w:bCs/>
        </w:rPr>
        <w:sym w:font="Wingdings" w:char="F070"/>
      </w:r>
      <w:r w:rsidRPr="00EC13FB">
        <w:rPr>
          <w:rFonts w:cs="Arial"/>
          <w:b/>
          <w:bCs/>
        </w:rPr>
        <w:t xml:space="preserve"> Establish clinical governance for your system</w:t>
      </w:r>
    </w:p>
    <w:p w14:paraId="086EBAE2" w14:textId="77777777" w:rsidR="00CF46AC" w:rsidRDefault="00CF46AC" w:rsidP="0091232F">
      <w:pPr>
        <w:rPr>
          <w:rFonts w:cs="Arial"/>
        </w:rPr>
      </w:pPr>
      <w:r>
        <w:rPr>
          <w:rFonts w:cs="Arial"/>
        </w:rPr>
        <w:t>See</w:t>
      </w:r>
      <w:r w:rsidR="0091232F" w:rsidRPr="00EC13FB">
        <w:rPr>
          <w:rFonts w:cs="Arial"/>
        </w:rPr>
        <w:t xml:space="preserve"> the </w:t>
      </w:r>
      <w:r w:rsidR="0091232F" w:rsidRPr="000B4401">
        <w:rPr>
          <w:rFonts w:cs="Arial"/>
        </w:rPr>
        <w:t>paediatric</w:t>
      </w:r>
      <w:r w:rsidR="0091232F" w:rsidRPr="00CF46AC">
        <w:rPr>
          <w:rFonts w:cs="Arial"/>
        </w:rPr>
        <w:t xml:space="preserve"> </w:t>
      </w:r>
      <w:r w:rsidR="0091232F" w:rsidRPr="000B4401">
        <w:rPr>
          <w:rFonts w:cs="Arial"/>
        </w:rPr>
        <w:t>clinical governance recommendations</w:t>
      </w:r>
      <w:r w:rsidR="0091232F" w:rsidRPr="00EC13FB">
        <w:rPr>
          <w:rFonts w:cs="Arial"/>
        </w:rPr>
        <w:t>.</w:t>
      </w:r>
      <w:r w:rsidR="00EC13FB" w:rsidRPr="00EC13FB">
        <w:rPr>
          <w:rFonts w:cs="Arial"/>
        </w:rPr>
        <w:t xml:space="preserve"> </w:t>
      </w:r>
    </w:p>
    <w:p w14:paraId="411C9D18" w14:textId="25F0A0AC" w:rsidR="0091232F" w:rsidRPr="00EC13FB" w:rsidRDefault="0091232F" w:rsidP="0091232F">
      <w:pPr>
        <w:rPr>
          <w:rFonts w:cs="Arial"/>
          <w:bCs/>
          <w:i/>
        </w:rPr>
      </w:pPr>
      <w:r w:rsidRPr="00EC13FB">
        <w:rPr>
          <w:rFonts w:cs="Arial"/>
        </w:rPr>
        <w:t xml:space="preserve">Identify what you need to do to establish the ongoing clinical governance group for your early warning system – it could be incorporated into the terms of reference for an existing clinical governance </w:t>
      </w:r>
      <w:proofErr w:type="gramStart"/>
      <w:r w:rsidRPr="00EC13FB">
        <w:rPr>
          <w:rFonts w:cs="Arial"/>
        </w:rPr>
        <w:t>group</w:t>
      </w:r>
      <w:proofErr w:type="gramEnd"/>
      <w:r w:rsidRPr="00EC13FB">
        <w:rPr>
          <w:rFonts w:cs="Arial"/>
        </w:rPr>
        <w:t xml:space="preserve"> or you may want to establish a new group.</w:t>
      </w:r>
      <w:r w:rsidR="00EC13FB" w:rsidRPr="00EC13FB">
        <w:rPr>
          <w:rFonts w:cs="Arial"/>
        </w:rPr>
        <w:t xml:space="preserve"> </w:t>
      </w:r>
      <w:r w:rsidRPr="00EC13FB">
        <w:rPr>
          <w:rFonts w:cs="Arial"/>
        </w:rPr>
        <w:t>The clinical governance group membership needs to include people who can make decisions and act to continually improve your system.</w:t>
      </w:r>
      <w:r w:rsidR="00EC13FB" w:rsidRPr="00EC13FB">
        <w:rPr>
          <w:rFonts w:cs="Arial"/>
        </w:rPr>
        <w:t xml:space="preserve"> </w:t>
      </w:r>
      <w:r w:rsidRPr="00EC13FB">
        <w:rPr>
          <w:rFonts w:cs="Arial"/>
        </w:rPr>
        <w:t>Consider how clinical governance aligns with the operational management of the system.</w:t>
      </w:r>
      <w:r w:rsidR="00EC13FB" w:rsidRPr="00EC13FB">
        <w:rPr>
          <w:rFonts w:cs="Arial"/>
        </w:rPr>
        <w:t xml:space="preserve"> </w:t>
      </w:r>
    </w:p>
    <w:p w14:paraId="02E8622D" w14:textId="77777777" w:rsidR="003153C8" w:rsidRDefault="003153C8">
      <w:pPr>
        <w:spacing w:after="200"/>
        <w:rPr>
          <w:rFonts w:cs="Arial"/>
          <w:b/>
          <w:bCs/>
        </w:rPr>
      </w:pPr>
      <w:r>
        <w:rPr>
          <w:rFonts w:cs="Arial"/>
          <w:b/>
          <w:bCs/>
        </w:rPr>
        <w:br w:type="page"/>
      </w:r>
    </w:p>
    <w:p w14:paraId="01C37545" w14:textId="1C27C285" w:rsidR="0091232F" w:rsidRPr="00EC13FB" w:rsidRDefault="0091232F" w:rsidP="000B4401">
      <w:pPr>
        <w:spacing w:before="240"/>
        <w:rPr>
          <w:rFonts w:cs="Arial"/>
          <w:b/>
          <w:bCs/>
        </w:rPr>
      </w:pPr>
      <w:r w:rsidRPr="00EC13FB">
        <w:rPr>
          <w:rFonts w:cs="Arial"/>
          <w:b/>
          <w:bCs/>
        </w:rPr>
        <w:lastRenderedPageBreak/>
        <w:sym w:font="Wingdings" w:char="F070"/>
      </w:r>
      <w:r w:rsidRPr="00EC13FB">
        <w:rPr>
          <w:rFonts w:cs="Arial"/>
          <w:b/>
          <w:bCs/>
        </w:rPr>
        <w:t xml:space="preserve"> Agree your local escalation pathway by completing the mapping tool</w:t>
      </w:r>
    </w:p>
    <w:p w14:paraId="4276797C" w14:textId="3234FB44" w:rsidR="0091232F" w:rsidRPr="00EC13FB" w:rsidRDefault="0091232F" w:rsidP="0091232F">
      <w:pPr>
        <w:rPr>
          <w:rFonts w:cs="Arial"/>
          <w:b/>
        </w:rPr>
      </w:pPr>
      <w:r w:rsidRPr="00EC13FB">
        <w:rPr>
          <w:rFonts w:cs="Arial"/>
        </w:rPr>
        <w:t xml:space="preserve">Work through the </w:t>
      </w:r>
      <w:r w:rsidRPr="000B4401">
        <w:rPr>
          <w:rFonts w:cs="Arial"/>
          <w:iCs/>
        </w:rPr>
        <w:t>escalation mapping tool</w:t>
      </w:r>
      <w:r w:rsidRPr="00EC13FB">
        <w:rPr>
          <w:rFonts w:cs="Arial"/>
        </w:rPr>
        <w:t>.</w:t>
      </w:r>
      <w:r w:rsidR="00EC13FB" w:rsidRPr="00EC13FB">
        <w:rPr>
          <w:rFonts w:cs="Arial"/>
        </w:rPr>
        <w:t xml:space="preserve"> </w:t>
      </w:r>
      <w:r w:rsidRPr="00EC13FB">
        <w:rPr>
          <w:rFonts w:cs="Arial"/>
        </w:rPr>
        <w:t xml:space="preserve">This helps you decide what level of response is </w:t>
      </w:r>
      <w:r w:rsidR="00932541">
        <w:rPr>
          <w:rFonts w:cs="Arial"/>
        </w:rPr>
        <w:t>needed</w:t>
      </w:r>
      <w:r w:rsidRPr="00EC13FB">
        <w:rPr>
          <w:rFonts w:cs="Arial"/>
        </w:rPr>
        <w:t xml:space="preserve"> for each level of clinical abnormality represented by different </w:t>
      </w:r>
      <w:r w:rsidR="00644C1A">
        <w:rPr>
          <w:rFonts w:cs="Arial"/>
        </w:rPr>
        <w:t>PEW</w:t>
      </w:r>
      <w:r w:rsidRPr="00EC13FB">
        <w:rPr>
          <w:rFonts w:cs="Arial"/>
        </w:rPr>
        <w:t xml:space="preserve"> score ranges.</w:t>
      </w:r>
      <w:r w:rsidR="00EC13FB" w:rsidRPr="00EC13FB">
        <w:rPr>
          <w:rFonts w:cs="Arial"/>
        </w:rPr>
        <w:t xml:space="preserve"> </w:t>
      </w:r>
      <w:r w:rsidRPr="00EC13FB">
        <w:rPr>
          <w:rFonts w:cs="Arial"/>
        </w:rPr>
        <w:t xml:space="preserve">If you have different types of hospital, </w:t>
      </w:r>
      <w:r w:rsidR="00932541">
        <w:rPr>
          <w:rFonts w:cs="Arial"/>
        </w:rPr>
        <w:t>each</w:t>
      </w:r>
      <w:r w:rsidRPr="00EC13FB">
        <w:rPr>
          <w:rFonts w:cs="Arial"/>
        </w:rPr>
        <w:t xml:space="preserve"> may need different escalation pathways to reflect the time needed to transfer </w:t>
      </w:r>
      <w:r w:rsidR="00404B6C">
        <w:rPr>
          <w:rFonts w:cs="Arial"/>
        </w:rPr>
        <w:t>tamariki</w:t>
      </w:r>
      <w:r w:rsidRPr="00EC13FB">
        <w:rPr>
          <w:rFonts w:cs="Arial"/>
        </w:rPr>
        <w:t xml:space="preserve"> to a higher level of care. You may need to develop local variations to your escalation pathway for specialist areas such as emergency departments.</w:t>
      </w:r>
      <w:r w:rsidR="00EC13FB" w:rsidRPr="00EC13FB">
        <w:rPr>
          <w:rFonts w:cs="Arial"/>
        </w:rPr>
        <w:t xml:space="preserve"> </w:t>
      </w:r>
      <w:r w:rsidR="00932541">
        <w:rPr>
          <w:rFonts w:cs="Arial"/>
        </w:rPr>
        <w:t xml:space="preserve">Remember </w:t>
      </w:r>
      <w:r w:rsidRPr="00EC13FB">
        <w:rPr>
          <w:rFonts w:cs="Arial"/>
        </w:rPr>
        <w:t xml:space="preserve">that the amount of information in escalation pathways on the paediatric vital signs charts needs to be succinct. It does not need to include information that </w:t>
      </w:r>
      <w:r w:rsidR="00932541" w:rsidRPr="00EC13FB">
        <w:rPr>
          <w:rFonts w:cs="Arial"/>
        </w:rPr>
        <w:t xml:space="preserve">routinely </w:t>
      </w:r>
      <w:r w:rsidRPr="00EC13FB">
        <w:rPr>
          <w:rFonts w:cs="Arial"/>
        </w:rPr>
        <w:t xml:space="preserve">would be covered in care plans, </w:t>
      </w:r>
      <w:proofErr w:type="gramStart"/>
      <w:r w:rsidRPr="00EC13FB">
        <w:rPr>
          <w:rFonts w:cs="Arial"/>
        </w:rPr>
        <w:t>education</w:t>
      </w:r>
      <w:proofErr w:type="gramEnd"/>
      <w:r w:rsidRPr="00EC13FB">
        <w:rPr>
          <w:rFonts w:cs="Arial"/>
        </w:rPr>
        <w:t xml:space="preserve"> and orientation.</w:t>
      </w:r>
    </w:p>
    <w:p w14:paraId="561F6456" w14:textId="2B904EC7" w:rsidR="0091232F" w:rsidRPr="00EC13FB" w:rsidRDefault="0091232F" w:rsidP="0091232F">
      <w:pPr>
        <w:rPr>
          <w:rFonts w:eastAsia="Cambria" w:cs="Arial"/>
          <w:b/>
        </w:rPr>
      </w:pPr>
      <w:r w:rsidRPr="00EC13FB">
        <w:rPr>
          <w:rFonts w:cs="Arial"/>
        </w:rPr>
        <w:t>Find opportunities to discuss the proposed escalation pathway with different clinical groups so they understand the implications for their work.</w:t>
      </w:r>
      <w:r w:rsidR="00EC13FB" w:rsidRPr="00EC13FB">
        <w:rPr>
          <w:rFonts w:cs="Arial"/>
        </w:rPr>
        <w:t xml:space="preserve"> </w:t>
      </w:r>
    </w:p>
    <w:p w14:paraId="3FF61FCF" w14:textId="51D7CBA0" w:rsidR="0091232F" w:rsidRPr="00EC13FB" w:rsidRDefault="0091232F">
      <w:pPr>
        <w:pStyle w:val="Bodyevidencesummary"/>
        <w:rPr>
          <w:lang w:val="en-NZ"/>
        </w:rPr>
      </w:pPr>
      <w:r w:rsidRPr="00EC13FB">
        <w:rPr>
          <w:lang w:val="en-NZ"/>
        </w:rPr>
        <w:t xml:space="preserve">Once your clinical governance group has agreed the escalation pathway, </w:t>
      </w:r>
      <w:r w:rsidR="00932541">
        <w:rPr>
          <w:lang w:val="en-NZ"/>
        </w:rPr>
        <w:t>enter</w:t>
      </w:r>
      <w:r w:rsidRPr="00EC13FB">
        <w:rPr>
          <w:lang w:val="en-NZ"/>
        </w:rPr>
        <w:t xml:space="preserve"> it </w:t>
      </w:r>
      <w:r w:rsidR="00932541">
        <w:rPr>
          <w:lang w:val="en-NZ"/>
        </w:rPr>
        <w:t>on</w:t>
      </w:r>
      <w:r w:rsidRPr="00EC13FB">
        <w:rPr>
          <w:lang w:val="en-NZ"/>
        </w:rPr>
        <w:t xml:space="preserve"> </w:t>
      </w:r>
      <w:r w:rsidR="00932541">
        <w:rPr>
          <w:lang w:val="en-NZ"/>
        </w:rPr>
        <w:t>the</w:t>
      </w:r>
      <w:r w:rsidRPr="00EC13FB">
        <w:rPr>
          <w:lang w:val="en-NZ"/>
        </w:rPr>
        <w:t xml:space="preserve"> paediatric vital </w:t>
      </w:r>
      <w:proofErr w:type="gramStart"/>
      <w:r w:rsidRPr="00EC13FB">
        <w:rPr>
          <w:lang w:val="en-NZ"/>
        </w:rPr>
        <w:t>signs</w:t>
      </w:r>
      <w:proofErr w:type="gramEnd"/>
      <w:r w:rsidRPr="00EC13FB">
        <w:rPr>
          <w:lang w:val="en-NZ"/>
        </w:rPr>
        <w:t xml:space="preserve"> chart</w:t>
      </w:r>
      <w:r w:rsidR="00932541">
        <w:rPr>
          <w:lang w:val="en-NZ"/>
        </w:rPr>
        <w:t>s</w:t>
      </w:r>
      <w:r w:rsidRPr="00EC13FB">
        <w:rPr>
          <w:lang w:val="en-NZ"/>
        </w:rPr>
        <w:t>. See the</w:t>
      </w:r>
      <w:r w:rsidRPr="00EC13FB">
        <w:rPr>
          <w:i/>
          <w:lang w:val="en-NZ"/>
        </w:rPr>
        <w:t xml:space="preserve"> </w:t>
      </w:r>
      <w:r w:rsidRPr="000B4401">
        <w:rPr>
          <w:iCs/>
          <w:lang w:val="en-NZ"/>
        </w:rPr>
        <w:t>user guide</w:t>
      </w:r>
      <w:r w:rsidRPr="00EC13FB">
        <w:rPr>
          <w:i/>
          <w:lang w:val="en-NZ"/>
        </w:rPr>
        <w:t xml:space="preserve"> </w:t>
      </w:r>
      <w:r w:rsidRPr="00EC13FB">
        <w:rPr>
          <w:lang w:val="en-NZ"/>
        </w:rPr>
        <w:t>for instructions on how to do this</w:t>
      </w:r>
      <w:r w:rsidR="00932541">
        <w:rPr>
          <w:lang w:val="en-NZ"/>
        </w:rPr>
        <w:t>.</w:t>
      </w:r>
    </w:p>
    <w:p w14:paraId="4F78C853" w14:textId="1E2872EF" w:rsidR="0091232F" w:rsidRPr="00EC13FB" w:rsidRDefault="0091232F" w:rsidP="000B4401">
      <w:pPr>
        <w:spacing w:before="240"/>
        <w:rPr>
          <w:rFonts w:cs="Arial"/>
          <w:b/>
          <w:bCs/>
        </w:rPr>
      </w:pPr>
      <w:r w:rsidRPr="00EC13FB">
        <w:rPr>
          <w:rFonts w:cs="Arial"/>
          <w:b/>
          <w:bCs/>
        </w:rPr>
        <w:sym w:font="Wingdings" w:char="F070"/>
      </w:r>
      <w:r w:rsidRPr="00EC13FB">
        <w:rPr>
          <w:rFonts w:cs="Arial"/>
          <w:b/>
          <w:bCs/>
        </w:rPr>
        <w:t xml:space="preserve"> Assess the challenges and opportunities for the </w:t>
      </w:r>
      <w:r w:rsidR="000B3635">
        <w:rPr>
          <w:rFonts w:cs="Arial"/>
          <w:b/>
          <w:bCs/>
        </w:rPr>
        <w:t>PEWS</w:t>
      </w:r>
    </w:p>
    <w:p w14:paraId="473ECE2F" w14:textId="55B7E981" w:rsidR="0091232F" w:rsidRPr="00EC13FB" w:rsidRDefault="0091232F" w:rsidP="0091232F">
      <w:pPr>
        <w:pStyle w:val="Bodyevidencesummary"/>
        <w:rPr>
          <w:lang w:val="en-NZ"/>
        </w:rPr>
      </w:pPr>
      <w:r w:rsidRPr="00EC13FB">
        <w:t xml:space="preserve">Changing your current </w:t>
      </w:r>
      <w:r w:rsidR="000B3635">
        <w:t>PEWS</w:t>
      </w:r>
      <w:r w:rsidRPr="00EC13FB">
        <w:t xml:space="preserve"> will </w:t>
      </w:r>
      <w:r w:rsidR="00932541">
        <w:t>present</w:t>
      </w:r>
      <w:r w:rsidRPr="00EC13FB">
        <w:t xml:space="preserve"> both challenges and opportunities.</w:t>
      </w:r>
      <w:r w:rsidR="00EC13FB" w:rsidRPr="00EC13FB">
        <w:t xml:space="preserve"> </w:t>
      </w:r>
      <w:r w:rsidRPr="00EC13FB">
        <w:t>With the team, brainstorm what these could be.</w:t>
      </w:r>
      <w:r w:rsidR="00EC13FB" w:rsidRPr="00EC13FB">
        <w:t xml:space="preserve"> </w:t>
      </w:r>
      <w:r w:rsidRPr="00EC13FB">
        <w:t xml:space="preserve">Think about how staff currently interact with the system and the team cultures and processes that underpin their actions. Identify what you will do to </w:t>
      </w:r>
      <w:r w:rsidR="00932541">
        <w:t>make the most of</w:t>
      </w:r>
      <w:r w:rsidRPr="00EC13FB">
        <w:t xml:space="preserve"> the opportunities and address the challenges.</w:t>
      </w:r>
      <w:r w:rsidR="00932541">
        <w:t xml:space="preserve"> </w:t>
      </w:r>
      <w:r w:rsidRPr="00EC13FB">
        <w:rPr>
          <w:lang w:val="en-NZ"/>
        </w:rPr>
        <w:t xml:space="preserve">Use the list below </w:t>
      </w:r>
      <w:r w:rsidR="00932541">
        <w:rPr>
          <w:lang w:val="en-NZ"/>
        </w:rPr>
        <w:t>as a</w:t>
      </w:r>
      <w:r w:rsidRPr="00EC13FB">
        <w:rPr>
          <w:lang w:val="en-NZ"/>
        </w:rPr>
        <w:t xml:space="preserve"> prompt:</w:t>
      </w:r>
    </w:p>
    <w:p w14:paraId="07DBAC34" w14:textId="23FB4949"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parents and whānau</w:t>
      </w:r>
    </w:p>
    <w:p w14:paraId="1169F8B9" w14:textId="36795345"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staff</w:t>
      </w:r>
    </w:p>
    <w:p w14:paraId="29777CAB" w14:textId="242EE008"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environment</w:t>
      </w:r>
    </w:p>
    <w:p w14:paraId="67F66D15" w14:textId="23FE2954"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processes</w:t>
      </w:r>
    </w:p>
    <w:p w14:paraId="73C3AAF9" w14:textId="325094D8" w:rsidR="0091232F" w:rsidRPr="00EC13FB" w:rsidRDefault="00932541" w:rsidP="000B4401">
      <w:pPr>
        <w:pStyle w:val="ListParagraph"/>
        <w:numPr>
          <w:ilvl w:val="0"/>
          <w:numId w:val="3"/>
        </w:numPr>
        <w:spacing w:after="60"/>
        <w:ind w:left="357" w:hanging="357"/>
        <w:contextualSpacing w:val="0"/>
        <w:rPr>
          <w:rFonts w:cs="Arial"/>
          <w:b/>
          <w:bCs/>
        </w:rPr>
      </w:pPr>
      <w:r w:rsidRPr="00EC13FB">
        <w:rPr>
          <w:rFonts w:cs="Arial"/>
        </w:rPr>
        <w:t>tasks</w:t>
      </w:r>
    </w:p>
    <w:p w14:paraId="0E69BC0E" w14:textId="6A7843E8"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time</w:t>
      </w:r>
    </w:p>
    <w:p w14:paraId="09602437" w14:textId="672DE296"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team</w:t>
      </w:r>
    </w:p>
    <w:p w14:paraId="485A19E0" w14:textId="29284587" w:rsidR="0091232F" w:rsidRPr="00EC13FB" w:rsidRDefault="00932541" w:rsidP="000B4401">
      <w:pPr>
        <w:pStyle w:val="ListParagraph"/>
        <w:numPr>
          <w:ilvl w:val="0"/>
          <w:numId w:val="3"/>
        </w:numPr>
        <w:spacing w:after="60"/>
        <w:ind w:left="357" w:hanging="357"/>
        <w:contextualSpacing w:val="0"/>
        <w:rPr>
          <w:rFonts w:cs="Arial"/>
          <w:b/>
        </w:rPr>
      </w:pPr>
      <w:r w:rsidRPr="00EC13FB">
        <w:rPr>
          <w:rFonts w:cs="Arial"/>
        </w:rPr>
        <w:t>communication and documentation</w:t>
      </w:r>
    </w:p>
    <w:p w14:paraId="439F77EF" w14:textId="3D9DF719" w:rsidR="0091232F" w:rsidRPr="00EC13FB" w:rsidRDefault="00932541" w:rsidP="000B4401">
      <w:pPr>
        <w:pStyle w:val="ListParagraph"/>
        <w:numPr>
          <w:ilvl w:val="0"/>
          <w:numId w:val="3"/>
        </w:numPr>
        <w:spacing w:after="60"/>
        <w:ind w:left="357" w:hanging="357"/>
        <w:contextualSpacing w:val="0"/>
        <w:rPr>
          <w:rFonts w:cs="Arial"/>
        </w:rPr>
      </w:pPr>
      <w:r w:rsidRPr="00EC13FB">
        <w:rPr>
          <w:rFonts w:cs="Arial"/>
        </w:rPr>
        <w:t xml:space="preserve">education </w:t>
      </w:r>
    </w:p>
    <w:p w14:paraId="29D2934D" w14:textId="2A9D7504" w:rsidR="0091232F" w:rsidRPr="00EC13FB" w:rsidRDefault="00932541" w:rsidP="0091232F">
      <w:pPr>
        <w:pStyle w:val="ListParagraph"/>
        <w:numPr>
          <w:ilvl w:val="0"/>
          <w:numId w:val="3"/>
        </w:numPr>
        <w:ind w:left="357" w:hanging="357"/>
        <w:rPr>
          <w:rFonts w:cs="Arial"/>
          <w:b/>
          <w:bCs/>
        </w:rPr>
      </w:pPr>
      <w:r w:rsidRPr="00EC13FB">
        <w:rPr>
          <w:rFonts w:cs="Arial"/>
        </w:rPr>
        <w:t>equipment and resources</w:t>
      </w:r>
      <w:r>
        <w:rPr>
          <w:rFonts w:cs="Arial"/>
        </w:rPr>
        <w:t>.</w:t>
      </w:r>
    </w:p>
    <w:p w14:paraId="0046104B" w14:textId="6E7D31D2" w:rsidR="0091232F" w:rsidRPr="00EC13FB" w:rsidRDefault="0091232F" w:rsidP="000B4401">
      <w:pPr>
        <w:spacing w:before="240"/>
        <w:rPr>
          <w:rFonts w:cs="Arial"/>
          <w:b/>
          <w:bCs/>
        </w:rPr>
      </w:pPr>
      <w:r w:rsidRPr="00EC13FB">
        <w:rPr>
          <w:rFonts w:cs="Arial"/>
          <w:b/>
          <w:bCs/>
        </w:rPr>
        <w:sym w:font="Wingdings" w:char="F070"/>
      </w:r>
      <w:r w:rsidRPr="00EC13FB">
        <w:rPr>
          <w:rFonts w:cs="Arial"/>
          <w:b/>
          <w:bCs/>
        </w:rPr>
        <w:t xml:space="preserve"> Update your local policies</w:t>
      </w:r>
    </w:p>
    <w:p w14:paraId="1AEBB077" w14:textId="716AE8D9" w:rsidR="0091232F" w:rsidRPr="00EC13FB" w:rsidRDefault="0091232F">
      <w:pPr>
        <w:pStyle w:val="Bodyevidencesummary"/>
        <w:rPr>
          <w:lang w:val="en-NZ"/>
        </w:rPr>
      </w:pPr>
      <w:r w:rsidRPr="00EC13FB">
        <w:rPr>
          <w:lang w:val="en-NZ"/>
        </w:rPr>
        <w:t xml:space="preserve">Do a stocktake of policies that relate to your </w:t>
      </w:r>
      <w:r w:rsidR="000B3635">
        <w:rPr>
          <w:lang w:val="en-NZ"/>
        </w:rPr>
        <w:t>PEWS</w:t>
      </w:r>
      <w:r w:rsidRPr="00EC13FB">
        <w:rPr>
          <w:lang w:val="en-NZ"/>
        </w:rPr>
        <w:t>.</w:t>
      </w:r>
      <w:r w:rsidR="00EC13FB" w:rsidRPr="00EC13FB">
        <w:rPr>
          <w:lang w:val="en-NZ"/>
        </w:rPr>
        <w:t xml:space="preserve"> </w:t>
      </w:r>
      <w:r w:rsidRPr="00EC13FB">
        <w:rPr>
          <w:lang w:val="en-NZ"/>
        </w:rPr>
        <w:t>Review and update the policies to reflect the four national paediatric vital signs chart</w:t>
      </w:r>
      <w:r w:rsidR="00855E04">
        <w:rPr>
          <w:lang w:val="en-NZ"/>
        </w:rPr>
        <w:t>s</w:t>
      </w:r>
      <w:r w:rsidRPr="00EC13FB">
        <w:rPr>
          <w:lang w:val="en-NZ"/>
        </w:rPr>
        <w:t xml:space="preserve"> with national paediatric early warning score, modification rules and escalation pathway.</w:t>
      </w:r>
      <w:r w:rsidR="00EC13FB" w:rsidRPr="00EC13FB">
        <w:rPr>
          <w:lang w:val="en-NZ"/>
        </w:rPr>
        <w:t xml:space="preserve"> </w:t>
      </w:r>
    </w:p>
    <w:p w14:paraId="5EDD86F1" w14:textId="17665040" w:rsidR="0091232F" w:rsidRPr="00EC13FB" w:rsidRDefault="0091232F" w:rsidP="000B4401">
      <w:pPr>
        <w:pStyle w:val="Bodyevidencesummary"/>
        <w:spacing w:before="240"/>
        <w:rPr>
          <w:b/>
          <w:bCs/>
          <w:lang w:val="en-NZ"/>
        </w:rPr>
      </w:pPr>
      <w:r w:rsidRPr="00EC13FB">
        <w:rPr>
          <w:b/>
          <w:bCs/>
          <w:lang w:val="en-NZ"/>
        </w:rPr>
        <w:sym w:font="Wingdings" w:char="F070"/>
      </w:r>
      <w:r w:rsidRPr="00EC13FB">
        <w:rPr>
          <w:b/>
          <w:bCs/>
          <w:lang w:val="en-NZ"/>
        </w:rPr>
        <w:t xml:space="preserve"> Do a stocktake of your existing vital signs chart stocks</w:t>
      </w:r>
    </w:p>
    <w:p w14:paraId="495AEE49" w14:textId="66112DCB" w:rsidR="00855E04" w:rsidRDefault="0091232F" w:rsidP="00855E04">
      <w:pPr>
        <w:pStyle w:val="Bodyevidencesummary"/>
        <w:rPr>
          <w:lang w:val="en-NZ"/>
        </w:rPr>
      </w:pPr>
      <w:r w:rsidRPr="00EC13FB">
        <w:rPr>
          <w:lang w:val="en-NZ"/>
        </w:rPr>
        <w:t>Make sure there will be enough stocks of your current charts for use until you launch.</w:t>
      </w:r>
      <w:r w:rsidR="00EC13FB" w:rsidRPr="00EC13FB">
        <w:rPr>
          <w:lang w:val="en-NZ"/>
        </w:rPr>
        <w:t xml:space="preserve"> </w:t>
      </w:r>
      <w:r w:rsidRPr="00EC13FB">
        <w:rPr>
          <w:lang w:val="en-NZ"/>
        </w:rPr>
        <w:t>Talk with the person who manages the printing to stop further production of your current charts as appropriate.</w:t>
      </w:r>
      <w:r w:rsidR="00EC13FB" w:rsidRPr="00EC13FB">
        <w:rPr>
          <w:lang w:val="en-NZ"/>
        </w:rPr>
        <w:t xml:space="preserve"> </w:t>
      </w:r>
      <w:r w:rsidR="00960CFF" w:rsidRPr="00EC13FB">
        <w:rPr>
          <w:lang w:val="en-NZ"/>
        </w:rPr>
        <w:t>Agree the date and time when old stock</w:t>
      </w:r>
      <w:r w:rsidR="00960CFF">
        <w:rPr>
          <w:lang w:val="en-NZ"/>
        </w:rPr>
        <w:t>s</w:t>
      </w:r>
      <w:r w:rsidR="00960CFF" w:rsidRPr="00EC13FB">
        <w:rPr>
          <w:lang w:val="en-NZ"/>
        </w:rPr>
        <w:t xml:space="preserve"> removed.</w:t>
      </w:r>
    </w:p>
    <w:p w14:paraId="14E9A862" w14:textId="77777777" w:rsidR="000B3635" w:rsidRDefault="000B3635">
      <w:pPr>
        <w:spacing w:after="200"/>
        <w:rPr>
          <w:rFonts w:cs="Arial"/>
          <w:b/>
          <w:bCs/>
        </w:rPr>
      </w:pPr>
      <w:r>
        <w:rPr>
          <w:rFonts w:cs="Arial"/>
          <w:b/>
          <w:bCs/>
        </w:rPr>
        <w:br w:type="page"/>
      </w:r>
    </w:p>
    <w:p w14:paraId="0E1CB8BB" w14:textId="79B0F666" w:rsidR="0091232F" w:rsidRPr="00EC13FB" w:rsidRDefault="0091232F" w:rsidP="00E53796">
      <w:pPr>
        <w:spacing w:before="240"/>
        <w:rPr>
          <w:rFonts w:cs="Arial"/>
          <w:b/>
          <w:bCs/>
        </w:rPr>
      </w:pPr>
      <w:r w:rsidRPr="00EC13FB">
        <w:rPr>
          <w:rFonts w:cs="Arial"/>
          <w:b/>
          <w:bCs/>
        </w:rPr>
        <w:lastRenderedPageBreak/>
        <w:sym w:font="Wingdings" w:char="F070"/>
      </w:r>
      <w:r w:rsidRPr="00EC13FB">
        <w:rPr>
          <w:rFonts w:cs="Arial"/>
          <w:b/>
          <w:bCs/>
        </w:rPr>
        <w:t xml:space="preserve"> Update the electronic charting tool (if using instead of paper)</w:t>
      </w:r>
    </w:p>
    <w:p w14:paraId="7EE7856B" w14:textId="33163538" w:rsidR="0091232F" w:rsidRPr="00EC13FB" w:rsidRDefault="0091232F" w:rsidP="0091232F">
      <w:pPr>
        <w:rPr>
          <w:rFonts w:cs="Arial"/>
          <w:bCs/>
        </w:rPr>
      </w:pPr>
      <w:r w:rsidRPr="00EC13FB">
        <w:rPr>
          <w:rFonts w:cs="Arial"/>
        </w:rPr>
        <w:t xml:space="preserve">Work with your </w:t>
      </w:r>
      <w:r w:rsidR="00B56E65">
        <w:rPr>
          <w:rFonts w:cs="Arial"/>
        </w:rPr>
        <w:t xml:space="preserve">digital </w:t>
      </w:r>
      <w:r w:rsidRPr="00EC13FB">
        <w:rPr>
          <w:rFonts w:cs="Arial"/>
        </w:rPr>
        <w:t xml:space="preserve">hospital lead on making changes to the tool. </w:t>
      </w:r>
      <w:r w:rsidR="00C4017A">
        <w:rPr>
          <w:rFonts w:cs="Arial"/>
        </w:rPr>
        <w:t xml:space="preserve">Testing of the national PEWS showed </w:t>
      </w:r>
      <w:r w:rsidR="00DD6973">
        <w:rPr>
          <w:rFonts w:cs="Arial"/>
        </w:rPr>
        <w:t xml:space="preserve">making changes to the electronic system can be time consuming. Involving </w:t>
      </w:r>
      <w:r w:rsidR="007D1363">
        <w:rPr>
          <w:rFonts w:cs="Arial"/>
        </w:rPr>
        <w:t>an IT support member from the start is helpful.</w:t>
      </w:r>
      <w:r w:rsidR="00D269B2">
        <w:rPr>
          <w:rFonts w:cs="Arial"/>
        </w:rPr>
        <w:t xml:space="preserve"> </w:t>
      </w:r>
      <w:r w:rsidRPr="00EC13FB">
        <w:rPr>
          <w:rFonts w:cs="Arial"/>
        </w:rPr>
        <w:t xml:space="preserve">Incorporate this into your project charter. </w:t>
      </w:r>
    </w:p>
    <w:p w14:paraId="12F64F83" w14:textId="77777777" w:rsidR="0091232F" w:rsidRPr="00EC13FB" w:rsidRDefault="0091232F" w:rsidP="00E53796">
      <w:pPr>
        <w:spacing w:before="240"/>
        <w:rPr>
          <w:rFonts w:cs="Arial"/>
          <w:b/>
          <w:bCs/>
        </w:rPr>
      </w:pPr>
      <w:r w:rsidRPr="00EC13FB">
        <w:rPr>
          <w:rFonts w:cs="Arial"/>
          <w:b/>
          <w:bCs/>
        </w:rPr>
        <w:sym w:font="Wingdings" w:char="F070"/>
      </w:r>
      <w:r w:rsidRPr="00EC13FB">
        <w:rPr>
          <w:rFonts w:cs="Arial"/>
          <w:b/>
          <w:bCs/>
        </w:rPr>
        <w:t xml:space="preserve"> Communicate your project to the organisation</w:t>
      </w:r>
    </w:p>
    <w:p w14:paraId="0E550EF6" w14:textId="15CDCE56" w:rsidR="0091232F" w:rsidRPr="00EC13FB" w:rsidRDefault="0091232F" w:rsidP="0091232F">
      <w:pPr>
        <w:rPr>
          <w:rFonts w:cs="Arial"/>
          <w:bCs/>
        </w:rPr>
      </w:pPr>
      <w:r w:rsidRPr="00EC13FB">
        <w:rPr>
          <w:rFonts w:cs="Arial"/>
        </w:rPr>
        <w:t xml:space="preserve">Share what you are doing with the wider organisation and create opportunities for staff to </w:t>
      </w:r>
      <w:r w:rsidR="00855E04">
        <w:rPr>
          <w:rFonts w:cs="Arial"/>
        </w:rPr>
        <w:t>give</w:t>
      </w:r>
      <w:r w:rsidRPr="00EC13FB">
        <w:rPr>
          <w:rFonts w:cs="Arial"/>
        </w:rPr>
        <w:t xml:space="preserve"> feedback.</w:t>
      </w:r>
      <w:r w:rsidR="00EC13FB" w:rsidRPr="00EC13FB">
        <w:rPr>
          <w:rFonts w:cs="Arial"/>
        </w:rPr>
        <w:t xml:space="preserve"> </w:t>
      </w:r>
      <w:r w:rsidRPr="00EC13FB">
        <w:rPr>
          <w:rFonts w:cs="Arial"/>
        </w:rPr>
        <w:t xml:space="preserve">This will raise awareness, generate interest in the project and make it visible at all levels of the organisation. </w:t>
      </w:r>
      <w:r w:rsidR="00855E04">
        <w:rPr>
          <w:rFonts w:cs="Arial"/>
        </w:rPr>
        <w:t>You could i</w:t>
      </w:r>
      <w:r w:rsidRPr="00EC13FB">
        <w:rPr>
          <w:rFonts w:cs="Arial"/>
        </w:rPr>
        <w:t xml:space="preserve">nclude items in internal communications and reports to the </w:t>
      </w:r>
      <w:r w:rsidR="00855E04">
        <w:rPr>
          <w:rFonts w:cs="Arial"/>
        </w:rPr>
        <w:t>b</w:t>
      </w:r>
      <w:r w:rsidRPr="00EC13FB">
        <w:rPr>
          <w:rFonts w:cs="Arial"/>
        </w:rPr>
        <w:t>oard and senior</w:t>
      </w:r>
      <w:r w:rsidR="00855E04">
        <w:rPr>
          <w:rFonts w:cs="Arial"/>
        </w:rPr>
        <w:t>-</w:t>
      </w:r>
      <w:r w:rsidRPr="00EC13FB">
        <w:rPr>
          <w:rFonts w:cs="Arial"/>
        </w:rPr>
        <w:t>level groups.</w:t>
      </w:r>
      <w:r w:rsidR="00EC13FB" w:rsidRPr="00EC13FB">
        <w:rPr>
          <w:rFonts w:cs="Arial"/>
        </w:rPr>
        <w:t xml:space="preserve"> </w:t>
      </w:r>
    </w:p>
    <w:p w14:paraId="702BB9F2" w14:textId="77777777" w:rsidR="0091232F" w:rsidRPr="00EC13FB" w:rsidRDefault="0091232F" w:rsidP="00E53796">
      <w:pPr>
        <w:spacing w:before="240"/>
        <w:rPr>
          <w:rFonts w:cs="Arial"/>
          <w:b/>
          <w:bCs/>
        </w:rPr>
      </w:pPr>
      <w:r w:rsidRPr="00EC13FB">
        <w:rPr>
          <w:rFonts w:cs="Arial"/>
          <w:b/>
          <w:bCs/>
        </w:rPr>
        <w:sym w:font="Wingdings" w:char="F070"/>
      </w:r>
      <w:r w:rsidRPr="00EC13FB">
        <w:rPr>
          <w:rFonts w:cs="Arial"/>
          <w:b/>
          <w:bCs/>
        </w:rPr>
        <w:t xml:space="preserve"> Engage with staff and whānau at every opportunity</w:t>
      </w:r>
    </w:p>
    <w:p w14:paraId="58897D29" w14:textId="232848C3" w:rsidR="0091232F" w:rsidRPr="00EC13FB" w:rsidRDefault="00855E04" w:rsidP="0091232F">
      <w:pPr>
        <w:rPr>
          <w:rFonts w:cs="Arial"/>
          <w:b/>
        </w:rPr>
      </w:pPr>
      <w:r>
        <w:rPr>
          <w:rFonts w:cs="Arial"/>
        </w:rPr>
        <w:t>Having already</w:t>
      </w:r>
      <w:r w:rsidR="0091232F" w:rsidRPr="00EC13FB">
        <w:rPr>
          <w:rFonts w:cs="Arial"/>
        </w:rPr>
        <w:t xml:space="preserve"> identified how you want to engage with staff and whānau</w:t>
      </w:r>
      <w:r>
        <w:rPr>
          <w:rFonts w:cs="Arial"/>
        </w:rPr>
        <w:t>, u</w:t>
      </w:r>
      <w:r w:rsidR="0091232F" w:rsidRPr="00EC13FB">
        <w:rPr>
          <w:rFonts w:cs="Arial"/>
        </w:rPr>
        <w:t>se these strategies to share key messages to ‘take the team with the project’.</w:t>
      </w:r>
      <w:r w:rsidR="00EC13FB" w:rsidRPr="00EC13FB">
        <w:rPr>
          <w:rFonts w:cs="Arial"/>
        </w:rPr>
        <w:t xml:space="preserve"> </w:t>
      </w:r>
      <w:r w:rsidR="0091232F" w:rsidRPr="00EC13FB">
        <w:rPr>
          <w:rFonts w:cs="Arial"/>
        </w:rPr>
        <w:t>As well as planned activities, other opportunities may present themselves.</w:t>
      </w:r>
      <w:r w:rsidR="00EC13FB" w:rsidRPr="00EC13FB">
        <w:rPr>
          <w:rFonts w:cs="Arial"/>
        </w:rPr>
        <w:t xml:space="preserve"> </w:t>
      </w:r>
      <w:r w:rsidR="0091232F" w:rsidRPr="00EC13FB">
        <w:rPr>
          <w:rFonts w:cs="Arial"/>
        </w:rPr>
        <w:t>Listen to concerns, suggestions and what works well.</w:t>
      </w:r>
      <w:r w:rsidR="00EC13FB" w:rsidRPr="00EC13FB">
        <w:rPr>
          <w:rFonts w:cs="Arial"/>
        </w:rPr>
        <w:t xml:space="preserve"> </w:t>
      </w:r>
      <w:r w:rsidR="0091232F" w:rsidRPr="00EC13FB">
        <w:rPr>
          <w:rFonts w:cs="Arial"/>
        </w:rPr>
        <w:t xml:space="preserve"> </w:t>
      </w:r>
    </w:p>
    <w:p w14:paraId="2D937EAA" w14:textId="793ADDB5" w:rsidR="0091232F" w:rsidRPr="00EC13FB" w:rsidRDefault="00855E04" w:rsidP="0091232F">
      <w:pPr>
        <w:rPr>
          <w:rFonts w:cs="Arial"/>
          <w:b/>
          <w:bCs/>
        </w:rPr>
      </w:pPr>
      <w:r>
        <w:rPr>
          <w:rFonts w:cs="Arial"/>
        </w:rPr>
        <w:t>Y</w:t>
      </w:r>
      <w:r w:rsidR="0091232F" w:rsidRPr="00EC13FB">
        <w:rPr>
          <w:rFonts w:cs="Arial"/>
        </w:rPr>
        <w:t xml:space="preserve">ou could put up poster boards for staff to </w:t>
      </w:r>
      <w:r>
        <w:rPr>
          <w:rFonts w:cs="Arial"/>
        </w:rPr>
        <w:t>give</w:t>
      </w:r>
      <w:r w:rsidR="0091232F" w:rsidRPr="00EC13FB">
        <w:rPr>
          <w:rFonts w:cs="Arial"/>
        </w:rPr>
        <w:t xml:space="preserve"> feedback and ask questions. Collate feedback and report to the project team.</w:t>
      </w:r>
      <w:r w:rsidR="00EC13FB" w:rsidRPr="00EC13FB">
        <w:rPr>
          <w:rFonts w:cs="Arial"/>
        </w:rPr>
        <w:t xml:space="preserve"> </w:t>
      </w:r>
      <w:r w:rsidR="0091232F" w:rsidRPr="00EC13FB">
        <w:rPr>
          <w:rFonts w:cs="Arial"/>
        </w:rPr>
        <w:t>Questions should then be answered in the ward</w:t>
      </w:r>
      <w:r w:rsidR="0091232F" w:rsidRPr="00EC13FB">
        <w:rPr>
          <w:rStyle w:val="CommentReference"/>
          <w:rFonts w:eastAsia="Times New Roman" w:cs="Times New Roman"/>
        </w:rPr>
        <w:t xml:space="preserve"> </w:t>
      </w:r>
      <w:r w:rsidR="0091232F" w:rsidRPr="00EC13FB">
        <w:rPr>
          <w:rStyle w:val="CommentReference"/>
          <w:rFonts w:eastAsia="Times New Roman" w:cs="Times New Roman"/>
          <w:sz w:val="22"/>
          <w:szCs w:val="22"/>
        </w:rPr>
        <w:t>meetings</w:t>
      </w:r>
      <w:r w:rsidR="0091232F" w:rsidRPr="00EC13FB">
        <w:rPr>
          <w:rFonts w:cs="Arial"/>
          <w:sz w:val="32"/>
          <w:szCs w:val="32"/>
        </w:rPr>
        <w:t xml:space="preserve"> </w:t>
      </w:r>
      <w:r w:rsidR="0091232F" w:rsidRPr="00EC13FB">
        <w:rPr>
          <w:rFonts w:cs="Arial"/>
        </w:rPr>
        <w:t>or incorporate</w:t>
      </w:r>
      <w:r>
        <w:rPr>
          <w:rFonts w:cs="Arial"/>
        </w:rPr>
        <w:t>d</w:t>
      </w:r>
      <w:r w:rsidR="0091232F" w:rsidRPr="00EC13FB">
        <w:rPr>
          <w:rFonts w:cs="Arial"/>
        </w:rPr>
        <w:t xml:space="preserve"> into education sessions.</w:t>
      </w:r>
      <w:r w:rsidR="00EC13FB" w:rsidRPr="00EC13FB">
        <w:rPr>
          <w:rFonts w:cs="Arial"/>
        </w:rPr>
        <w:t xml:space="preserve"> </w:t>
      </w:r>
    </w:p>
    <w:p w14:paraId="0E6F0166"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Educate staff on the new system</w:t>
      </w:r>
    </w:p>
    <w:p w14:paraId="53955E06" w14:textId="12DA9441" w:rsidR="0091232F" w:rsidRPr="00EC13FB" w:rsidRDefault="0091232F" w:rsidP="0091232F">
      <w:pPr>
        <w:rPr>
          <w:rFonts w:cs="Arial"/>
          <w:b/>
        </w:rPr>
      </w:pPr>
      <w:r w:rsidRPr="00EC13FB">
        <w:rPr>
          <w:rFonts w:cs="Arial"/>
        </w:rPr>
        <w:t xml:space="preserve">We have developed an </w:t>
      </w:r>
      <w:r w:rsidRPr="001D0145">
        <w:rPr>
          <w:rFonts w:cs="Arial"/>
          <w:iCs/>
        </w:rPr>
        <w:t>education PowerPoint</w:t>
      </w:r>
      <w:r w:rsidRPr="00EC13FB">
        <w:rPr>
          <w:rFonts w:cs="Arial"/>
        </w:rPr>
        <w:t xml:space="preserve"> for the paediatric vital </w:t>
      </w:r>
      <w:proofErr w:type="gramStart"/>
      <w:r w:rsidRPr="00EC13FB">
        <w:rPr>
          <w:rFonts w:cs="Arial"/>
        </w:rPr>
        <w:t>signs</w:t>
      </w:r>
      <w:proofErr w:type="gramEnd"/>
      <w:r w:rsidRPr="00EC13FB">
        <w:rPr>
          <w:rFonts w:cs="Arial"/>
        </w:rPr>
        <w:t xml:space="preserve"> charts</w:t>
      </w:r>
      <w:r w:rsidR="006018DB">
        <w:rPr>
          <w:rFonts w:cs="Arial"/>
        </w:rPr>
        <w:t>.</w:t>
      </w:r>
      <w:r w:rsidRPr="00EC13FB">
        <w:rPr>
          <w:rFonts w:cs="Arial"/>
        </w:rPr>
        <w:t xml:space="preserve"> </w:t>
      </w:r>
    </w:p>
    <w:p w14:paraId="24450052" w14:textId="409F7E3D" w:rsidR="0091232F" w:rsidRDefault="0091232F" w:rsidP="0091232F">
      <w:pPr>
        <w:rPr>
          <w:rFonts w:cs="Arial"/>
        </w:rPr>
      </w:pPr>
      <w:r w:rsidRPr="00EC13FB">
        <w:rPr>
          <w:rFonts w:cs="Arial"/>
        </w:rPr>
        <w:t xml:space="preserve">You will need to arrange ward-based education sessions. Early implementer sites for both the adult and maternity recognition and response programmes reported that face-to-face education offered rewarding opportunities for discussion, feedback and correcting any misconceptions about the system. </w:t>
      </w:r>
    </w:p>
    <w:p w14:paraId="41BAB790" w14:textId="4124F8E7" w:rsidR="00984892" w:rsidRPr="00EC13FB" w:rsidRDefault="00984892" w:rsidP="0091232F">
      <w:pPr>
        <w:rPr>
          <w:rFonts w:cs="Arial"/>
          <w:b/>
        </w:rPr>
      </w:pPr>
      <w:r>
        <w:rPr>
          <w:rFonts w:cs="Arial"/>
        </w:rPr>
        <w:t>S</w:t>
      </w:r>
      <w:r w:rsidRPr="00EC13FB">
        <w:rPr>
          <w:rFonts w:cs="Arial"/>
        </w:rPr>
        <w:t xml:space="preserve">pend time with </w:t>
      </w:r>
      <w:r>
        <w:rPr>
          <w:rFonts w:cs="Arial"/>
        </w:rPr>
        <w:t xml:space="preserve">your champions so they can </w:t>
      </w:r>
      <w:r w:rsidR="006018DB">
        <w:rPr>
          <w:rFonts w:cs="Arial"/>
        </w:rPr>
        <w:t xml:space="preserve">get </w:t>
      </w:r>
      <w:r w:rsidR="006018DB" w:rsidRPr="00EC13FB">
        <w:rPr>
          <w:rFonts w:cs="Arial"/>
        </w:rPr>
        <w:t>familiar</w:t>
      </w:r>
      <w:r w:rsidRPr="00EC13FB">
        <w:rPr>
          <w:rFonts w:cs="Arial"/>
        </w:rPr>
        <w:t xml:space="preserve"> with the system and roster </w:t>
      </w:r>
      <w:r>
        <w:rPr>
          <w:rFonts w:cs="Arial"/>
        </w:rPr>
        <w:t>them</w:t>
      </w:r>
      <w:r w:rsidRPr="00EC13FB">
        <w:rPr>
          <w:rFonts w:cs="Arial"/>
        </w:rPr>
        <w:t xml:space="preserve"> on every shift for the initial implementation period. In the maternity early warning testing</w:t>
      </w:r>
      <w:r w:rsidR="00EA4A4A">
        <w:rPr>
          <w:rFonts w:cs="Arial"/>
        </w:rPr>
        <w:t>,</w:t>
      </w:r>
      <w:r w:rsidRPr="00EC13FB">
        <w:rPr>
          <w:rFonts w:cs="Arial"/>
        </w:rPr>
        <w:t xml:space="preserve"> champions were identified as key enablers of the change and could have helped significantly in the earlier implementation period if rostered across all shifts. </w:t>
      </w:r>
    </w:p>
    <w:p w14:paraId="062A1219" w14:textId="22BEE107" w:rsidR="0091232F" w:rsidRPr="00EC13FB" w:rsidRDefault="0091232F" w:rsidP="0091232F">
      <w:pPr>
        <w:rPr>
          <w:rFonts w:cs="Arial"/>
          <w:b/>
        </w:rPr>
      </w:pPr>
      <w:r w:rsidRPr="00EC13FB">
        <w:rPr>
          <w:rFonts w:cs="Arial"/>
        </w:rPr>
        <w:t>Decide who will provide the education and develop appropriate materials.</w:t>
      </w:r>
      <w:r w:rsidR="00EC13FB" w:rsidRPr="00EC13FB">
        <w:rPr>
          <w:rFonts w:cs="Arial"/>
        </w:rPr>
        <w:t xml:space="preserve"> </w:t>
      </w:r>
      <w:r w:rsidRPr="00EC13FB">
        <w:rPr>
          <w:rFonts w:cs="Arial"/>
        </w:rPr>
        <w:t>Ensure your local escalation pathway is included.</w:t>
      </w:r>
      <w:r w:rsidR="00EC13FB" w:rsidRPr="00EC13FB">
        <w:rPr>
          <w:rFonts w:cs="Arial"/>
        </w:rPr>
        <w:t xml:space="preserve"> </w:t>
      </w:r>
      <w:r w:rsidRPr="00EC13FB">
        <w:rPr>
          <w:rFonts w:cs="Arial"/>
        </w:rPr>
        <w:t>Consider providing communication (like ISBAR</w:t>
      </w:r>
      <w:r w:rsidR="00DE30DD">
        <w:rPr>
          <w:rFonts w:cs="Arial"/>
        </w:rPr>
        <w:t xml:space="preserve"> [Identify, Situation, Background, Assessment and Recommendation</w:t>
      </w:r>
      <w:r w:rsidRPr="00EC13FB">
        <w:rPr>
          <w:rFonts w:cs="Arial"/>
        </w:rPr>
        <w:t>) and teamwork tools during this training.</w:t>
      </w:r>
      <w:r w:rsidR="00EC13FB" w:rsidRPr="00EC13FB">
        <w:rPr>
          <w:rFonts w:cs="Arial"/>
        </w:rPr>
        <w:t xml:space="preserve"> </w:t>
      </w:r>
      <w:r w:rsidRPr="00EC13FB">
        <w:rPr>
          <w:rFonts w:cs="Arial"/>
        </w:rPr>
        <w:t>One of the project team’s roles will be to collaborate with clinical educators and coordinators to find suitable venues, promote the education and enable staff to attend.</w:t>
      </w:r>
    </w:p>
    <w:p w14:paraId="1705076D" w14:textId="77777777" w:rsidR="0091232F" w:rsidRPr="00EC13FB" w:rsidRDefault="0091232F" w:rsidP="001D0145">
      <w:pPr>
        <w:pStyle w:val="Bodyevidencesummary"/>
        <w:rPr>
          <w:b/>
        </w:rPr>
      </w:pPr>
      <w:r w:rsidRPr="00EC13FB">
        <w:t xml:space="preserve">Decide: </w:t>
      </w:r>
    </w:p>
    <w:p w14:paraId="36FA98DF" w14:textId="77777777" w:rsidR="0091232F" w:rsidRPr="00EC13FB" w:rsidRDefault="0091232F" w:rsidP="001D0145">
      <w:pPr>
        <w:pStyle w:val="ListParagraph"/>
        <w:numPr>
          <w:ilvl w:val="0"/>
          <w:numId w:val="9"/>
        </w:numPr>
        <w:spacing w:after="60" w:line="276" w:lineRule="auto"/>
        <w:ind w:left="357" w:hanging="357"/>
        <w:contextualSpacing w:val="0"/>
        <w:rPr>
          <w:rFonts w:cs="Arial"/>
          <w:b/>
        </w:rPr>
      </w:pPr>
      <w:r w:rsidRPr="00EC13FB">
        <w:rPr>
          <w:rFonts w:cs="Arial"/>
        </w:rPr>
        <w:t>which staff will need ongoing education to fulfil their roles as recognisers and/or responders</w:t>
      </w:r>
    </w:p>
    <w:p w14:paraId="416F2C6E" w14:textId="571EF838" w:rsidR="0091232F" w:rsidRPr="00EC13FB" w:rsidRDefault="0091232F" w:rsidP="001D0145">
      <w:pPr>
        <w:pStyle w:val="ListParagraph"/>
        <w:numPr>
          <w:ilvl w:val="0"/>
          <w:numId w:val="9"/>
        </w:numPr>
        <w:spacing w:after="60" w:line="276" w:lineRule="auto"/>
        <w:ind w:left="357" w:hanging="357"/>
        <w:contextualSpacing w:val="0"/>
      </w:pPr>
      <w:r w:rsidRPr="00EC13FB">
        <w:rPr>
          <w:rFonts w:cs="Arial"/>
        </w:rPr>
        <w:t xml:space="preserve">how new staff will be oriented and educated </w:t>
      </w:r>
      <w:r w:rsidR="005271AC">
        <w:rPr>
          <w:rFonts w:cs="Arial"/>
        </w:rPr>
        <w:t>on</w:t>
      </w:r>
      <w:r w:rsidRPr="00EC13FB">
        <w:rPr>
          <w:rFonts w:cs="Arial"/>
        </w:rPr>
        <w:t xml:space="preserve"> the system (especially new or agency nurses and junior doctors</w:t>
      </w:r>
      <w:r w:rsidR="005271AC">
        <w:rPr>
          <w:rFonts w:cs="Arial"/>
        </w:rPr>
        <w:t xml:space="preserve"> –</w:t>
      </w:r>
      <w:r w:rsidRPr="00EC13FB">
        <w:rPr>
          <w:rFonts w:cs="Arial"/>
        </w:rPr>
        <w:t xml:space="preserve"> consider inclu</w:t>
      </w:r>
      <w:r w:rsidR="005271AC">
        <w:rPr>
          <w:rFonts w:cs="Arial"/>
        </w:rPr>
        <w:t>ding this information</w:t>
      </w:r>
      <w:r w:rsidRPr="00EC13FB">
        <w:rPr>
          <w:rFonts w:cs="Arial"/>
        </w:rPr>
        <w:t xml:space="preserve"> in position descriptions)</w:t>
      </w:r>
      <w:r w:rsidR="00EC13FB" w:rsidRPr="00EC13FB">
        <w:rPr>
          <w:rFonts w:cs="Arial"/>
        </w:rPr>
        <w:t xml:space="preserve"> </w:t>
      </w:r>
    </w:p>
    <w:p w14:paraId="09C47B95" w14:textId="0CAAFBE1" w:rsidR="003153C8" w:rsidRPr="00366625" w:rsidRDefault="0091232F" w:rsidP="00D269BC">
      <w:pPr>
        <w:pStyle w:val="ListParagraph"/>
        <w:numPr>
          <w:ilvl w:val="0"/>
          <w:numId w:val="9"/>
        </w:numPr>
        <w:spacing w:line="276" w:lineRule="auto"/>
        <w:ind w:left="357" w:hanging="357"/>
        <w:rPr>
          <w:rFonts w:eastAsia="Cambria" w:cs="Arial"/>
          <w:b/>
          <w:color w:val="auto"/>
          <w:sz w:val="24"/>
        </w:rPr>
      </w:pPr>
      <w:r w:rsidRPr="00EC13FB">
        <w:rPr>
          <w:rFonts w:cs="Arial"/>
        </w:rPr>
        <w:t>how existing staff will receive ongoing education.</w:t>
      </w:r>
      <w:r w:rsidR="003153C8">
        <w:br w:type="page"/>
      </w:r>
    </w:p>
    <w:p w14:paraId="79F90CEE" w14:textId="672497FF" w:rsidR="0091232F" w:rsidRPr="00EC13FB" w:rsidRDefault="0091232F" w:rsidP="001D0145">
      <w:pPr>
        <w:pStyle w:val="H2evidencesummary"/>
        <w:numPr>
          <w:ilvl w:val="0"/>
          <w:numId w:val="14"/>
        </w:numPr>
        <w:rPr>
          <w:lang w:val="en-NZ"/>
        </w:rPr>
      </w:pPr>
      <w:bookmarkStart w:id="24" w:name="_Toc117669424"/>
      <w:r w:rsidRPr="00EC13FB">
        <w:rPr>
          <w:lang w:val="en-NZ"/>
        </w:rPr>
        <w:lastRenderedPageBreak/>
        <w:t>Countdown to implementation</w:t>
      </w:r>
      <w:bookmarkEnd w:id="24"/>
    </w:p>
    <w:p w14:paraId="2BB96CAA" w14:textId="77777777" w:rsidR="0091232F" w:rsidRPr="00EC13FB" w:rsidRDefault="0091232F" w:rsidP="0091232F">
      <w:pPr>
        <w:rPr>
          <w:rFonts w:cs="Arial"/>
          <w:b/>
          <w:bCs/>
        </w:rPr>
      </w:pPr>
      <w:r w:rsidRPr="00EC13FB">
        <w:rPr>
          <w:rFonts w:cs="Arial"/>
          <w:b/>
          <w:bCs/>
        </w:rPr>
        <w:sym w:font="Wingdings" w:char="F070"/>
      </w:r>
      <w:r w:rsidRPr="00EC13FB">
        <w:rPr>
          <w:rFonts w:cs="Arial"/>
          <w:b/>
          <w:bCs/>
        </w:rPr>
        <w:t xml:space="preserve"> Final countdown</w:t>
      </w:r>
    </w:p>
    <w:p w14:paraId="038A8449" w14:textId="047721AB" w:rsidR="0091232F" w:rsidRPr="00EC13FB" w:rsidRDefault="0091232F" w:rsidP="0091232F">
      <w:pPr>
        <w:rPr>
          <w:rFonts w:cs="Arial"/>
          <w:bCs/>
        </w:rPr>
      </w:pPr>
      <w:r w:rsidRPr="00EC13FB">
        <w:rPr>
          <w:rFonts w:cs="Arial"/>
        </w:rPr>
        <w:t xml:space="preserve">Use the </w:t>
      </w:r>
      <w:r w:rsidRPr="001D0145">
        <w:rPr>
          <w:rFonts w:cs="Arial"/>
          <w:iCs/>
        </w:rPr>
        <w:t>countdown posters</w:t>
      </w:r>
      <w:r w:rsidRPr="00AE600F">
        <w:rPr>
          <w:rFonts w:cs="Arial"/>
          <w:iCs/>
        </w:rPr>
        <w:t xml:space="preserve"> </w:t>
      </w:r>
      <w:r w:rsidR="005271AC" w:rsidRPr="00EC13FB">
        <w:rPr>
          <w:rFonts w:cs="Arial"/>
        </w:rPr>
        <w:t xml:space="preserve">in key locations </w:t>
      </w:r>
      <w:r w:rsidRPr="00EC13FB">
        <w:rPr>
          <w:rFonts w:cs="Arial"/>
        </w:rPr>
        <w:t>to let staff and whānau know when the new system will be introduced.</w:t>
      </w:r>
      <w:r w:rsidR="00EC13FB" w:rsidRPr="00EC13FB">
        <w:rPr>
          <w:rFonts w:cs="Arial"/>
        </w:rPr>
        <w:t xml:space="preserve"> </w:t>
      </w:r>
      <w:r w:rsidRPr="00EC13FB">
        <w:rPr>
          <w:rFonts w:cs="Arial"/>
        </w:rPr>
        <w:t xml:space="preserve">You could create posters or lanyards </w:t>
      </w:r>
      <w:r w:rsidR="005271AC">
        <w:rPr>
          <w:rFonts w:cs="Arial"/>
        </w:rPr>
        <w:t>featuring</w:t>
      </w:r>
      <w:r w:rsidRPr="00EC13FB">
        <w:rPr>
          <w:rFonts w:cs="Arial"/>
        </w:rPr>
        <w:t xml:space="preserve"> your escalation pathway to act as reminders.</w:t>
      </w:r>
      <w:r w:rsidR="00EC13FB" w:rsidRPr="00EC13FB">
        <w:rPr>
          <w:rFonts w:cs="Arial"/>
        </w:rPr>
        <w:t xml:space="preserve"> </w:t>
      </w:r>
    </w:p>
    <w:p w14:paraId="7401A5C7" w14:textId="0C3A34A6"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Report progress to your executive sponsor</w:t>
      </w:r>
      <w:r w:rsidR="002B31AC">
        <w:rPr>
          <w:rFonts w:cs="Arial"/>
          <w:b/>
          <w:bCs/>
        </w:rPr>
        <w:t>(s)</w:t>
      </w:r>
      <w:r w:rsidRPr="00EC13FB">
        <w:rPr>
          <w:rFonts w:cs="Arial"/>
          <w:b/>
          <w:bCs/>
        </w:rPr>
        <w:t xml:space="preserve"> and </w:t>
      </w:r>
      <w:r w:rsidR="00E35D0D">
        <w:rPr>
          <w:rFonts w:cs="Arial"/>
          <w:b/>
          <w:bCs/>
        </w:rPr>
        <w:t>clinical governance</w:t>
      </w:r>
      <w:r w:rsidR="002B31AC">
        <w:rPr>
          <w:rFonts w:cs="Arial"/>
          <w:b/>
          <w:bCs/>
        </w:rPr>
        <w:t xml:space="preserve"> group</w:t>
      </w:r>
    </w:p>
    <w:p w14:paraId="7E41CB82" w14:textId="30027469" w:rsidR="0091232F" w:rsidRPr="00EC13FB" w:rsidRDefault="0091232F" w:rsidP="0091232F">
      <w:pPr>
        <w:rPr>
          <w:rFonts w:cs="Arial"/>
          <w:bCs/>
        </w:rPr>
      </w:pPr>
      <w:r w:rsidRPr="00EC13FB">
        <w:rPr>
          <w:rFonts w:cs="Arial"/>
        </w:rPr>
        <w:t>Continue to give regular progress updates to your executive sponsor</w:t>
      </w:r>
      <w:r w:rsidR="002B31AC">
        <w:rPr>
          <w:rFonts w:cs="Arial"/>
        </w:rPr>
        <w:t>(s)</w:t>
      </w:r>
      <w:r w:rsidRPr="00EC13FB">
        <w:rPr>
          <w:rFonts w:cs="Arial"/>
        </w:rPr>
        <w:t xml:space="preserve"> and </w:t>
      </w:r>
      <w:r w:rsidR="00E35D0D">
        <w:rPr>
          <w:rFonts w:cs="Arial"/>
        </w:rPr>
        <w:t>clinical governance</w:t>
      </w:r>
      <w:r w:rsidRPr="00EC13FB">
        <w:rPr>
          <w:rFonts w:cs="Arial"/>
        </w:rPr>
        <w:t xml:space="preserve"> group.</w:t>
      </w:r>
    </w:p>
    <w:p w14:paraId="3D29431F"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Engage with staff and whānau at every opportunity</w:t>
      </w:r>
    </w:p>
    <w:p w14:paraId="7300D0B4" w14:textId="41AB98BB" w:rsidR="0091232F" w:rsidRPr="00EC13FB" w:rsidRDefault="0091232F" w:rsidP="0091232F">
      <w:pPr>
        <w:rPr>
          <w:rFonts w:cs="Arial"/>
          <w:bCs/>
        </w:rPr>
      </w:pPr>
      <w:r w:rsidRPr="00EC13FB">
        <w:rPr>
          <w:rFonts w:cs="Arial"/>
        </w:rPr>
        <w:t>Continue to engage with staff and whānau about the project and what you are doing.</w:t>
      </w:r>
      <w:r w:rsidR="00EC13FB" w:rsidRPr="00EC13FB">
        <w:rPr>
          <w:rFonts w:cs="Arial"/>
        </w:rPr>
        <w:t xml:space="preserve"> </w:t>
      </w:r>
      <w:r w:rsidRPr="00EC13FB">
        <w:rPr>
          <w:rFonts w:cs="Arial"/>
        </w:rPr>
        <w:t xml:space="preserve"> </w:t>
      </w:r>
    </w:p>
    <w:p w14:paraId="01537E6F"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Communicate your project to the organisation</w:t>
      </w:r>
    </w:p>
    <w:p w14:paraId="23FD235F" w14:textId="77777777" w:rsidR="005271AC" w:rsidRDefault="0091232F" w:rsidP="0091232F">
      <w:pPr>
        <w:rPr>
          <w:rFonts w:cs="Arial"/>
        </w:rPr>
      </w:pPr>
      <w:r w:rsidRPr="00EC13FB">
        <w:rPr>
          <w:rFonts w:cs="Arial"/>
        </w:rPr>
        <w:t>Continue to share what you are doing with the wider organisation.</w:t>
      </w:r>
      <w:r w:rsidR="00EC13FB" w:rsidRPr="00EC13FB">
        <w:rPr>
          <w:rFonts w:cs="Arial"/>
        </w:rPr>
        <w:t xml:space="preserve"> </w:t>
      </w:r>
      <w:r w:rsidRPr="00EC13FB">
        <w:rPr>
          <w:rFonts w:cs="Arial"/>
        </w:rPr>
        <w:t>Make sure people are aware of your launch date.</w:t>
      </w:r>
      <w:r w:rsidR="00EC13FB" w:rsidRPr="00EC13FB">
        <w:rPr>
          <w:rFonts w:cs="Arial"/>
        </w:rPr>
        <w:t xml:space="preserve"> </w:t>
      </w:r>
      <w:r w:rsidRPr="00EC13FB">
        <w:rPr>
          <w:rFonts w:cs="Arial"/>
        </w:rPr>
        <w:t xml:space="preserve">We encourage you to have a celebration to mark the occasion. </w:t>
      </w:r>
    </w:p>
    <w:p w14:paraId="7B26114F" w14:textId="41458B48"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Check staff are prepared</w:t>
      </w:r>
    </w:p>
    <w:p w14:paraId="7E72EB3F" w14:textId="4E4A4E66" w:rsidR="0091232F" w:rsidRPr="00EC13FB" w:rsidRDefault="0091232F" w:rsidP="0091232F">
      <w:pPr>
        <w:rPr>
          <w:rFonts w:cs="Arial"/>
          <w:bCs/>
        </w:rPr>
      </w:pPr>
      <w:r w:rsidRPr="00EC13FB">
        <w:rPr>
          <w:rFonts w:cs="Arial"/>
        </w:rPr>
        <w:t>Meet with staff to make sure they are ready to begin</w:t>
      </w:r>
      <w:r w:rsidR="002B31AC">
        <w:rPr>
          <w:rFonts w:cs="Arial"/>
        </w:rPr>
        <w:t xml:space="preserve"> using the system</w:t>
      </w:r>
      <w:r w:rsidRPr="00EC13FB">
        <w:rPr>
          <w:rFonts w:cs="Arial"/>
        </w:rPr>
        <w:t xml:space="preserve"> and answer </w:t>
      </w:r>
      <w:r w:rsidR="002B31AC">
        <w:rPr>
          <w:rFonts w:cs="Arial"/>
        </w:rPr>
        <w:t xml:space="preserve">any </w:t>
      </w:r>
      <w:r w:rsidRPr="00EC13FB">
        <w:rPr>
          <w:rFonts w:cs="Arial"/>
        </w:rPr>
        <w:t>questions</w:t>
      </w:r>
      <w:r w:rsidR="002B31AC">
        <w:rPr>
          <w:rFonts w:cs="Arial"/>
        </w:rPr>
        <w:t xml:space="preserve"> they may have</w:t>
      </w:r>
      <w:r w:rsidRPr="00EC13FB">
        <w:rPr>
          <w:rFonts w:cs="Arial"/>
        </w:rPr>
        <w:t>.</w:t>
      </w:r>
      <w:r w:rsidR="00EC13FB" w:rsidRPr="00EC13FB">
        <w:rPr>
          <w:rFonts w:cs="Arial"/>
        </w:rPr>
        <w:t xml:space="preserve"> </w:t>
      </w:r>
      <w:r w:rsidRPr="00EC13FB">
        <w:rPr>
          <w:rFonts w:cs="Arial"/>
        </w:rPr>
        <w:t>Check they have attended education. Make sure project team members are visible and can answer queries.</w:t>
      </w:r>
    </w:p>
    <w:p w14:paraId="19B7DCAE" w14:textId="2908B7D4"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Put new charts </w:t>
      </w:r>
      <w:r w:rsidR="002B31AC">
        <w:rPr>
          <w:rFonts w:cs="Arial"/>
          <w:b/>
          <w:bCs/>
        </w:rPr>
        <w:t>i</w:t>
      </w:r>
      <w:r w:rsidRPr="00EC13FB">
        <w:rPr>
          <w:rFonts w:cs="Arial"/>
          <w:b/>
          <w:bCs/>
        </w:rPr>
        <w:t>nto your agreed area(s)</w:t>
      </w:r>
    </w:p>
    <w:p w14:paraId="765B1A93" w14:textId="7EDB63AE" w:rsidR="0091232F" w:rsidRPr="00EC13FB" w:rsidRDefault="0091232F" w:rsidP="0091232F">
      <w:pPr>
        <w:pStyle w:val="Bodyevidencesummary"/>
        <w:rPr>
          <w:lang w:val="en-NZ"/>
        </w:rPr>
      </w:pPr>
      <w:r w:rsidRPr="00EC13FB">
        <w:rPr>
          <w:lang w:val="en-NZ"/>
        </w:rPr>
        <w:t xml:space="preserve">Put new chart stocks </w:t>
      </w:r>
      <w:r w:rsidR="002B31AC">
        <w:rPr>
          <w:lang w:val="en-NZ"/>
        </w:rPr>
        <w:t>i</w:t>
      </w:r>
      <w:r w:rsidRPr="00EC13FB">
        <w:rPr>
          <w:lang w:val="en-NZ"/>
        </w:rPr>
        <w:t>nto your agreed area(s).</w:t>
      </w:r>
      <w:r w:rsidR="00EC13FB" w:rsidRPr="00EC13FB">
        <w:rPr>
          <w:lang w:val="en-NZ"/>
        </w:rPr>
        <w:t xml:space="preserve"> </w:t>
      </w:r>
      <w:r w:rsidRPr="00EC13FB">
        <w:rPr>
          <w:lang w:val="en-NZ"/>
        </w:rPr>
        <w:t>Make sure older chart stocks have been removed</w:t>
      </w:r>
      <w:r w:rsidR="002B31AC">
        <w:rPr>
          <w:lang w:val="en-NZ"/>
        </w:rPr>
        <w:t>.</w:t>
      </w:r>
    </w:p>
    <w:p w14:paraId="3CD94CD2" w14:textId="435BA451" w:rsidR="005346A0" w:rsidRPr="00EC13FB" w:rsidRDefault="00015893" w:rsidP="00474098">
      <w:pPr>
        <w:pStyle w:val="H1evidencesummary"/>
      </w:pPr>
      <w:bookmarkStart w:id="25" w:name="_Toc79160600"/>
      <w:bookmarkStart w:id="26" w:name="_Toc117669425"/>
      <w:r w:rsidRPr="00EC13FB">
        <w:t>Implement</w:t>
      </w:r>
      <w:r w:rsidR="00AC198A">
        <w:t>ation</w:t>
      </w:r>
      <w:r w:rsidR="004F38F9" w:rsidRPr="00EC13FB">
        <w:t xml:space="preserve"> and sustain</w:t>
      </w:r>
      <w:bookmarkEnd w:id="25"/>
      <w:r w:rsidR="00E076F6">
        <w:t>ability</w:t>
      </w:r>
      <w:r w:rsidR="00AC198A">
        <w:t xml:space="preserve"> activities</w:t>
      </w:r>
      <w:bookmarkEnd w:id="26"/>
    </w:p>
    <w:p w14:paraId="7764ED3A" w14:textId="6440FC26" w:rsidR="00E71557" w:rsidRPr="00EC13FB" w:rsidRDefault="00AC198A" w:rsidP="001D0145">
      <w:pPr>
        <w:pStyle w:val="Bodyevidencesummary"/>
        <w:spacing w:after="0"/>
        <w:rPr>
          <w:lang w:val="en-NZ"/>
        </w:rPr>
      </w:pPr>
      <w:r>
        <w:rPr>
          <w:lang w:val="en-NZ"/>
        </w:rPr>
        <w:t>Below are</w:t>
      </w:r>
      <w:r w:rsidR="00E71557" w:rsidRPr="00EC13FB">
        <w:rPr>
          <w:lang w:val="en-NZ"/>
        </w:rPr>
        <w:t xml:space="preserve"> some </w:t>
      </w:r>
      <w:r w:rsidR="001F2399" w:rsidRPr="00EC13FB">
        <w:rPr>
          <w:lang w:val="en-NZ"/>
        </w:rPr>
        <w:t>activities</w:t>
      </w:r>
      <w:r w:rsidR="00E71557" w:rsidRPr="00EC13FB">
        <w:rPr>
          <w:lang w:val="en-NZ"/>
        </w:rPr>
        <w:t xml:space="preserve"> </w:t>
      </w:r>
      <w:r>
        <w:rPr>
          <w:lang w:val="en-NZ"/>
        </w:rPr>
        <w:t>to</w:t>
      </w:r>
      <w:r w:rsidR="00EE67B5" w:rsidRPr="00EC13FB">
        <w:rPr>
          <w:lang w:val="en-NZ"/>
        </w:rPr>
        <w:t xml:space="preserve"> </w:t>
      </w:r>
      <w:r w:rsidR="00E71557" w:rsidRPr="00EC13FB">
        <w:rPr>
          <w:lang w:val="en-NZ"/>
        </w:rPr>
        <w:t xml:space="preserve">incorporate into your </w:t>
      </w:r>
      <w:r w:rsidR="005E3E10" w:rsidRPr="00EC13FB">
        <w:rPr>
          <w:lang w:val="en-NZ"/>
        </w:rPr>
        <w:t xml:space="preserve">implementation </w:t>
      </w:r>
      <w:r w:rsidR="00E71557" w:rsidRPr="00EC13FB">
        <w:rPr>
          <w:lang w:val="en-NZ"/>
        </w:rPr>
        <w:t>plan.</w:t>
      </w:r>
    </w:p>
    <w:p w14:paraId="19985F61" w14:textId="30CA2F1D"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Monitor progress and make small steps of change</w:t>
      </w:r>
    </w:p>
    <w:p w14:paraId="058FD359" w14:textId="77777777" w:rsidR="0091232F" w:rsidRPr="00EC13FB" w:rsidRDefault="0091232F" w:rsidP="0091232F">
      <w:pPr>
        <w:rPr>
          <w:rFonts w:cs="Arial"/>
          <w:b/>
        </w:rPr>
      </w:pPr>
      <w:r w:rsidRPr="00EC13FB">
        <w:rPr>
          <w:rFonts w:cs="Arial"/>
        </w:rPr>
        <w:t>Make sure project team members are visible and available to troubleshoot, answer questions and provide support during the initial days and weeks of implementation.</w:t>
      </w:r>
    </w:p>
    <w:p w14:paraId="79ABBF44" w14:textId="048F12EC" w:rsidR="0091232F" w:rsidRPr="00EC13FB" w:rsidRDefault="0091232F" w:rsidP="0091232F">
      <w:pPr>
        <w:rPr>
          <w:rFonts w:cs="Arial"/>
          <w:b/>
        </w:rPr>
      </w:pPr>
      <w:r w:rsidRPr="00EC13FB">
        <w:rPr>
          <w:rFonts w:cs="Arial"/>
        </w:rPr>
        <w:t xml:space="preserve">Check in with areas regularly to see how they are </w:t>
      </w:r>
      <w:r w:rsidR="00AC198A">
        <w:rPr>
          <w:rFonts w:cs="Arial"/>
        </w:rPr>
        <w:t>doing</w:t>
      </w:r>
      <w:r w:rsidRPr="00EC13FB">
        <w:rPr>
          <w:rFonts w:cs="Arial"/>
        </w:rPr>
        <w:t xml:space="preserve">, answer </w:t>
      </w:r>
      <w:r w:rsidR="00AC198A">
        <w:rPr>
          <w:rFonts w:cs="Arial"/>
        </w:rPr>
        <w:t>questions</w:t>
      </w:r>
      <w:r w:rsidRPr="00EC13FB">
        <w:rPr>
          <w:rFonts w:cs="Arial"/>
        </w:rPr>
        <w:t>, resolve issues and collect information.</w:t>
      </w:r>
      <w:r w:rsidR="00EC13FB" w:rsidRPr="00EC13FB">
        <w:rPr>
          <w:rFonts w:cs="Arial"/>
        </w:rPr>
        <w:t xml:space="preserve"> </w:t>
      </w:r>
      <w:r w:rsidRPr="00EC13FB">
        <w:rPr>
          <w:rFonts w:cs="Arial"/>
        </w:rPr>
        <w:t xml:space="preserve">Work with area champions to help staff in their area. </w:t>
      </w:r>
    </w:p>
    <w:p w14:paraId="4CD58DE9" w14:textId="0E6BFD93" w:rsidR="0091232F" w:rsidRPr="00EC13FB" w:rsidRDefault="0091232F" w:rsidP="0091232F">
      <w:pPr>
        <w:rPr>
          <w:rFonts w:cs="Arial"/>
          <w:bCs/>
        </w:rPr>
      </w:pPr>
      <w:r w:rsidRPr="00EC13FB">
        <w:rPr>
          <w:rFonts w:cs="Arial"/>
        </w:rPr>
        <w:t xml:space="preserve">If staff have identified related change ideas to test through </w:t>
      </w:r>
      <w:r w:rsidR="00AC198A" w:rsidRPr="00EC13FB">
        <w:rPr>
          <w:rFonts w:cs="Arial"/>
        </w:rPr>
        <w:t>plan</w:t>
      </w:r>
      <w:r w:rsidR="00AC198A">
        <w:rPr>
          <w:rFonts w:cs="Arial"/>
        </w:rPr>
        <w:t>–</w:t>
      </w:r>
      <w:r w:rsidR="00AC198A" w:rsidRPr="00EC13FB">
        <w:rPr>
          <w:rFonts w:cs="Arial"/>
        </w:rPr>
        <w:t>do</w:t>
      </w:r>
      <w:r w:rsidR="00AC198A">
        <w:rPr>
          <w:rFonts w:cs="Arial"/>
        </w:rPr>
        <w:t>–</w:t>
      </w:r>
      <w:r w:rsidR="00AC198A" w:rsidRPr="00EC13FB">
        <w:rPr>
          <w:rFonts w:cs="Arial"/>
        </w:rPr>
        <w:t>study</w:t>
      </w:r>
      <w:r w:rsidR="00AC198A">
        <w:rPr>
          <w:rFonts w:cs="Arial"/>
        </w:rPr>
        <w:t>–</w:t>
      </w:r>
      <w:r w:rsidR="00AC198A" w:rsidRPr="00EC13FB">
        <w:rPr>
          <w:rFonts w:cs="Arial"/>
        </w:rPr>
        <w:t>a</w:t>
      </w:r>
      <w:r w:rsidRPr="00EC13FB">
        <w:rPr>
          <w:rFonts w:cs="Arial"/>
        </w:rPr>
        <w:t>ct (PDSA) cycles, work with them to make small steps of change until they and your team feel you are ready to spread the change idea further.</w:t>
      </w:r>
      <w:r w:rsidR="00EC13FB" w:rsidRPr="00EC13FB">
        <w:rPr>
          <w:rFonts w:cs="Arial"/>
        </w:rPr>
        <w:t xml:space="preserve"> </w:t>
      </w:r>
    </w:p>
    <w:p w14:paraId="506E1FA5" w14:textId="77777777" w:rsidR="001C1D2C" w:rsidRDefault="001C1D2C">
      <w:pPr>
        <w:spacing w:after="200"/>
        <w:rPr>
          <w:rFonts w:cs="Arial"/>
          <w:b/>
          <w:bCs/>
        </w:rPr>
      </w:pPr>
      <w:r>
        <w:rPr>
          <w:rFonts w:cs="Arial"/>
          <w:b/>
          <w:bCs/>
        </w:rPr>
        <w:br w:type="page"/>
      </w:r>
    </w:p>
    <w:p w14:paraId="37B20760" w14:textId="64ACB379" w:rsidR="0091232F" w:rsidRPr="00EC13FB" w:rsidRDefault="0091232F" w:rsidP="001D0145">
      <w:pPr>
        <w:spacing w:before="240"/>
        <w:rPr>
          <w:rFonts w:cs="Arial"/>
          <w:b/>
          <w:bCs/>
        </w:rPr>
      </w:pPr>
      <w:r w:rsidRPr="00EC13FB">
        <w:rPr>
          <w:rFonts w:cs="Arial"/>
          <w:b/>
          <w:bCs/>
        </w:rPr>
        <w:lastRenderedPageBreak/>
        <w:sym w:font="Wingdings" w:char="F070"/>
      </w:r>
      <w:r w:rsidRPr="00EC13FB">
        <w:rPr>
          <w:rFonts w:cs="Arial"/>
          <w:b/>
          <w:bCs/>
        </w:rPr>
        <w:t xml:space="preserve"> Measure for improvement</w:t>
      </w:r>
    </w:p>
    <w:p w14:paraId="43D1BEA6" w14:textId="77777777" w:rsidR="0091232F" w:rsidRPr="00AE600F" w:rsidRDefault="0091232F" w:rsidP="0091232F">
      <w:pPr>
        <w:rPr>
          <w:rFonts w:cs="Arial"/>
          <w:b/>
          <w:iCs/>
        </w:rPr>
      </w:pPr>
      <w:r w:rsidRPr="00EC13FB">
        <w:rPr>
          <w:rFonts w:cs="Arial"/>
        </w:rPr>
        <w:t xml:space="preserve">Use the measures and data collection processes you identified during the preparation period to monitor your progress towards achieving your aim(s). Use the </w:t>
      </w:r>
      <w:r w:rsidRPr="001D0145">
        <w:rPr>
          <w:rFonts w:cs="Arial"/>
          <w:iCs/>
        </w:rPr>
        <w:t>measurement guidance</w:t>
      </w:r>
      <w:r w:rsidRPr="00AE600F">
        <w:rPr>
          <w:rFonts w:cs="Arial"/>
          <w:iCs/>
        </w:rPr>
        <w:t xml:space="preserve">, </w:t>
      </w:r>
      <w:r w:rsidRPr="001D0145">
        <w:rPr>
          <w:rFonts w:cs="Arial"/>
          <w:iCs/>
        </w:rPr>
        <w:t>audit tool, data collection tools</w:t>
      </w:r>
      <w:r w:rsidRPr="00AE600F">
        <w:rPr>
          <w:rFonts w:cs="Arial"/>
          <w:iCs/>
        </w:rPr>
        <w:t xml:space="preserve"> and </w:t>
      </w:r>
      <w:r w:rsidRPr="001D0145">
        <w:rPr>
          <w:rFonts w:cs="Arial"/>
          <w:iCs/>
        </w:rPr>
        <w:t>case review tool</w:t>
      </w:r>
      <w:r w:rsidRPr="00AE600F">
        <w:rPr>
          <w:rFonts w:cs="Arial"/>
          <w:iCs/>
        </w:rPr>
        <w:t xml:space="preserve">. </w:t>
      </w:r>
    </w:p>
    <w:p w14:paraId="608BB8CD" w14:textId="76046B06" w:rsidR="0091232F" w:rsidRPr="00EC13FB" w:rsidRDefault="0091232F" w:rsidP="0091232F">
      <w:pPr>
        <w:rPr>
          <w:rFonts w:cs="Arial"/>
          <w:bCs/>
        </w:rPr>
      </w:pPr>
      <w:r w:rsidRPr="00EC13FB">
        <w:rPr>
          <w:rFonts w:cs="Arial"/>
        </w:rPr>
        <w:t>We</w:t>
      </w:r>
      <w:r w:rsidR="00FB3774">
        <w:rPr>
          <w:rFonts w:cs="Arial"/>
        </w:rPr>
        <w:t xml:space="preserve"> are available to </w:t>
      </w:r>
      <w:r w:rsidRPr="00EC13FB">
        <w:rPr>
          <w:rFonts w:cs="Arial"/>
        </w:rPr>
        <w:t>go through your data with you</w:t>
      </w:r>
      <w:r w:rsidR="000F6523">
        <w:rPr>
          <w:rFonts w:cs="Arial"/>
        </w:rPr>
        <w:t xml:space="preserve"> </w:t>
      </w:r>
      <w:r w:rsidR="00DB2C90">
        <w:rPr>
          <w:rFonts w:cs="Arial"/>
        </w:rPr>
        <w:t>(as teams identify the need)</w:t>
      </w:r>
      <w:r w:rsidR="00946DFF">
        <w:rPr>
          <w:rFonts w:cs="Arial"/>
        </w:rPr>
        <w:t xml:space="preserve"> </w:t>
      </w:r>
      <w:r w:rsidRPr="00EC13FB">
        <w:rPr>
          <w:rFonts w:cs="Arial"/>
        </w:rPr>
        <w:t>and discuss how you can use the data for improvement</w:t>
      </w:r>
      <w:r w:rsidR="007C0B77">
        <w:rPr>
          <w:rFonts w:cs="Arial"/>
        </w:rPr>
        <w:t>.</w:t>
      </w:r>
      <w:r w:rsidRPr="00EC13FB">
        <w:rPr>
          <w:rFonts w:cs="Arial"/>
        </w:rPr>
        <w:t xml:space="preserve"> </w:t>
      </w:r>
      <w:r w:rsidR="00896544">
        <w:rPr>
          <w:rFonts w:cs="Arial"/>
        </w:rPr>
        <w:t>Measurement issues or topics can be discussed at monthly zoom meetings.</w:t>
      </w:r>
    </w:p>
    <w:p w14:paraId="6B3D69C9" w14:textId="6938AB25"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Report on progress to your executive sponsor</w:t>
      </w:r>
      <w:r w:rsidR="002B31AC">
        <w:rPr>
          <w:rFonts w:cs="Arial"/>
          <w:b/>
          <w:bCs/>
        </w:rPr>
        <w:t>(s)</w:t>
      </w:r>
      <w:r w:rsidRPr="00EC13FB">
        <w:rPr>
          <w:rFonts w:cs="Arial"/>
          <w:b/>
          <w:bCs/>
        </w:rPr>
        <w:t xml:space="preserve"> and </w:t>
      </w:r>
      <w:r w:rsidR="002859CD">
        <w:rPr>
          <w:rFonts w:cs="Arial"/>
          <w:b/>
          <w:bCs/>
        </w:rPr>
        <w:t>clinical governance</w:t>
      </w:r>
      <w:r w:rsidRPr="00EC13FB">
        <w:rPr>
          <w:rFonts w:cs="Arial"/>
          <w:b/>
          <w:bCs/>
        </w:rPr>
        <w:t xml:space="preserve"> group</w:t>
      </w:r>
    </w:p>
    <w:p w14:paraId="2E1031A4" w14:textId="3E0AA3D3" w:rsidR="0091232F" w:rsidRPr="00EC13FB" w:rsidRDefault="0091232F" w:rsidP="0091232F">
      <w:pPr>
        <w:rPr>
          <w:rFonts w:cs="Arial"/>
          <w:bCs/>
        </w:rPr>
      </w:pPr>
      <w:r w:rsidRPr="00EC13FB">
        <w:rPr>
          <w:rFonts w:cs="Arial"/>
        </w:rPr>
        <w:t>Continue to give regular progress updates to your executive sponsor</w:t>
      </w:r>
      <w:r w:rsidR="002B31AC">
        <w:rPr>
          <w:rFonts w:cs="Arial"/>
        </w:rPr>
        <w:t>(s)</w:t>
      </w:r>
      <w:r w:rsidRPr="00EC13FB">
        <w:rPr>
          <w:rFonts w:cs="Arial"/>
        </w:rPr>
        <w:t xml:space="preserve"> and </w:t>
      </w:r>
      <w:r w:rsidR="002859CD">
        <w:rPr>
          <w:rFonts w:cs="Arial"/>
        </w:rPr>
        <w:t>clinical governance</w:t>
      </w:r>
      <w:r w:rsidRPr="00EC13FB">
        <w:rPr>
          <w:rFonts w:cs="Arial"/>
        </w:rPr>
        <w:t xml:space="preserve"> group.</w:t>
      </w:r>
    </w:p>
    <w:p w14:paraId="3E4D3087"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Educate new staff and provide ongoing education</w:t>
      </w:r>
    </w:p>
    <w:p w14:paraId="324B7D9D" w14:textId="79FABAB4" w:rsidR="0091232F" w:rsidRPr="00EC13FB" w:rsidRDefault="0091232F" w:rsidP="0091232F">
      <w:pPr>
        <w:rPr>
          <w:rFonts w:cs="Arial"/>
          <w:bCs/>
        </w:rPr>
      </w:pPr>
      <w:r w:rsidRPr="00EC13FB">
        <w:rPr>
          <w:rFonts w:cs="Arial"/>
        </w:rPr>
        <w:t xml:space="preserve">Educate staff in line with </w:t>
      </w:r>
      <w:r w:rsidR="00AC198A">
        <w:rPr>
          <w:rFonts w:cs="Arial"/>
        </w:rPr>
        <w:t>the</w:t>
      </w:r>
      <w:r w:rsidRPr="00EC13FB">
        <w:rPr>
          <w:rFonts w:cs="Arial"/>
        </w:rPr>
        <w:t xml:space="preserve"> decisions made during the </w:t>
      </w:r>
      <w:r w:rsidR="00AC198A">
        <w:rPr>
          <w:rFonts w:cs="Arial"/>
        </w:rPr>
        <w:t xml:space="preserve">implementation </w:t>
      </w:r>
      <w:r w:rsidRPr="00EC13FB">
        <w:rPr>
          <w:rFonts w:cs="Arial"/>
        </w:rPr>
        <w:t>preparation stage.</w:t>
      </w:r>
      <w:r w:rsidR="00EC13FB" w:rsidRPr="00EC13FB">
        <w:rPr>
          <w:rFonts w:cs="Arial"/>
        </w:rPr>
        <w:t xml:space="preserve"> </w:t>
      </w:r>
      <w:r w:rsidRPr="00EC13FB">
        <w:rPr>
          <w:rFonts w:cs="Arial"/>
        </w:rPr>
        <w:t xml:space="preserve">Early </w:t>
      </w:r>
      <w:r w:rsidR="00AC198A">
        <w:rPr>
          <w:rFonts w:cs="Arial"/>
        </w:rPr>
        <w:t>implementation</w:t>
      </w:r>
      <w:r w:rsidRPr="00EC13FB">
        <w:rPr>
          <w:rFonts w:cs="Arial"/>
        </w:rPr>
        <w:t xml:space="preserve"> sites for the adult and maternity recognition and response programme found that ongoing education was </w:t>
      </w:r>
      <w:r w:rsidR="00AC198A">
        <w:rPr>
          <w:rFonts w:cs="Arial"/>
        </w:rPr>
        <w:t>needed</w:t>
      </w:r>
      <w:r w:rsidRPr="00EC13FB">
        <w:rPr>
          <w:rFonts w:cs="Arial"/>
        </w:rPr>
        <w:t xml:space="preserve"> during the first three months.</w:t>
      </w:r>
      <w:r w:rsidR="00EC13FB" w:rsidRPr="00EC13FB">
        <w:rPr>
          <w:rFonts w:cs="Arial"/>
        </w:rPr>
        <w:t xml:space="preserve"> </w:t>
      </w:r>
      <w:r w:rsidRPr="00EC13FB">
        <w:rPr>
          <w:rFonts w:cs="Arial"/>
        </w:rPr>
        <w:t>Doing audits provided an opportunity for one-to-one education as well as deciding what additional education was needed.</w:t>
      </w:r>
    </w:p>
    <w:p w14:paraId="151ED052" w14:textId="393BB962"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w:t>
      </w:r>
      <w:r w:rsidR="00E076F6">
        <w:rPr>
          <w:rFonts w:cs="Arial"/>
          <w:b/>
          <w:bCs/>
        </w:rPr>
        <w:t>Take part</w:t>
      </w:r>
      <w:r w:rsidRPr="00EC13FB">
        <w:rPr>
          <w:rFonts w:cs="Arial"/>
          <w:b/>
          <w:bCs/>
        </w:rPr>
        <w:t xml:space="preserve"> in </w:t>
      </w:r>
      <w:r w:rsidR="008F15D9">
        <w:rPr>
          <w:rFonts w:cs="Arial"/>
          <w:b/>
          <w:bCs/>
        </w:rPr>
        <w:t>the regular</w:t>
      </w:r>
      <w:r w:rsidR="008F15D9" w:rsidRPr="00EC13FB">
        <w:rPr>
          <w:rFonts w:cs="Arial"/>
          <w:b/>
          <w:bCs/>
        </w:rPr>
        <w:t xml:space="preserve"> </w:t>
      </w:r>
      <w:r w:rsidR="002B31AC">
        <w:rPr>
          <w:rFonts w:cs="Arial"/>
          <w:b/>
          <w:bCs/>
        </w:rPr>
        <w:t>Z</w:t>
      </w:r>
      <w:r w:rsidRPr="00EC13FB">
        <w:rPr>
          <w:rFonts w:cs="Arial"/>
          <w:b/>
          <w:bCs/>
        </w:rPr>
        <w:t xml:space="preserve">oom meetings </w:t>
      </w:r>
    </w:p>
    <w:p w14:paraId="5A2A9CEC" w14:textId="228AC289" w:rsidR="0091232F" w:rsidRPr="00EC13FB" w:rsidRDefault="0091232F" w:rsidP="0091232F">
      <w:pPr>
        <w:rPr>
          <w:rFonts w:cs="Arial"/>
          <w:bCs/>
        </w:rPr>
      </w:pPr>
      <w:r w:rsidRPr="00EC13FB">
        <w:rPr>
          <w:rFonts w:cs="Arial"/>
        </w:rPr>
        <w:t>This is an opportunity for you to share your progress with other test site leads, project teams and the national team</w:t>
      </w:r>
      <w:r w:rsidR="00AC198A">
        <w:rPr>
          <w:rFonts w:cs="Arial"/>
        </w:rPr>
        <w:t xml:space="preserve"> and discuss</w:t>
      </w:r>
      <w:r w:rsidRPr="00EC13FB">
        <w:rPr>
          <w:rFonts w:cs="Arial"/>
        </w:rPr>
        <w:t xml:space="preserve"> challenges and potential solutions.</w:t>
      </w:r>
      <w:r w:rsidR="00EC13FB" w:rsidRPr="00EC13FB">
        <w:rPr>
          <w:rFonts w:cs="Arial"/>
        </w:rPr>
        <w:t xml:space="preserve"> </w:t>
      </w:r>
      <w:r w:rsidRPr="00EC13FB">
        <w:rPr>
          <w:rFonts w:cs="Arial"/>
        </w:rPr>
        <w:t xml:space="preserve">We’ll send you information on how to join and the agenda. </w:t>
      </w:r>
    </w:p>
    <w:p w14:paraId="2FD30059" w14:textId="77777777" w:rsidR="0091232F" w:rsidRPr="00EC13FB" w:rsidRDefault="0091232F" w:rsidP="001D0145">
      <w:pPr>
        <w:spacing w:before="240"/>
        <w:rPr>
          <w:rFonts w:cs="Arial"/>
          <w:b/>
          <w:bCs/>
        </w:rPr>
      </w:pPr>
      <w:r w:rsidRPr="00EC13FB">
        <w:rPr>
          <w:rFonts w:cs="Arial"/>
          <w:b/>
          <w:bCs/>
        </w:rPr>
        <w:sym w:font="Wingdings" w:char="F070"/>
      </w:r>
      <w:r w:rsidRPr="00EC13FB">
        <w:rPr>
          <w:rFonts w:cs="Arial"/>
          <w:b/>
          <w:bCs/>
        </w:rPr>
        <w:t xml:space="preserve"> Celebrate achievements by the team and those implementing</w:t>
      </w:r>
    </w:p>
    <w:p w14:paraId="5F335AFC" w14:textId="52D383CF" w:rsidR="0091232F" w:rsidRPr="00EC13FB" w:rsidRDefault="0091232F" w:rsidP="0091232F">
      <w:pPr>
        <w:pStyle w:val="Bodyevidencesummary"/>
        <w:rPr>
          <w:lang w:val="en-NZ"/>
        </w:rPr>
      </w:pPr>
      <w:r w:rsidRPr="00EC13FB">
        <w:rPr>
          <w:lang w:val="en-NZ"/>
        </w:rPr>
        <w:t xml:space="preserve">Take time to celebrate achievements and the efforts of team members and </w:t>
      </w:r>
      <w:r w:rsidR="00AC198A">
        <w:rPr>
          <w:lang w:val="en-NZ"/>
        </w:rPr>
        <w:t>areas that are implementing the system</w:t>
      </w:r>
      <w:r w:rsidRPr="00EC13FB">
        <w:rPr>
          <w:lang w:val="en-NZ"/>
        </w:rPr>
        <w:t>.</w:t>
      </w:r>
      <w:r w:rsidR="00EC13FB" w:rsidRPr="00EC13FB">
        <w:rPr>
          <w:lang w:val="en-NZ"/>
        </w:rPr>
        <w:t xml:space="preserve"> </w:t>
      </w:r>
      <w:r w:rsidRPr="00EC13FB">
        <w:rPr>
          <w:lang w:val="en-NZ"/>
        </w:rPr>
        <w:t>Positive feedback and reinforcement combined with public recognition will help keep everyone motivated and focused</w:t>
      </w:r>
      <w:r w:rsidR="00AC198A">
        <w:rPr>
          <w:lang w:val="en-NZ"/>
        </w:rPr>
        <w:t>.</w:t>
      </w:r>
    </w:p>
    <w:p w14:paraId="5B0F1421" w14:textId="77777777" w:rsidR="008C6DD2" w:rsidRPr="00EC13FB" w:rsidRDefault="008C6DD2" w:rsidP="001D0145">
      <w:pPr>
        <w:spacing w:before="240"/>
        <w:rPr>
          <w:rFonts w:cs="Arial"/>
          <w:b/>
          <w:bCs/>
        </w:rPr>
      </w:pPr>
      <w:r w:rsidRPr="00EC13FB">
        <w:rPr>
          <w:rFonts w:cs="Arial"/>
          <w:b/>
          <w:bCs/>
        </w:rPr>
        <w:sym w:font="Wingdings" w:char="F070"/>
      </w:r>
      <w:r w:rsidRPr="00EC13FB">
        <w:rPr>
          <w:rFonts w:cs="Arial"/>
          <w:b/>
          <w:bCs/>
        </w:rPr>
        <w:t xml:space="preserve"> Handover to those responsible for the ongoing sustainability of the system</w:t>
      </w:r>
    </w:p>
    <w:p w14:paraId="6A33AA09" w14:textId="1791F660" w:rsidR="008C6DD2" w:rsidRPr="00EC13FB" w:rsidRDefault="008C6DD2" w:rsidP="008C6DD2">
      <w:pPr>
        <w:pStyle w:val="Bodyevidencesummary"/>
        <w:rPr>
          <w:lang w:val="en-NZ"/>
        </w:rPr>
      </w:pPr>
      <w:r w:rsidRPr="00EC13FB">
        <w:rPr>
          <w:lang w:val="en-NZ"/>
        </w:rPr>
        <w:t xml:space="preserve">Meet with those who will be responsible for ongoing training, </w:t>
      </w:r>
      <w:proofErr w:type="gramStart"/>
      <w:r w:rsidRPr="00EC13FB">
        <w:rPr>
          <w:lang w:val="en-NZ"/>
        </w:rPr>
        <w:t>measurement</w:t>
      </w:r>
      <w:proofErr w:type="gramEnd"/>
      <w:r w:rsidRPr="00EC13FB">
        <w:rPr>
          <w:lang w:val="en-NZ"/>
        </w:rPr>
        <w:t xml:space="preserve"> and monitoring of the system.</w:t>
      </w:r>
      <w:r w:rsidR="00EC13FB" w:rsidRPr="00EC13FB">
        <w:rPr>
          <w:lang w:val="en-NZ"/>
        </w:rPr>
        <w:t xml:space="preserve"> </w:t>
      </w:r>
      <w:r w:rsidRPr="00EC13FB">
        <w:rPr>
          <w:lang w:val="en-NZ"/>
        </w:rPr>
        <w:t>Ensure they are aware of</w:t>
      </w:r>
      <w:r w:rsidR="00681C32">
        <w:rPr>
          <w:lang w:val="en-NZ"/>
        </w:rPr>
        <w:t xml:space="preserve"> how they need to continue to report progress and measures to the </w:t>
      </w:r>
      <w:r w:rsidRPr="00EC13FB">
        <w:rPr>
          <w:lang w:val="en-NZ"/>
        </w:rPr>
        <w:t>clinical governance group</w:t>
      </w:r>
      <w:r w:rsidR="00E076F6">
        <w:rPr>
          <w:lang w:val="en-NZ"/>
        </w:rPr>
        <w:t>.</w:t>
      </w:r>
    </w:p>
    <w:p w14:paraId="63429B6F" w14:textId="213B12D5" w:rsidR="00C56536" w:rsidRPr="00EC13FB" w:rsidRDefault="00C56536">
      <w:pPr>
        <w:rPr>
          <w:rFonts w:cs="Arial"/>
        </w:rPr>
      </w:pPr>
      <w:r w:rsidRPr="00EC13FB">
        <w:rPr>
          <w:rFonts w:cs="Arial"/>
        </w:rPr>
        <w:br w:type="page"/>
      </w:r>
    </w:p>
    <w:p w14:paraId="67657938" w14:textId="0B001B1B" w:rsidR="008C163F" w:rsidRPr="00EC13FB" w:rsidRDefault="008C163F" w:rsidP="008C163F">
      <w:pPr>
        <w:pStyle w:val="H1evidencesummary"/>
      </w:pPr>
      <w:bookmarkStart w:id="27" w:name="A"/>
      <w:bookmarkStart w:id="28" w:name="_Toc79160602"/>
      <w:bookmarkStart w:id="29" w:name="_Toc117669426"/>
      <w:bookmarkEnd w:id="27"/>
      <w:r w:rsidRPr="00EC13FB">
        <w:lastRenderedPageBreak/>
        <w:t xml:space="preserve">Appendix </w:t>
      </w:r>
      <w:bookmarkEnd w:id="28"/>
      <w:r w:rsidRPr="00EC13FB">
        <w:t>A: Quality improvement approach</w:t>
      </w:r>
      <w:bookmarkEnd w:id="29"/>
    </w:p>
    <w:p w14:paraId="3AE852CE" w14:textId="05FC9894" w:rsidR="008C163F" w:rsidRPr="00EC13FB" w:rsidRDefault="008C163F" w:rsidP="008C163F">
      <w:pPr>
        <w:pStyle w:val="Bodyevidencesummary"/>
        <w:rPr>
          <w:lang w:val="en-NZ"/>
        </w:rPr>
      </w:pPr>
      <w:r w:rsidRPr="00EC13FB">
        <w:rPr>
          <w:lang w:val="en-NZ"/>
        </w:rPr>
        <w:t>The Model for Improvement was developed by the Associates for Process Improvement (</w:t>
      </w:r>
      <w:hyperlink r:id="rId27" w:history="1">
        <w:r w:rsidRPr="00EC13FB">
          <w:rPr>
            <w:rStyle w:val="Hyperlink"/>
            <w:lang w:val="en-NZ"/>
          </w:rPr>
          <w:t>www.apiweb.org</w:t>
        </w:r>
      </w:hyperlink>
      <w:r w:rsidRPr="00EC13FB">
        <w:rPr>
          <w:lang w:val="en-NZ"/>
        </w:rPr>
        <w:t>) and has been used in several quality improvements for health</w:t>
      </w:r>
      <w:r w:rsidR="00E076F6">
        <w:rPr>
          <w:lang w:val="en-NZ"/>
        </w:rPr>
        <w:t xml:space="preserve"> </w:t>
      </w:r>
      <w:r w:rsidRPr="00EC13FB">
        <w:rPr>
          <w:lang w:val="en-NZ"/>
        </w:rPr>
        <w:t xml:space="preserve">care organisations. </w:t>
      </w:r>
    </w:p>
    <w:p w14:paraId="7DBD6D2B" w14:textId="611A7EFD" w:rsidR="008C163F" w:rsidRPr="00EC13FB" w:rsidRDefault="008C163F" w:rsidP="008C163F">
      <w:pPr>
        <w:pStyle w:val="Bodyevidencesummary"/>
        <w:rPr>
          <w:lang w:val="en-NZ"/>
        </w:rPr>
      </w:pPr>
      <w:r w:rsidRPr="00EC13FB">
        <w:rPr>
          <w:lang w:val="en-NZ"/>
        </w:rPr>
        <w:t>The Model for Improvement is a framework for structured improvement activity to help you achieve your goals and support the spread for wider adoption. It is based on three key questions used with small</w:t>
      </w:r>
      <w:r w:rsidR="00E076F6">
        <w:rPr>
          <w:lang w:val="en-NZ"/>
        </w:rPr>
        <w:t>-</w:t>
      </w:r>
      <w:r w:rsidRPr="00EC13FB">
        <w:rPr>
          <w:lang w:val="en-NZ"/>
        </w:rPr>
        <w:t>scale testing</w:t>
      </w:r>
      <w:r w:rsidR="00E076F6">
        <w:rPr>
          <w:lang w:val="en-NZ"/>
        </w:rPr>
        <w:t>. I</w:t>
      </w:r>
      <w:r w:rsidRPr="00EC13FB">
        <w:rPr>
          <w:lang w:val="en-NZ"/>
        </w:rPr>
        <w:t>mprovement cycles are often referred to as PDSA cycles. You will address the three questions when you prepare. During implementation</w:t>
      </w:r>
      <w:r w:rsidR="00EA150E">
        <w:rPr>
          <w:lang w:val="en-NZ"/>
        </w:rPr>
        <w:t>,</w:t>
      </w:r>
      <w:r w:rsidRPr="00EC13FB">
        <w:rPr>
          <w:lang w:val="en-NZ"/>
        </w:rPr>
        <w:t xml:space="preserve"> you can use the PDSA cycles to test related change ideas. </w:t>
      </w:r>
    </w:p>
    <w:p w14:paraId="6711FDA2" w14:textId="560DEDAA" w:rsidR="008C163F" w:rsidRPr="00EC13FB" w:rsidRDefault="00E076F6" w:rsidP="008C163F">
      <w:pPr>
        <w:pStyle w:val="Caption"/>
      </w:pPr>
      <w:r>
        <w:t>Figure</w:t>
      </w:r>
      <w:r w:rsidR="008C163F" w:rsidRPr="00EC13FB">
        <w:t xml:space="preserve"> </w:t>
      </w:r>
      <w:fldSimple w:instr=" SEQ Table \* ARABIC ">
        <w:r w:rsidR="00577BCD">
          <w:rPr>
            <w:noProof/>
          </w:rPr>
          <w:t>2</w:t>
        </w:r>
      </w:fldSimple>
      <w:r w:rsidR="008C163F" w:rsidRPr="00EC13FB">
        <w:t>:</w:t>
      </w:r>
      <w:r>
        <w:t xml:space="preserve"> </w:t>
      </w:r>
      <w:r w:rsidR="008C163F" w:rsidRPr="00EC13FB">
        <w:t>The Model for Improvement</w:t>
      </w:r>
    </w:p>
    <w:p w14:paraId="383C2929" w14:textId="2992BC84" w:rsidR="008C163F" w:rsidRPr="00EC13FB" w:rsidRDefault="007C0B77" w:rsidP="00C940B7">
      <w:pPr>
        <w:rPr>
          <w:rFonts w:cs="Arial"/>
        </w:rPr>
      </w:pPr>
      <w:r w:rsidRPr="00EC13FB">
        <w:rPr>
          <w:rFonts w:cs="Arial"/>
          <w:noProof/>
        </w:rPr>
        <w:object w:dxaOrig="11756" w:dyaOrig="8313" w14:anchorId="6E1FB2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0.9pt;height:316.6pt" o:ole="">
            <v:imagedata r:id="rId28" o:title=""/>
          </v:shape>
          <o:OLEObject Type="Embed" ProgID="Visio.Drawing.11" ShapeID="_x0000_i1025" DrawAspect="Content" ObjectID="_1728294512" r:id="rId29"/>
        </w:object>
      </w:r>
    </w:p>
    <w:p w14:paraId="7703E6A7" w14:textId="4FDE2C9D" w:rsidR="008C163F" w:rsidRPr="00EC13FB" w:rsidRDefault="008C163F" w:rsidP="008C163F">
      <w:pPr>
        <w:pStyle w:val="Bodyevidencesummary"/>
        <w:rPr>
          <w:lang w:val="en-NZ"/>
        </w:rPr>
      </w:pPr>
      <w:r w:rsidRPr="00EC13FB">
        <w:rPr>
          <w:lang w:val="en-NZ"/>
        </w:rPr>
        <w:t>Some tips</w:t>
      </w:r>
      <w:r w:rsidRPr="00EC13FB">
        <w:rPr>
          <w:rStyle w:val="EndnoteReference"/>
          <w:lang w:val="en-NZ"/>
        </w:rPr>
        <w:endnoteReference w:id="15"/>
      </w:r>
      <w:r w:rsidRPr="00EC13FB">
        <w:rPr>
          <w:lang w:val="en-NZ"/>
        </w:rPr>
        <w:t xml:space="preserve"> for doing PDSA cycles include:</w:t>
      </w:r>
    </w:p>
    <w:p w14:paraId="6BB48FEC" w14:textId="45DEB65C"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ex</w:t>
      </w:r>
      <w:r w:rsidR="008C163F" w:rsidRPr="00EC13FB">
        <w:rPr>
          <w:rFonts w:cs="Arial"/>
        </w:rPr>
        <w:t>pect the test not to work the first time</w:t>
      </w:r>
    </w:p>
    <w:p w14:paraId="0902494C" w14:textId="17B70DF4"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start </w:t>
      </w:r>
      <w:r w:rsidR="008C163F" w:rsidRPr="00EC13FB">
        <w:rPr>
          <w:rFonts w:cs="Arial"/>
        </w:rPr>
        <w:t>with one patient and one team</w:t>
      </w:r>
      <w:r>
        <w:rPr>
          <w:rFonts w:cs="Arial"/>
        </w:rPr>
        <w:t xml:space="preserve"> so there</w:t>
      </w:r>
      <w:r w:rsidR="008C163F" w:rsidRPr="00EC13FB">
        <w:rPr>
          <w:rFonts w:cs="Arial"/>
        </w:rPr>
        <w:t xml:space="preserve"> is minimum delay to starting</w:t>
      </w:r>
      <w:r>
        <w:rPr>
          <w:rFonts w:cs="Arial"/>
        </w:rPr>
        <w:t xml:space="preserve">, change </w:t>
      </w:r>
      <w:r w:rsidR="008C163F" w:rsidRPr="00EC13FB">
        <w:rPr>
          <w:rFonts w:cs="Arial"/>
        </w:rPr>
        <w:t xml:space="preserve">can be observed </w:t>
      </w:r>
      <w:proofErr w:type="gramStart"/>
      <w:r w:rsidR="008C163F" w:rsidRPr="00EC13FB">
        <w:rPr>
          <w:rFonts w:cs="Arial"/>
        </w:rPr>
        <w:t>easily</w:t>
      </w:r>
      <w:proofErr w:type="gramEnd"/>
      <w:r w:rsidR="008C163F" w:rsidRPr="00EC13FB">
        <w:rPr>
          <w:rFonts w:cs="Arial"/>
        </w:rPr>
        <w:t xml:space="preserve"> and the impact is minimal if it doesn’t work</w:t>
      </w:r>
    </w:p>
    <w:p w14:paraId="37C2A620" w14:textId="53CA9EEF"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spread </w:t>
      </w:r>
      <w:r w:rsidR="008C163F" w:rsidRPr="00EC13FB">
        <w:rPr>
          <w:rFonts w:cs="Arial"/>
        </w:rPr>
        <w:t>slowly. Once it works for one, test with three and then five.</w:t>
      </w:r>
      <w:r w:rsidR="00EC13FB" w:rsidRPr="00EC13FB">
        <w:rPr>
          <w:rFonts w:cs="Arial"/>
        </w:rPr>
        <w:t xml:space="preserve"> </w:t>
      </w:r>
      <w:r w:rsidR="008C163F" w:rsidRPr="00EC13FB">
        <w:rPr>
          <w:rFonts w:cs="Arial"/>
        </w:rPr>
        <w:t xml:space="preserve">This will help you resolve issues </w:t>
      </w:r>
      <w:r>
        <w:rPr>
          <w:rFonts w:cs="Arial"/>
        </w:rPr>
        <w:t>and give you</w:t>
      </w:r>
      <w:r w:rsidR="008C163F" w:rsidRPr="00EC13FB">
        <w:rPr>
          <w:rFonts w:cs="Arial"/>
        </w:rPr>
        <w:t xml:space="preserve"> confidence</w:t>
      </w:r>
    </w:p>
    <w:p w14:paraId="416BF856" w14:textId="5FC56AD5"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work </w:t>
      </w:r>
      <w:r w:rsidR="008C163F" w:rsidRPr="00EC13FB">
        <w:rPr>
          <w:rFonts w:cs="Arial"/>
        </w:rPr>
        <w:t>with the willing.</w:t>
      </w:r>
      <w:r w:rsidR="00EC13FB" w:rsidRPr="00EC13FB">
        <w:rPr>
          <w:rFonts w:cs="Arial"/>
        </w:rPr>
        <w:t xml:space="preserve"> </w:t>
      </w:r>
      <w:r w:rsidR="008C163F" w:rsidRPr="00EC13FB">
        <w:rPr>
          <w:rFonts w:cs="Arial"/>
        </w:rPr>
        <w:t>Find a team that want</w:t>
      </w:r>
      <w:r>
        <w:rPr>
          <w:rFonts w:cs="Arial"/>
        </w:rPr>
        <w:t>s</w:t>
      </w:r>
      <w:r w:rsidR="008C163F" w:rsidRPr="00EC13FB">
        <w:rPr>
          <w:rFonts w:cs="Arial"/>
        </w:rPr>
        <w:t xml:space="preserve"> the change to work – they will have the </w:t>
      </w:r>
      <w:r>
        <w:rPr>
          <w:rFonts w:cs="Arial"/>
        </w:rPr>
        <w:t xml:space="preserve">required </w:t>
      </w:r>
      <w:r w:rsidR="008C163F" w:rsidRPr="00EC13FB">
        <w:rPr>
          <w:rFonts w:cs="Arial"/>
        </w:rPr>
        <w:t>patience</w:t>
      </w:r>
    </w:p>
    <w:p w14:paraId="6622C57E" w14:textId="77E89B7B" w:rsidR="008C163F" w:rsidRPr="00EC13FB" w:rsidRDefault="00E076F6" w:rsidP="00C940B7">
      <w:pPr>
        <w:pStyle w:val="ListParagraph"/>
        <w:numPr>
          <w:ilvl w:val="0"/>
          <w:numId w:val="4"/>
        </w:numPr>
        <w:spacing w:after="60" w:line="276" w:lineRule="auto"/>
        <w:ind w:left="357" w:hanging="357"/>
        <w:contextualSpacing w:val="0"/>
        <w:rPr>
          <w:rFonts w:cs="Arial"/>
        </w:rPr>
      </w:pPr>
      <w:r w:rsidRPr="00EC13FB">
        <w:rPr>
          <w:rFonts w:cs="Arial"/>
        </w:rPr>
        <w:t xml:space="preserve">use </w:t>
      </w:r>
      <w:r w:rsidR="008C163F" w:rsidRPr="00EC13FB">
        <w:rPr>
          <w:rFonts w:cs="Arial"/>
        </w:rPr>
        <w:t>simulation if you are concerned about the impact – this could be as a desk review and/or a walk</w:t>
      </w:r>
      <w:r>
        <w:rPr>
          <w:rFonts w:cs="Arial"/>
        </w:rPr>
        <w:t>-</w:t>
      </w:r>
      <w:r w:rsidR="008C163F" w:rsidRPr="00EC13FB">
        <w:rPr>
          <w:rFonts w:cs="Arial"/>
        </w:rPr>
        <w:t>through with colleagues</w:t>
      </w:r>
    </w:p>
    <w:p w14:paraId="5EFF7333" w14:textId="26B39944" w:rsidR="008C163F" w:rsidRPr="00EC13FB" w:rsidRDefault="00E076F6" w:rsidP="008C163F">
      <w:pPr>
        <w:pStyle w:val="ListParagraph"/>
        <w:numPr>
          <w:ilvl w:val="0"/>
          <w:numId w:val="4"/>
        </w:numPr>
        <w:spacing w:line="276" w:lineRule="auto"/>
        <w:ind w:left="357" w:hanging="357"/>
        <w:rPr>
          <w:rFonts w:cs="Arial"/>
        </w:rPr>
      </w:pPr>
      <w:r w:rsidRPr="00EC13FB">
        <w:rPr>
          <w:rFonts w:cs="Arial"/>
        </w:rPr>
        <w:lastRenderedPageBreak/>
        <w:t xml:space="preserve">assess </w:t>
      </w:r>
      <w:r w:rsidR="008C163F" w:rsidRPr="00EC13FB">
        <w:rPr>
          <w:rFonts w:cs="Arial"/>
        </w:rPr>
        <w:t>whether testing will have an impact on people or processes beyond the area.</w:t>
      </w:r>
      <w:r w:rsidR="00EC13FB" w:rsidRPr="00EC13FB">
        <w:rPr>
          <w:rFonts w:cs="Arial"/>
        </w:rPr>
        <w:t xml:space="preserve"> </w:t>
      </w:r>
      <w:r w:rsidR="008C163F" w:rsidRPr="00EC13FB">
        <w:rPr>
          <w:rFonts w:cs="Arial"/>
        </w:rPr>
        <w:t xml:space="preserve">Include </w:t>
      </w:r>
      <w:r>
        <w:rPr>
          <w:rFonts w:cs="Arial"/>
        </w:rPr>
        <w:t>those people</w:t>
      </w:r>
      <w:r w:rsidR="008C163F" w:rsidRPr="00EC13FB">
        <w:rPr>
          <w:rFonts w:cs="Arial"/>
        </w:rPr>
        <w:t xml:space="preserve"> in the plan and study stages of the cycle. We recommend assessing the challenges and opportunities during the preparation period. </w:t>
      </w:r>
    </w:p>
    <w:p w14:paraId="08F3521C" w14:textId="3BFCB186" w:rsidR="008C163F" w:rsidRPr="00EC13FB" w:rsidRDefault="00E076F6" w:rsidP="008C163F">
      <w:pPr>
        <w:pStyle w:val="Bodyevidencesummary"/>
        <w:rPr>
          <w:lang w:val="en-NZ"/>
        </w:rPr>
      </w:pPr>
      <w:r>
        <w:rPr>
          <w:lang w:val="en-NZ"/>
        </w:rPr>
        <w:t>O</w:t>
      </w:r>
      <w:r w:rsidR="008C163F" w:rsidRPr="00EC13FB">
        <w:rPr>
          <w:lang w:val="en-NZ"/>
        </w:rPr>
        <w:t>ther improvement methods like Lean and Six Sigma</w:t>
      </w:r>
      <w:r>
        <w:rPr>
          <w:lang w:val="en-NZ"/>
        </w:rPr>
        <w:t xml:space="preserve"> can be used </w:t>
      </w:r>
      <w:r w:rsidR="008C163F" w:rsidRPr="00EC13FB">
        <w:rPr>
          <w:lang w:val="en-NZ"/>
        </w:rPr>
        <w:t>if your organisation has a stated preference for one over another.</w:t>
      </w:r>
      <w:r w:rsidR="00EC13FB" w:rsidRPr="00EC13FB">
        <w:rPr>
          <w:lang w:val="en-NZ"/>
        </w:rPr>
        <w:t xml:space="preserve"> </w:t>
      </w:r>
      <w:r w:rsidR="008C163F" w:rsidRPr="00EC13FB">
        <w:rPr>
          <w:lang w:val="en-NZ"/>
        </w:rPr>
        <w:t xml:space="preserve">Nearly every </w:t>
      </w:r>
      <w:r w:rsidR="009872A7">
        <w:rPr>
          <w:lang w:val="en-NZ"/>
        </w:rPr>
        <w:t>d</w:t>
      </w:r>
      <w:r w:rsidR="009B4707">
        <w:rPr>
          <w:lang w:val="en-NZ"/>
        </w:rPr>
        <w:t>istrict</w:t>
      </w:r>
      <w:r w:rsidR="008C163F" w:rsidRPr="00EC13FB">
        <w:rPr>
          <w:lang w:val="en-NZ"/>
        </w:rPr>
        <w:t xml:space="preserve"> has quality improvement advisors you can contact for support and guidance.</w:t>
      </w:r>
    </w:p>
    <w:p w14:paraId="79A1A2D5" w14:textId="77777777" w:rsidR="008C163F" w:rsidRPr="00EC13FB" w:rsidRDefault="008C163F" w:rsidP="008C163F">
      <w:pPr>
        <w:pStyle w:val="Bodyevidencesummary"/>
        <w:rPr>
          <w:rFonts w:ascii="Calibri" w:hAnsi="Calibri"/>
          <w:lang w:val="en-NZ"/>
        </w:rPr>
      </w:pPr>
      <w:r w:rsidRPr="00EC13FB">
        <w:rPr>
          <w:lang w:val="en-NZ"/>
        </w:rPr>
        <w:t xml:space="preserve">The Commission has released a free online learning programme that introduces quality improvement: </w:t>
      </w:r>
      <w:hyperlink r:id="rId30" w:history="1">
        <w:r w:rsidRPr="00EC13FB">
          <w:rPr>
            <w:rStyle w:val="Hyperlink"/>
            <w:lang w:val="en-NZ"/>
          </w:rPr>
          <w:t>https://learnonline.health.nz/course/view.php?id=459</w:t>
        </w:r>
      </w:hyperlink>
      <w:r w:rsidRPr="00EC13FB">
        <w:rPr>
          <w:lang w:val="en-NZ"/>
        </w:rPr>
        <w:t>.</w:t>
      </w:r>
    </w:p>
    <w:p w14:paraId="217C0CCE" w14:textId="3681CC4D" w:rsidR="008C163F" w:rsidRDefault="008C163F" w:rsidP="008C163F">
      <w:pPr>
        <w:pStyle w:val="Bodyevidencesummary"/>
        <w:rPr>
          <w:lang w:val="en-NZ"/>
        </w:rPr>
      </w:pPr>
      <w:r w:rsidRPr="00EC13FB">
        <w:rPr>
          <w:lang w:val="en-NZ"/>
        </w:rPr>
        <w:t xml:space="preserve">The national team will also be </w:t>
      </w:r>
      <w:r w:rsidR="00E076F6">
        <w:rPr>
          <w:lang w:val="en-NZ"/>
        </w:rPr>
        <w:t>available</w:t>
      </w:r>
      <w:r w:rsidRPr="00EC13FB">
        <w:rPr>
          <w:lang w:val="en-NZ"/>
        </w:rPr>
        <w:t xml:space="preserve"> to provide support and guidance</w:t>
      </w:r>
      <w:r w:rsidR="00E076F6">
        <w:rPr>
          <w:lang w:val="en-NZ"/>
        </w:rPr>
        <w:t>.</w:t>
      </w:r>
    </w:p>
    <w:p w14:paraId="2C87698F" w14:textId="628EFFCF" w:rsidR="00F63F85" w:rsidRPr="00EC13FB" w:rsidRDefault="00F63F85" w:rsidP="008C163F">
      <w:pPr>
        <w:pStyle w:val="Bodyevidencesummary"/>
        <w:rPr>
          <w:lang w:val="en-NZ"/>
        </w:rPr>
      </w:pPr>
    </w:p>
    <w:p w14:paraId="2EFE3176" w14:textId="26B733A8" w:rsidR="00F63F85" w:rsidRDefault="00F63F85" w:rsidP="008C163F">
      <w:pPr>
        <w:pStyle w:val="H1evidencesummary"/>
      </w:pPr>
    </w:p>
    <w:p w14:paraId="1C1413B9" w14:textId="44F88A92" w:rsidR="00F63F85" w:rsidRDefault="00F63F85">
      <w:pPr>
        <w:spacing w:after="200"/>
        <w:rPr>
          <w:rFonts w:eastAsiaTheme="majorEastAsia" w:cstheme="majorBidi"/>
          <w:b/>
          <w:color w:val="000000" w:themeColor="text1"/>
          <w:sz w:val="36"/>
          <w:szCs w:val="32"/>
        </w:rPr>
      </w:pPr>
      <w:r>
        <w:br w:type="page"/>
      </w:r>
    </w:p>
    <w:p w14:paraId="0D51CDF1" w14:textId="68BC54F4" w:rsidR="005676C9" w:rsidRPr="00EC13FB" w:rsidRDefault="008C163F" w:rsidP="008C163F">
      <w:pPr>
        <w:pStyle w:val="H1evidencesummary"/>
      </w:pPr>
      <w:bookmarkStart w:id="30" w:name="_Toc117669427"/>
      <w:r w:rsidRPr="00EC13FB">
        <w:lastRenderedPageBreak/>
        <w:t>Endnotes</w:t>
      </w:r>
      <w:bookmarkEnd w:id="30"/>
    </w:p>
    <w:sectPr w:rsidR="005676C9" w:rsidRPr="00EC13FB" w:rsidSect="00E85512">
      <w:endnotePr>
        <w:numFmt w:val="decimal"/>
      </w:endnotePr>
      <w:pgSz w:w="11906" w:h="16838" w:code="9"/>
      <w:pgMar w:top="1440" w:right="1440" w:bottom="1440" w:left="1440" w:header="709"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7B07E1" w14:textId="77777777" w:rsidR="009970E1" w:rsidRDefault="009970E1" w:rsidP="005C14FF">
      <w:pPr>
        <w:spacing w:after="0" w:line="240" w:lineRule="auto"/>
      </w:pPr>
      <w:r>
        <w:separator/>
      </w:r>
    </w:p>
  </w:endnote>
  <w:endnote w:type="continuationSeparator" w:id="0">
    <w:p w14:paraId="00EFB019" w14:textId="77777777" w:rsidR="009970E1" w:rsidRDefault="009970E1" w:rsidP="005C14FF">
      <w:pPr>
        <w:spacing w:after="0" w:line="240" w:lineRule="auto"/>
      </w:pPr>
      <w:r>
        <w:continuationSeparator/>
      </w:r>
    </w:p>
  </w:endnote>
  <w:endnote w:type="continuationNotice" w:id="1">
    <w:p w14:paraId="61542331" w14:textId="77777777" w:rsidR="009970E1" w:rsidRDefault="009970E1">
      <w:pPr>
        <w:spacing w:after="0" w:line="240" w:lineRule="auto"/>
      </w:pPr>
    </w:p>
  </w:endnote>
  <w:endnote w:id="2">
    <w:p w14:paraId="40F92EB1" w14:textId="55771A36" w:rsidR="004F5678" w:rsidRPr="00DA79B2" w:rsidRDefault="004F5678" w:rsidP="00202E36">
      <w:pPr>
        <w:pStyle w:val="EndnoteText"/>
        <w:spacing w:after="120" w:line="276" w:lineRule="auto"/>
        <w:rPr>
          <w:sz w:val="22"/>
          <w:szCs w:val="22"/>
        </w:rPr>
      </w:pPr>
      <w:r w:rsidRPr="00F63F85">
        <w:rPr>
          <w:rStyle w:val="EndnoteReference"/>
          <w:sz w:val="22"/>
          <w:szCs w:val="22"/>
        </w:rPr>
        <w:endnoteRef/>
      </w:r>
      <w:r w:rsidRPr="00DA79B2">
        <w:rPr>
          <w:sz w:val="22"/>
          <w:szCs w:val="22"/>
        </w:rPr>
        <w:t xml:space="preserve"> Australian Commission on Safety and Quality in Health Care. 2012. </w:t>
      </w:r>
      <w:r w:rsidRPr="00C940B7">
        <w:rPr>
          <w:i/>
          <w:iCs/>
          <w:sz w:val="22"/>
          <w:szCs w:val="22"/>
        </w:rPr>
        <w:t>National Safety and Quality Health Service Standards</w:t>
      </w:r>
      <w:r w:rsidRPr="00DA79B2">
        <w:rPr>
          <w:sz w:val="22"/>
          <w:szCs w:val="22"/>
        </w:rPr>
        <w:t xml:space="preserve"> (September 2012). Sydney: Australian Commission on Safety and Quality in Health Care.</w:t>
      </w:r>
    </w:p>
  </w:endnote>
  <w:endnote w:id="3">
    <w:p w14:paraId="32811F6F" w14:textId="36C0C2B2" w:rsidR="004F5678" w:rsidRPr="00DA79B2" w:rsidRDefault="004F5678" w:rsidP="00202E36">
      <w:pPr>
        <w:pStyle w:val="EndnoteText"/>
        <w:spacing w:after="120" w:line="276" w:lineRule="auto"/>
        <w:rPr>
          <w:sz w:val="22"/>
          <w:szCs w:val="22"/>
        </w:rPr>
      </w:pPr>
      <w:r w:rsidRPr="00F63F85">
        <w:rPr>
          <w:rStyle w:val="EndnoteReference"/>
          <w:sz w:val="22"/>
          <w:szCs w:val="22"/>
        </w:rPr>
        <w:endnoteRef/>
      </w:r>
      <w:r w:rsidRPr="00DA79B2">
        <w:rPr>
          <w:sz w:val="22"/>
          <w:szCs w:val="22"/>
        </w:rPr>
        <w:t xml:space="preserve"> National Confidential Enquiry into Patient Outcome and Death. 2011. </w:t>
      </w:r>
      <w:r w:rsidRPr="00C940B7">
        <w:rPr>
          <w:i/>
          <w:iCs/>
          <w:sz w:val="22"/>
          <w:szCs w:val="22"/>
        </w:rPr>
        <w:t>Are we there yet? A review of organisational and clinical aspects of children's surgery.</w:t>
      </w:r>
      <w:r w:rsidRPr="00DA79B2">
        <w:rPr>
          <w:sz w:val="22"/>
          <w:szCs w:val="22"/>
        </w:rPr>
        <w:t xml:space="preserve"> London: National Confidential Enquiry into Patient Outcome and Death.</w:t>
      </w:r>
    </w:p>
  </w:endnote>
  <w:endnote w:id="4">
    <w:p w14:paraId="487DBAFA" w14:textId="4DA900BE" w:rsidR="004F5678" w:rsidRPr="00DA79B2" w:rsidRDefault="004F5678" w:rsidP="00202E36">
      <w:pPr>
        <w:pStyle w:val="EndnoteText"/>
        <w:spacing w:after="120" w:line="276" w:lineRule="auto"/>
        <w:rPr>
          <w:sz w:val="22"/>
          <w:szCs w:val="22"/>
        </w:rPr>
      </w:pPr>
      <w:r w:rsidRPr="00F63F85">
        <w:rPr>
          <w:rStyle w:val="EndnoteReference"/>
          <w:sz w:val="22"/>
          <w:szCs w:val="22"/>
        </w:rPr>
        <w:endnoteRef/>
      </w:r>
      <w:r w:rsidRPr="00DA79B2">
        <w:rPr>
          <w:sz w:val="22"/>
          <w:szCs w:val="22"/>
        </w:rPr>
        <w:t xml:space="preserve"> Royal College of Paediatrics and Child Health. 2016. A safe system for recognising and responding to children at risk of deterioration. </w:t>
      </w:r>
      <w:r>
        <w:rPr>
          <w:sz w:val="22"/>
          <w:szCs w:val="22"/>
        </w:rPr>
        <w:t xml:space="preserve">London: </w:t>
      </w:r>
      <w:r w:rsidRPr="00DA79B2">
        <w:rPr>
          <w:sz w:val="22"/>
          <w:szCs w:val="22"/>
        </w:rPr>
        <w:t>NHS Improvement.</w:t>
      </w:r>
    </w:p>
  </w:endnote>
  <w:endnote w:id="5">
    <w:p w14:paraId="24B5042F" w14:textId="0076ACA2" w:rsidR="0081609A" w:rsidRPr="00C65280" w:rsidRDefault="003838E9" w:rsidP="005307DF">
      <w:pPr>
        <w:pStyle w:val="EndnoteText"/>
        <w:spacing w:after="120" w:line="276" w:lineRule="auto"/>
        <w:rPr>
          <w:sz w:val="22"/>
          <w:szCs w:val="22"/>
        </w:rPr>
      </w:pPr>
      <w:r w:rsidRPr="00C65280">
        <w:rPr>
          <w:sz w:val="22"/>
          <w:szCs w:val="22"/>
          <w:vertAlign w:val="superscript"/>
        </w:rPr>
        <w:endnoteRef/>
      </w:r>
      <w:r w:rsidR="009C5D56" w:rsidRPr="00C65280">
        <w:rPr>
          <w:sz w:val="22"/>
          <w:szCs w:val="22"/>
        </w:rPr>
        <w:t xml:space="preserve"> Roland D</w:t>
      </w:r>
      <w:r w:rsidR="006729BC" w:rsidRPr="00C65280">
        <w:rPr>
          <w:sz w:val="22"/>
          <w:szCs w:val="22"/>
        </w:rPr>
        <w:t xml:space="preserve">, </w:t>
      </w:r>
      <w:r w:rsidR="0052386D" w:rsidRPr="00C65280">
        <w:rPr>
          <w:sz w:val="22"/>
          <w:szCs w:val="22"/>
        </w:rPr>
        <w:t xml:space="preserve">Tilwelee P, Fortune P, </w:t>
      </w:r>
      <w:r w:rsidR="00D9098E" w:rsidRPr="00C65280">
        <w:rPr>
          <w:sz w:val="22"/>
          <w:szCs w:val="22"/>
        </w:rPr>
        <w:t>et al</w:t>
      </w:r>
      <w:r w:rsidR="00441A4E" w:rsidRPr="00C65280">
        <w:rPr>
          <w:sz w:val="22"/>
          <w:szCs w:val="22"/>
        </w:rPr>
        <w:t>. 2021</w:t>
      </w:r>
      <w:r w:rsidR="00B42A1E" w:rsidRPr="00C65280">
        <w:rPr>
          <w:sz w:val="22"/>
          <w:szCs w:val="22"/>
        </w:rPr>
        <w:t>.</w:t>
      </w:r>
      <w:r w:rsidR="00003B1B" w:rsidRPr="00C65280">
        <w:rPr>
          <w:sz w:val="22"/>
          <w:szCs w:val="22"/>
        </w:rPr>
        <w:t xml:space="preserve"> Case for change:</w:t>
      </w:r>
      <w:r w:rsidR="00E0305A" w:rsidRPr="00C65280">
        <w:rPr>
          <w:sz w:val="22"/>
          <w:szCs w:val="22"/>
        </w:rPr>
        <w:t xml:space="preserve"> </w:t>
      </w:r>
      <w:r w:rsidR="00003B1B" w:rsidRPr="00C65280">
        <w:rPr>
          <w:sz w:val="22"/>
          <w:szCs w:val="22"/>
        </w:rPr>
        <w:t>a standardised inpatient paediatric early warning system in England</w:t>
      </w:r>
      <w:r w:rsidR="00DD7E83" w:rsidRPr="00C65280">
        <w:rPr>
          <w:sz w:val="22"/>
          <w:szCs w:val="22"/>
        </w:rPr>
        <w:t xml:space="preserve">. </w:t>
      </w:r>
      <w:r w:rsidR="007E6A95" w:rsidRPr="00C65280">
        <w:rPr>
          <w:sz w:val="22"/>
          <w:szCs w:val="22"/>
        </w:rPr>
        <w:t>Arch</w:t>
      </w:r>
      <w:r w:rsidR="00B42A1E" w:rsidRPr="00C65280">
        <w:rPr>
          <w:sz w:val="22"/>
          <w:szCs w:val="22"/>
        </w:rPr>
        <w:t>ives</w:t>
      </w:r>
      <w:r w:rsidR="007E6A95" w:rsidRPr="00C65280">
        <w:rPr>
          <w:sz w:val="22"/>
          <w:szCs w:val="22"/>
        </w:rPr>
        <w:t xml:space="preserve"> </w:t>
      </w:r>
      <w:r w:rsidR="00B55739" w:rsidRPr="00C65280">
        <w:rPr>
          <w:sz w:val="22"/>
          <w:szCs w:val="22"/>
        </w:rPr>
        <w:t xml:space="preserve">of </w:t>
      </w:r>
      <w:r w:rsidR="007E6A95" w:rsidRPr="00C65280">
        <w:rPr>
          <w:sz w:val="22"/>
          <w:szCs w:val="22"/>
        </w:rPr>
        <w:t>Dis</w:t>
      </w:r>
      <w:r w:rsidR="00B55739" w:rsidRPr="00C65280">
        <w:rPr>
          <w:sz w:val="22"/>
          <w:szCs w:val="22"/>
        </w:rPr>
        <w:t>ease in</w:t>
      </w:r>
      <w:r w:rsidR="007E6A95" w:rsidRPr="00C65280">
        <w:rPr>
          <w:sz w:val="22"/>
          <w:szCs w:val="22"/>
        </w:rPr>
        <w:t xml:space="preserve"> Child</w:t>
      </w:r>
      <w:r w:rsidR="00B55739" w:rsidRPr="00C65280">
        <w:rPr>
          <w:sz w:val="22"/>
          <w:szCs w:val="22"/>
        </w:rPr>
        <w:t>hood</w:t>
      </w:r>
      <w:r w:rsidR="00D20935" w:rsidRPr="00C65280">
        <w:rPr>
          <w:sz w:val="22"/>
          <w:szCs w:val="22"/>
        </w:rPr>
        <w:t xml:space="preserve"> </w:t>
      </w:r>
      <w:r w:rsidR="005307DF" w:rsidRPr="00C65280">
        <w:rPr>
          <w:sz w:val="22"/>
          <w:szCs w:val="22"/>
        </w:rPr>
        <w:t>1</w:t>
      </w:r>
      <w:r w:rsidR="009E5285" w:rsidRPr="00C65280">
        <w:rPr>
          <w:sz w:val="22"/>
          <w:szCs w:val="22"/>
        </w:rPr>
        <w:t>0</w:t>
      </w:r>
      <w:r w:rsidR="005307DF" w:rsidRPr="00C65280">
        <w:rPr>
          <w:sz w:val="22"/>
          <w:szCs w:val="22"/>
        </w:rPr>
        <w:t>6(7)</w:t>
      </w:r>
      <w:r w:rsidR="009E5285" w:rsidRPr="00C65280">
        <w:rPr>
          <w:sz w:val="22"/>
          <w:szCs w:val="22"/>
        </w:rPr>
        <w:t>:</w:t>
      </w:r>
      <w:r w:rsidR="005307DF" w:rsidRPr="00C65280">
        <w:rPr>
          <w:sz w:val="22"/>
          <w:szCs w:val="22"/>
        </w:rPr>
        <w:t xml:space="preserve"> </w:t>
      </w:r>
      <w:r w:rsidR="009E5285" w:rsidRPr="00C65280">
        <w:rPr>
          <w:sz w:val="22"/>
          <w:szCs w:val="22"/>
        </w:rPr>
        <w:t>1</w:t>
      </w:r>
      <w:r w:rsidR="005307DF" w:rsidRPr="00C65280">
        <w:rPr>
          <w:sz w:val="22"/>
          <w:szCs w:val="22"/>
        </w:rPr>
        <w:t>–</w:t>
      </w:r>
      <w:r w:rsidR="009E5285" w:rsidRPr="00C65280">
        <w:rPr>
          <w:sz w:val="22"/>
          <w:szCs w:val="22"/>
        </w:rPr>
        <w:t>4</w:t>
      </w:r>
      <w:r w:rsidR="00A42D38" w:rsidRPr="00C65280">
        <w:rPr>
          <w:sz w:val="22"/>
          <w:szCs w:val="22"/>
        </w:rPr>
        <w:t xml:space="preserve">. </w:t>
      </w:r>
      <w:r w:rsidR="005307DF" w:rsidRPr="00C65280">
        <w:rPr>
          <w:sz w:val="22"/>
          <w:szCs w:val="22"/>
        </w:rPr>
        <w:t>DOI</w:t>
      </w:r>
      <w:r w:rsidR="008E3C8D" w:rsidRPr="00C65280">
        <w:rPr>
          <w:sz w:val="22"/>
          <w:szCs w:val="22"/>
        </w:rPr>
        <w:t>:</w:t>
      </w:r>
      <w:r w:rsidR="005307DF" w:rsidRPr="00C65280">
        <w:rPr>
          <w:sz w:val="22"/>
          <w:szCs w:val="22"/>
        </w:rPr>
        <w:t xml:space="preserve"> </w:t>
      </w:r>
      <w:r w:rsidR="008E3C8D" w:rsidRPr="00C65280">
        <w:rPr>
          <w:sz w:val="22"/>
          <w:szCs w:val="22"/>
        </w:rPr>
        <w:t>10.1136/archdischild-2020-320466</w:t>
      </w:r>
      <w:r w:rsidR="005307DF" w:rsidRPr="00C65280">
        <w:rPr>
          <w:sz w:val="22"/>
          <w:szCs w:val="22"/>
        </w:rPr>
        <w:t>.</w:t>
      </w:r>
    </w:p>
  </w:endnote>
  <w:endnote w:id="6">
    <w:p w14:paraId="0F3E58C1" w14:textId="13EC48F3" w:rsidR="004F5678" w:rsidRPr="00DA79B2" w:rsidRDefault="004F5678" w:rsidP="0040580F">
      <w:pPr>
        <w:pStyle w:val="EndnoteText"/>
        <w:spacing w:after="120" w:line="276" w:lineRule="auto"/>
        <w:rPr>
          <w:sz w:val="22"/>
          <w:szCs w:val="22"/>
        </w:rPr>
      </w:pPr>
      <w:r w:rsidRPr="00F63F85">
        <w:rPr>
          <w:rStyle w:val="EndnoteReference"/>
          <w:rFonts w:cs="Arial"/>
          <w:sz w:val="22"/>
          <w:szCs w:val="22"/>
        </w:rPr>
        <w:endnoteRef/>
      </w:r>
      <w:r w:rsidRPr="00DA79B2">
        <w:rPr>
          <w:rFonts w:cs="Arial"/>
          <w:sz w:val="22"/>
          <w:szCs w:val="22"/>
        </w:rPr>
        <w:t xml:space="preserve"> </w:t>
      </w:r>
      <w:r w:rsidRPr="00DA79B2">
        <w:rPr>
          <w:sz w:val="22"/>
          <w:szCs w:val="22"/>
        </w:rPr>
        <w:t>Australian Commission on Safety and Quality in Health Care 2012</w:t>
      </w:r>
      <w:r>
        <w:rPr>
          <w:sz w:val="22"/>
          <w:szCs w:val="22"/>
        </w:rPr>
        <w:t xml:space="preserve">, </w:t>
      </w:r>
      <w:r w:rsidRPr="00C940B7">
        <w:rPr>
          <w:i/>
          <w:iCs/>
          <w:sz w:val="22"/>
          <w:szCs w:val="22"/>
        </w:rPr>
        <w:t>op. cit.</w:t>
      </w:r>
    </w:p>
  </w:endnote>
  <w:endnote w:id="7">
    <w:p w14:paraId="65DFAC6B" w14:textId="6B5414DD"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National Confidential Enquiry into Patient Outcome and Death 2011</w:t>
      </w:r>
      <w:r>
        <w:rPr>
          <w:sz w:val="22"/>
          <w:szCs w:val="22"/>
        </w:rPr>
        <w:t xml:space="preserve">, </w:t>
      </w:r>
      <w:r w:rsidRPr="00C940B7">
        <w:rPr>
          <w:i/>
          <w:iCs/>
          <w:sz w:val="22"/>
          <w:szCs w:val="22"/>
        </w:rPr>
        <w:t>op</w:t>
      </w:r>
      <w:r w:rsidR="00C65280">
        <w:rPr>
          <w:i/>
          <w:iCs/>
          <w:sz w:val="22"/>
          <w:szCs w:val="22"/>
        </w:rPr>
        <w:t>.</w:t>
      </w:r>
      <w:r w:rsidRPr="00C940B7">
        <w:rPr>
          <w:i/>
          <w:iCs/>
          <w:sz w:val="22"/>
          <w:szCs w:val="22"/>
        </w:rPr>
        <w:t xml:space="preserve"> cit.</w:t>
      </w:r>
    </w:p>
  </w:endnote>
  <w:endnote w:id="8">
    <w:p w14:paraId="50E66993" w14:textId="0A091BC7"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Royal College of Paediatrics and Child Health 2016</w:t>
      </w:r>
      <w:r>
        <w:rPr>
          <w:sz w:val="22"/>
          <w:szCs w:val="22"/>
        </w:rPr>
        <w:t xml:space="preserve">, </w:t>
      </w:r>
      <w:r w:rsidRPr="00C940B7">
        <w:rPr>
          <w:i/>
          <w:iCs/>
          <w:sz w:val="22"/>
          <w:szCs w:val="22"/>
        </w:rPr>
        <w:t>op</w:t>
      </w:r>
      <w:r>
        <w:rPr>
          <w:i/>
          <w:iCs/>
          <w:sz w:val="22"/>
          <w:szCs w:val="22"/>
        </w:rPr>
        <w:t>.</w:t>
      </w:r>
      <w:r w:rsidRPr="00C940B7">
        <w:rPr>
          <w:i/>
          <w:iCs/>
          <w:sz w:val="22"/>
          <w:szCs w:val="22"/>
        </w:rPr>
        <w:t xml:space="preserve"> cit</w:t>
      </w:r>
      <w:r w:rsidRPr="0040580F">
        <w:rPr>
          <w:sz w:val="22"/>
          <w:szCs w:val="22"/>
        </w:rPr>
        <w:t>.</w:t>
      </w:r>
    </w:p>
  </w:endnote>
  <w:endnote w:id="9">
    <w:p w14:paraId="039CECBC" w14:textId="1504448C" w:rsidR="004F5678" w:rsidRPr="00E91EF3" w:rsidRDefault="004F5678" w:rsidP="003D4CF7">
      <w:pPr>
        <w:pStyle w:val="EndnoteText"/>
        <w:spacing w:after="120" w:line="276" w:lineRule="auto"/>
      </w:pPr>
      <w:r w:rsidRPr="003D4CF7">
        <w:rPr>
          <w:rStyle w:val="EndnoteReference"/>
          <w:sz w:val="22"/>
          <w:szCs w:val="22"/>
        </w:rPr>
        <w:endnoteRef/>
      </w:r>
      <w:r w:rsidR="006E69B9" w:rsidRPr="003D4CF7">
        <w:rPr>
          <w:sz w:val="22"/>
          <w:szCs w:val="22"/>
        </w:rPr>
        <w:t xml:space="preserve"> Roland D, Powel C, Lloyd A, </w:t>
      </w:r>
      <w:r w:rsidR="00F30C97" w:rsidRPr="003D4CF7">
        <w:rPr>
          <w:sz w:val="22"/>
          <w:szCs w:val="22"/>
        </w:rPr>
        <w:t>et al</w:t>
      </w:r>
      <w:r w:rsidR="006E69B9" w:rsidRPr="003D4CF7">
        <w:rPr>
          <w:sz w:val="22"/>
          <w:szCs w:val="22"/>
        </w:rPr>
        <w:t>.</w:t>
      </w:r>
      <w:r w:rsidR="00F30C97" w:rsidRPr="003D4CF7">
        <w:rPr>
          <w:sz w:val="22"/>
          <w:szCs w:val="22"/>
        </w:rPr>
        <w:t xml:space="preserve"> </w:t>
      </w:r>
      <w:r w:rsidR="006E69B9" w:rsidRPr="003D4CF7">
        <w:rPr>
          <w:sz w:val="22"/>
          <w:szCs w:val="22"/>
        </w:rPr>
        <w:t>2022</w:t>
      </w:r>
      <w:r w:rsidR="00F30C97" w:rsidRPr="003D4CF7">
        <w:rPr>
          <w:sz w:val="22"/>
          <w:szCs w:val="22"/>
        </w:rPr>
        <w:t>.</w:t>
      </w:r>
      <w:r w:rsidR="006E69B9" w:rsidRPr="003D4CF7">
        <w:rPr>
          <w:sz w:val="22"/>
          <w:szCs w:val="22"/>
        </w:rPr>
        <w:t xml:space="preserve"> Paediatric early warning systems: not a simple answer to a complex question. </w:t>
      </w:r>
      <w:r w:rsidR="006E69B9" w:rsidRPr="003D4CF7">
        <w:rPr>
          <w:i/>
          <w:iCs/>
          <w:sz w:val="22"/>
          <w:szCs w:val="22"/>
        </w:rPr>
        <w:t>Arch</w:t>
      </w:r>
      <w:r w:rsidR="00F30C97" w:rsidRPr="003D4CF7">
        <w:rPr>
          <w:i/>
          <w:iCs/>
          <w:sz w:val="22"/>
          <w:szCs w:val="22"/>
        </w:rPr>
        <w:t>ives of</w:t>
      </w:r>
      <w:r w:rsidR="006E69B9" w:rsidRPr="003D4CF7">
        <w:rPr>
          <w:i/>
          <w:iCs/>
          <w:sz w:val="22"/>
          <w:szCs w:val="22"/>
        </w:rPr>
        <w:t xml:space="preserve"> Dis</w:t>
      </w:r>
      <w:r w:rsidR="00F30C97" w:rsidRPr="003D4CF7">
        <w:rPr>
          <w:i/>
          <w:iCs/>
          <w:sz w:val="22"/>
          <w:szCs w:val="22"/>
        </w:rPr>
        <w:t>ease in</w:t>
      </w:r>
      <w:r w:rsidR="006E69B9" w:rsidRPr="003D4CF7">
        <w:rPr>
          <w:i/>
          <w:iCs/>
          <w:sz w:val="22"/>
          <w:szCs w:val="22"/>
        </w:rPr>
        <w:t xml:space="preserve"> Child</w:t>
      </w:r>
      <w:r w:rsidR="00F30C97" w:rsidRPr="003D4CF7">
        <w:rPr>
          <w:i/>
          <w:iCs/>
          <w:sz w:val="22"/>
          <w:szCs w:val="22"/>
        </w:rPr>
        <w:t>hood</w:t>
      </w:r>
      <w:r w:rsidR="006E69B9" w:rsidRPr="003D4CF7">
        <w:rPr>
          <w:sz w:val="22"/>
          <w:szCs w:val="22"/>
        </w:rPr>
        <w:t>. doi:</w:t>
      </w:r>
      <w:r w:rsidR="006509B9" w:rsidRPr="003D4CF7">
        <w:rPr>
          <w:sz w:val="22"/>
          <w:szCs w:val="22"/>
        </w:rPr>
        <w:t xml:space="preserve"> </w:t>
      </w:r>
      <w:r w:rsidR="006E69B9" w:rsidRPr="003D4CF7">
        <w:rPr>
          <w:sz w:val="22"/>
          <w:szCs w:val="22"/>
        </w:rPr>
        <w:t>10.1136/archdischild-2022-323951</w:t>
      </w:r>
      <w:r w:rsidR="006509B9" w:rsidRPr="003D4CF7">
        <w:rPr>
          <w:sz w:val="22"/>
          <w:szCs w:val="22"/>
        </w:rPr>
        <w:t>.</w:t>
      </w:r>
    </w:p>
  </w:endnote>
  <w:endnote w:id="10">
    <w:p w14:paraId="1C4D41EC" w14:textId="675AD72E"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Tume </w:t>
      </w:r>
      <w:r w:rsidR="008903C3">
        <w:rPr>
          <w:sz w:val="22"/>
          <w:szCs w:val="22"/>
        </w:rPr>
        <w:t xml:space="preserve">L. </w:t>
      </w:r>
      <w:r w:rsidRPr="0040580F">
        <w:rPr>
          <w:sz w:val="22"/>
          <w:szCs w:val="22"/>
        </w:rPr>
        <w:t>2007</w:t>
      </w:r>
      <w:r w:rsidR="008903C3">
        <w:rPr>
          <w:sz w:val="22"/>
          <w:szCs w:val="22"/>
        </w:rPr>
        <w:t xml:space="preserve">. </w:t>
      </w:r>
      <w:r w:rsidR="008903C3" w:rsidRPr="00DA79B2">
        <w:rPr>
          <w:sz w:val="22"/>
          <w:szCs w:val="22"/>
        </w:rPr>
        <w:t xml:space="preserve">The deterioration of children in ward areas in a specialist children’s hospital. </w:t>
      </w:r>
      <w:r w:rsidR="008903C3" w:rsidRPr="00C940B7">
        <w:rPr>
          <w:i/>
          <w:iCs/>
          <w:sz w:val="22"/>
          <w:szCs w:val="22"/>
        </w:rPr>
        <w:t>Nursing in Critical Care</w:t>
      </w:r>
      <w:r w:rsidR="008903C3" w:rsidRPr="00DA79B2">
        <w:rPr>
          <w:sz w:val="22"/>
          <w:szCs w:val="22"/>
        </w:rPr>
        <w:t xml:space="preserve"> 12: 12</w:t>
      </w:r>
      <w:r w:rsidR="008903C3" w:rsidRPr="00C940B7">
        <w:rPr>
          <w:rFonts w:cs="Arial"/>
          <w:sz w:val="22"/>
          <w:szCs w:val="22"/>
        </w:rPr>
        <w:t>‒</w:t>
      </w:r>
      <w:r w:rsidR="008903C3" w:rsidRPr="00DA79B2">
        <w:rPr>
          <w:sz w:val="22"/>
          <w:szCs w:val="22"/>
        </w:rPr>
        <w:t>9.</w:t>
      </w:r>
    </w:p>
  </w:endnote>
  <w:endnote w:id="11">
    <w:p w14:paraId="5AE6B28E" w14:textId="25886082"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w:t>
      </w:r>
      <w:r w:rsidR="008903C3" w:rsidRPr="00DA79B2">
        <w:rPr>
          <w:sz w:val="22"/>
          <w:szCs w:val="22"/>
        </w:rPr>
        <w:t xml:space="preserve">Health and Disability Commissioner. 2009. Case 08HDC04311 Paediatric House Officer, Dr B; Bay of Plenty District Health Board. </w:t>
      </w:r>
      <w:r w:rsidR="008903C3">
        <w:rPr>
          <w:sz w:val="22"/>
          <w:szCs w:val="22"/>
        </w:rPr>
        <w:t xml:space="preserve">Wellington: </w:t>
      </w:r>
      <w:r w:rsidR="008903C3" w:rsidRPr="00DA79B2">
        <w:rPr>
          <w:sz w:val="22"/>
          <w:szCs w:val="22"/>
        </w:rPr>
        <w:t>Health and Disability Commissioner.</w:t>
      </w:r>
    </w:p>
  </w:endnote>
  <w:endnote w:id="12">
    <w:p w14:paraId="5F5CD7C9" w14:textId="31F38783"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w:t>
      </w:r>
      <w:r w:rsidR="008903C3" w:rsidRPr="00DA79B2">
        <w:rPr>
          <w:sz w:val="22"/>
          <w:szCs w:val="22"/>
        </w:rPr>
        <w:t xml:space="preserve">Health and Disability Commissioner. 2015. Case 13HDC00482 Anaesthetist, Dr B; Registered Nurse, RN D; Registered Nurse, RN C; West Coast District Health Board. </w:t>
      </w:r>
      <w:r w:rsidR="008903C3">
        <w:rPr>
          <w:sz w:val="22"/>
          <w:szCs w:val="22"/>
        </w:rPr>
        <w:t xml:space="preserve">Wellington: </w:t>
      </w:r>
      <w:r w:rsidR="008903C3" w:rsidRPr="00DA79B2">
        <w:rPr>
          <w:sz w:val="22"/>
          <w:szCs w:val="22"/>
        </w:rPr>
        <w:t>Health and Disability Commissioner.</w:t>
      </w:r>
    </w:p>
  </w:endnote>
  <w:endnote w:id="13">
    <w:p w14:paraId="0D6683F1" w14:textId="09DC0E0F" w:rsidR="004F5678" w:rsidRPr="0040580F" w:rsidRDefault="004F5678" w:rsidP="0040580F">
      <w:pPr>
        <w:pStyle w:val="EndnoteText"/>
        <w:spacing w:after="120" w:line="276" w:lineRule="auto"/>
        <w:rPr>
          <w:sz w:val="22"/>
          <w:szCs w:val="22"/>
        </w:rPr>
      </w:pPr>
      <w:r w:rsidRPr="00F63F85">
        <w:rPr>
          <w:sz w:val="22"/>
          <w:szCs w:val="22"/>
          <w:vertAlign w:val="superscript"/>
        </w:rPr>
        <w:endnoteRef/>
      </w:r>
      <w:r w:rsidRPr="0040580F">
        <w:rPr>
          <w:sz w:val="22"/>
          <w:szCs w:val="22"/>
        </w:rPr>
        <w:t xml:space="preserve"> Health and Disability Commissioner. 2021. </w:t>
      </w:r>
      <w:r>
        <w:rPr>
          <w:sz w:val="22"/>
          <w:szCs w:val="22"/>
        </w:rPr>
        <w:t xml:space="preserve">Case </w:t>
      </w:r>
      <w:r w:rsidRPr="0040580F">
        <w:rPr>
          <w:sz w:val="22"/>
          <w:szCs w:val="22"/>
        </w:rPr>
        <w:t xml:space="preserve">18HDC01075. </w:t>
      </w:r>
      <w:r>
        <w:rPr>
          <w:sz w:val="22"/>
          <w:szCs w:val="22"/>
        </w:rPr>
        <w:t xml:space="preserve">Counties Manukau District Health Board. </w:t>
      </w:r>
      <w:r w:rsidRPr="0040580F">
        <w:rPr>
          <w:sz w:val="22"/>
          <w:szCs w:val="22"/>
        </w:rPr>
        <w:t>Wellington: Health and Disability Commissioner.</w:t>
      </w:r>
      <w:r>
        <w:rPr>
          <w:sz w:val="22"/>
          <w:szCs w:val="22"/>
        </w:rPr>
        <w:t xml:space="preserve"> </w:t>
      </w:r>
    </w:p>
  </w:endnote>
  <w:endnote w:id="14">
    <w:p w14:paraId="257655AB" w14:textId="4ADD24FB" w:rsidR="004F5678" w:rsidRPr="004F5678" w:rsidRDefault="004F5678">
      <w:pPr>
        <w:pStyle w:val="EndnoteText"/>
        <w:spacing w:after="120" w:line="276" w:lineRule="auto"/>
        <w:rPr>
          <w:rFonts w:cs="Arial"/>
          <w:sz w:val="22"/>
          <w:szCs w:val="22"/>
        </w:rPr>
      </w:pPr>
      <w:r w:rsidRPr="00F63F85">
        <w:rPr>
          <w:rStyle w:val="EndnoteReference"/>
          <w:rFonts w:cs="Arial"/>
          <w:sz w:val="22"/>
          <w:szCs w:val="22"/>
        </w:rPr>
        <w:endnoteRef/>
      </w:r>
      <w:r w:rsidRPr="004F5678">
        <w:rPr>
          <w:rFonts w:cs="Arial"/>
          <w:sz w:val="22"/>
          <w:szCs w:val="22"/>
        </w:rPr>
        <w:t xml:space="preserve"> NHS Institute for Innovation and Improvement. </w:t>
      </w:r>
      <w:r w:rsidR="00323BEC">
        <w:rPr>
          <w:rFonts w:cs="Arial"/>
          <w:sz w:val="22"/>
          <w:szCs w:val="22"/>
        </w:rPr>
        <w:t xml:space="preserve">2010. </w:t>
      </w:r>
      <w:r w:rsidRPr="004F5678">
        <w:rPr>
          <w:rFonts w:cs="Arial"/>
          <w:sz w:val="22"/>
          <w:szCs w:val="22"/>
        </w:rPr>
        <w:t xml:space="preserve">Sustainability Model and Guide. 2010. </w:t>
      </w:r>
      <w:r w:rsidR="00323BEC">
        <w:rPr>
          <w:rFonts w:cs="Arial"/>
          <w:sz w:val="22"/>
          <w:szCs w:val="22"/>
        </w:rPr>
        <w:t xml:space="preserve">Coventry: </w:t>
      </w:r>
      <w:r w:rsidR="00323BEC" w:rsidRPr="00D5187A">
        <w:rPr>
          <w:rFonts w:cs="Arial"/>
          <w:sz w:val="22"/>
          <w:szCs w:val="22"/>
        </w:rPr>
        <w:t>NHS Institute for Innovation and Improvement</w:t>
      </w:r>
      <w:r w:rsidR="00323BEC">
        <w:rPr>
          <w:rFonts w:cs="Arial"/>
          <w:sz w:val="22"/>
          <w:szCs w:val="22"/>
        </w:rPr>
        <w:t xml:space="preserve">. </w:t>
      </w:r>
      <w:r>
        <w:rPr>
          <w:rFonts w:cs="Arial"/>
          <w:sz w:val="22"/>
          <w:szCs w:val="22"/>
        </w:rPr>
        <w:t xml:space="preserve">URL: </w:t>
      </w:r>
      <w:hyperlink r:id="rId1" w:history="1">
        <w:r w:rsidRPr="004F5678">
          <w:rPr>
            <w:rStyle w:val="Hyperlink"/>
            <w:rFonts w:cs="Arial"/>
            <w:sz w:val="22"/>
            <w:szCs w:val="22"/>
          </w:rPr>
          <w:t>http://webarchive.nationalarchives.gov.uk/20160805122021/http://www.nhsiq.nhs.uk/media/2757778/nhs_sustainability_model_-_february_2010_1_.pdf</w:t>
        </w:r>
      </w:hyperlink>
      <w:r w:rsidRPr="004F5678">
        <w:rPr>
          <w:rFonts w:cs="Arial"/>
          <w:sz w:val="22"/>
          <w:szCs w:val="22"/>
        </w:rPr>
        <w:t xml:space="preserve"> </w:t>
      </w:r>
      <w:r w:rsidR="00323BEC">
        <w:rPr>
          <w:rFonts w:cs="Arial"/>
          <w:sz w:val="22"/>
          <w:szCs w:val="22"/>
        </w:rPr>
        <w:t>(</w:t>
      </w:r>
      <w:r w:rsidRPr="004F5678">
        <w:rPr>
          <w:rFonts w:cs="Arial"/>
          <w:sz w:val="22"/>
          <w:szCs w:val="22"/>
        </w:rPr>
        <w:t xml:space="preserve">accessed </w:t>
      </w:r>
      <w:r w:rsidR="00EA568F">
        <w:rPr>
          <w:rFonts w:cs="Arial"/>
          <w:sz w:val="22"/>
          <w:szCs w:val="22"/>
        </w:rPr>
        <w:t>15</w:t>
      </w:r>
      <w:r w:rsidR="00EA568F" w:rsidRPr="004F5678">
        <w:rPr>
          <w:rFonts w:cs="Arial"/>
          <w:sz w:val="22"/>
          <w:szCs w:val="22"/>
        </w:rPr>
        <w:t xml:space="preserve"> </w:t>
      </w:r>
      <w:r w:rsidR="00EA568F">
        <w:rPr>
          <w:rFonts w:cs="Arial"/>
          <w:sz w:val="22"/>
          <w:szCs w:val="22"/>
        </w:rPr>
        <w:t>September</w:t>
      </w:r>
      <w:r w:rsidR="00EA568F" w:rsidRPr="004F5678">
        <w:rPr>
          <w:rFonts w:cs="Arial"/>
          <w:sz w:val="22"/>
          <w:szCs w:val="22"/>
        </w:rPr>
        <w:t xml:space="preserve"> 20</w:t>
      </w:r>
      <w:r w:rsidR="00EA568F">
        <w:rPr>
          <w:rFonts w:cs="Arial"/>
          <w:sz w:val="22"/>
          <w:szCs w:val="22"/>
        </w:rPr>
        <w:t>21</w:t>
      </w:r>
      <w:r w:rsidR="00323BEC">
        <w:rPr>
          <w:rFonts w:cs="Arial"/>
          <w:sz w:val="22"/>
          <w:szCs w:val="22"/>
        </w:rPr>
        <w:t>).</w:t>
      </w:r>
    </w:p>
  </w:endnote>
  <w:endnote w:id="15">
    <w:p w14:paraId="564648FB" w14:textId="286786A0" w:rsidR="004F5678" w:rsidRPr="004F5678" w:rsidRDefault="004F5678" w:rsidP="008C163F">
      <w:pPr>
        <w:pStyle w:val="EndnoteText"/>
        <w:spacing w:after="120" w:line="276" w:lineRule="auto"/>
        <w:rPr>
          <w:rFonts w:cs="Arial"/>
          <w:sz w:val="22"/>
          <w:szCs w:val="22"/>
        </w:rPr>
      </w:pPr>
      <w:r w:rsidRPr="00F63F85">
        <w:rPr>
          <w:rStyle w:val="EndnoteReference"/>
          <w:rFonts w:cs="Arial"/>
          <w:sz w:val="22"/>
          <w:szCs w:val="22"/>
        </w:rPr>
        <w:endnoteRef/>
      </w:r>
      <w:r w:rsidRPr="004F5678">
        <w:rPr>
          <w:rFonts w:cs="Arial"/>
          <w:sz w:val="22"/>
          <w:szCs w:val="22"/>
        </w:rPr>
        <w:t xml:space="preserve"> Patient Safety First. 2008. </w:t>
      </w:r>
      <w:r w:rsidRPr="004F5678">
        <w:rPr>
          <w:rFonts w:cs="Arial"/>
          <w:i/>
          <w:sz w:val="22"/>
          <w:szCs w:val="22"/>
        </w:rPr>
        <w:t>The quick guide to implementing improvement.</w:t>
      </w:r>
      <w:r w:rsidRPr="004F5678">
        <w:rPr>
          <w:rFonts w:cs="Arial"/>
          <w:sz w:val="22"/>
          <w:szCs w:val="22"/>
        </w:rPr>
        <w:t xml:space="preserve"> </w:t>
      </w:r>
      <w:r w:rsidR="00D77D31">
        <w:rPr>
          <w:rFonts w:cs="Arial"/>
          <w:sz w:val="22"/>
          <w:szCs w:val="22"/>
        </w:rPr>
        <w:t>NHS England. URL:</w:t>
      </w:r>
      <w:r w:rsidRPr="004F5678">
        <w:rPr>
          <w:rFonts w:cs="Arial"/>
          <w:sz w:val="22"/>
          <w:szCs w:val="22"/>
        </w:rPr>
        <w:t xml:space="preserve"> </w:t>
      </w:r>
      <w:hyperlink r:id="rId2" w:history="1">
        <w:r w:rsidRPr="004F5678">
          <w:rPr>
            <w:rStyle w:val="Hyperlink"/>
            <w:rFonts w:cs="Arial"/>
            <w:sz w:val="22"/>
            <w:szCs w:val="22"/>
          </w:rPr>
          <w:t>http://webarchive.nationalarchives.gov.uk/20091118133206/http://patientsafetyfirst.nhs.uk/ashx/Asset.ashx?path=/How-to-guides-2008-09-19/Quick%20Guide%201.1_17sept08.pdf</w:t>
        </w:r>
      </w:hyperlink>
      <w:r w:rsidRPr="004F5678">
        <w:rPr>
          <w:rFonts w:cs="Arial"/>
          <w:sz w:val="22"/>
          <w:szCs w:val="22"/>
        </w:rPr>
        <w:t xml:space="preserve"> </w:t>
      </w:r>
      <w:r w:rsidR="00323BEC">
        <w:rPr>
          <w:rFonts w:cs="Arial"/>
          <w:sz w:val="22"/>
          <w:szCs w:val="22"/>
        </w:rPr>
        <w:t>(</w:t>
      </w:r>
      <w:r w:rsidRPr="004F5678">
        <w:rPr>
          <w:rFonts w:cs="Arial"/>
          <w:sz w:val="22"/>
          <w:szCs w:val="22"/>
        </w:rPr>
        <w:t xml:space="preserve">accessed </w:t>
      </w:r>
      <w:r w:rsidR="000B31B0">
        <w:rPr>
          <w:rFonts w:cs="Arial"/>
          <w:sz w:val="22"/>
          <w:szCs w:val="22"/>
        </w:rPr>
        <w:t>15</w:t>
      </w:r>
      <w:r w:rsidR="000B31B0" w:rsidRPr="004F5678">
        <w:rPr>
          <w:rFonts w:cs="Arial"/>
          <w:sz w:val="22"/>
          <w:szCs w:val="22"/>
        </w:rPr>
        <w:t xml:space="preserve"> </w:t>
      </w:r>
      <w:r w:rsidR="000B31B0">
        <w:rPr>
          <w:rFonts w:cs="Arial"/>
          <w:sz w:val="22"/>
          <w:szCs w:val="22"/>
        </w:rPr>
        <w:t>September</w:t>
      </w:r>
      <w:r w:rsidR="000B31B0" w:rsidRPr="004F5678">
        <w:rPr>
          <w:rFonts w:cs="Arial"/>
          <w:sz w:val="22"/>
          <w:szCs w:val="22"/>
        </w:rPr>
        <w:t xml:space="preserve"> 20</w:t>
      </w:r>
      <w:r w:rsidR="000B31B0">
        <w:rPr>
          <w:rFonts w:cs="Arial"/>
          <w:sz w:val="22"/>
          <w:szCs w:val="22"/>
        </w:rPr>
        <w:t>21</w:t>
      </w:r>
      <w:r w:rsidR="00323BEC">
        <w:rPr>
          <w:rFonts w:cs="Arial"/>
          <w:sz w:val="22"/>
          <w:szCs w:val="22"/>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venir-Book">
    <w:altName w:val="Times New Roman"/>
    <w:charset w:val="00"/>
    <w:family w:val="auto"/>
    <w:pitch w:val="variable"/>
    <w:sig w:usb0="800000AF" w:usb1="5000204A" w:usb2="00000000" w:usb3="00000000" w:csb0="0000009B"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437292122"/>
      <w:docPartObj>
        <w:docPartGallery w:val="Page Numbers (Bottom of Page)"/>
        <w:docPartUnique/>
      </w:docPartObj>
    </w:sdtPr>
    <w:sdtEndPr/>
    <w:sdtContent>
      <w:sdt>
        <w:sdtPr>
          <w:rPr>
            <w:sz w:val="19"/>
            <w:szCs w:val="19"/>
          </w:rPr>
          <w:id w:val="-1540585319"/>
          <w:docPartObj>
            <w:docPartGallery w:val="Page Numbers (Top of Page)"/>
            <w:docPartUnique/>
          </w:docPartObj>
        </w:sdtPr>
        <w:sdtEndPr/>
        <w:sdtContent>
          <w:p w14:paraId="36189C1D" w14:textId="2BBD1C51" w:rsidR="004F5678" w:rsidRDefault="004F5678" w:rsidP="0096622C">
            <w:pPr>
              <w:pStyle w:val="Footer"/>
              <w:jc w:val="center"/>
              <w:rPr>
                <w:sz w:val="19"/>
                <w:szCs w:val="19"/>
              </w:rPr>
            </w:pPr>
            <w:r w:rsidRPr="00276B03">
              <w:rPr>
                <w:sz w:val="19"/>
                <w:szCs w:val="19"/>
              </w:rPr>
              <w:t>Recognising and responding to paediatric deterioration</w:t>
            </w:r>
            <w:r>
              <w:rPr>
                <w:sz w:val="19"/>
                <w:szCs w:val="19"/>
              </w:rPr>
              <w:t xml:space="preserve">: </w:t>
            </w:r>
            <w:r>
              <w:rPr>
                <w:sz w:val="19"/>
                <w:szCs w:val="19"/>
              </w:rPr>
              <w:br/>
            </w:r>
            <w:r w:rsidRPr="00276B03">
              <w:rPr>
                <w:sz w:val="19"/>
                <w:szCs w:val="19"/>
              </w:rPr>
              <w:t>A guide to preparing for and implementing</w:t>
            </w:r>
            <w:r>
              <w:rPr>
                <w:sz w:val="19"/>
                <w:szCs w:val="19"/>
              </w:rPr>
              <w:t xml:space="preserve"> </w:t>
            </w:r>
            <w:r w:rsidRPr="00276B03">
              <w:rPr>
                <w:sz w:val="19"/>
                <w:szCs w:val="19"/>
              </w:rPr>
              <w:t>a paediatric early warning system</w:t>
            </w:r>
          </w:p>
          <w:p w14:paraId="71A14802" w14:textId="320BA3B0" w:rsidR="004F5678" w:rsidRPr="0096622C" w:rsidRDefault="004F5678" w:rsidP="0096622C">
            <w:pPr>
              <w:pStyle w:val="Footer"/>
              <w:spacing w:after="120"/>
              <w:jc w:val="center"/>
              <w:rPr>
                <w:sz w:val="19"/>
                <w:szCs w:val="19"/>
              </w:rPr>
            </w:pPr>
            <w:r w:rsidRPr="007D4AC6">
              <w:rPr>
                <w:sz w:val="19"/>
                <w:szCs w:val="19"/>
              </w:rPr>
              <w:t xml:space="preserve">page </w:t>
            </w:r>
            <w:r w:rsidRPr="007D4AC6">
              <w:rPr>
                <w:bCs/>
                <w:sz w:val="19"/>
                <w:szCs w:val="19"/>
              </w:rPr>
              <w:fldChar w:fldCharType="begin"/>
            </w:r>
            <w:r w:rsidRPr="007D4AC6">
              <w:rPr>
                <w:bCs/>
                <w:sz w:val="19"/>
                <w:szCs w:val="19"/>
              </w:rPr>
              <w:instrText xml:space="preserve"> PAGE </w:instrText>
            </w:r>
            <w:r w:rsidRPr="007D4AC6">
              <w:rPr>
                <w:bCs/>
                <w:sz w:val="19"/>
                <w:szCs w:val="19"/>
              </w:rPr>
              <w:fldChar w:fldCharType="separate"/>
            </w:r>
            <w:r>
              <w:rPr>
                <w:bCs/>
                <w:sz w:val="19"/>
                <w:szCs w:val="19"/>
              </w:rPr>
              <w:t>3</w:t>
            </w:r>
            <w:r w:rsidRPr="007D4AC6">
              <w:rPr>
                <w:bCs/>
                <w:sz w:val="19"/>
                <w:szCs w:val="19"/>
              </w:rPr>
              <w:fldChar w:fldCharType="end"/>
            </w:r>
            <w:r w:rsidRPr="007D4AC6">
              <w:rPr>
                <w:sz w:val="19"/>
                <w:szCs w:val="19"/>
              </w:rPr>
              <w:t xml:space="preserve"> of </w:t>
            </w:r>
            <w:r w:rsidRPr="007D4AC6">
              <w:rPr>
                <w:bCs/>
                <w:sz w:val="19"/>
                <w:szCs w:val="19"/>
              </w:rPr>
              <w:fldChar w:fldCharType="begin"/>
            </w:r>
            <w:r w:rsidRPr="007D4AC6">
              <w:rPr>
                <w:bCs/>
                <w:sz w:val="19"/>
                <w:szCs w:val="19"/>
              </w:rPr>
              <w:instrText xml:space="preserve"> NUMPAGES  </w:instrText>
            </w:r>
            <w:r w:rsidRPr="007D4AC6">
              <w:rPr>
                <w:bCs/>
                <w:sz w:val="19"/>
                <w:szCs w:val="19"/>
              </w:rPr>
              <w:fldChar w:fldCharType="separate"/>
            </w:r>
            <w:r>
              <w:rPr>
                <w:bCs/>
                <w:sz w:val="19"/>
                <w:szCs w:val="19"/>
              </w:rPr>
              <w:t>29</w:t>
            </w:r>
            <w:r w:rsidRPr="007D4AC6">
              <w:rPr>
                <w:bCs/>
                <w:sz w:val="19"/>
                <w:szCs w:val="19"/>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62976A" w14:textId="5028B479" w:rsidR="004F5678" w:rsidRPr="00AB5FC5" w:rsidRDefault="004F5678" w:rsidP="001E3170">
    <w:pPr>
      <w:pStyle w:val="Footer"/>
      <w:jc w:val="center"/>
      <w:rPr>
        <w:sz w:val="19"/>
        <w:szCs w:val="19"/>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1572191471"/>
      <w:docPartObj>
        <w:docPartGallery w:val="Page Numbers (Bottom of Page)"/>
        <w:docPartUnique/>
      </w:docPartObj>
    </w:sdtPr>
    <w:sdtEndPr/>
    <w:sdtContent>
      <w:sdt>
        <w:sdtPr>
          <w:rPr>
            <w:sz w:val="19"/>
            <w:szCs w:val="19"/>
          </w:rPr>
          <w:id w:val="1060358820"/>
          <w:docPartObj>
            <w:docPartGallery w:val="Page Numbers (Top of Page)"/>
            <w:docPartUnique/>
          </w:docPartObj>
        </w:sdtPr>
        <w:sdtEndPr/>
        <w:sdtContent>
          <w:p w14:paraId="27A26AC9" w14:textId="77777777" w:rsidR="0000308F" w:rsidRDefault="0000308F" w:rsidP="0096622C">
            <w:pPr>
              <w:pStyle w:val="Footer"/>
              <w:jc w:val="center"/>
              <w:rPr>
                <w:sz w:val="19"/>
                <w:szCs w:val="19"/>
              </w:rPr>
            </w:pPr>
            <w:r w:rsidRPr="00276B03">
              <w:rPr>
                <w:sz w:val="19"/>
                <w:szCs w:val="19"/>
              </w:rPr>
              <w:t>Recognising and responding to paediatric deterioration</w:t>
            </w:r>
            <w:r>
              <w:rPr>
                <w:sz w:val="19"/>
                <w:szCs w:val="19"/>
              </w:rPr>
              <w:t xml:space="preserve">: </w:t>
            </w:r>
            <w:r>
              <w:rPr>
                <w:sz w:val="19"/>
                <w:szCs w:val="19"/>
              </w:rPr>
              <w:br/>
            </w:r>
            <w:r w:rsidRPr="00276B03">
              <w:rPr>
                <w:sz w:val="19"/>
                <w:szCs w:val="19"/>
              </w:rPr>
              <w:t>A guide to preparing for and implementing</w:t>
            </w:r>
            <w:r>
              <w:rPr>
                <w:sz w:val="19"/>
                <w:szCs w:val="19"/>
              </w:rPr>
              <w:t xml:space="preserve"> </w:t>
            </w:r>
            <w:r w:rsidRPr="00276B03">
              <w:rPr>
                <w:sz w:val="19"/>
                <w:szCs w:val="19"/>
              </w:rPr>
              <w:t>a paediatric early warning system</w:t>
            </w:r>
          </w:p>
          <w:p w14:paraId="1CE75BFE" w14:textId="77777777" w:rsidR="0000308F" w:rsidRPr="0096622C" w:rsidRDefault="0000308F" w:rsidP="0096622C">
            <w:pPr>
              <w:pStyle w:val="Footer"/>
              <w:spacing w:after="120"/>
              <w:jc w:val="center"/>
              <w:rPr>
                <w:sz w:val="19"/>
                <w:szCs w:val="19"/>
              </w:rPr>
            </w:pPr>
            <w:r w:rsidRPr="007D4AC6">
              <w:rPr>
                <w:sz w:val="19"/>
                <w:szCs w:val="19"/>
              </w:rPr>
              <w:t xml:space="preserve">page </w:t>
            </w:r>
            <w:r w:rsidRPr="007D4AC6">
              <w:rPr>
                <w:bCs/>
                <w:sz w:val="19"/>
                <w:szCs w:val="19"/>
              </w:rPr>
              <w:fldChar w:fldCharType="begin"/>
            </w:r>
            <w:r w:rsidRPr="007D4AC6">
              <w:rPr>
                <w:bCs/>
                <w:sz w:val="19"/>
                <w:szCs w:val="19"/>
              </w:rPr>
              <w:instrText xml:space="preserve"> PAGE </w:instrText>
            </w:r>
            <w:r w:rsidRPr="007D4AC6">
              <w:rPr>
                <w:bCs/>
                <w:sz w:val="19"/>
                <w:szCs w:val="19"/>
              </w:rPr>
              <w:fldChar w:fldCharType="separate"/>
            </w:r>
            <w:r>
              <w:rPr>
                <w:bCs/>
                <w:sz w:val="19"/>
                <w:szCs w:val="19"/>
              </w:rPr>
              <w:t>3</w:t>
            </w:r>
            <w:r w:rsidRPr="007D4AC6">
              <w:rPr>
                <w:bCs/>
                <w:sz w:val="19"/>
                <w:szCs w:val="19"/>
              </w:rPr>
              <w:fldChar w:fldCharType="end"/>
            </w:r>
            <w:r w:rsidRPr="007D4AC6">
              <w:rPr>
                <w:sz w:val="19"/>
                <w:szCs w:val="19"/>
              </w:rPr>
              <w:t xml:space="preserve"> of </w:t>
            </w:r>
            <w:r w:rsidRPr="007D4AC6">
              <w:rPr>
                <w:bCs/>
                <w:sz w:val="19"/>
                <w:szCs w:val="19"/>
              </w:rPr>
              <w:fldChar w:fldCharType="begin"/>
            </w:r>
            <w:r w:rsidRPr="007D4AC6">
              <w:rPr>
                <w:bCs/>
                <w:sz w:val="19"/>
                <w:szCs w:val="19"/>
              </w:rPr>
              <w:instrText xml:space="preserve"> NUMPAGES  </w:instrText>
            </w:r>
            <w:r w:rsidRPr="007D4AC6">
              <w:rPr>
                <w:bCs/>
                <w:sz w:val="19"/>
                <w:szCs w:val="19"/>
              </w:rPr>
              <w:fldChar w:fldCharType="separate"/>
            </w:r>
            <w:r>
              <w:rPr>
                <w:bCs/>
                <w:sz w:val="19"/>
                <w:szCs w:val="19"/>
              </w:rPr>
              <w:t>29</w:t>
            </w:r>
            <w:r w:rsidRPr="007D4AC6">
              <w:rPr>
                <w:bCs/>
                <w:sz w:val="19"/>
                <w:szCs w:val="19"/>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345FC" w14:textId="77777777" w:rsidR="009970E1" w:rsidRDefault="009970E1" w:rsidP="005C14FF">
      <w:pPr>
        <w:spacing w:after="0" w:line="240" w:lineRule="auto"/>
      </w:pPr>
      <w:r>
        <w:separator/>
      </w:r>
    </w:p>
  </w:footnote>
  <w:footnote w:type="continuationSeparator" w:id="0">
    <w:p w14:paraId="73C8F889" w14:textId="77777777" w:rsidR="009970E1" w:rsidRDefault="009970E1" w:rsidP="005C14FF">
      <w:pPr>
        <w:spacing w:after="0" w:line="240" w:lineRule="auto"/>
      </w:pPr>
      <w:r>
        <w:continuationSeparator/>
      </w:r>
    </w:p>
  </w:footnote>
  <w:footnote w:type="continuationNotice" w:id="1">
    <w:p w14:paraId="3C75D16F" w14:textId="77777777" w:rsidR="009970E1" w:rsidRDefault="009970E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396A"/>
    <w:multiLevelType w:val="hybridMultilevel"/>
    <w:tmpl w:val="966C47C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0C64020D"/>
    <w:multiLevelType w:val="hybridMultilevel"/>
    <w:tmpl w:val="B554DE2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1A47F20"/>
    <w:multiLevelType w:val="hybridMultilevel"/>
    <w:tmpl w:val="EE68BAE2"/>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12B849D4"/>
    <w:multiLevelType w:val="hybridMultilevel"/>
    <w:tmpl w:val="B584189E"/>
    <w:lvl w:ilvl="0" w:tplc="C08073EC">
      <w:start w:val="1"/>
      <w:numFmt w:val="decimal"/>
      <w:lvlText w:val="%1."/>
      <w:lvlJc w:val="left"/>
      <w:pPr>
        <w:ind w:left="1080" w:hanging="72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 w15:restartNumberingAfterBreak="0">
    <w:nsid w:val="19602ECF"/>
    <w:multiLevelType w:val="hybridMultilevel"/>
    <w:tmpl w:val="0B3A0F42"/>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1B4314BD"/>
    <w:multiLevelType w:val="hybridMultilevel"/>
    <w:tmpl w:val="81A0442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1E1D7451"/>
    <w:multiLevelType w:val="hybridMultilevel"/>
    <w:tmpl w:val="24DA195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F1233F1"/>
    <w:multiLevelType w:val="hybridMultilevel"/>
    <w:tmpl w:val="ACA84EF6"/>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2C5623D6"/>
    <w:multiLevelType w:val="hybridMultilevel"/>
    <w:tmpl w:val="13B8CBB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2D996FEB"/>
    <w:multiLevelType w:val="multilevel"/>
    <w:tmpl w:val="326A99F2"/>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15:restartNumberingAfterBreak="0">
    <w:nsid w:val="35F82215"/>
    <w:multiLevelType w:val="hybridMultilevel"/>
    <w:tmpl w:val="5DAAA9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3A1154BA"/>
    <w:multiLevelType w:val="hybridMultilevel"/>
    <w:tmpl w:val="3C2A957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12" w15:restartNumberingAfterBreak="0">
    <w:nsid w:val="3BEE628F"/>
    <w:multiLevelType w:val="hybridMultilevel"/>
    <w:tmpl w:val="8916AC6C"/>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3" w15:restartNumberingAfterBreak="0">
    <w:nsid w:val="3FBD050B"/>
    <w:multiLevelType w:val="hybridMultilevel"/>
    <w:tmpl w:val="3E28F392"/>
    <w:lvl w:ilvl="0" w:tplc="07C09DCE">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abstractNum w:abstractNumId="14" w15:restartNumberingAfterBreak="0">
    <w:nsid w:val="4781564C"/>
    <w:multiLevelType w:val="hybridMultilevel"/>
    <w:tmpl w:val="E5A6A35E"/>
    <w:lvl w:ilvl="0" w:tplc="14090001">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cs="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5" w15:restartNumberingAfterBreak="0">
    <w:nsid w:val="49FA361E"/>
    <w:multiLevelType w:val="multilevel"/>
    <w:tmpl w:val="5CCC82FE"/>
    <w:lvl w:ilvl="0">
      <w:start w:val="1"/>
      <w:numFmt w:val="bullet"/>
      <w:pStyle w:val="Bullet2"/>
      <w:lvlText w:val=""/>
      <w:lvlJc w:val="left"/>
      <w:pPr>
        <w:tabs>
          <w:tab w:val="num" w:pos="850"/>
        </w:tabs>
        <w:ind w:left="850" w:hanging="425"/>
      </w:pPr>
      <w:rPr>
        <w:rFonts w:ascii="Symbol" w:hAnsi="Symbol" w:hint="default"/>
      </w:rPr>
    </w:lvl>
    <w:lvl w:ilvl="1">
      <w:start w:val="1"/>
      <w:numFmt w:val="bullet"/>
      <w:lvlText w:val="–"/>
      <w:lvlJc w:val="left"/>
      <w:pPr>
        <w:tabs>
          <w:tab w:val="num" w:pos="1276"/>
        </w:tabs>
        <w:ind w:left="1276" w:hanging="426"/>
      </w:pPr>
      <w:rPr>
        <w:rFonts w:ascii="Times New Roman" w:hAnsi="Times New Roman" w:cs="Times New Roman" w:hint="default"/>
      </w:rPr>
    </w:lvl>
    <w:lvl w:ilvl="2">
      <w:start w:val="1"/>
      <w:numFmt w:val="decimal"/>
      <w:lvlText w:val="%1.%2.%3."/>
      <w:lvlJc w:val="left"/>
      <w:pPr>
        <w:tabs>
          <w:tab w:val="num" w:pos="2225"/>
        </w:tabs>
        <w:ind w:left="1649" w:hanging="504"/>
      </w:pPr>
      <w:rPr>
        <w:rFonts w:hint="default"/>
      </w:rPr>
    </w:lvl>
    <w:lvl w:ilvl="3">
      <w:start w:val="1"/>
      <w:numFmt w:val="decimal"/>
      <w:lvlText w:val="%1.%2.%3.%4."/>
      <w:lvlJc w:val="left"/>
      <w:pPr>
        <w:tabs>
          <w:tab w:val="num" w:pos="2945"/>
        </w:tabs>
        <w:ind w:left="2153" w:hanging="648"/>
      </w:pPr>
      <w:rPr>
        <w:rFonts w:hint="default"/>
      </w:rPr>
    </w:lvl>
    <w:lvl w:ilvl="4">
      <w:start w:val="1"/>
      <w:numFmt w:val="decimal"/>
      <w:lvlText w:val="%1.%2.%3.%4.%5."/>
      <w:lvlJc w:val="left"/>
      <w:pPr>
        <w:tabs>
          <w:tab w:val="num" w:pos="3665"/>
        </w:tabs>
        <w:ind w:left="2657" w:hanging="792"/>
      </w:pPr>
      <w:rPr>
        <w:rFonts w:hint="default"/>
      </w:rPr>
    </w:lvl>
    <w:lvl w:ilvl="5">
      <w:start w:val="1"/>
      <w:numFmt w:val="decimal"/>
      <w:lvlText w:val="%1.%2.%3.%4.%5.%6."/>
      <w:lvlJc w:val="left"/>
      <w:pPr>
        <w:tabs>
          <w:tab w:val="num" w:pos="4385"/>
        </w:tabs>
        <w:ind w:left="3161" w:hanging="936"/>
      </w:pPr>
      <w:rPr>
        <w:rFonts w:hint="default"/>
      </w:rPr>
    </w:lvl>
    <w:lvl w:ilvl="6">
      <w:start w:val="1"/>
      <w:numFmt w:val="decimal"/>
      <w:lvlText w:val="%1.%2.%3.%4.%5.%6.%7."/>
      <w:lvlJc w:val="left"/>
      <w:pPr>
        <w:tabs>
          <w:tab w:val="num" w:pos="5105"/>
        </w:tabs>
        <w:ind w:left="3665" w:hanging="1080"/>
      </w:pPr>
      <w:rPr>
        <w:rFonts w:hint="default"/>
      </w:rPr>
    </w:lvl>
    <w:lvl w:ilvl="7">
      <w:start w:val="1"/>
      <w:numFmt w:val="decimal"/>
      <w:lvlText w:val="%1.%2.%3.%4.%5.%6.%7.%8."/>
      <w:lvlJc w:val="left"/>
      <w:pPr>
        <w:tabs>
          <w:tab w:val="num" w:pos="5825"/>
        </w:tabs>
        <w:ind w:left="4169" w:hanging="1224"/>
      </w:pPr>
      <w:rPr>
        <w:rFonts w:hint="default"/>
      </w:rPr>
    </w:lvl>
    <w:lvl w:ilvl="8">
      <w:start w:val="1"/>
      <w:numFmt w:val="decimal"/>
      <w:lvlText w:val="%1.%2.%3.%4.%5.%6.%7.%8.%9."/>
      <w:lvlJc w:val="left"/>
      <w:pPr>
        <w:tabs>
          <w:tab w:val="num" w:pos="6545"/>
        </w:tabs>
        <w:ind w:left="4745" w:hanging="1440"/>
      </w:pPr>
      <w:rPr>
        <w:rFonts w:hint="default"/>
      </w:rPr>
    </w:lvl>
  </w:abstractNum>
  <w:abstractNum w:abstractNumId="16" w15:restartNumberingAfterBreak="0">
    <w:nsid w:val="68735A75"/>
    <w:multiLevelType w:val="hybridMultilevel"/>
    <w:tmpl w:val="E3468334"/>
    <w:lvl w:ilvl="0" w:tplc="14090001">
      <w:start w:val="1"/>
      <w:numFmt w:val="bullet"/>
      <w:lvlText w:val=""/>
      <w:lvlJc w:val="left"/>
      <w:pPr>
        <w:ind w:left="820" w:hanging="360"/>
      </w:pPr>
      <w:rPr>
        <w:rFonts w:ascii="Symbol" w:hAnsi="Symbol" w:hint="default"/>
      </w:rPr>
    </w:lvl>
    <w:lvl w:ilvl="1" w:tplc="14090003" w:tentative="1">
      <w:start w:val="1"/>
      <w:numFmt w:val="bullet"/>
      <w:lvlText w:val="o"/>
      <w:lvlJc w:val="left"/>
      <w:pPr>
        <w:ind w:left="1540" w:hanging="360"/>
      </w:pPr>
      <w:rPr>
        <w:rFonts w:ascii="Courier New" w:hAnsi="Courier New" w:cs="Courier New" w:hint="default"/>
      </w:rPr>
    </w:lvl>
    <w:lvl w:ilvl="2" w:tplc="14090005" w:tentative="1">
      <w:start w:val="1"/>
      <w:numFmt w:val="bullet"/>
      <w:lvlText w:val=""/>
      <w:lvlJc w:val="left"/>
      <w:pPr>
        <w:ind w:left="2260" w:hanging="360"/>
      </w:pPr>
      <w:rPr>
        <w:rFonts w:ascii="Wingdings" w:hAnsi="Wingdings" w:hint="default"/>
      </w:rPr>
    </w:lvl>
    <w:lvl w:ilvl="3" w:tplc="14090001" w:tentative="1">
      <w:start w:val="1"/>
      <w:numFmt w:val="bullet"/>
      <w:lvlText w:val=""/>
      <w:lvlJc w:val="left"/>
      <w:pPr>
        <w:ind w:left="2980" w:hanging="360"/>
      </w:pPr>
      <w:rPr>
        <w:rFonts w:ascii="Symbol" w:hAnsi="Symbol" w:hint="default"/>
      </w:rPr>
    </w:lvl>
    <w:lvl w:ilvl="4" w:tplc="14090003" w:tentative="1">
      <w:start w:val="1"/>
      <w:numFmt w:val="bullet"/>
      <w:lvlText w:val="o"/>
      <w:lvlJc w:val="left"/>
      <w:pPr>
        <w:ind w:left="3700" w:hanging="360"/>
      </w:pPr>
      <w:rPr>
        <w:rFonts w:ascii="Courier New" w:hAnsi="Courier New" w:cs="Courier New" w:hint="default"/>
      </w:rPr>
    </w:lvl>
    <w:lvl w:ilvl="5" w:tplc="14090005" w:tentative="1">
      <w:start w:val="1"/>
      <w:numFmt w:val="bullet"/>
      <w:lvlText w:val=""/>
      <w:lvlJc w:val="left"/>
      <w:pPr>
        <w:ind w:left="4420" w:hanging="360"/>
      </w:pPr>
      <w:rPr>
        <w:rFonts w:ascii="Wingdings" w:hAnsi="Wingdings" w:hint="default"/>
      </w:rPr>
    </w:lvl>
    <w:lvl w:ilvl="6" w:tplc="14090001" w:tentative="1">
      <w:start w:val="1"/>
      <w:numFmt w:val="bullet"/>
      <w:lvlText w:val=""/>
      <w:lvlJc w:val="left"/>
      <w:pPr>
        <w:ind w:left="5140" w:hanging="360"/>
      </w:pPr>
      <w:rPr>
        <w:rFonts w:ascii="Symbol" w:hAnsi="Symbol" w:hint="default"/>
      </w:rPr>
    </w:lvl>
    <w:lvl w:ilvl="7" w:tplc="14090003" w:tentative="1">
      <w:start w:val="1"/>
      <w:numFmt w:val="bullet"/>
      <w:lvlText w:val="o"/>
      <w:lvlJc w:val="left"/>
      <w:pPr>
        <w:ind w:left="5860" w:hanging="360"/>
      </w:pPr>
      <w:rPr>
        <w:rFonts w:ascii="Courier New" w:hAnsi="Courier New" w:cs="Courier New" w:hint="default"/>
      </w:rPr>
    </w:lvl>
    <w:lvl w:ilvl="8" w:tplc="14090005" w:tentative="1">
      <w:start w:val="1"/>
      <w:numFmt w:val="bullet"/>
      <w:lvlText w:val=""/>
      <w:lvlJc w:val="left"/>
      <w:pPr>
        <w:ind w:left="6580" w:hanging="360"/>
      </w:pPr>
      <w:rPr>
        <w:rFonts w:ascii="Wingdings" w:hAnsi="Wingdings" w:hint="default"/>
      </w:rPr>
    </w:lvl>
  </w:abstractNum>
  <w:abstractNum w:abstractNumId="17" w15:restartNumberingAfterBreak="0">
    <w:nsid w:val="71CB398C"/>
    <w:multiLevelType w:val="hybridMultilevel"/>
    <w:tmpl w:val="00BC70EC"/>
    <w:lvl w:ilvl="0" w:tplc="14090001">
      <w:start w:val="1"/>
      <w:numFmt w:val="bullet"/>
      <w:pStyle w:val="Bulletsevidencesummary"/>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2028092861">
    <w:abstractNumId w:val="7"/>
  </w:num>
  <w:num w:numId="2" w16cid:durableId="36005826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0370788">
    <w:abstractNumId w:val="1"/>
  </w:num>
  <w:num w:numId="4" w16cid:durableId="848719942">
    <w:abstractNumId w:val="5"/>
  </w:num>
  <w:num w:numId="5" w16cid:durableId="1842348622">
    <w:abstractNumId w:val="15"/>
  </w:num>
  <w:num w:numId="6" w16cid:durableId="53699037">
    <w:abstractNumId w:val="6"/>
  </w:num>
  <w:num w:numId="7" w16cid:durableId="177500901">
    <w:abstractNumId w:val="8"/>
  </w:num>
  <w:num w:numId="8" w16cid:durableId="1071122201">
    <w:abstractNumId w:val="0"/>
  </w:num>
  <w:num w:numId="9" w16cid:durableId="1383557771">
    <w:abstractNumId w:val="10"/>
  </w:num>
  <w:num w:numId="10" w16cid:durableId="660430689">
    <w:abstractNumId w:val="4"/>
  </w:num>
  <w:num w:numId="11" w16cid:durableId="128983838">
    <w:abstractNumId w:val="17"/>
  </w:num>
  <w:num w:numId="12" w16cid:durableId="651561449">
    <w:abstractNumId w:val="16"/>
  </w:num>
  <w:num w:numId="13" w16cid:durableId="1510560114">
    <w:abstractNumId w:val="14"/>
  </w:num>
  <w:num w:numId="14" w16cid:durableId="227305863">
    <w:abstractNumId w:val="2"/>
  </w:num>
  <w:num w:numId="15" w16cid:durableId="7952652">
    <w:abstractNumId w:val="12"/>
  </w:num>
  <w:num w:numId="16" w16cid:durableId="1006712607">
    <w:abstractNumId w:val="3"/>
  </w:num>
  <w:num w:numId="17" w16cid:durableId="1724018768">
    <w:abstractNumId w:val="11"/>
  </w:num>
  <w:num w:numId="18" w16cid:durableId="847448208">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proofState w:spelling="clean" w:grammar="clean"/>
  <w:defaultTabStop w:val="720"/>
  <w:characterSpacingControl w:val="doNotCompress"/>
  <w:hdrShapeDefaults>
    <o:shapedefaults v:ext="edit" spidmax="205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0D7A"/>
    <w:rsid w:val="0000118F"/>
    <w:rsid w:val="00002568"/>
    <w:rsid w:val="0000308F"/>
    <w:rsid w:val="00003AAB"/>
    <w:rsid w:val="00003B1B"/>
    <w:rsid w:val="00004B82"/>
    <w:rsid w:val="000063B7"/>
    <w:rsid w:val="00007C60"/>
    <w:rsid w:val="00011921"/>
    <w:rsid w:val="00011D3A"/>
    <w:rsid w:val="0001524A"/>
    <w:rsid w:val="00015893"/>
    <w:rsid w:val="00017F6A"/>
    <w:rsid w:val="000208FE"/>
    <w:rsid w:val="00020EA7"/>
    <w:rsid w:val="000269BB"/>
    <w:rsid w:val="00026BFC"/>
    <w:rsid w:val="00027B72"/>
    <w:rsid w:val="0003010B"/>
    <w:rsid w:val="00030610"/>
    <w:rsid w:val="00031ABA"/>
    <w:rsid w:val="000354D3"/>
    <w:rsid w:val="0004017F"/>
    <w:rsid w:val="00040D7A"/>
    <w:rsid w:val="000436D1"/>
    <w:rsid w:val="00046031"/>
    <w:rsid w:val="00053DA2"/>
    <w:rsid w:val="00055D32"/>
    <w:rsid w:val="00056E1D"/>
    <w:rsid w:val="00060585"/>
    <w:rsid w:val="00061CC1"/>
    <w:rsid w:val="000634F2"/>
    <w:rsid w:val="00064E3F"/>
    <w:rsid w:val="0006597B"/>
    <w:rsid w:val="00071E33"/>
    <w:rsid w:val="00071F7D"/>
    <w:rsid w:val="000742E4"/>
    <w:rsid w:val="00075104"/>
    <w:rsid w:val="00075280"/>
    <w:rsid w:val="00081738"/>
    <w:rsid w:val="00083F8D"/>
    <w:rsid w:val="00084B0A"/>
    <w:rsid w:val="00084E7E"/>
    <w:rsid w:val="00087867"/>
    <w:rsid w:val="0009644C"/>
    <w:rsid w:val="00097B11"/>
    <w:rsid w:val="000A052E"/>
    <w:rsid w:val="000A0946"/>
    <w:rsid w:val="000A1E1D"/>
    <w:rsid w:val="000A651F"/>
    <w:rsid w:val="000A75C3"/>
    <w:rsid w:val="000B0C51"/>
    <w:rsid w:val="000B1614"/>
    <w:rsid w:val="000B1A4D"/>
    <w:rsid w:val="000B31B0"/>
    <w:rsid w:val="000B3635"/>
    <w:rsid w:val="000B4401"/>
    <w:rsid w:val="000B6365"/>
    <w:rsid w:val="000C21E8"/>
    <w:rsid w:val="000C3570"/>
    <w:rsid w:val="000C5086"/>
    <w:rsid w:val="000C62E9"/>
    <w:rsid w:val="000C71ED"/>
    <w:rsid w:val="000C7BB7"/>
    <w:rsid w:val="000E5070"/>
    <w:rsid w:val="000E6EB1"/>
    <w:rsid w:val="000E7418"/>
    <w:rsid w:val="000F0341"/>
    <w:rsid w:val="000F606B"/>
    <w:rsid w:val="000F60D8"/>
    <w:rsid w:val="000F6523"/>
    <w:rsid w:val="001025A3"/>
    <w:rsid w:val="0010263E"/>
    <w:rsid w:val="00103AB8"/>
    <w:rsid w:val="00106066"/>
    <w:rsid w:val="001063E2"/>
    <w:rsid w:val="0010723A"/>
    <w:rsid w:val="001078DB"/>
    <w:rsid w:val="001101E6"/>
    <w:rsid w:val="00111090"/>
    <w:rsid w:val="00112044"/>
    <w:rsid w:val="00114BB9"/>
    <w:rsid w:val="00117419"/>
    <w:rsid w:val="0011775E"/>
    <w:rsid w:val="001207C9"/>
    <w:rsid w:val="001211FE"/>
    <w:rsid w:val="00122AFF"/>
    <w:rsid w:val="00131971"/>
    <w:rsid w:val="0013270B"/>
    <w:rsid w:val="00133E18"/>
    <w:rsid w:val="00134785"/>
    <w:rsid w:val="00135911"/>
    <w:rsid w:val="00136706"/>
    <w:rsid w:val="00136871"/>
    <w:rsid w:val="00142436"/>
    <w:rsid w:val="00143470"/>
    <w:rsid w:val="0014359B"/>
    <w:rsid w:val="0014388C"/>
    <w:rsid w:val="0014767E"/>
    <w:rsid w:val="00147F5F"/>
    <w:rsid w:val="00150021"/>
    <w:rsid w:val="0015114D"/>
    <w:rsid w:val="001554F0"/>
    <w:rsid w:val="0015726C"/>
    <w:rsid w:val="001635DF"/>
    <w:rsid w:val="001644E2"/>
    <w:rsid w:val="00166A75"/>
    <w:rsid w:val="00166C55"/>
    <w:rsid w:val="00172996"/>
    <w:rsid w:val="00173A13"/>
    <w:rsid w:val="00173F75"/>
    <w:rsid w:val="0017540B"/>
    <w:rsid w:val="00175CFD"/>
    <w:rsid w:val="00176334"/>
    <w:rsid w:val="00177207"/>
    <w:rsid w:val="0018259E"/>
    <w:rsid w:val="00184D12"/>
    <w:rsid w:val="001854EB"/>
    <w:rsid w:val="00185B0D"/>
    <w:rsid w:val="001862AC"/>
    <w:rsid w:val="0019065C"/>
    <w:rsid w:val="00191127"/>
    <w:rsid w:val="00191764"/>
    <w:rsid w:val="00191976"/>
    <w:rsid w:val="00191DF7"/>
    <w:rsid w:val="001937EF"/>
    <w:rsid w:val="001942A8"/>
    <w:rsid w:val="00195D3D"/>
    <w:rsid w:val="0019701D"/>
    <w:rsid w:val="001A0EC8"/>
    <w:rsid w:val="001A116F"/>
    <w:rsid w:val="001A30AA"/>
    <w:rsid w:val="001A4AA5"/>
    <w:rsid w:val="001A4AC6"/>
    <w:rsid w:val="001A5521"/>
    <w:rsid w:val="001A5DE4"/>
    <w:rsid w:val="001A608C"/>
    <w:rsid w:val="001B2AFA"/>
    <w:rsid w:val="001B49CF"/>
    <w:rsid w:val="001B6F3E"/>
    <w:rsid w:val="001B79B2"/>
    <w:rsid w:val="001C1D2C"/>
    <w:rsid w:val="001C38A4"/>
    <w:rsid w:val="001C3A6E"/>
    <w:rsid w:val="001C4EE3"/>
    <w:rsid w:val="001C59B8"/>
    <w:rsid w:val="001D0145"/>
    <w:rsid w:val="001D0606"/>
    <w:rsid w:val="001D1ECD"/>
    <w:rsid w:val="001D2C98"/>
    <w:rsid w:val="001D49FE"/>
    <w:rsid w:val="001E0237"/>
    <w:rsid w:val="001E3170"/>
    <w:rsid w:val="001E6FD0"/>
    <w:rsid w:val="001E789D"/>
    <w:rsid w:val="001F2399"/>
    <w:rsid w:val="001F268E"/>
    <w:rsid w:val="001F2D49"/>
    <w:rsid w:val="001F3C30"/>
    <w:rsid w:val="001F3F6A"/>
    <w:rsid w:val="001F77B4"/>
    <w:rsid w:val="001F7F2A"/>
    <w:rsid w:val="0020022B"/>
    <w:rsid w:val="00202E36"/>
    <w:rsid w:val="00203A94"/>
    <w:rsid w:val="0020484B"/>
    <w:rsid w:val="00205F90"/>
    <w:rsid w:val="00207591"/>
    <w:rsid w:val="00207E04"/>
    <w:rsid w:val="002120DF"/>
    <w:rsid w:val="0021370B"/>
    <w:rsid w:val="0021382A"/>
    <w:rsid w:val="0021610B"/>
    <w:rsid w:val="002218DD"/>
    <w:rsid w:val="00222AB3"/>
    <w:rsid w:val="00222AFF"/>
    <w:rsid w:val="00224D4E"/>
    <w:rsid w:val="00225A1A"/>
    <w:rsid w:val="00231ABF"/>
    <w:rsid w:val="00232E21"/>
    <w:rsid w:val="002334F3"/>
    <w:rsid w:val="00233BCA"/>
    <w:rsid w:val="002348F9"/>
    <w:rsid w:val="002351A9"/>
    <w:rsid w:val="0024090B"/>
    <w:rsid w:val="002428E5"/>
    <w:rsid w:val="00244501"/>
    <w:rsid w:val="00245458"/>
    <w:rsid w:val="00247231"/>
    <w:rsid w:val="002478E7"/>
    <w:rsid w:val="002519D9"/>
    <w:rsid w:val="00251BBC"/>
    <w:rsid w:val="00263A39"/>
    <w:rsid w:val="00264EA8"/>
    <w:rsid w:val="002653E7"/>
    <w:rsid w:val="00265619"/>
    <w:rsid w:val="002657EF"/>
    <w:rsid w:val="002657FA"/>
    <w:rsid w:val="002660B0"/>
    <w:rsid w:val="0026781F"/>
    <w:rsid w:val="00267A5E"/>
    <w:rsid w:val="002702FF"/>
    <w:rsid w:val="002726F2"/>
    <w:rsid w:val="00274045"/>
    <w:rsid w:val="00276249"/>
    <w:rsid w:val="002763C5"/>
    <w:rsid w:val="002859CD"/>
    <w:rsid w:val="002913A3"/>
    <w:rsid w:val="002918EF"/>
    <w:rsid w:val="0029192F"/>
    <w:rsid w:val="002939AB"/>
    <w:rsid w:val="002A244B"/>
    <w:rsid w:val="002A42E2"/>
    <w:rsid w:val="002A4BB9"/>
    <w:rsid w:val="002A4BFD"/>
    <w:rsid w:val="002A78C7"/>
    <w:rsid w:val="002B0145"/>
    <w:rsid w:val="002B0891"/>
    <w:rsid w:val="002B1772"/>
    <w:rsid w:val="002B1B1D"/>
    <w:rsid w:val="002B31AC"/>
    <w:rsid w:val="002B562C"/>
    <w:rsid w:val="002B6988"/>
    <w:rsid w:val="002B6BC2"/>
    <w:rsid w:val="002B7139"/>
    <w:rsid w:val="002B7584"/>
    <w:rsid w:val="002B782A"/>
    <w:rsid w:val="002B7BBF"/>
    <w:rsid w:val="002B7C78"/>
    <w:rsid w:val="002C060E"/>
    <w:rsid w:val="002C2012"/>
    <w:rsid w:val="002C3F00"/>
    <w:rsid w:val="002C3F42"/>
    <w:rsid w:val="002C47FF"/>
    <w:rsid w:val="002C6E89"/>
    <w:rsid w:val="002D095E"/>
    <w:rsid w:val="002D09A1"/>
    <w:rsid w:val="002D0BDF"/>
    <w:rsid w:val="002D185C"/>
    <w:rsid w:val="002D3C95"/>
    <w:rsid w:val="002D3D3B"/>
    <w:rsid w:val="002D6AB6"/>
    <w:rsid w:val="002D6ABD"/>
    <w:rsid w:val="002D7B8B"/>
    <w:rsid w:val="002E088A"/>
    <w:rsid w:val="002E1D11"/>
    <w:rsid w:val="002E4094"/>
    <w:rsid w:val="002E4F6A"/>
    <w:rsid w:val="002E5383"/>
    <w:rsid w:val="002E5921"/>
    <w:rsid w:val="002E665A"/>
    <w:rsid w:val="002F0283"/>
    <w:rsid w:val="002F13BA"/>
    <w:rsid w:val="002F3922"/>
    <w:rsid w:val="002F43F0"/>
    <w:rsid w:val="002F6D84"/>
    <w:rsid w:val="003024C3"/>
    <w:rsid w:val="00302F68"/>
    <w:rsid w:val="00305CDE"/>
    <w:rsid w:val="00310FD7"/>
    <w:rsid w:val="00313E7D"/>
    <w:rsid w:val="003153C8"/>
    <w:rsid w:val="00315574"/>
    <w:rsid w:val="0031624B"/>
    <w:rsid w:val="003166A6"/>
    <w:rsid w:val="00321F99"/>
    <w:rsid w:val="00323BEC"/>
    <w:rsid w:val="003307B5"/>
    <w:rsid w:val="00330F4D"/>
    <w:rsid w:val="00331A18"/>
    <w:rsid w:val="00331D67"/>
    <w:rsid w:val="00333307"/>
    <w:rsid w:val="00333895"/>
    <w:rsid w:val="00333BF6"/>
    <w:rsid w:val="00333E12"/>
    <w:rsid w:val="00333F3C"/>
    <w:rsid w:val="003377E5"/>
    <w:rsid w:val="00342A6B"/>
    <w:rsid w:val="00343CB6"/>
    <w:rsid w:val="00344726"/>
    <w:rsid w:val="003473B4"/>
    <w:rsid w:val="00347CE0"/>
    <w:rsid w:val="00351E07"/>
    <w:rsid w:val="00352706"/>
    <w:rsid w:val="00352F25"/>
    <w:rsid w:val="00353B3D"/>
    <w:rsid w:val="0035631D"/>
    <w:rsid w:val="00357C8B"/>
    <w:rsid w:val="00360E0D"/>
    <w:rsid w:val="0036129C"/>
    <w:rsid w:val="00364E94"/>
    <w:rsid w:val="00366625"/>
    <w:rsid w:val="00367103"/>
    <w:rsid w:val="0036776C"/>
    <w:rsid w:val="00372143"/>
    <w:rsid w:val="00377CEE"/>
    <w:rsid w:val="00377EE9"/>
    <w:rsid w:val="00377F1A"/>
    <w:rsid w:val="00380BD0"/>
    <w:rsid w:val="00380DFE"/>
    <w:rsid w:val="00380F97"/>
    <w:rsid w:val="00382062"/>
    <w:rsid w:val="003838E9"/>
    <w:rsid w:val="00384EEE"/>
    <w:rsid w:val="00386188"/>
    <w:rsid w:val="00390C73"/>
    <w:rsid w:val="003920D2"/>
    <w:rsid w:val="00394C4C"/>
    <w:rsid w:val="00394CE8"/>
    <w:rsid w:val="0039666A"/>
    <w:rsid w:val="00396924"/>
    <w:rsid w:val="003A0C99"/>
    <w:rsid w:val="003A1093"/>
    <w:rsid w:val="003A2BD4"/>
    <w:rsid w:val="003A5E4C"/>
    <w:rsid w:val="003B1F49"/>
    <w:rsid w:val="003B28DB"/>
    <w:rsid w:val="003B5177"/>
    <w:rsid w:val="003C2D1B"/>
    <w:rsid w:val="003C313F"/>
    <w:rsid w:val="003C3E5F"/>
    <w:rsid w:val="003C46CB"/>
    <w:rsid w:val="003D01EC"/>
    <w:rsid w:val="003D07A7"/>
    <w:rsid w:val="003D14FF"/>
    <w:rsid w:val="003D284C"/>
    <w:rsid w:val="003D308A"/>
    <w:rsid w:val="003D4CF7"/>
    <w:rsid w:val="003D7A0B"/>
    <w:rsid w:val="003D7BC2"/>
    <w:rsid w:val="003E0130"/>
    <w:rsid w:val="003E1125"/>
    <w:rsid w:val="003E757A"/>
    <w:rsid w:val="003F79FD"/>
    <w:rsid w:val="00401CF1"/>
    <w:rsid w:val="00404B6C"/>
    <w:rsid w:val="00404ECF"/>
    <w:rsid w:val="0040580F"/>
    <w:rsid w:val="004111C7"/>
    <w:rsid w:val="00413388"/>
    <w:rsid w:val="00415436"/>
    <w:rsid w:val="0041698A"/>
    <w:rsid w:val="0041747A"/>
    <w:rsid w:val="00424236"/>
    <w:rsid w:val="00426129"/>
    <w:rsid w:val="00431A0F"/>
    <w:rsid w:val="00431F2A"/>
    <w:rsid w:val="0043355C"/>
    <w:rsid w:val="004356C6"/>
    <w:rsid w:val="00441A4E"/>
    <w:rsid w:val="00443079"/>
    <w:rsid w:val="004621E8"/>
    <w:rsid w:val="004678E4"/>
    <w:rsid w:val="00467DEC"/>
    <w:rsid w:val="00471351"/>
    <w:rsid w:val="004719B2"/>
    <w:rsid w:val="00474098"/>
    <w:rsid w:val="00474941"/>
    <w:rsid w:val="00474F07"/>
    <w:rsid w:val="004763EA"/>
    <w:rsid w:val="0047747E"/>
    <w:rsid w:val="004834AF"/>
    <w:rsid w:val="0049043B"/>
    <w:rsid w:val="00491861"/>
    <w:rsid w:val="00492AAB"/>
    <w:rsid w:val="00493893"/>
    <w:rsid w:val="00493A4C"/>
    <w:rsid w:val="00493CCD"/>
    <w:rsid w:val="00494194"/>
    <w:rsid w:val="00494ACF"/>
    <w:rsid w:val="0049545E"/>
    <w:rsid w:val="00496526"/>
    <w:rsid w:val="00496E04"/>
    <w:rsid w:val="00497FC5"/>
    <w:rsid w:val="004A0C50"/>
    <w:rsid w:val="004A1ED9"/>
    <w:rsid w:val="004A6506"/>
    <w:rsid w:val="004A780D"/>
    <w:rsid w:val="004A7E12"/>
    <w:rsid w:val="004B23B9"/>
    <w:rsid w:val="004B3448"/>
    <w:rsid w:val="004B69E5"/>
    <w:rsid w:val="004C02FC"/>
    <w:rsid w:val="004C1D5A"/>
    <w:rsid w:val="004C233D"/>
    <w:rsid w:val="004C4A54"/>
    <w:rsid w:val="004C5081"/>
    <w:rsid w:val="004C5083"/>
    <w:rsid w:val="004D01C2"/>
    <w:rsid w:val="004D0DE2"/>
    <w:rsid w:val="004D2A83"/>
    <w:rsid w:val="004D5F09"/>
    <w:rsid w:val="004E041A"/>
    <w:rsid w:val="004E04A5"/>
    <w:rsid w:val="004E1487"/>
    <w:rsid w:val="004E43B5"/>
    <w:rsid w:val="004E45B6"/>
    <w:rsid w:val="004E45B9"/>
    <w:rsid w:val="004E5DBC"/>
    <w:rsid w:val="004E6C04"/>
    <w:rsid w:val="004E7383"/>
    <w:rsid w:val="004E799F"/>
    <w:rsid w:val="004F180F"/>
    <w:rsid w:val="004F1ABF"/>
    <w:rsid w:val="004F23DC"/>
    <w:rsid w:val="004F38F9"/>
    <w:rsid w:val="004F396D"/>
    <w:rsid w:val="004F4400"/>
    <w:rsid w:val="004F44FF"/>
    <w:rsid w:val="004F565B"/>
    <w:rsid w:val="004F5678"/>
    <w:rsid w:val="004F7977"/>
    <w:rsid w:val="00500FDA"/>
    <w:rsid w:val="005011B9"/>
    <w:rsid w:val="00501D26"/>
    <w:rsid w:val="00514313"/>
    <w:rsid w:val="0051524E"/>
    <w:rsid w:val="00515D99"/>
    <w:rsid w:val="00515E1F"/>
    <w:rsid w:val="005168C6"/>
    <w:rsid w:val="005209FB"/>
    <w:rsid w:val="00520D9B"/>
    <w:rsid w:val="00521E94"/>
    <w:rsid w:val="0052386D"/>
    <w:rsid w:val="00523B6D"/>
    <w:rsid w:val="005261CB"/>
    <w:rsid w:val="005271AC"/>
    <w:rsid w:val="005307DF"/>
    <w:rsid w:val="005318EC"/>
    <w:rsid w:val="005319DD"/>
    <w:rsid w:val="00532E63"/>
    <w:rsid w:val="005346A0"/>
    <w:rsid w:val="0053725F"/>
    <w:rsid w:val="005405BE"/>
    <w:rsid w:val="005411EF"/>
    <w:rsid w:val="005433E1"/>
    <w:rsid w:val="0054424D"/>
    <w:rsid w:val="0054480C"/>
    <w:rsid w:val="0054589B"/>
    <w:rsid w:val="00545ADF"/>
    <w:rsid w:val="00545F2E"/>
    <w:rsid w:val="005462BE"/>
    <w:rsid w:val="005464A5"/>
    <w:rsid w:val="005464D7"/>
    <w:rsid w:val="00550ACC"/>
    <w:rsid w:val="00551958"/>
    <w:rsid w:val="00552FBC"/>
    <w:rsid w:val="00557BBF"/>
    <w:rsid w:val="00560327"/>
    <w:rsid w:val="00561E7A"/>
    <w:rsid w:val="0056278C"/>
    <w:rsid w:val="005627ED"/>
    <w:rsid w:val="00565628"/>
    <w:rsid w:val="0056575A"/>
    <w:rsid w:val="00565B9A"/>
    <w:rsid w:val="00566452"/>
    <w:rsid w:val="005667D6"/>
    <w:rsid w:val="005668D0"/>
    <w:rsid w:val="00566FCE"/>
    <w:rsid w:val="005676C9"/>
    <w:rsid w:val="0057018D"/>
    <w:rsid w:val="0057178D"/>
    <w:rsid w:val="00571E28"/>
    <w:rsid w:val="00574995"/>
    <w:rsid w:val="00575BF0"/>
    <w:rsid w:val="00575E6C"/>
    <w:rsid w:val="005779A5"/>
    <w:rsid w:val="00577BCD"/>
    <w:rsid w:val="00580B8F"/>
    <w:rsid w:val="0058188D"/>
    <w:rsid w:val="00581A92"/>
    <w:rsid w:val="0058527D"/>
    <w:rsid w:val="0059191B"/>
    <w:rsid w:val="00593614"/>
    <w:rsid w:val="00594E29"/>
    <w:rsid w:val="005971CD"/>
    <w:rsid w:val="00597906"/>
    <w:rsid w:val="005A0B53"/>
    <w:rsid w:val="005A22A6"/>
    <w:rsid w:val="005A36A0"/>
    <w:rsid w:val="005A551C"/>
    <w:rsid w:val="005A6287"/>
    <w:rsid w:val="005B1151"/>
    <w:rsid w:val="005B17F9"/>
    <w:rsid w:val="005B1A21"/>
    <w:rsid w:val="005B295A"/>
    <w:rsid w:val="005B3525"/>
    <w:rsid w:val="005B3736"/>
    <w:rsid w:val="005B4B8E"/>
    <w:rsid w:val="005B5DE0"/>
    <w:rsid w:val="005B6927"/>
    <w:rsid w:val="005B699A"/>
    <w:rsid w:val="005B7C7A"/>
    <w:rsid w:val="005C0F56"/>
    <w:rsid w:val="005C113B"/>
    <w:rsid w:val="005C14FF"/>
    <w:rsid w:val="005C34C2"/>
    <w:rsid w:val="005C4AFE"/>
    <w:rsid w:val="005C5620"/>
    <w:rsid w:val="005C6FC8"/>
    <w:rsid w:val="005D076A"/>
    <w:rsid w:val="005D0BA3"/>
    <w:rsid w:val="005D28B5"/>
    <w:rsid w:val="005D394C"/>
    <w:rsid w:val="005D667E"/>
    <w:rsid w:val="005D72B6"/>
    <w:rsid w:val="005D7948"/>
    <w:rsid w:val="005E0714"/>
    <w:rsid w:val="005E2653"/>
    <w:rsid w:val="005E3E10"/>
    <w:rsid w:val="005F106A"/>
    <w:rsid w:val="005F2CA5"/>
    <w:rsid w:val="005F494E"/>
    <w:rsid w:val="00600A3C"/>
    <w:rsid w:val="006018DB"/>
    <w:rsid w:val="00601D92"/>
    <w:rsid w:val="006050AE"/>
    <w:rsid w:val="00606B07"/>
    <w:rsid w:val="00607200"/>
    <w:rsid w:val="00612BFC"/>
    <w:rsid w:val="006161A8"/>
    <w:rsid w:val="00616356"/>
    <w:rsid w:val="00621957"/>
    <w:rsid w:val="00623CD4"/>
    <w:rsid w:val="00624BFC"/>
    <w:rsid w:val="00625764"/>
    <w:rsid w:val="00627579"/>
    <w:rsid w:val="006321BF"/>
    <w:rsid w:val="006326BB"/>
    <w:rsid w:val="00635588"/>
    <w:rsid w:val="00636727"/>
    <w:rsid w:val="006374FC"/>
    <w:rsid w:val="0064058D"/>
    <w:rsid w:val="00641485"/>
    <w:rsid w:val="00644C1A"/>
    <w:rsid w:val="00644C2C"/>
    <w:rsid w:val="006509B9"/>
    <w:rsid w:val="0065115E"/>
    <w:rsid w:val="00651CF3"/>
    <w:rsid w:val="00654B26"/>
    <w:rsid w:val="00655B24"/>
    <w:rsid w:val="00660D66"/>
    <w:rsid w:val="0066649D"/>
    <w:rsid w:val="006673C2"/>
    <w:rsid w:val="0067119C"/>
    <w:rsid w:val="00672382"/>
    <w:rsid w:val="006729BC"/>
    <w:rsid w:val="00676601"/>
    <w:rsid w:val="006776CD"/>
    <w:rsid w:val="00681C32"/>
    <w:rsid w:val="0068260B"/>
    <w:rsid w:val="0068288A"/>
    <w:rsid w:val="006830AD"/>
    <w:rsid w:val="006878CA"/>
    <w:rsid w:val="0069051C"/>
    <w:rsid w:val="00690E71"/>
    <w:rsid w:val="00692695"/>
    <w:rsid w:val="00697981"/>
    <w:rsid w:val="00697999"/>
    <w:rsid w:val="006979CE"/>
    <w:rsid w:val="006A0F77"/>
    <w:rsid w:val="006A1ABA"/>
    <w:rsid w:val="006A3DA4"/>
    <w:rsid w:val="006B2D86"/>
    <w:rsid w:val="006B386F"/>
    <w:rsid w:val="006C1305"/>
    <w:rsid w:val="006C1D43"/>
    <w:rsid w:val="006C1E75"/>
    <w:rsid w:val="006C59E5"/>
    <w:rsid w:val="006D343A"/>
    <w:rsid w:val="006D444C"/>
    <w:rsid w:val="006D54D9"/>
    <w:rsid w:val="006D5951"/>
    <w:rsid w:val="006D69E4"/>
    <w:rsid w:val="006D781B"/>
    <w:rsid w:val="006E19E3"/>
    <w:rsid w:val="006E3CC7"/>
    <w:rsid w:val="006E6332"/>
    <w:rsid w:val="006E64D6"/>
    <w:rsid w:val="006E69B9"/>
    <w:rsid w:val="006E7BFC"/>
    <w:rsid w:val="006F003E"/>
    <w:rsid w:val="006F1EBD"/>
    <w:rsid w:val="006F4A08"/>
    <w:rsid w:val="006F4AAD"/>
    <w:rsid w:val="006F5AC4"/>
    <w:rsid w:val="007010C2"/>
    <w:rsid w:val="007024EC"/>
    <w:rsid w:val="00703495"/>
    <w:rsid w:val="00704647"/>
    <w:rsid w:val="007064CE"/>
    <w:rsid w:val="00710287"/>
    <w:rsid w:val="00713D47"/>
    <w:rsid w:val="00715E0E"/>
    <w:rsid w:val="00716002"/>
    <w:rsid w:val="007218F4"/>
    <w:rsid w:val="00741661"/>
    <w:rsid w:val="00742393"/>
    <w:rsid w:val="0074249F"/>
    <w:rsid w:val="007435C9"/>
    <w:rsid w:val="00743DDF"/>
    <w:rsid w:val="007449E3"/>
    <w:rsid w:val="00744A20"/>
    <w:rsid w:val="00750C82"/>
    <w:rsid w:val="00751326"/>
    <w:rsid w:val="007521C6"/>
    <w:rsid w:val="007529E7"/>
    <w:rsid w:val="00754A56"/>
    <w:rsid w:val="00763D29"/>
    <w:rsid w:val="00767F99"/>
    <w:rsid w:val="00770B06"/>
    <w:rsid w:val="00772A1D"/>
    <w:rsid w:val="00772C69"/>
    <w:rsid w:val="0077697F"/>
    <w:rsid w:val="00776F88"/>
    <w:rsid w:val="00777C12"/>
    <w:rsid w:val="00780FDF"/>
    <w:rsid w:val="00784883"/>
    <w:rsid w:val="00785007"/>
    <w:rsid w:val="007850F3"/>
    <w:rsid w:val="0078699F"/>
    <w:rsid w:val="00790982"/>
    <w:rsid w:val="007910D7"/>
    <w:rsid w:val="0079164E"/>
    <w:rsid w:val="00791B85"/>
    <w:rsid w:val="00794239"/>
    <w:rsid w:val="0079593D"/>
    <w:rsid w:val="00797286"/>
    <w:rsid w:val="007A028D"/>
    <w:rsid w:val="007A1B04"/>
    <w:rsid w:val="007A3701"/>
    <w:rsid w:val="007A6A6A"/>
    <w:rsid w:val="007A779C"/>
    <w:rsid w:val="007B1202"/>
    <w:rsid w:val="007B4AB9"/>
    <w:rsid w:val="007B4FB7"/>
    <w:rsid w:val="007C0B77"/>
    <w:rsid w:val="007C2B18"/>
    <w:rsid w:val="007C2C89"/>
    <w:rsid w:val="007C5CFF"/>
    <w:rsid w:val="007C698D"/>
    <w:rsid w:val="007D085D"/>
    <w:rsid w:val="007D0AA7"/>
    <w:rsid w:val="007D1363"/>
    <w:rsid w:val="007D4270"/>
    <w:rsid w:val="007D430D"/>
    <w:rsid w:val="007D61F8"/>
    <w:rsid w:val="007E07AA"/>
    <w:rsid w:val="007E0817"/>
    <w:rsid w:val="007E6A95"/>
    <w:rsid w:val="007E7374"/>
    <w:rsid w:val="007F07CC"/>
    <w:rsid w:val="007F137D"/>
    <w:rsid w:val="007F1840"/>
    <w:rsid w:val="007F27B3"/>
    <w:rsid w:val="007F3FC0"/>
    <w:rsid w:val="007F405D"/>
    <w:rsid w:val="007F70F5"/>
    <w:rsid w:val="00800D95"/>
    <w:rsid w:val="008013A6"/>
    <w:rsid w:val="008039E8"/>
    <w:rsid w:val="00803CDE"/>
    <w:rsid w:val="00806ADA"/>
    <w:rsid w:val="00807D85"/>
    <w:rsid w:val="00810102"/>
    <w:rsid w:val="008106F0"/>
    <w:rsid w:val="0081147B"/>
    <w:rsid w:val="008115AA"/>
    <w:rsid w:val="008140C4"/>
    <w:rsid w:val="0081609A"/>
    <w:rsid w:val="00816B59"/>
    <w:rsid w:val="008172EE"/>
    <w:rsid w:val="00820202"/>
    <w:rsid w:val="00821502"/>
    <w:rsid w:val="00821DF8"/>
    <w:rsid w:val="008228DB"/>
    <w:rsid w:val="008232FC"/>
    <w:rsid w:val="008254FA"/>
    <w:rsid w:val="008345EA"/>
    <w:rsid w:val="0083490E"/>
    <w:rsid w:val="00834A42"/>
    <w:rsid w:val="008412A1"/>
    <w:rsid w:val="00841DE3"/>
    <w:rsid w:val="00842502"/>
    <w:rsid w:val="008452F4"/>
    <w:rsid w:val="00847922"/>
    <w:rsid w:val="00853D3C"/>
    <w:rsid w:val="00855E04"/>
    <w:rsid w:val="008603D6"/>
    <w:rsid w:val="00860BDA"/>
    <w:rsid w:val="00861E83"/>
    <w:rsid w:val="00864C84"/>
    <w:rsid w:val="008654C1"/>
    <w:rsid w:val="008706BD"/>
    <w:rsid w:val="008722AA"/>
    <w:rsid w:val="0087370D"/>
    <w:rsid w:val="00873E21"/>
    <w:rsid w:val="00874237"/>
    <w:rsid w:val="008748C7"/>
    <w:rsid w:val="0088469A"/>
    <w:rsid w:val="00884EAE"/>
    <w:rsid w:val="0088786B"/>
    <w:rsid w:val="008903C3"/>
    <w:rsid w:val="008963B9"/>
    <w:rsid w:val="00896544"/>
    <w:rsid w:val="00897512"/>
    <w:rsid w:val="008A374A"/>
    <w:rsid w:val="008A523A"/>
    <w:rsid w:val="008A6B89"/>
    <w:rsid w:val="008A7D47"/>
    <w:rsid w:val="008B3DAA"/>
    <w:rsid w:val="008B42F3"/>
    <w:rsid w:val="008B4692"/>
    <w:rsid w:val="008B730C"/>
    <w:rsid w:val="008C017D"/>
    <w:rsid w:val="008C162A"/>
    <w:rsid w:val="008C163F"/>
    <w:rsid w:val="008C16B8"/>
    <w:rsid w:val="008C4F0A"/>
    <w:rsid w:val="008C614C"/>
    <w:rsid w:val="008C6DD2"/>
    <w:rsid w:val="008D1259"/>
    <w:rsid w:val="008D177C"/>
    <w:rsid w:val="008D184C"/>
    <w:rsid w:val="008D1F8B"/>
    <w:rsid w:val="008D25A5"/>
    <w:rsid w:val="008D55A3"/>
    <w:rsid w:val="008D7E57"/>
    <w:rsid w:val="008E3C8D"/>
    <w:rsid w:val="008F03C5"/>
    <w:rsid w:val="008F05C0"/>
    <w:rsid w:val="008F15D9"/>
    <w:rsid w:val="008F507A"/>
    <w:rsid w:val="008F6C3D"/>
    <w:rsid w:val="008F7BD7"/>
    <w:rsid w:val="009002C7"/>
    <w:rsid w:val="00902565"/>
    <w:rsid w:val="009025E2"/>
    <w:rsid w:val="00906C27"/>
    <w:rsid w:val="0091232F"/>
    <w:rsid w:val="009124EC"/>
    <w:rsid w:val="00917485"/>
    <w:rsid w:val="00917883"/>
    <w:rsid w:val="00923556"/>
    <w:rsid w:val="00925CE8"/>
    <w:rsid w:val="00926F0C"/>
    <w:rsid w:val="00931EAF"/>
    <w:rsid w:val="00932541"/>
    <w:rsid w:val="00934714"/>
    <w:rsid w:val="00934AB3"/>
    <w:rsid w:val="009352C1"/>
    <w:rsid w:val="00936920"/>
    <w:rsid w:val="00937705"/>
    <w:rsid w:val="009408CB"/>
    <w:rsid w:val="00941419"/>
    <w:rsid w:val="0094376E"/>
    <w:rsid w:val="00946DFF"/>
    <w:rsid w:val="00952B0D"/>
    <w:rsid w:val="00953A34"/>
    <w:rsid w:val="0095751E"/>
    <w:rsid w:val="00960CFF"/>
    <w:rsid w:val="00962C3E"/>
    <w:rsid w:val="0096622C"/>
    <w:rsid w:val="00967423"/>
    <w:rsid w:val="00971E27"/>
    <w:rsid w:val="00972CD8"/>
    <w:rsid w:val="009811CD"/>
    <w:rsid w:val="00982B93"/>
    <w:rsid w:val="00983B78"/>
    <w:rsid w:val="00984892"/>
    <w:rsid w:val="0098511E"/>
    <w:rsid w:val="009872A7"/>
    <w:rsid w:val="00987CBC"/>
    <w:rsid w:val="009913E8"/>
    <w:rsid w:val="00992CD7"/>
    <w:rsid w:val="00995463"/>
    <w:rsid w:val="009970E1"/>
    <w:rsid w:val="009A09C4"/>
    <w:rsid w:val="009A0C45"/>
    <w:rsid w:val="009A0DAE"/>
    <w:rsid w:val="009A1708"/>
    <w:rsid w:val="009A3712"/>
    <w:rsid w:val="009A380E"/>
    <w:rsid w:val="009A3D6A"/>
    <w:rsid w:val="009A4B01"/>
    <w:rsid w:val="009A4F19"/>
    <w:rsid w:val="009A4FE5"/>
    <w:rsid w:val="009A5A0F"/>
    <w:rsid w:val="009A759D"/>
    <w:rsid w:val="009B0621"/>
    <w:rsid w:val="009B1707"/>
    <w:rsid w:val="009B4707"/>
    <w:rsid w:val="009B782D"/>
    <w:rsid w:val="009B7A41"/>
    <w:rsid w:val="009C1F4E"/>
    <w:rsid w:val="009C3E1A"/>
    <w:rsid w:val="009C4F92"/>
    <w:rsid w:val="009C5674"/>
    <w:rsid w:val="009C5D56"/>
    <w:rsid w:val="009D0FC5"/>
    <w:rsid w:val="009D3ACF"/>
    <w:rsid w:val="009D6BB7"/>
    <w:rsid w:val="009E09D4"/>
    <w:rsid w:val="009E0F1F"/>
    <w:rsid w:val="009E18D1"/>
    <w:rsid w:val="009E361C"/>
    <w:rsid w:val="009E367D"/>
    <w:rsid w:val="009E5285"/>
    <w:rsid w:val="009E7A27"/>
    <w:rsid w:val="009F3C95"/>
    <w:rsid w:val="00A027B4"/>
    <w:rsid w:val="00A02E15"/>
    <w:rsid w:val="00A04038"/>
    <w:rsid w:val="00A07F2F"/>
    <w:rsid w:val="00A107F4"/>
    <w:rsid w:val="00A13102"/>
    <w:rsid w:val="00A15B5E"/>
    <w:rsid w:val="00A16F15"/>
    <w:rsid w:val="00A1744C"/>
    <w:rsid w:val="00A205B4"/>
    <w:rsid w:val="00A2201C"/>
    <w:rsid w:val="00A22BCB"/>
    <w:rsid w:val="00A2333B"/>
    <w:rsid w:val="00A25D53"/>
    <w:rsid w:val="00A301CE"/>
    <w:rsid w:val="00A31216"/>
    <w:rsid w:val="00A32310"/>
    <w:rsid w:val="00A364D2"/>
    <w:rsid w:val="00A37547"/>
    <w:rsid w:val="00A411D3"/>
    <w:rsid w:val="00A41DBF"/>
    <w:rsid w:val="00A42D38"/>
    <w:rsid w:val="00A4380D"/>
    <w:rsid w:val="00A44472"/>
    <w:rsid w:val="00A44A3A"/>
    <w:rsid w:val="00A4729E"/>
    <w:rsid w:val="00A47C8E"/>
    <w:rsid w:val="00A50C24"/>
    <w:rsid w:val="00A51830"/>
    <w:rsid w:val="00A53039"/>
    <w:rsid w:val="00A55126"/>
    <w:rsid w:val="00A66895"/>
    <w:rsid w:val="00A67C22"/>
    <w:rsid w:val="00A749DB"/>
    <w:rsid w:val="00A7665D"/>
    <w:rsid w:val="00A81811"/>
    <w:rsid w:val="00A81B93"/>
    <w:rsid w:val="00A81C2E"/>
    <w:rsid w:val="00A8336A"/>
    <w:rsid w:val="00A83C0D"/>
    <w:rsid w:val="00A8547F"/>
    <w:rsid w:val="00A85507"/>
    <w:rsid w:val="00A8573A"/>
    <w:rsid w:val="00A86468"/>
    <w:rsid w:val="00A866D1"/>
    <w:rsid w:val="00A8734F"/>
    <w:rsid w:val="00A94943"/>
    <w:rsid w:val="00A959BA"/>
    <w:rsid w:val="00AA213C"/>
    <w:rsid w:val="00AA2ADF"/>
    <w:rsid w:val="00AA2C94"/>
    <w:rsid w:val="00AA41F4"/>
    <w:rsid w:val="00AA532B"/>
    <w:rsid w:val="00AA63E0"/>
    <w:rsid w:val="00AA7BA5"/>
    <w:rsid w:val="00AB5FC5"/>
    <w:rsid w:val="00AC0BDD"/>
    <w:rsid w:val="00AC198A"/>
    <w:rsid w:val="00AC4F9A"/>
    <w:rsid w:val="00AC5B80"/>
    <w:rsid w:val="00AC5D4E"/>
    <w:rsid w:val="00AD5720"/>
    <w:rsid w:val="00AD668C"/>
    <w:rsid w:val="00AD7B49"/>
    <w:rsid w:val="00AE05E6"/>
    <w:rsid w:val="00AE12DC"/>
    <w:rsid w:val="00AE2A78"/>
    <w:rsid w:val="00AE36B3"/>
    <w:rsid w:val="00AE58AC"/>
    <w:rsid w:val="00AE600F"/>
    <w:rsid w:val="00AE6473"/>
    <w:rsid w:val="00AF1728"/>
    <w:rsid w:val="00AF2919"/>
    <w:rsid w:val="00AF2BEA"/>
    <w:rsid w:val="00AF3F5D"/>
    <w:rsid w:val="00AF5107"/>
    <w:rsid w:val="00AF57E9"/>
    <w:rsid w:val="00AF6315"/>
    <w:rsid w:val="00B01595"/>
    <w:rsid w:val="00B01B95"/>
    <w:rsid w:val="00B02319"/>
    <w:rsid w:val="00B06138"/>
    <w:rsid w:val="00B127DB"/>
    <w:rsid w:val="00B14ABE"/>
    <w:rsid w:val="00B21C63"/>
    <w:rsid w:val="00B24704"/>
    <w:rsid w:val="00B26D91"/>
    <w:rsid w:val="00B2718D"/>
    <w:rsid w:val="00B30855"/>
    <w:rsid w:val="00B308AE"/>
    <w:rsid w:val="00B329EA"/>
    <w:rsid w:val="00B3458F"/>
    <w:rsid w:val="00B35784"/>
    <w:rsid w:val="00B3694A"/>
    <w:rsid w:val="00B40327"/>
    <w:rsid w:val="00B42A1E"/>
    <w:rsid w:val="00B43142"/>
    <w:rsid w:val="00B44601"/>
    <w:rsid w:val="00B46AAC"/>
    <w:rsid w:val="00B536AB"/>
    <w:rsid w:val="00B55595"/>
    <w:rsid w:val="00B55739"/>
    <w:rsid w:val="00B56792"/>
    <w:rsid w:val="00B56E65"/>
    <w:rsid w:val="00B57A9D"/>
    <w:rsid w:val="00B57C9C"/>
    <w:rsid w:val="00B623DC"/>
    <w:rsid w:val="00B651B4"/>
    <w:rsid w:val="00B65CA5"/>
    <w:rsid w:val="00B66CDD"/>
    <w:rsid w:val="00B71554"/>
    <w:rsid w:val="00B7533F"/>
    <w:rsid w:val="00B808F1"/>
    <w:rsid w:val="00B82A4F"/>
    <w:rsid w:val="00B82F1E"/>
    <w:rsid w:val="00B852C7"/>
    <w:rsid w:val="00B853D8"/>
    <w:rsid w:val="00B91B80"/>
    <w:rsid w:val="00B921B6"/>
    <w:rsid w:val="00B92B26"/>
    <w:rsid w:val="00B92FD9"/>
    <w:rsid w:val="00B94062"/>
    <w:rsid w:val="00B97E14"/>
    <w:rsid w:val="00BA22AE"/>
    <w:rsid w:val="00BA57FD"/>
    <w:rsid w:val="00BA64CD"/>
    <w:rsid w:val="00BA6B38"/>
    <w:rsid w:val="00BB0F48"/>
    <w:rsid w:val="00BB192C"/>
    <w:rsid w:val="00BB1BC8"/>
    <w:rsid w:val="00BB1F60"/>
    <w:rsid w:val="00BB2A29"/>
    <w:rsid w:val="00BB2B9E"/>
    <w:rsid w:val="00BB4504"/>
    <w:rsid w:val="00BB596F"/>
    <w:rsid w:val="00BB5EEB"/>
    <w:rsid w:val="00BB6FBD"/>
    <w:rsid w:val="00BB73F3"/>
    <w:rsid w:val="00BC04E0"/>
    <w:rsid w:val="00BC08A8"/>
    <w:rsid w:val="00BC1B9B"/>
    <w:rsid w:val="00BC3D3C"/>
    <w:rsid w:val="00BC50E7"/>
    <w:rsid w:val="00BD1262"/>
    <w:rsid w:val="00BD2513"/>
    <w:rsid w:val="00BD3B29"/>
    <w:rsid w:val="00BD3ECC"/>
    <w:rsid w:val="00BD4049"/>
    <w:rsid w:val="00BD4D47"/>
    <w:rsid w:val="00BD51A9"/>
    <w:rsid w:val="00BD5E2C"/>
    <w:rsid w:val="00BD641B"/>
    <w:rsid w:val="00BD6873"/>
    <w:rsid w:val="00BE133D"/>
    <w:rsid w:val="00BE2C40"/>
    <w:rsid w:val="00BE2E2D"/>
    <w:rsid w:val="00BE46C8"/>
    <w:rsid w:val="00BE78EA"/>
    <w:rsid w:val="00BF0B65"/>
    <w:rsid w:val="00BF3CDD"/>
    <w:rsid w:val="00C00F8A"/>
    <w:rsid w:val="00C034F1"/>
    <w:rsid w:val="00C074CB"/>
    <w:rsid w:val="00C1048A"/>
    <w:rsid w:val="00C10F38"/>
    <w:rsid w:val="00C11800"/>
    <w:rsid w:val="00C13935"/>
    <w:rsid w:val="00C1514B"/>
    <w:rsid w:val="00C15C3E"/>
    <w:rsid w:val="00C15D37"/>
    <w:rsid w:val="00C16C3E"/>
    <w:rsid w:val="00C2350B"/>
    <w:rsid w:val="00C253AE"/>
    <w:rsid w:val="00C30471"/>
    <w:rsid w:val="00C30579"/>
    <w:rsid w:val="00C3125D"/>
    <w:rsid w:val="00C31959"/>
    <w:rsid w:val="00C32955"/>
    <w:rsid w:val="00C32DDC"/>
    <w:rsid w:val="00C3417C"/>
    <w:rsid w:val="00C35CED"/>
    <w:rsid w:val="00C4017A"/>
    <w:rsid w:val="00C40662"/>
    <w:rsid w:val="00C42D39"/>
    <w:rsid w:val="00C44E46"/>
    <w:rsid w:val="00C468C3"/>
    <w:rsid w:val="00C46B56"/>
    <w:rsid w:val="00C5539B"/>
    <w:rsid w:val="00C557AF"/>
    <w:rsid w:val="00C55CAD"/>
    <w:rsid w:val="00C56536"/>
    <w:rsid w:val="00C5701D"/>
    <w:rsid w:val="00C60867"/>
    <w:rsid w:val="00C65280"/>
    <w:rsid w:val="00C657A2"/>
    <w:rsid w:val="00C669D2"/>
    <w:rsid w:val="00C66A0D"/>
    <w:rsid w:val="00C674D7"/>
    <w:rsid w:val="00C73B5B"/>
    <w:rsid w:val="00C75CF0"/>
    <w:rsid w:val="00C76FB6"/>
    <w:rsid w:val="00C82124"/>
    <w:rsid w:val="00C87090"/>
    <w:rsid w:val="00C87840"/>
    <w:rsid w:val="00C917C8"/>
    <w:rsid w:val="00C92602"/>
    <w:rsid w:val="00C92FE7"/>
    <w:rsid w:val="00C940B7"/>
    <w:rsid w:val="00C9464C"/>
    <w:rsid w:val="00C9524B"/>
    <w:rsid w:val="00C96A13"/>
    <w:rsid w:val="00C97207"/>
    <w:rsid w:val="00C97B74"/>
    <w:rsid w:val="00CA245E"/>
    <w:rsid w:val="00CA3526"/>
    <w:rsid w:val="00CA6519"/>
    <w:rsid w:val="00CA7EA8"/>
    <w:rsid w:val="00CB0EA1"/>
    <w:rsid w:val="00CB0F39"/>
    <w:rsid w:val="00CB172C"/>
    <w:rsid w:val="00CB267F"/>
    <w:rsid w:val="00CB33A8"/>
    <w:rsid w:val="00CB41DE"/>
    <w:rsid w:val="00CB469C"/>
    <w:rsid w:val="00CB63B4"/>
    <w:rsid w:val="00CB67CD"/>
    <w:rsid w:val="00CB68E5"/>
    <w:rsid w:val="00CC553D"/>
    <w:rsid w:val="00CC7BF4"/>
    <w:rsid w:val="00CD0DA4"/>
    <w:rsid w:val="00CD143B"/>
    <w:rsid w:val="00CD1C9E"/>
    <w:rsid w:val="00CD591A"/>
    <w:rsid w:val="00CD5EB7"/>
    <w:rsid w:val="00CD7261"/>
    <w:rsid w:val="00CD7337"/>
    <w:rsid w:val="00CD7616"/>
    <w:rsid w:val="00CE06F7"/>
    <w:rsid w:val="00CE10C2"/>
    <w:rsid w:val="00CE439E"/>
    <w:rsid w:val="00CF10DA"/>
    <w:rsid w:val="00CF3D6D"/>
    <w:rsid w:val="00CF42B2"/>
    <w:rsid w:val="00CF46AC"/>
    <w:rsid w:val="00CF606B"/>
    <w:rsid w:val="00D01373"/>
    <w:rsid w:val="00D035F3"/>
    <w:rsid w:val="00D0442F"/>
    <w:rsid w:val="00D04A7D"/>
    <w:rsid w:val="00D05002"/>
    <w:rsid w:val="00D05FB3"/>
    <w:rsid w:val="00D07FC1"/>
    <w:rsid w:val="00D11CFD"/>
    <w:rsid w:val="00D129CE"/>
    <w:rsid w:val="00D12C1B"/>
    <w:rsid w:val="00D141B3"/>
    <w:rsid w:val="00D15E23"/>
    <w:rsid w:val="00D17DA5"/>
    <w:rsid w:val="00D20935"/>
    <w:rsid w:val="00D22AFE"/>
    <w:rsid w:val="00D256B6"/>
    <w:rsid w:val="00D269B2"/>
    <w:rsid w:val="00D269BC"/>
    <w:rsid w:val="00D306C3"/>
    <w:rsid w:val="00D3211C"/>
    <w:rsid w:val="00D3258F"/>
    <w:rsid w:val="00D37B42"/>
    <w:rsid w:val="00D403F4"/>
    <w:rsid w:val="00D40E59"/>
    <w:rsid w:val="00D40F55"/>
    <w:rsid w:val="00D422B1"/>
    <w:rsid w:val="00D42F5C"/>
    <w:rsid w:val="00D446BA"/>
    <w:rsid w:val="00D524D9"/>
    <w:rsid w:val="00D54CAA"/>
    <w:rsid w:val="00D57730"/>
    <w:rsid w:val="00D57CBA"/>
    <w:rsid w:val="00D6034D"/>
    <w:rsid w:val="00D61048"/>
    <w:rsid w:val="00D61555"/>
    <w:rsid w:val="00D61863"/>
    <w:rsid w:val="00D64A5D"/>
    <w:rsid w:val="00D66442"/>
    <w:rsid w:val="00D71A08"/>
    <w:rsid w:val="00D72949"/>
    <w:rsid w:val="00D73805"/>
    <w:rsid w:val="00D76365"/>
    <w:rsid w:val="00D77D31"/>
    <w:rsid w:val="00D77E64"/>
    <w:rsid w:val="00D81E2B"/>
    <w:rsid w:val="00D83C93"/>
    <w:rsid w:val="00D87457"/>
    <w:rsid w:val="00D9098E"/>
    <w:rsid w:val="00D923AC"/>
    <w:rsid w:val="00D93D1D"/>
    <w:rsid w:val="00D95286"/>
    <w:rsid w:val="00D97000"/>
    <w:rsid w:val="00DA2C73"/>
    <w:rsid w:val="00DA79B2"/>
    <w:rsid w:val="00DA7D51"/>
    <w:rsid w:val="00DB0DA9"/>
    <w:rsid w:val="00DB1908"/>
    <w:rsid w:val="00DB1A11"/>
    <w:rsid w:val="00DB2C90"/>
    <w:rsid w:val="00DB30DD"/>
    <w:rsid w:val="00DB560B"/>
    <w:rsid w:val="00DB66A9"/>
    <w:rsid w:val="00DB6CEC"/>
    <w:rsid w:val="00DC057B"/>
    <w:rsid w:val="00DC14BF"/>
    <w:rsid w:val="00DC1767"/>
    <w:rsid w:val="00DC5748"/>
    <w:rsid w:val="00DC5D82"/>
    <w:rsid w:val="00DC776C"/>
    <w:rsid w:val="00DD08F7"/>
    <w:rsid w:val="00DD3D01"/>
    <w:rsid w:val="00DD3DC0"/>
    <w:rsid w:val="00DD533A"/>
    <w:rsid w:val="00DD6973"/>
    <w:rsid w:val="00DD7E83"/>
    <w:rsid w:val="00DE1F25"/>
    <w:rsid w:val="00DE2F01"/>
    <w:rsid w:val="00DE30DD"/>
    <w:rsid w:val="00DE36FE"/>
    <w:rsid w:val="00DE3824"/>
    <w:rsid w:val="00DE4B39"/>
    <w:rsid w:val="00DE5CBD"/>
    <w:rsid w:val="00DF436F"/>
    <w:rsid w:val="00DF5640"/>
    <w:rsid w:val="00DF73C6"/>
    <w:rsid w:val="00E02277"/>
    <w:rsid w:val="00E0305A"/>
    <w:rsid w:val="00E05276"/>
    <w:rsid w:val="00E05600"/>
    <w:rsid w:val="00E076F6"/>
    <w:rsid w:val="00E100A9"/>
    <w:rsid w:val="00E10E3D"/>
    <w:rsid w:val="00E11ADB"/>
    <w:rsid w:val="00E11C29"/>
    <w:rsid w:val="00E12C46"/>
    <w:rsid w:val="00E14B81"/>
    <w:rsid w:val="00E14CE2"/>
    <w:rsid w:val="00E3063E"/>
    <w:rsid w:val="00E30729"/>
    <w:rsid w:val="00E319D1"/>
    <w:rsid w:val="00E33259"/>
    <w:rsid w:val="00E33B27"/>
    <w:rsid w:val="00E33ECA"/>
    <w:rsid w:val="00E35D0D"/>
    <w:rsid w:val="00E4745C"/>
    <w:rsid w:val="00E50D2F"/>
    <w:rsid w:val="00E50E88"/>
    <w:rsid w:val="00E52662"/>
    <w:rsid w:val="00E52777"/>
    <w:rsid w:val="00E5277E"/>
    <w:rsid w:val="00E53796"/>
    <w:rsid w:val="00E55CA1"/>
    <w:rsid w:val="00E56803"/>
    <w:rsid w:val="00E712E4"/>
    <w:rsid w:val="00E71557"/>
    <w:rsid w:val="00E729A4"/>
    <w:rsid w:val="00E81D0D"/>
    <w:rsid w:val="00E82D64"/>
    <w:rsid w:val="00E85512"/>
    <w:rsid w:val="00E8591A"/>
    <w:rsid w:val="00E85A9D"/>
    <w:rsid w:val="00E87F15"/>
    <w:rsid w:val="00E909BE"/>
    <w:rsid w:val="00E911F4"/>
    <w:rsid w:val="00E91EF3"/>
    <w:rsid w:val="00E92A3A"/>
    <w:rsid w:val="00E92DDE"/>
    <w:rsid w:val="00E932A8"/>
    <w:rsid w:val="00E9344C"/>
    <w:rsid w:val="00E95EF5"/>
    <w:rsid w:val="00E96019"/>
    <w:rsid w:val="00EA12EB"/>
    <w:rsid w:val="00EA150E"/>
    <w:rsid w:val="00EA39D2"/>
    <w:rsid w:val="00EA4172"/>
    <w:rsid w:val="00EA4A4A"/>
    <w:rsid w:val="00EA4D8E"/>
    <w:rsid w:val="00EA568F"/>
    <w:rsid w:val="00EA6CDA"/>
    <w:rsid w:val="00EB1337"/>
    <w:rsid w:val="00EB1E89"/>
    <w:rsid w:val="00EB1FB1"/>
    <w:rsid w:val="00EC0816"/>
    <w:rsid w:val="00EC0A62"/>
    <w:rsid w:val="00EC13FB"/>
    <w:rsid w:val="00EC2E84"/>
    <w:rsid w:val="00EC46F2"/>
    <w:rsid w:val="00EC581F"/>
    <w:rsid w:val="00EC5943"/>
    <w:rsid w:val="00EC702F"/>
    <w:rsid w:val="00ED1E04"/>
    <w:rsid w:val="00ED30D0"/>
    <w:rsid w:val="00ED3388"/>
    <w:rsid w:val="00ED5E40"/>
    <w:rsid w:val="00EE19C4"/>
    <w:rsid w:val="00EE3AB0"/>
    <w:rsid w:val="00EE4D54"/>
    <w:rsid w:val="00EE6700"/>
    <w:rsid w:val="00EE67B5"/>
    <w:rsid w:val="00EF0C78"/>
    <w:rsid w:val="00EF33A3"/>
    <w:rsid w:val="00EF6198"/>
    <w:rsid w:val="00F0106C"/>
    <w:rsid w:val="00F024ED"/>
    <w:rsid w:val="00F06DCE"/>
    <w:rsid w:val="00F1097B"/>
    <w:rsid w:val="00F1270D"/>
    <w:rsid w:val="00F154D3"/>
    <w:rsid w:val="00F17016"/>
    <w:rsid w:val="00F177CE"/>
    <w:rsid w:val="00F17D04"/>
    <w:rsid w:val="00F20F90"/>
    <w:rsid w:val="00F22073"/>
    <w:rsid w:val="00F2423C"/>
    <w:rsid w:val="00F248B1"/>
    <w:rsid w:val="00F25AC1"/>
    <w:rsid w:val="00F30C97"/>
    <w:rsid w:val="00F31245"/>
    <w:rsid w:val="00F33309"/>
    <w:rsid w:val="00F33720"/>
    <w:rsid w:val="00F33F21"/>
    <w:rsid w:val="00F34275"/>
    <w:rsid w:val="00F3471C"/>
    <w:rsid w:val="00F36520"/>
    <w:rsid w:val="00F36971"/>
    <w:rsid w:val="00F36C61"/>
    <w:rsid w:val="00F400F4"/>
    <w:rsid w:val="00F41908"/>
    <w:rsid w:val="00F45474"/>
    <w:rsid w:val="00F45CFC"/>
    <w:rsid w:val="00F472D9"/>
    <w:rsid w:val="00F52A83"/>
    <w:rsid w:val="00F53EBB"/>
    <w:rsid w:val="00F55855"/>
    <w:rsid w:val="00F610C2"/>
    <w:rsid w:val="00F6165D"/>
    <w:rsid w:val="00F631E7"/>
    <w:rsid w:val="00F63F85"/>
    <w:rsid w:val="00F6495A"/>
    <w:rsid w:val="00F70DDA"/>
    <w:rsid w:val="00F71226"/>
    <w:rsid w:val="00F71257"/>
    <w:rsid w:val="00F71D7B"/>
    <w:rsid w:val="00F76C81"/>
    <w:rsid w:val="00F7722A"/>
    <w:rsid w:val="00F815A4"/>
    <w:rsid w:val="00F83B7A"/>
    <w:rsid w:val="00F8437C"/>
    <w:rsid w:val="00F86743"/>
    <w:rsid w:val="00F8719D"/>
    <w:rsid w:val="00F8798F"/>
    <w:rsid w:val="00F908F1"/>
    <w:rsid w:val="00F91DBE"/>
    <w:rsid w:val="00F94635"/>
    <w:rsid w:val="00F95346"/>
    <w:rsid w:val="00F95EC8"/>
    <w:rsid w:val="00F96C07"/>
    <w:rsid w:val="00FA0D53"/>
    <w:rsid w:val="00FA79A0"/>
    <w:rsid w:val="00FA7F97"/>
    <w:rsid w:val="00FB0A47"/>
    <w:rsid w:val="00FB25F7"/>
    <w:rsid w:val="00FB3774"/>
    <w:rsid w:val="00FB4B7B"/>
    <w:rsid w:val="00FB680C"/>
    <w:rsid w:val="00FB7C34"/>
    <w:rsid w:val="00FC0E73"/>
    <w:rsid w:val="00FC2A28"/>
    <w:rsid w:val="00FC54A7"/>
    <w:rsid w:val="00FC6C9E"/>
    <w:rsid w:val="00FD2A7E"/>
    <w:rsid w:val="00FD2DA4"/>
    <w:rsid w:val="00FD5740"/>
    <w:rsid w:val="00FD691A"/>
    <w:rsid w:val="00FD718B"/>
    <w:rsid w:val="00FD773E"/>
    <w:rsid w:val="00FD7C0A"/>
    <w:rsid w:val="00FE07A8"/>
    <w:rsid w:val="00FE50FC"/>
    <w:rsid w:val="00FE6155"/>
    <w:rsid w:val="00FE7081"/>
    <w:rsid w:val="00FF20D0"/>
    <w:rsid w:val="00FF4805"/>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49214ECB"/>
  <w15:docId w15:val="{134E45E5-3F5F-43CA-B865-53E6EF9B1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0" w:unhideWhenUsed="1"/>
    <w:lsdException w:name="heading 3" w:semiHidden="1" w:uiPriority="0" w:unhideWhenUsed="1"/>
    <w:lsdException w:name="heading 4" w:semiHidden="1" w:uiPriority="9" w:unhideWhenUsed="1" w:qFormat="1"/>
    <w:lsdException w:name="heading 5" w:semiHidden="1" w:uiPriority="0" w:unhideWhenUsed="1"/>
    <w:lsdException w:name="heading 6" w:semiHidden="1" w:uiPriority="0"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2C73"/>
    <w:pPr>
      <w:spacing w:after="120"/>
    </w:pPr>
    <w:rPr>
      <w:rFonts w:ascii="Arial" w:hAnsi="Arial"/>
    </w:rPr>
  </w:style>
  <w:style w:type="paragraph" w:styleId="Heading1">
    <w:name w:val="heading 1"/>
    <w:basedOn w:val="Normal"/>
    <w:next w:val="BodyText"/>
    <w:link w:val="Heading1Char"/>
    <w:uiPriority w:val="9"/>
    <w:qFormat/>
    <w:rsid w:val="005676C9"/>
    <w:pPr>
      <w:keepNext/>
      <w:spacing w:before="120" w:line="240" w:lineRule="auto"/>
      <w:outlineLvl w:val="0"/>
    </w:pPr>
    <w:rPr>
      <w:rFonts w:eastAsia="Times New Roman" w:cs="Arial"/>
      <w:b/>
      <w:bCs/>
      <w:sz w:val="24"/>
      <w:szCs w:val="28"/>
      <w:lang w:val="en-AU"/>
    </w:rPr>
  </w:style>
  <w:style w:type="paragraph" w:styleId="Heading2">
    <w:name w:val="heading 2"/>
    <w:basedOn w:val="Normal"/>
    <w:next w:val="Normal"/>
    <w:link w:val="Heading2Char"/>
    <w:unhideWhenUsed/>
    <w:rsid w:val="009F3C95"/>
    <w:pPr>
      <w:keepNext/>
      <w:spacing w:before="240" w:after="60" w:line="240" w:lineRule="auto"/>
      <w:outlineLvl w:val="1"/>
    </w:pPr>
    <w:rPr>
      <w:rFonts w:eastAsia="Times New Roman" w:cs="Arial"/>
      <w:b/>
      <w:bCs/>
      <w:iCs/>
      <w:szCs w:val="28"/>
      <w:lang w:val="en-GB"/>
    </w:rPr>
  </w:style>
  <w:style w:type="paragraph" w:styleId="Heading3">
    <w:name w:val="heading 3"/>
    <w:basedOn w:val="Normal"/>
    <w:next w:val="Normal"/>
    <w:link w:val="Heading3Char"/>
    <w:autoRedefine/>
    <w:unhideWhenUsed/>
    <w:rsid w:val="00DD3DC0"/>
    <w:pPr>
      <w:keepNext/>
      <w:spacing w:before="240" w:after="60" w:line="240" w:lineRule="auto"/>
      <w:outlineLvl w:val="2"/>
    </w:pPr>
    <w:rPr>
      <w:rFonts w:eastAsia="Times New Roman" w:cs="Arial"/>
      <w:b/>
      <w:bCs/>
      <w:color w:val="1F497D" w:themeColor="text2"/>
      <w:szCs w:val="26"/>
      <w:lang w:val="en-GB"/>
    </w:rPr>
  </w:style>
  <w:style w:type="paragraph" w:styleId="Heading4">
    <w:name w:val="heading 4"/>
    <w:basedOn w:val="Normal"/>
    <w:next w:val="Normal"/>
    <w:link w:val="Heading4Char"/>
    <w:uiPriority w:val="9"/>
    <w:unhideWhenUsed/>
    <w:qFormat/>
    <w:rsid w:val="00A44472"/>
    <w:pPr>
      <w:keepNext/>
      <w:spacing w:after="0" w:line="240" w:lineRule="auto"/>
      <w:outlineLvl w:val="3"/>
    </w:pPr>
    <w:rPr>
      <w:rFonts w:eastAsia="Times New Roman" w:cs="Times New Roman"/>
      <w:b/>
      <w:sz w:val="20"/>
      <w:szCs w:val="20"/>
      <w:lang w:val="en-AU"/>
    </w:rPr>
  </w:style>
  <w:style w:type="paragraph" w:styleId="Heading5">
    <w:name w:val="heading 5"/>
    <w:basedOn w:val="Normal"/>
    <w:next w:val="Normal"/>
    <w:link w:val="Heading5Char"/>
    <w:semiHidden/>
    <w:unhideWhenUsed/>
    <w:rsid w:val="00A44472"/>
    <w:pPr>
      <w:numPr>
        <w:ilvl w:val="4"/>
        <w:numId w:val="2"/>
      </w:numPr>
      <w:spacing w:before="240" w:after="60" w:line="240" w:lineRule="auto"/>
      <w:outlineLvl w:val="4"/>
    </w:pPr>
    <w:rPr>
      <w:rFonts w:eastAsia="Times New Roman" w:cs="Times New Roman"/>
      <w:b/>
      <w:bCs/>
      <w:i/>
      <w:iCs/>
      <w:sz w:val="26"/>
      <w:szCs w:val="26"/>
      <w:lang w:val="en-GB"/>
    </w:rPr>
  </w:style>
  <w:style w:type="paragraph" w:styleId="Heading6">
    <w:name w:val="heading 6"/>
    <w:basedOn w:val="Normal"/>
    <w:next w:val="Normal"/>
    <w:link w:val="Heading6Char"/>
    <w:semiHidden/>
    <w:unhideWhenUsed/>
    <w:rsid w:val="00A44472"/>
    <w:pPr>
      <w:keepNext/>
      <w:numPr>
        <w:ilvl w:val="5"/>
        <w:numId w:val="2"/>
      </w:numPr>
      <w:snapToGrid w:val="0"/>
      <w:spacing w:after="0" w:line="240" w:lineRule="auto"/>
      <w:outlineLvl w:val="5"/>
    </w:pPr>
    <w:rPr>
      <w:rFonts w:ascii="Tahoma" w:eastAsia="Times New Roman" w:hAnsi="Tahoma" w:cs="Times New Roman"/>
      <w:sz w:val="20"/>
      <w:szCs w:val="20"/>
      <w:u w:val="single"/>
      <w:lang w:val="en-AU"/>
    </w:rPr>
  </w:style>
  <w:style w:type="paragraph" w:styleId="Heading7">
    <w:name w:val="heading 7"/>
    <w:basedOn w:val="Normal"/>
    <w:next w:val="Normal"/>
    <w:link w:val="Heading7Char"/>
    <w:uiPriority w:val="9"/>
    <w:semiHidden/>
    <w:unhideWhenUsed/>
    <w:qFormat/>
    <w:rsid w:val="00A44472"/>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A44472"/>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A44472"/>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5C14F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C14FF"/>
    <w:rPr>
      <w:sz w:val="20"/>
      <w:szCs w:val="20"/>
    </w:rPr>
  </w:style>
  <w:style w:type="character" w:styleId="EndnoteReference">
    <w:name w:val="endnote reference"/>
    <w:basedOn w:val="DefaultParagraphFont"/>
    <w:uiPriority w:val="99"/>
    <w:semiHidden/>
    <w:unhideWhenUsed/>
    <w:rsid w:val="005C14FF"/>
    <w:rPr>
      <w:vertAlign w:val="superscript"/>
    </w:rPr>
  </w:style>
  <w:style w:type="paragraph" w:styleId="ListParagraph">
    <w:name w:val="List Paragraph"/>
    <w:basedOn w:val="Normal"/>
    <w:link w:val="ListParagraphChar"/>
    <w:uiPriority w:val="34"/>
    <w:qFormat/>
    <w:rsid w:val="001B2AFA"/>
    <w:pPr>
      <w:spacing w:line="240" w:lineRule="auto"/>
      <w:ind w:firstLine="357"/>
      <w:contextualSpacing/>
    </w:pPr>
  </w:style>
  <w:style w:type="paragraph" w:styleId="Header">
    <w:name w:val="header"/>
    <w:basedOn w:val="Normal"/>
    <w:link w:val="HeaderChar"/>
    <w:uiPriority w:val="99"/>
    <w:unhideWhenUsed/>
    <w:rsid w:val="0043355C"/>
    <w:pPr>
      <w:tabs>
        <w:tab w:val="center" w:pos="4513"/>
        <w:tab w:val="right" w:pos="9026"/>
      </w:tabs>
      <w:spacing w:after="0" w:line="240" w:lineRule="auto"/>
    </w:pPr>
  </w:style>
  <w:style w:type="character" w:customStyle="1" w:styleId="HeaderChar">
    <w:name w:val="Header Char"/>
    <w:basedOn w:val="DefaultParagraphFont"/>
    <w:link w:val="Header"/>
    <w:uiPriority w:val="99"/>
    <w:rsid w:val="0043355C"/>
  </w:style>
  <w:style w:type="paragraph" w:styleId="Footer">
    <w:name w:val="footer"/>
    <w:basedOn w:val="Normal"/>
    <w:link w:val="FooterChar"/>
    <w:uiPriority w:val="99"/>
    <w:unhideWhenUsed/>
    <w:rsid w:val="0043355C"/>
    <w:pPr>
      <w:tabs>
        <w:tab w:val="center" w:pos="4513"/>
        <w:tab w:val="right" w:pos="9026"/>
      </w:tabs>
      <w:spacing w:after="0" w:line="240" w:lineRule="auto"/>
    </w:pPr>
  </w:style>
  <w:style w:type="character" w:customStyle="1" w:styleId="FooterChar">
    <w:name w:val="Footer Char"/>
    <w:basedOn w:val="DefaultParagraphFont"/>
    <w:link w:val="Footer"/>
    <w:uiPriority w:val="99"/>
    <w:rsid w:val="0043355C"/>
  </w:style>
  <w:style w:type="paragraph" w:styleId="BalloonText">
    <w:name w:val="Balloon Text"/>
    <w:basedOn w:val="Normal"/>
    <w:link w:val="BalloonTextChar"/>
    <w:uiPriority w:val="99"/>
    <w:semiHidden/>
    <w:unhideWhenUsed/>
    <w:rsid w:val="0043355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55C"/>
    <w:rPr>
      <w:rFonts w:ascii="Tahoma" w:hAnsi="Tahoma" w:cs="Tahoma"/>
      <w:sz w:val="16"/>
      <w:szCs w:val="16"/>
    </w:rPr>
  </w:style>
  <w:style w:type="character" w:styleId="Hyperlink">
    <w:name w:val="Hyperlink"/>
    <w:uiPriority w:val="99"/>
    <w:rsid w:val="00BC08A8"/>
    <w:rPr>
      <w:color w:val="0000FF"/>
      <w:u w:val="single"/>
    </w:rPr>
  </w:style>
  <w:style w:type="paragraph" w:styleId="NoSpacing">
    <w:name w:val="No Spacing"/>
    <w:uiPriority w:val="1"/>
    <w:qFormat/>
    <w:rsid w:val="00BC08A8"/>
    <w:pPr>
      <w:spacing w:after="0" w:line="240" w:lineRule="auto"/>
    </w:pPr>
  </w:style>
  <w:style w:type="character" w:customStyle="1" w:styleId="Heading1Char">
    <w:name w:val="Heading 1 Char"/>
    <w:basedOn w:val="DefaultParagraphFont"/>
    <w:link w:val="Heading1"/>
    <w:uiPriority w:val="9"/>
    <w:rsid w:val="005676C9"/>
    <w:rPr>
      <w:rFonts w:ascii="Arial" w:eastAsia="Times New Roman" w:hAnsi="Arial" w:cs="Arial"/>
      <w:b/>
      <w:bCs/>
      <w:sz w:val="24"/>
      <w:szCs w:val="28"/>
      <w:lang w:val="en-AU"/>
    </w:rPr>
  </w:style>
  <w:style w:type="character" w:customStyle="1" w:styleId="Heading2Char">
    <w:name w:val="Heading 2 Char"/>
    <w:basedOn w:val="DefaultParagraphFont"/>
    <w:link w:val="Heading2"/>
    <w:rsid w:val="009F3C95"/>
    <w:rPr>
      <w:rFonts w:ascii="Arial" w:eastAsia="Times New Roman" w:hAnsi="Arial" w:cs="Arial"/>
      <w:b/>
      <w:bCs/>
      <w:iCs/>
      <w:szCs w:val="28"/>
      <w:lang w:val="en-GB"/>
    </w:rPr>
  </w:style>
  <w:style w:type="character" w:customStyle="1" w:styleId="Heading3Char">
    <w:name w:val="Heading 3 Char"/>
    <w:basedOn w:val="DefaultParagraphFont"/>
    <w:link w:val="Heading3"/>
    <w:rsid w:val="00DD3DC0"/>
    <w:rPr>
      <w:rFonts w:ascii="Arial" w:eastAsia="Times New Roman" w:hAnsi="Arial" w:cs="Arial"/>
      <w:b/>
      <w:bCs/>
      <w:color w:val="1F497D" w:themeColor="text2"/>
      <w:szCs w:val="26"/>
      <w:lang w:val="en-GB"/>
    </w:rPr>
  </w:style>
  <w:style w:type="character" w:customStyle="1" w:styleId="Heading4Char">
    <w:name w:val="Heading 4 Char"/>
    <w:basedOn w:val="DefaultParagraphFont"/>
    <w:link w:val="Heading4"/>
    <w:uiPriority w:val="9"/>
    <w:rsid w:val="00A44472"/>
    <w:rPr>
      <w:rFonts w:ascii="Arial" w:eastAsia="Times New Roman" w:hAnsi="Arial" w:cs="Times New Roman"/>
      <w:b/>
      <w:sz w:val="20"/>
      <w:szCs w:val="20"/>
      <w:lang w:val="en-AU"/>
    </w:rPr>
  </w:style>
  <w:style w:type="character" w:customStyle="1" w:styleId="Heading5Char">
    <w:name w:val="Heading 5 Char"/>
    <w:basedOn w:val="DefaultParagraphFont"/>
    <w:link w:val="Heading5"/>
    <w:semiHidden/>
    <w:rsid w:val="00A44472"/>
    <w:rPr>
      <w:rFonts w:ascii="Arial" w:eastAsia="Times New Roman" w:hAnsi="Arial" w:cs="Times New Roman"/>
      <w:b/>
      <w:bCs/>
      <w:i/>
      <w:iCs/>
      <w:sz w:val="26"/>
      <w:szCs w:val="26"/>
      <w:lang w:val="en-GB"/>
    </w:rPr>
  </w:style>
  <w:style w:type="character" w:customStyle="1" w:styleId="Heading6Char">
    <w:name w:val="Heading 6 Char"/>
    <w:basedOn w:val="DefaultParagraphFont"/>
    <w:link w:val="Heading6"/>
    <w:semiHidden/>
    <w:rsid w:val="00A44472"/>
    <w:rPr>
      <w:rFonts w:ascii="Tahoma" w:eastAsia="Times New Roman" w:hAnsi="Tahoma" w:cs="Times New Roman"/>
      <w:sz w:val="20"/>
      <w:szCs w:val="20"/>
      <w:u w:val="single"/>
      <w:lang w:val="en-AU"/>
    </w:rPr>
  </w:style>
  <w:style w:type="character" w:customStyle="1" w:styleId="Heading7Char">
    <w:name w:val="Heading 7 Char"/>
    <w:basedOn w:val="DefaultParagraphFont"/>
    <w:link w:val="Heading7"/>
    <w:uiPriority w:val="9"/>
    <w:semiHidden/>
    <w:rsid w:val="00A44472"/>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A44472"/>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A44472"/>
    <w:rPr>
      <w:rFonts w:asciiTheme="majorHAnsi" w:eastAsiaTheme="majorEastAsia" w:hAnsiTheme="majorHAnsi" w:cstheme="majorBidi"/>
      <w:i/>
      <w:iCs/>
      <w:color w:val="272727" w:themeColor="text1" w:themeTint="D8"/>
      <w:sz w:val="21"/>
      <w:szCs w:val="21"/>
    </w:rPr>
  </w:style>
  <w:style w:type="table" w:styleId="LightGrid-Accent4">
    <w:name w:val="Light Grid Accent 4"/>
    <w:basedOn w:val="TableNormal"/>
    <w:uiPriority w:val="62"/>
    <w:rsid w:val="00A44472"/>
    <w:pPr>
      <w:spacing w:after="0" w:line="240" w:lineRule="auto"/>
    </w:pPr>
    <w:rPr>
      <w:rFonts w:ascii="Times New Roman" w:eastAsia="Times New Roman" w:hAnsi="Times New Roman" w:cs="Times New Roman"/>
      <w:sz w:val="20"/>
      <w:szCs w:val="20"/>
      <w:lang w:eastAsia="en-NZ"/>
    </w:rPr>
    <w:tblPr>
      <w:tblStyleRowBandSize w:val="1"/>
      <w:tblStyleColBandSize w:val="1"/>
      <w:tblInd w:w="0" w:type="nil"/>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Lines="0" w:before="0" w:beforeAutospacing="0" w:afterLines="0" w:after="0" w:afterAutospacing="0" w:line="240" w:lineRule="auto"/>
      </w:pPr>
      <w:rPr>
        <w:rFonts w:asciiTheme="majorHAnsi" w:eastAsiaTheme="majorEastAsia" w:hAnsiTheme="majorHAnsi" w:cstheme="majorBidi" w:hint="default"/>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hint="default"/>
        <w:b/>
        <w:bCs/>
      </w:rPr>
    </w:tblStylePr>
    <w:tblStylePr w:type="lastCol">
      <w:rPr>
        <w:rFonts w:asciiTheme="majorHAnsi" w:eastAsiaTheme="majorEastAsia" w:hAnsiTheme="majorHAnsi" w:cstheme="majorBidi" w:hint="default"/>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paragraph" w:styleId="BodyText">
    <w:name w:val="Body Text"/>
    <w:basedOn w:val="Normal"/>
    <w:link w:val="BodyTextChar"/>
    <w:uiPriority w:val="99"/>
    <w:unhideWhenUsed/>
    <w:rsid w:val="00A44472"/>
  </w:style>
  <w:style w:type="character" w:customStyle="1" w:styleId="BodyTextChar">
    <w:name w:val="Body Text Char"/>
    <w:basedOn w:val="DefaultParagraphFont"/>
    <w:link w:val="BodyText"/>
    <w:uiPriority w:val="99"/>
    <w:rsid w:val="00A44472"/>
  </w:style>
  <w:style w:type="table" w:styleId="MediumShading1-Accent1">
    <w:name w:val="Medium Shading 1 Accent 1"/>
    <w:basedOn w:val="TableNormal"/>
    <w:uiPriority w:val="63"/>
    <w:rsid w:val="00710287"/>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Grid3-Accent1">
    <w:name w:val="Medium Grid 3 Accent 1"/>
    <w:basedOn w:val="TableNormal"/>
    <w:uiPriority w:val="69"/>
    <w:rsid w:val="00710287"/>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paragraph" w:styleId="FootnoteText">
    <w:name w:val="footnote text"/>
    <w:basedOn w:val="Normal"/>
    <w:link w:val="FootnoteTextChar"/>
    <w:uiPriority w:val="99"/>
    <w:semiHidden/>
    <w:unhideWhenUsed/>
    <w:rsid w:val="00710287"/>
    <w:pPr>
      <w:spacing w:after="0" w:line="240" w:lineRule="auto"/>
    </w:pPr>
    <w:rPr>
      <w:rFonts w:eastAsia="Times New Roman" w:cs="Times New Roman"/>
      <w:sz w:val="20"/>
      <w:szCs w:val="20"/>
      <w:lang w:val="en-GB"/>
    </w:rPr>
  </w:style>
  <w:style w:type="character" w:customStyle="1" w:styleId="FootnoteTextChar">
    <w:name w:val="Footnote Text Char"/>
    <w:basedOn w:val="DefaultParagraphFont"/>
    <w:link w:val="FootnoteText"/>
    <w:uiPriority w:val="99"/>
    <w:semiHidden/>
    <w:rsid w:val="00710287"/>
    <w:rPr>
      <w:rFonts w:ascii="Arial" w:eastAsia="Times New Roman" w:hAnsi="Arial" w:cs="Times New Roman"/>
      <w:sz w:val="20"/>
      <w:szCs w:val="20"/>
      <w:lang w:val="en-GB"/>
    </w:rPr>
  </w:style>
  <w:style w:type="paragraph" w:styleId="CommentText">
    <w:name w:val="annotation text"/>
    <w:basedOn w:val="Normal"/>
    <w:link w:val="CommentTextChar"/>
    <w:uiPriority w:val="99"/>
    <w:unhideWhenUsed/>
    <w:rsid w:val="00710287"/>
    <w:pPr>
      <w:spacing w:after="0" w:line="240" w:lineRule="auto"/>
    </w:pPr>
    <w:rPr>
      <w:rFonts w:eastAsia="Times New Roman" w:cs="Times New Roman"/>
      <w:sz w:val="20"/>
      <w:szCs w:val="20"/>
      <w:lang w:val="en-GB"/>
    </w:rPr>
  </w:style>
  <w:style w:type="character" w:customStyle="1" w:styleId="CommentTextChar">
    <w:name w:val="Comment Text Char"/>
    <w:basedOn w:val="DefaultParagraphFont"/>
    <w:link w:val="CommentText"/>
    <w:uiPriority w:val="99"/>
    <w:rsid w:val="00710287"/>
    <w:rPr>
      <w:rFonts w:ascii="Arial" w:eastAsia="Times New Roman" w:hAnsi="Arial" w:cs="Times New Roman"/>
      <w:sz w:val="20"/>
      <w:szCs w:val="20"/>
      <w:lang w:val="en-GB"/>
    </w:rPr>
  </w:style>
  <w:style w:type="paragraph" w:customStyle="1" w:styleId="BodySingle">
    <w:name w:val="Body Single"/>
    <w:basedOn w:val="Normal"/>
    <w:rsid w:val="00710287"/>
    <w:pPr>
      <w:spacing w:after="0"/>
    </w:pPr>
    <w:rPr>
      <w:rFonts w:eastAsia="Times New Roman" w:cs="Times New Roman"/>
      <w:lang w:val="en-US"/>
    </w:rPr>
  </w:style>
  <w:style w:type="character" w:styleId="FootnoteReference">
    <w:name w:val="footnote reference"/>
    <w:basedOn w:val="DefaultParagraphFont"/>
    <w:uiPriority w:val="99"/>
    <w:semiHidden/>
    <w:unhideWhenUsed/>
    <w:rsid w:val="00710287"/>
    <w:rPr>
      <w:vertAlign w:val="superscript"/>
    </w:rPr>
  </w:style>
  <w:style w:type="character" w:styleId="CommentReference">
    <w:name w:val="annotation reference"/>
    <w:basedOn w:val="DefaultParagraphFont"/>
    <w:uiPriority w:val="99"/>
    <w:semiHidden/>
    <w:unhideWhenUsed/>
    <w:rsid w:val="00710287"/>
    <w:rPr>
      <w:sz w:val="16"/>
      <w:szCs w:val="16"/>
    </w:rPr>
  </w:style>
  <w:style w:type="table" w:styleId="TableGrid">
    <w:name w:val="Table Grid"/>
    <w:basedOn w:val="TableNormal"/>
    <w:uiPriority w:val="39"/>
    <w:rsid w:val="00516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2D6AB6"/>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5">
    <w:name w:val="Light List Accent 5"/>
    <w:basedOn w:val="TableNormal"/>
    <w:uiPriority w:val="61"/>
    <w:rsid w:val="002D6AB6"/>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MediumList1-Accent1">
    <w:name w:val="Medium List 1 Accent 1"/>
    <w:basedOn w:val="TableNormal"/>
    <w:uiPriority w:val="65"/>
    <w:rsid w:val="002D6AB6"/>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DarkList-Accent1">
    <w:name w:val="Dark List Accent 1"/>
    <w:basedOn w:val="TableNormal"/>
    <w:uiPriority w:val="70"/>
    <w:rsid w:val="002D6AB6"/>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MediumList2-Accent1">
    <w:name w:val="Medium List 2 Accent 1"/>
    <w:basedOn w:val="TableNormal"/>
    <w:uiPriority w:val="66"/>
    <w:rsid w:val="002D6AB6"/>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A4729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Title">
    <w:name w:val="Title"/>
    <w:basedOn w:val="Normal"/>
    <w:next w:val="Normal"/>
    <w:link w:val="TitleChar"/>
    <w:uiPriority w:val="10"/>
    <w:rsid w:val="005F494E"/>
    <w:pPr>
      <w:keepNext/>
      <w:keepLines/>
      <w:spacing w:after="300" w:line="240" w:lineRule="auto"/>
      <w:jc w:val="center"/>
    </w:pPr>
    <w:rPr>
      <w:rFonts w:eastAsiaTheme="majorEastAsia" w:cstheme="majorBidi"/>
      <w:color w:val="000000" w:themeColor="text1"/>
      <w:spacing w:val="5"/>
      <w:kern w:val="28"/>
      <w:sz w:val="36"/>
      <w:szCs w:val="52"/>
    </w:rPr>
  </w:style>
  <w:style w:type="character" w:customStyle="1" w:styleId="TitleChar">
    <w:name w:val="Title Char"/>
    <w:basedOn w:val="DefaultParagraphFont"/>
    <w:link w:val="Title"/>
    <w:uiPriority w:val="10"/>
    <w:rsid w:val="005F494E"/>
    <w:rPr>
      <w:rFonts w:ascii="Arial" w:eastAsiaTheme="majorEastAsia" w:hAnsi="Arial" w:cstheme="majorBidi"/>
      <w:color w:val="000000" w:themeColor="text1"/>
      <w:spacing w:val="5"/>
      <w:kern w:val="28"/>
      <w:sz w:val="36"/>
      <w:szCs w:val="52"/>
    </w:rPr>
  </w:style>
  <w:style w:type="paragraph" w:styleId="Subtitle">
    <w:name w:val="Subtitle"/>
    <w:basedOn w:val="Normal"/>
    <w:next w:val="Normal"/>
    <w:link w:val="SubtitleChar"/>
    <w:uiPriority w:val="11"/>
    <w:rsid w:val="005F494E"/>
    <w:pPr>
      <w:numPr>
        <w:ilvl w:val="1"/>
      </w:numPr>
      <w:spacing w:line="240" w:lineRule="auto"/>
      <w:jc w:val="center"/>
    </w:pPr>
    <w:rPr>
      <w:rFonts w:eastAsiaTheme="majorEastAsia" w:cstheme="majorBidi"/>
      <w:iCs/>
      <w:color w:val="000000" w:themeColor="text1"/>
      <w:spacing w:val="15"/>
      <w:sz w:val="32"/>
      <w:szCs w:val="24"/>
    </w:rPr>
  </w:style>
  <w:style w:type="character" w:customStyle="1" w:styleId="SubtitleChar">
    <w:name w:val="Subtitle Char"/>
    <w:basedOn w:val="DefaultParagraphFont"/>
    <w:link w:val="Subtitle"/>
    <w:uiPriority w:val="11"/>
    <w:rsid w:val="005F494E"/>
    <w:rPr>
      <w:rFonts w:ascii="Arial" w:eastAsiaTheme="majorEastAsia" w:hAnsi="Arial" w:cstheme="majorBidi"/>
      <w:iCs/>
      <w:color w:val="000000" w:themeColor="text1"/>
      <w:spacing w:val="15"/>
      <w:sz w:val="32"/>
      <w:szCs w:val="24"/>
    </w:rPr>
  </w:style>
  <w:style w:type="paragraph" w:styleId="TOCHeading">
    <w:name w:val="TOC Heading"/>
    <w:basedOn w:val="Heading1"/>
    <w:next w:val="Normal"/>
    <w:uiPriority w:val="39"/>
    <w:unhideWhenUsed/>
    <w:qFormat/>
    <w:rsid w:val="00593614"/>
    <w:pPr>
      <w:keepLines/>
      <w:spacing w:before="240" w:after="0" w:line="259" w:lineRule="auto"/>
      <w:outlineLvl w:val="9"/>
    </w:pPr>
    <w:rPr>
      <w:rFonts w:eastAsiaTheme="majorEastAsia" w:cstheme="majorBidi"/>
      <w:bCs w:val="0"/>
      <w:color w:val="365F91" w:themeColor="accent1" w:themeShade="BF"/>
      <w:sz w:val="32"/>
      <w:szCs w:val="32"/>
      <w:lang w:val="en-NZ"/>
    </w:rPr>
  </w:style>
  <w:style w:type="paragraph" w:styleId="TOC1">
    <w:name w:val="toc 1"/>
    <w:basedOn w:val="Normal"/>
    <w:next w:val="Normal"/>
    <w:autoRedefine/>
    <w:uiPriority w:val="39"/>
    <w:unhideWhenUsed/>
    <w:rsid w:val="003C2D1B"/>
    <w:pPr>
      <w:tabs>
        <w:tab w:val="right" w:leader="dot" w:pos="9016"/>
      </w:tabs>
      <w:spacing w:after="100"/>
    </w:pPr>
    <w:rPr>
      <w:noProof/>
    </w:rPr>
  </w:style>
  <w:style w:type="paragraph" w:styleId="TOC2">
    <w:name w:val="toc 2"/>
    <w:basedOn w:val="Normal"/>
    <w:next w:val="Normal"/>
    <w:autoRedefine/>
    <w:uiPriority w:val="39"/>
    <w:unhideWhenUsed/>
    <w:rsid w:val="009F3C95"/>
    <w:pPr>
      <w:spacing w:after="100"/>
      <w:ind w:left="220"/>
    </w:pPr>
  </w:style>
  <w:style w:type="paragraph" w:styleId="TOC3">
    <w:name w:val="toc 3"/>
    <w:basedOn w:val="Normal"/>
    <w:next w:val="Normal"/>
    <w:autoRedefine/>
    <w:uiPriority w:val="39"/>
    <w:unhideWhenUsed/>
    <w:rsid w:val="00D306C3"/>
    <w:pPr>
      <w:tabs>
        <w:tab w:val="right" w:leader="dot" w:pos="9016"/>
      </w:tabs>
      <w:spacing w:after="100"/>
      <w:ind w:left="440"/>
    </w:pPr>
    <w:rPr>
      <w:noProof/>
    </w:rPr>
  </w:style>
  <w:style w:type="paragraph" w:styleId="CommentSubject">
    <w:name w:val="annotation subject"/>
    <w:basedOn w:val="CommentText"/>
    <w:next w:val="CommentText"/>
    <w:link w:val="CommentSubjectChar"/>
    <w:uiPriority w:val="99"/>
    <w:semiHidden/>
    <w:unhideWhenUsed/>
    <w:rsid w:val="00C11800"/>
    <w:pPr>
      <w:spacing w:after="120"/>
    </w:pPr>
    <w:rPr>
      <w:rFonts w:asciiTheme="minorHAnsi" w:eastAsiaTheme="minorHAnsi" w:hAnsiTheme="minorHAnsi" w:cstheme="minorBidi"/>
      <w:b/>
      <w:bCs/>
      <w:lang w:val="en-NZ"/>
    </w:rPr>
  </w:style>
  <w:style w:type="character" w:customStyle="1" w:styleId="CommentSubjectChar">
    <w:name w:val="Comment Subject Char"/>
    <w:basedOn w:val="CommentTextChar"/>
    <w:link w:val="CommentSubject"/>
    <w:uiPriority w:val="99"/>
    <w:semiHidden/>
    <w:rsid w:val="00C11800"/>
    <w:rPr>
      <w:rFonts w:ascii="Arial" w:eastAsia="Times New Roman" w:hAnsi="Arial" w:cs="Times New Roman"/>
      <w:b/>
      <w:bCs/>
      <w:sz w:val="20"/>
      <w:szCs w:val="20"/>
      <w:lang w:val="en-GB"/>
    </w:rPr>
  </w:style>
  <w:style w:type="table" w:styleId="LightShading-Accent1">
    <w:name w:val="Light Shading Accent 1"/>
    <w:basedOn w:val="TableNormal"/>
    <w:uiPriority w:val="60"/>
    <w:rsid w:val="00B55595"/>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basedOn w:val="DefaultParagraphFont"/>
    <w:link w:val="ListParagraph"/>
    <w:uiPriority w:val="34"/>
    <w:locked/>
    <w:rsid w:val="001B2AFA"/>
    <w:rPr>
      <w:rFonts w:ascii="Arial" w:hAnsi="Arial"/>
    </w:rPr>
  </w:style>
  <w:style w:type="paragraph" w:customStyle="1" w:styleId="Bullet2">
    <w:name w:val="Bullet 2"/>
    <w:basedOn w:val="Normal"/>
    <w:rsid w:val="009A3712"/>
    <w:pPr>
      <w:numPr>
        <w:numId w:val="5"/>
      </w:numPr>
      <w:spacing w:line="280" w:lineRule="atLeast"/>
    </w:pPr>
    <w:rPr>
      <w:rFonts w:eastAsia="Times New Roman" w:cs="Times New Roman"/>
      <w:sz w:val="20"/>
      <w:szCs w:val="24"/>
      <w:lang w:eastAsia="en-GB"/>
    </w:rPr>
  </w:style>
  <w:style w:type="paragraph" w:customStyle="1" w:styleId="H1evidencesummary">
    <w:name w:val="H1 evidence summary"/>
    <w:basedOn w:val="Heading1"/>
    <w:link w:val="H1evidencesummaryChar"/>
    <w:qFormat/>
    <w:rsid w:val="00EC13FB"/>
    <w:pPr>
      <w:keepNext w:val="0"/>
      <w:spacing w:before="360" w:line="276" w:lineRule="auto"/>
      <w:ind w:right="57"/>
    </w:pPr>
    <w:rPr>
      <w:rFonts w:eastAsiaTheme="majorEastAsia" w:cstheme="majorBidi"/>
      <w:bCs w:val="0"/>
      <w:color w:val="000000" w:themeColor="text1"/>
      <w:sz w:val="36"/>
      <w:szCs w:val="32"/>
      <w:lang w:val="en-NZ"/>
    </w:rPr>
  </w:style>
  <w:style w:type="character" w:customStyle="1" w:styleId="H1evidencesummaryChar">
    <w:name w:val="H1 evidence summary Char"/>
    <w:basedOn w:val="DefaultParagraphFont"/>
    <w:link w:val="H1evidencesummary"/>
    <w:rsid w:val="00EC13FB"/>
    <w:rPr>
      <w:rFonts w:ascii="Arial" w:eastAsiaTheme="majorEastAsia" w:hAnsi="Arial" w:cstheme="majorBidi"/>
      <w:b/>
      <w:color w:val="000000" w:themeColor="text1"/>
      <w:sz w:val="36"/>
      <w:szCs w:val="32"/>
    </w:rPr>
  </w:style>
  <w:style w:type="paragraph" w:customStyle="1" w:styleId="H2evidencesummary">
    <w:name w:val="H2 evidence summary"/>
    <w:basedOn w:val="Heading3"/>
    <w:link w:val="H2evidencesummaryChar"/>
    <w:qFormat/>
    <w:rsid w:val="00D035F3"/>
    <w:pPr>
      <w:keepLines/>
      <w:spacing w:before="360" w:after="240" w:line="276" w:lineRule="auto"/>
    </w:pPr>
    <w:rPr>
      <w:rFonts w:eastAsia="Cambria"/>
      <w:bCs w:val="0"/>
      <w:color w:val="auto"/>
      <w:sz w:val="24"/>
      <w:szCs w:val="22"/>
      <w:lang w:val="en-AU"/>
    </w:rPr>
  </w:style>
  <w:style w:type="character" w:customStyle="1" w:styleId="H2evidencesummaryChar">
    <w:name w:val="H2 evidence summary Char"/>
    <w:basedOn w:val="Heading3Char"/>
    <w:link w:val="H2evidencesummary"/>
    <w:rsid w:val="00D035F3"/>
    <w:rPr>
      <w:rFonts w:ascii="Arial" w:eastAsia="Cambria" w:hAnsi="Arial" w:cs="Arial"/>
      <w:b/>
      <w:bCs w:val="0"/>
      <w:color w:val="auto"/>
      <w:sz w:val="24"/>
      <w:szCs w:val="26"/>
      <w:lang w:val="en-AU"/>
    </w:rPr>
  </w:style>
  <w:style w:type="paragraph" w:customStyle="1" w:styleId="Bodyevidencesummary">
    <w:name w:val="Body evidence summary"/>
    <w:basedOn w:val="Normal"/>
    <w:link w:val="BodyevidencesummaryChar"/>
    <w:qFormat/>
    <w:rsid w:val="0096622C"/>
    <w:rPr>
      <w:rFonts w:cs="Arial"/>
      <w:lang w:val="en-AU"/>
    </w:rPr>
  </w:style>
  <w:style w:type="character" w:customStyle="1" w:styleId="BodyevidencesummaryChar">
    <w:name w:val="Body evidence summary Char"/>
    <w:basedOn w:val="DefaultParagraphFont"/>
    <w:link w:val="Bodyevidencesummary"/>
    <w:rsid w:val="0096622C"/>
    <w:rPr>
      <w:rFonts w:ascii="Arial" w:hAnsi="Arial" w:cs="Arial"/>
      <w:lang w:val="en-AU"/>
    </w:rPr>
  </w:style>
  <w:style w:type="paragraph" w:customStyle="1" w:styleId="Bulletsevidencesummary">
    <w:name w:val="Bullets evidence summary"/>
    <w:basedOn w:val="Normal"/>
    <w:link w:val="BulletsevidencesummaryChar"/>
    <w:qFormat/>
    <w:rsid w:val="00394CE8"/>
    <w:pPr>
      <w:numPr>
        <w:numId w:val="11"/>
      </w:numPr>
      <w:tabs>
        <w:tab w:val="left" w:pos="720"/>
      </w:tabs>
      <w:spacing w:after="0"/>
      <w:contextualSpacing/>
    </w:pPr>
    <w:rPr>
      <w:rFonts w:cs="Arial"/>
      <w:lang w:val="en-AU"/>
    </w:rPr>
  </w:style>
  <w:style w:type="character" w:customStyle="1" w:styleId="BulletsevidencesummaryChar">
    <w:name w:val="Bullets evidence summary Char"/>
    <w:basedOn w:val="DefaultParagraphFont"/>
    <w:link w:val="Bulletsevidencesummary"/>
    <w:rsid w:val="00394CE8"/>
    <w:rPr>
      <w:rFonts w:ascii="Arial" w:hAnsi="Arial" w:cs="Arial"/>
      <w:lang w:val="en-AU"/>
    </w:rPr>
  </w:style>
  <w:style w:type="paragraph" w:customStyle="1" w:styleId="H3evidencesummary">
    <w:name w:val="H3 evidence summary"/>
    <w:basedOn w:val="H2evidencesummary"/>
    <w:link w:val="H3evidencesummaryChar"/>
    <w:qFormat/>
    <w:rsid w:val="00D035F3"/>
    <w:rPr>
      <w:i/>
    </w:rPr>
  </w:style>
  <w:style w:type="character" w:customStyle="1" w:styleId="H3evidencesummaryChar">
    <w:name w:val="H3 evidence summary Char"/>
    <w:basedOn w:val="H2evidencesummaryChar"/>
    <w:link w:val="H3evidencesummary"/>
    <w:rsid w:val="00D035F3"/>
    <w:rPr>
      <w:rFonts w:ascii="Arial" w:eastAsia="Cambria" w:hAnsi="Arial" w:cs="Arial"/>
      <w:b/>
      <w:bCs w:val="0"/>
      <w:i/>
      <w:color w:val="auto"/>
      <w:sz w:val="24"/>
      <w:szCs w:val="26"/>
      <w:lang w:val="en-AU"/>
    </w:rPr>
  </w:style>
  <w:style w:type="paragraph" w:customStyle="1" w:styleId="H4evidnecesummary">
    <w:name w:val="H4 evidnece summary"/>
    <w:basedOn w:val="Normal"/>
    <w:link w:val="H4evidnecesummaryChar"/>
    <w:qFormat/>
    <w:rsid w:val="00D035F3"/>
    <w:pPr>
      <w:spacing w:after="200"/>
    </w:pPr>
    <w:rPr>
      <w:rFonts w:cs="Arial"/>
      <w:i/>
      <w:color w:val="00467F"/>
      <w:lang w:val="en-AU"/>
    </w:rPr>
  </w:style>
  <w:style w:type="character" w:customStyle="1" w:styleId="H4evidnecesummaryChar">
    <w:name w:val="H4 evidnece summary Char"/>
    <w:basedOn w:val="DefaultParagraphFont"/>
    <w:link w:val="H4evidnecesummary"/>
    <w:rsid w:val="00D035F3"/>
    <w:rPr>
      <w:rFonts w:ascii="Arial" w:hAnsi="Arial" w:cs="Arial"/>
      <w:i/>
      <w:color w:val="00467F"/>
      <w:lang w:val="en-AU"/>
    </w:rPr>
  </w:style>
  <w:style w:type="paragraph" w:customStyle="1" w:styleId="Bulletslastevidencesummary">
    <w:name w:val="Bullets last evidence summary"/>
    <w:basedOn w:val="Bulletsevidencesummary"/>
    <w:link w:val="BulletslastevidencesummaryChar"/>
    <w:qFormat/>
    <w:rsid w:val="00D035F3"/>
    <w:pPr>
      <w:numPr>
        <w:numId w:val="0"/>
      </w:numPr>
      <w:spacing w:after="240"/>
      <w:ind w:left="714" w:hanging="357"/>
    </w:pPr>
  </w:style>
  <w:style w:type="character" w:customStyle="1" w:styleId="BulletslastevidencesummaryChar">
    <w:name w:val="Bullets last evidence summary Char"/>
    <w:basedOn w:val="BulletsevidencesummaryChar"/>
    <w:link w:val="Bulletslastevidencesummary"/>
    <w:rsid w:val="00D035F3"/>
    <w:rPr>
      <w:rFonts w:ascii="Arial" w:hAnsi="Arial" w:cs="Arial"/>
      <w:lang w:val="en-AU"/>
    </w:rPr>
  </w:style>
  <w:style w:type="paragraph" w:customStyle="1" w:styleId="Body">
    <w:name w:val="Body"/>
    <w:basedOn w:val="Normal"/>
    <w:link w:val="BodyChar"/>
    <w:uiPriority w:val="99"/>
    <w:qFormat/>
    <w:rsid w:val="00D035F3"/>
    <w:pPr>
      <w:autoSpaceDE w:val="0"/>
      <w:autoSpaceDN w:val="0"/>
      <w:adjustRightInd w:val="0"/>
    </w:pPr>
    <w:rPr>
      <w:rFonts w:eastAsia="Avenir-Book" w:cs="Arial"/>
      <w:color w:val="auto"/>
      <w:lang w:val="en-GB"/>
    </w:rPr>
  </w:style>
  <w:style w:type="character" w:customStyle="1" w:styleId="BodyChar">
    <w:name w:val="Body Char"/>
    <w:basedOn w:val="DefaultParagraphFont"/>
    <w:link w:val="Body"/>
    <w:uiPriority w:val="99"/>
    <w:rsid w:val="00D035F3"/>
    <w:rPr>
      <w:rFonts w:ascii="Arial" w:eastAsia="Avenir-Book" w:hAnsi="Arial" w:cs="Arial"/>
      <w:color w:val="auto"/>
      <w:lang w:val="en-GB"/>
    </w:rPr>
  </w:style>
  <w:style w:type="paragraph" w:styleId="Caption">
    <w:name w:val="caption"/>
    <w:basedOn w:val="Heading4"/>
    <w:next w:val="Normal"/>
    <w:uiPriority w:val="35"/>
    <w:unhideWhenUsed/>
    <w:qFormat/>
    <w:rsid w:val="00EC13FB"/>
    <w:pPr>
      <w:keepNext w:val="0"/>
      <w:spacing w:before="160" w:after="80"/>
    </w:pPr>
    <w:rPr>
      <w:rFonts w:eastAsiaTheme="minorHAnsi" w:cs="Arial"/>
      <w:iCs/>
      <w:color w:val="365F91" w:themeColor="accent1" w:themeShade="BF"/>
      <w:sz w:val="22"/>
      <w:lang w:val="en-NZ"/>
    </w:rPr>
  </w:style>
  <w:style w:type="character" w:styleId="Emphasis">
    <w:name w:val="Emphasis"/>
    <w:basedOn w:val="DefaultParagraphFont"/>
    <w:uiPriority w:val="20"/>
    <w:qFormat/>
    <w:rsid w:val="00937705"/>
    <w:rPr>
      <w:i/>
      <w:iCs/>
    </w:rPr>
  </w:style>
  <w:style w:type="character" w:styleId="UnresolvedMention">
    <w:name w:val="Unresolved Mention"/>
    <w:basedOn w:val="DefaultParagraphFont"/>
    <w:uiPriority w:val="99"/>
    <w:semiHidden/>
    <w:unhideWhenUsed/>
    <w:rsid w:val="002351A9"/>
    <w:rPr>
      <w:color w:val="605E5C"/>
      <w:shd w:val="clear" w:color="auto" w:fill="E1DFDD"/>
    </w:rPr>
  </w:style>
  <w:style w:type="character" w:styleId="FollowedHyperlink">
    <w:name w:val="FollowedHyperlink"/>
    <w:basedOn w:val="DefaultParagraphFont"/>
    <w:uiPriority w:val="99"/>
    <w:semiHidden/>
    <w:unhideWhenUsed/>
    <w:rsid w:val="00D77D31"/>
    <w:rPr>
      <w:color w:val="800080" w:themeColor="followedHyperlink"/>
      <w:u w:val="single"/>
    </w:rPr>
  </w:style>
  <w:style w:type="paragraph" w:styleId="Revision">
    <w:name w:val="Revision"/>
    <w:hidden/>
    <w:uiPriority w:val="99"/>
    <w:semiHidden/>
    <w:rsid w:val="005D0BA3"/>
    <w:pPr>
      <w:spacing w:after="0" w:line="240" w:lineRule="auto"/>
    </w:pPr>
    <w:rPr>
      <w:rFonts w:ascii="Arial" w:hAnsi="Arial"/>
    </w:rPr>
  </w:style>
  <w:style w:type="character" w:styleId="Mention">
    <w:name w:val="Mention"/>
    <w:basedOn w:val="DefaultParagraphFont"/>
    <w:uiPriority w:val="99"/>
    <w:unhideWhenUsed/>
    <w:rsid w:val="00F3330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446137">
      <w:bodyDiv w:val="1"/>
      <w:marLeft w:val="0"/>
      <w:marRight w:val="0"/>
      <w:marTop w:val="0"/>
      <w:marBottom w:val="0"/>
      <w:divBdr>
        <w:top w:val="none" w:sz="0" w:space="0" w:color="auto"/>
        <w:left w:val="none" w:sz="0" w:space="0" w:color="auto"/>
        <w:bottom w:val="none" w:sz="0" w:space="0" w:color="auto"/>
        <w:right w:val="none" w:sz="0" w:space="0" w:color="auto"/>
      </w:divBdr>
    </w:div>
    <w:div w:id="197163565">
      <w:bodyDiv w:val="1"/>
      <w:marLeft w:val="0"/>
      <w:marRight w:val="0"/>
      <w:marTop w:val="0"/>
      <w:marBottom w:val="0"/>
      <w:divBdr>
        <w:top w:val="none" w:sz="0" w:space="0" w:color="auto"/>
        <w:left w:val="none" w:sz="0" w:space="0" w:color="auto"/>
        <w:bottom w:val="none" w:sz="0" w:space="0" w:color="auto"/>
        <w:right w:val="none" w:sz="0" w:space="0" w:color="auto"/>
      </w:divBdr>
    </w:div>
    <w:div w:id="372197552">
      <w:bodyDiv w:val="1"/>
      <w:marLeft w:val="0"/>
      <w:marRight w:val="0"/>
      <w:marTop w:val="0"/>
      <w:marBottom w:val="0"/>
      <w:divBdr>
        <w:top w:val="none" w:sz="0" w:space="0" w:color="auto"/>
        <w:left w:val="none" w:sz="0" w:space="0" w:color="auto"/>
        <w:bottom w:val="none" w:sz="0" w:space="0" w:color="auto"/>
        <w:right w:val="none" w:sz="0" w:space="0" w:color="auto"/>
      </w:divBdr>
    </w:div>
    <w:div w:id="751656904">
      <w:bodyDiv w:val="1"/>
      <w:marLeft w:val="0"/>
      <w:marRight w:val="0"/>
      <w:marTop w:val="0"/>
      <w:marBottom w:val="0"/>
      <w:divBdr>
        <w:top w:val="none" w:sz="0" w:space="0" w:color="auto"/>
        <w:left w:val="none" w:sz="0" w:space="0" w:color="auto"/>
        <w:bottom w:val="none" w:sz="0" w:space="0" w:color="auto"/>
        <w:right w:val="none" w:sz="0" w:space="0" w:color="auto"/>
      </w:divBdr>
    </w:div>
    <w:div w:id="1087845078">
      <w:bodyDiv w:val="1"/>
      <w:marLeft w:val="0"/>
      <w:marRight w:val="0"/>
      <w:marTop w:val="0"/>
      <w:marBottom w:val="0"/>
      <w:divBdr>
        <w:top w:val="none" w:sz="0" w:space="0" w:color="auto"/>
        <w:left w:val="none" w:sz="0" w:space="0" w:color="auto"/>
        <w:bottom w:val="none" w:sz="0" w:space="0" w:color="auto"/>
        <w:right w:val="none" w:sz="0" w:space="0" w:color="auto"/>
      </w:divBdr>
    </w:div>
    <w:div w:id="1180005306">
      <w:bodyDiv w:val="1"/>
      <w:marLeft w:val="0"/>
      <w:marRight w:val="0"/>
      <w:marTop w:val="0"/>
      <w:marBottom w:val="0"/>
      <w:divBdr>
        <w:top w:val="none" w:sz="0" w:space="0" w:color="auto"/>
        <w:left w:val="none" w:sz="0" w:space="0" w:color="auto"/>
        <w:bottom w:val="none" w:sz="0" w:space="0" w:color="auto"/>
        <w:right w:val="none" w:sz="0" w:space="0" w:color="auto"/>
      </w:divBdr>
    </w:div>
    <w:div w:id="1228612350">
      <w:bodyDiv w:val="1"/>
      <w:marLeft w:val="0"/>
      <w:marRight w:val="0"/>
      <w:marTop w:val="0"/>
      <w:marBottom w:val="0"/>
      <w:divBdr>
        <w:top w:val="none" w:sz="0" w:space="0" w:color="auto"/>
        <w:left w:val="none" w:sz="0" w:space="0" w:color="auto"/>
        <w:bottom w:val="none" w:sz="0" w:space="0" w:color="auto"/>
        <w:right w:val="none" w:sz="0" w:space="0" w:color="auto"/>
      </w:divBdr>
    </w:div>
    <w:div w:id="1480803512">
      <w:bodyDiv w:val="1"/>
      <w:marLeft w:val="0"/>
      <w:marRight w:val="0"/>
      <w:marTop w:val="0"/>
      <w:marBottom w:val="0"/>
      <w:divBdr>
        <w:top w:val="none" w:sz="0" w:space="0" w:color="auto"/>
        <w:left w:val="none" w:sz="0" w:space="0" w:color="auto"/>
        <w:bottom w:val="none" w:sz="0" w:space="0" w:color="auto"/>
        <w:right w:val="none" w:sz="0" w:space="0" w:color="auto"/>
      </w:divBdr>
    </w:div>
    <w:div w:id="1819303020">
      <w:bodyDiv w:val="1"/>
      <w:marLeft w:val="0"/>
      <w:marRight w:val="0"/>
      <w:marTop w:val="0"/>
      <w:marBottom w:val="0"/>
      <w:divBdr>
        <w:top w:val="none" w:sz="0" w:space="0" w:color="auto"/>
        <w:left w:val="none" w:sz="0" w:space="0" w:color="auto"/>
        <w:bottom w:val="none" w:sz="0" w:space="0" w:color="auto"/>
        <w:right w:val="none" w:sz="0" w:space="0" w:color="auto"/>
      </w:divBdr>
    </w:div>
    <w:div w:id="1849519724">
      <w:bodyDiv w:val="1"/>
      <w:marLeft w:val="0"/>
      <w:marRight w:val="0"/>
      <w:marTop w:val="0"/>
      <w:marBottom w:val="0"/>
      <w:divBdr>
        <w:top w:val="none" w:sz="0" w:space="0" w:color="auto"/>
        <w:left w:val="none" w:sz="0" w:space="0" w:color="auto"/>
        <w:bottom w:val="none" w:sz="0" w:space="0" w:color="auto"/>
        <w:right w:val="none" w:sz="0" w:space="0" w:color="auto"/>
      </w:divBdr>
    </w:div>
    <w:div w:id="1903759057">
      <w:bodyDiv w:val="1"/>
      <w:marLeft w:val="0"/>
      <w:marRight w:val="0"/>
      <w:marTop w:val="0"/>
      <w:marBottom w:val="0"/>
      <w:divBdr>
        <w:top w:val="none" w:sz="0" w:space="0" w:color="auto"/>
        <w:left w:val="none" w:sz="0" w:space="0" w:color="auto"/>
        <w:bottom w:val="none" w:sz="0" w:space="0" w:color="auto"/>
        <w:right w:val="none" w:sz="0" w:space="0" w:color="auto"/>
      </w:divBdr>
    </w:div>
    <w:div w:id="1940528308">
      <w:bodyDiv w:val="1"/>
      <w:marLeft w:val="0"/>
      <w:marRight w:val="0"/>
      <w:marTop w:val="0"/>
      <w:marBottom w:val="0"/>
      <w:divBdr>
        <w:top w:val="none" w:sz="0" w:space="0" w:color="auto"/>
        <w:left w:val="none" w:sz="0" w:space="0" w:color="auto"/>
        <w:bottom w:val="none" w:sz="0" w:space="0" w:color="auto"/>
        <w:right w:val="none" w:sz="0" w:space="0" w:color="auto"/>
      </w:divBdr>
    </w:div>
    <w:div w:id="2014532836">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diagramData" Target="diagrams/data1.xm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3.png"/><Relationship Id="rId25" Type="http://schemas.openxmlformats.org/officeDocument/2006/relationships/image" Target="media/image4.png"/><Relationship Id="rId2" Type="http://schemas.openxmlformats.org/officeDocument/2006/relationships/customXml" Target="../customXml/item2.xml"/><Relationship Id="rId16" Type="http://schemas.openxmlformats.org/officeDocument/2006/relationships/hyperlink" Target="mailto:info@hqsc.govt.nz" TargetMode="External"/><Relationship Id="rId20" Type="http://schemas.openxmlformats.org/officeDocument/2006/relationships/diagramQuickStyle" Target="diagrams/quickStyle1.xml"/><Relationship Id="rId29" Type="http://schemas.openxmlformats.org/officeDocument/2006/relationships/oleObject" Target="embeddings/Microsoft_Visio_2003-2010_Drawing.vsd"/><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www.hqsc.govt.nz" TargetMode="External"/><Relationship Id="rId23" Type="http://schemas.openxmlformats.org/officeDocument/2006/relationships/footer" Target="footer1.xml"/><Relationship Id="rId28" Type="http://schemas.openxmlformats.org/officeDocument/2006/relationships/image" Target="media/image5.emf"/><Relationship Id="rId10" Type="http://schemas.openxmlformats.org/officeDocument/2006/relationships/footnotes" Target="footnotes.xml"/><Relationship Id="rId19" Type="http://schemas.openxmlformats.org/officeDocument/2006/relationships/diagramLayout" Target="diagrams/layout1.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nc/4.0/" TargetMode="External"/><Relationship Id="rId22" Type="http://schemas.microsoft.com/office/2007/relationships/diagramDrawing" Target="diagrams/drawing1.xml"/><Relationship Id="rId27" Type="http://schemas.openxmlformats.org/officeDocument/2006/relationships/hyperlink" Target="http://www.apiweb.org" TargetMode="External"/><Relationship Id="rId30" Type="http://schemas.openxmlformats.org/officeDocument/2006/relationships/hyperlink" Target="https://learnonline.health.nz/course/view.php?id=459" TargetMode="External"/></Relationships>
</file>

<file path=word/_rels/endnotes.xml.rels><?xml version="1.0" encoding="UTF-8" standalone="yes"?>
<Relationships xmlns="http://schemas.openxmlformats.org/package/2006/relationships"><Relationship Id="rId2" Type="http://schemas.openxmlformats.org/officeDocument/2006/relationships/hyperlink" Target="http://webarchive.nationalarchives.gov.uk/20091118133206/http://patientsafetyfirst.nhs.uk/ashx/Asset.ashx?path=/How-to-guides-2008-09-19/Quick%20Guide%201.1_17sept08.pdf" TargetMode="External"/><Relationship Id="rId1" Type="http://schemas.openxmlformats.org/officeDocument/2006/relationships/hyperlink" Target="http://webarchive.nationalarchives.gov.uk/20160805122021/http://www.nhsiq.nhs.uk/media/2757778/nhs_sustainability_model_-_february_2010_1_.pdf" TargetMode="External"/></Relationships>
</file>

<file path=word/diagrams/colors1.xml><?xml version="1.0" encoding="utf-8"?>
<dgm:colorsDef xmlns:dgm="http://schemas.openxmlformats.org/drawingml/2006/diagram" xmlns:a="http://schemas.openxmlformats.org/drawingml/2006/main" uniqueId="urn:microsoft.com/office/officeart/2005/8/colors/accent0_2">
  <dgm:title val=""/>
  <dgm:desc val=""/>
  <dgm:catLst>
    <dgm:cat type="mainScheme" pri="10200"/>
  </dgm:catLst>
  <dgm:styleLbl name="node0">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lig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lnNode1">
    <dgm:fillClrLst meth="repeat">
      <a:schemeClr val="lt1"/>
    </dgm:fillClrLst>
    <dgm:linClrLst meth="repeat">
      <a:schemeClr val="dk2">
        <a:shade val="80000"/>
      </a:schemeClr>
    </dgm:linClrLst>
    <dgm:effectClrLst/>
    <dgm:txLinClrLst/>
    <dgm:txFillClrLst meth="repeat">
      <a:schemeClr val="dk2"/>
    </dgm:txFillClrLst>
    <dgm:txEffectClrLst/>
  </dgm:styleLbl>
  <dgm:styleLbl name="vennNode1">
    <dgm:fillClrLst meth="repeat">
      <a:schemeClr val="lt1">
        <a:alpha val="50000"/>
      </a:schemeClr>
    </dgm:fillClrLst>
    <dgm:linClrLst meth="repeat">
      <a:schemeClr val="dk2">
        <a:shade val="80000"/>
      </a:schemeClr>
    </dgm:linClrLst>
    <dgm:effectClrLst/>
    <dgm:txLinClrLst/>
    <dgm:txFillClrLst/>
    <dgm:txEffectClrLst/>
  </dgm:styleLbl>
  <dgm:styleLbl name="node2">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3">
    <dgm:fillClrLst meth="repeat">
      <a:schemeClr val="lt1"/>
    </dgm:fillClrLst>
    <dgm:linClrLst meth="repeat">
      <a:schemeClr val="dk2">
        <a:shade val="80000"/>
      </a:schemeClr>
    </dgm:linClrLst>
    <dgm:effectClrLst/>
    <dgm:txLinClrLst/>
    <dgm:txFillClrLst meth="repeat">
      <a:schemeClr val="dk2"/>
    </dgm:txFillClrLst>
    <dgm:txEffectClrLst/>
  </dgm:styleLbl>
  <dgm:styleLbl name="node4">
    <dgm:fillClrLst meth="repeat">
      <a:schemeClr val="lt1"/>
    </dgm:fillClrLst>
    <dgm:linClrLst meth="repeat">
      <a:schemeClr val="dk2">
        <a:shade val="80000"/>
      </a:schemeClr>
    </dgm:linClrLst>
    <dgm:effectClrLst/>
    <dgm:txLinClrLst/>
    <dgm:txFillClrLst meth="repeat">
      <a:schemeClr val="dk2"/>
    </dgm:txFillClrLst>
    <dgm:txEffectClrLst/>
  </dgm:styleLbl>
  <dgm:styleLbl name="f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align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bgImgPlace1">
    <dgm:fillClrLst meth="repeat">
      <a:schemeClr val="dk2">
        <a:tint val="40000"/>
      </a:schemeClr>
    </dgm:fillClrLst>
    <dgm:linClrLst meth="repeat">
      <a:schemeClr val="dk2">
        <a:shade val="80000"/>
      </a:schemeClr>
    </dgm:linClrLst>
    <dgm:effectClrLst/>
    <dgm:txLinClrLst/>
    <dgm:txFillClrLst meth="repeat">
      <a:schemeClr val="lt1"/>
    </dgm:txFillClrLst>
    <dgm:txEffectClrLst/>
  </dgm:styleLbl>
  <dgm:styleLbl name="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f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bgSibTrans2D1">
    <dgm:fillClrLst meth="repeat">
      <a:schemeClr val="dk2">
        <a:tint val="60000"/>
      </a:schemeClr>
    </dgm:fillClrLst>
    <dgm:linClrLst meth="repeat">
      <a:schemeClr val="dk2">
        <a:tint val="60000"/>
      </a:schemeClr>
    </dgm:linClrLst>
    <dgm:effectClrLst/>
    <dgm:txLinClrLst/>
    <dgm:txFillClrLst meth="repeat">
      <a:schemeClr val="dk2"/>
    </dgm:txFillClrLst>
    <dgm:txEffectClrLst/>
  </dgm:styleLbl>
  <dgm:styleLbl name="sibTrans1D1">
    <dgm:fillClrLst meth="repeat">
      <a:schemeClr val="dk2"/>
    </dgm:fillClrLst>
    <dgm:linClrLst meth="repeat">
      <a:schemeClr val="dk2"/>
    </dgm:linClrLst>
    <dgm:effectClrLst/>
    <dgm:txLinClrLst/>
    <dgm:txFillClrLst meth="repeat">
      <a:schemeClr val="tx1"/>
    </dgm:txFillClrLst>
    <dgm:txEffectClrLst/>
  </dgm:styleLbl>
  <dgm:styleLbl name="callout">
    <dgm:fillClrLst meth="repeat">
      <a:schemeClr val="dk2"/>
    </dgm:fillClrLst>
    <dgm:linClrLst meth="repeat">
      <a:schemeClr val="dk2"/>
    </dgm:linClrLst>
    <dgm:effectClrLst/>
    <dgm:txLinClrLst/>
    <dgm:txFillClrLst meth="repeat">
      <a:schemeClr val="tx1"/>
    </dgm:txFillClrLst>
    <dgm:txEffectClrLst/>
  </dgm:styleLbl>
  <dgm:styleLbl name="asst0">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1">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2">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3">
    <dgm:fillClrLst meth="repeat">
      <a:schemeClr val="lt1"/>
    </dgm:fillClrLst>
    <dgm:linClrLst meth="repeat">
      <a:schemeClr val="dk2">
        <a:shade val="80000"/>
      </a:schemeClr>
    </dgm:linClrLst>
    <dgm:effectClrLst/>
    <dgm:txLinClrLst/>
    <dgm:txFillClrLst meth="repeat">
      <a:schemeClr val="dk2"/>
    </dgm:txFillClrLst>
    <dgm:txEffectClrLst/>
  </dgm:styleLbl>
  <dgm:styleLbl name="asst4">
    <dgm:fillClrLst meth="repeat">
      <a:schemeClr val="lt1"/>
    </dgm:fillClrLst>
    <dgm:linClrLst meth="repeat">
      <a:schemeClr val="dk2">
        <a:shade val="80000"/>
      </a:schemeClr>
    </dgm:linClrLst>
    <dgm:effectClrLst/>
    <dgm:txLinClrLst/>
    <dgm:txFillClrLst meth="repeat">
      <a:schemeClr val="dk2"/>
    </dgm:txFillClrLst>
    <dgm:txEffectClrLst/>
  </dgm:styleLbl>
  <dgm:styleLbl name="parChTrans2D1">
    <dgm:fillClrLst meth="repeat">
      <a:schemeClr val="dk2">
        <a:tint val="60000"/>
      </a:schemeClr>
    </dgm:fillClrLst>
    <dgm:linClrLst meth="repeat">
      <a:schemeClr val="dk2">
        <a:tint val="60000"/>
      </a:schemeClr>
    </dgm:linClrLst>
    <dgm:effectClrLst/>
    <dgm:txLinClrLst/>
    <dgm:txFillClrLst/>
    <dgm:txEffectClrLst/>
  </dgm:styleLbl>
  <dgm:styleLbl name="parChTrans2D2">
    <dgm:fillClrLst meth="repeat">
      <a:schemeClr val="dk2"/>
    </dgm:fillClrLst>
    <dgm:linClrLst meth="repeat">
      <a:schemeClr val="dk2"/>
    </dgm:linClrLst>
    <dgm:effectClrLst/>
    <dgm:txLinClrLst/>
    <dgm:txFillClrLst/>
    <dgm:txEffectClrLst/>
  </dgm:styleLbl>
  <dgm:styleLbl name="parChTrans2D3">
    <dgm:fillClrLst meth="repeat">
      <a:schemeClr val="dk2"/>
    </dgm:fillClrLst>
    <dgm:linClrLst meth="repeat">
      <a:schemeClr val="dk2"/>
    </dgm:linClrLst>
    <dgm:effectClrLst/>
    <dgm:txLinClrLst/>
    <dgm:txFillClrLst/>
    <dgm:txEffectClrLst/>
  </dgm:styleLbl>
  <dgm:styleLbl name="parChTrans2D4">
    <dgm:fillClrLst meth="repeat">
      <a:schemeClr val="dk2"/>
    </dgm:fillClrLst>
    <dgm:linClrLst meth="repeat">
      <a:schemeClr val="dk2"/>
    </dgm:linClrLst>
    <dgm:effectClrLst/>
    <dgm:txLinClrLst/>
    <dgm:txFillClrLst meth="repeat">
      <a:schemeClr val="lt1"/>
    </dgm:txFillClrLst>
    <dgm:txEffectClrLst/>
  </dgm:styleLbl>
  <dgm:styleLbl name="parChTrans1D1">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2">
    <dgm:fillClrLst meth="repeat">
      <a:schemeClr val="dk2"/>
    </dgm:fillClrLst>
    <dgm:linClrLst meth="repeat">
      <a:schemeClr val="dk2">
        <a:shade val="60000"/>
      </a:schemeClr>
    </dgm:linClrLst>
    <dgm:effectClrLst/>
    <dgm:txLinClrLst/>
    <dgm:txFillClrLst meth="repeat">
      <a:schemeClr val="tx1"/>
    </dgm:txFillClrLst>
    <dgm:txEffectClrLst/>
  </dgm:styleLbl>
  <dgm:styleLbl name="parChTrans1D3">
    <dgm:fillClrLst meth="repeat">
      <a:schemeClr val="dk2"/>
    </dgm:fillClrLst>
    <dgm:linClrLst meth="repeat">
      <a:schemeClr val="dk2">
        <a:shade val="80000"/>
      </a:schemeClr>
    </dgm:linClrLst>
    <dgm:effectClrLst/>
    <dgm:txLinClrLst/>
    <dgm:txFillClrLst meth="repeat">
      <a:schemeClr val="tx1"/>
    </dgm:txFillClrLst>
    <dgm:txEffectClrLst/>
  </dgm:styleLbl>
  <dgm:styleLbl name="parChTrans1D4">
    <dgm:fillClrLst meth="repeat">
      <a:schemeClr val="dk2"/>
    </dgm:fillClrLst>
    <dgm:linClrLst meth="repeat">
      <a:schemeClr val="dk2">
        <a:shade val="80000"/>
      </a:schemeClr>
    </dgm:linClrLst>
    <dgm:effectClrLst/>
    <dgm:txLinClrLst/>
    <dgm:txFillClrLst meth="repeat">
      <a:schemeClr val="tx1"/>
    </dgm:txFillClrLst>
    <dgm:txEffectClrLst/>
  </dgm:styleLbl>
  <dgm:styleLbl name="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conF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align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trAlignAcc1">
    <dgm:fillClrLst meth="repeat">
      <a:schemeClr val="dk2">
        <a:alpha val="40000"/>
        <a:tint val="40000"/>
      </a:schemeClr>
    </dgm:fillClrLst>
    <dgm:linClrLst meth="repeat">
      <a:schemeClr val="dk2"/>
    </dgm:linClrLst>
    <dgm:effectClrLst/>
    <dgm:txLinClrLst/>
    <dgm:txFillClrLst meth="repeat">
      <a:schemeClr val="dk2"/>
    </dgm:txFillClrLst>
    <dgm:txEffectClrLst/>
  </dgm:styleLbl>
  <dgm:styleLbl name="bgAcc1">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solidFgAcc1">
    <dgm:fillClrLst meth="repeat">
      <a:schemeClr val="lt1"/>
    </dgm:fillClrLst>
    <dgm:linClrLst meth="repeat">
      <a:schemeClr val="dk2"/>
    </dgm:linClrLst>
    <dgm:effectClrLst/>
    <dgm:txLinClrLst/>
    <dgm:txFillClrLst meth="repeat">
      <a:schemeClr val="dk2"/>
    </dgm:txFillClrLst>
    <dgm:txEffectClrLst/>
  </dgm:styleLbl>
  <dgm:styleLbl name="solidAlignAcc1">
    <dgm:fillClrLst meth="repeat">
      <a:schemeClr val="lt1"/>
    </dgm:fillClrLst>
    <dgm:linClrLst meth="repeat">
      <a:schemeClr val="dk2"/>
    </dgm:linClrLst>
    <dgm:effectClrLst/>
    <dgm:txLinClrLst/>
    <dgm:txFillClrLst meth="repeat">
      <a:schemeClr val="dk2"/>
    </dgm:txFillClrLst>
    <dgm:txEffectClrLst/>
  </dgm:styleLbl>
  <dgm:styleLbl name="solidBgAcc1">
    <dgm:fillClrLst meth="repeat">
      <a:schemeClr val="lt1"/>
    </dgm:fillClrLst>
    <dgm:linClrLst meth="repeat">
      <a:schemeClr val="dk2"/>
    </dgm:linClrLst>
    <dgm:effectClrLst/>
    <dgm:txLinClrLst/>
    <dgm:txFillClrLst meth="repeat">
      <a:schemeClr val="dk2"/>
    </dgm:txFillClrLst>
    <dgm:txEffectClrLst/>
  </dgm:styleLbl>
  <dgm:styleLbl name="f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align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bgAccFollowNode1">
    <dgm:fillClrLst meth="repeat">
      <a:schemeClr val="lt1">
        <a:alpha val="90000"/>
        <a:tint val="40000"/>
      </a:schemeClr>
    </dgm:fillClrLst>
    <dgm:linClrLst meth="repeat">
      <a:schemeClr val="dk2">
        <a:alpha val="90000"/>
      </a:schemeClr>
    </dgm:linClrLst>
    <dgm:effectClrLst/>
    <dgm:txLinClrLst/>
    <dgm:txFillClrLst meth="repeat">
      <a:schemeClr val="dk2"/>
    </dgm:txFillClrLst>
    <dgm:txEffectClrLst/>
  </dgm:styleLbl>
  <dgm:styleLbl name="fgAcc0">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2">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3">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fgAcc4">
    <dgm:fillClrLst meth="repeat">
      <a:schemeClr val="dk2">
        <a:alpha val="90000"/>
        <a:tint val="40000"/>
      </a:schemeClr>
    </dgm:fillClrLst>
    <dgm:linClrLst meth="repeat">
      <a:schemeClr val="dk2"/>
    </dgm:linClrLst>
    <dgm:effectClrLst/>
    <dgm:txLinClrLst/>
    <dgm:txFillClrLst meth="repeat">
      <a:schemeClr val="dk2"/>
    </dgm:txFillClrLst>
    <dgm:txEffectClrLst/>
  </dgm:styleLbl>
  <dgm:styleLbl name="bgShp">
    <dgm:fillClrLst meth="repeat">
      <a:schemeClr val="dk2">
        <a:tint val="40000"/>
      </a:schemeClr>
    </dgm:fillClrLst>
    <dgm:linClrLst meth="repeat">
      <a:schemeClr val="dk2"/>
    </dgm:linClrLst>
    <dgm:effectClrLst/>
    <dgm:txLinClrLst/>
    <dgm:txFillClrLst meth="repeat">
      <a:schemeClr val="dk1"/>
    </dgm:txFillClrLst>
    <dgm:txEffectClrLst/>
  </dgm:styleLbl>
  <dgm:styleLbl name="dkBgShp">
    <dgm:fillClrLst meth="repeat">
      <a:schemeClr val="dk2">
        <a:shade val="80000"/>
      </a:schemeClr>
    </dgm:fillClrLst>
    <dgm:linClrLst meth="repeat">
      <a:schemeClr val="dk2"/>
    </dgm:linClrLst>
    <dgm:effectClrLst/>
    <dgm:txLinClrLst/>
    <dgm:txFillClrLst meth="repeat">
      <a:schemeClr val="lt2"/>
    </dgm:txFillClrLst>
    <dgm:txEffectClrLst/>
  </dgm:styleLbl>
  <dgm:styleLbl name="trBgShp">
    <dgm:fillClrLst meth="repeat">
      <a:schemeClr val="dk2">
        <a:tint val="50000"/>
        <a:alpha val="40000"/>
      </a:schemeClr>
    </dgm:fillClrLst>
    <dgm:linClrLst meth="repeat">
      <a:schemeClr val="dk2"/>
    </dgm:linClrLst>
    <dgm:effectClrLst/>
    <dgm:txLinClrLst/>
    <dgm:txFillClrLst meth="repeat">
      <a:schemeClr val="lt2"/>
    </dgm:txFillClrLst>
    <dgm:txEffectClrLst/>
  </dgm:styleLbl>
  <dgm:styleLbl name="fgShp">
    <dgm:fillClrLst meth="repeat">
      <a:schemeClr val="dk2">
        <a:tint val="60000"/>
      </a:schemeClr>
    </dgm:fillClrLst>
    <dgm:linClrLst meth="repeat">
      <a:schemeClr val="lt1"/>
    </dgm:linClrLst>
    <dgm:effectClrLst/>
    <dgm:txLinClrLst/>
    <dgm:txFillClrLst meth="repeat">
      <a:schemeClr val="dk2"/>
    </dgm:txFillClrLst>
    <dgm:txEffectClrLst/>
  </dgm:styleLbl>
  <dgm:styleLbl name="revTx">
    <dgm:fillClrLst meth="repeat">
      <a:schemeClr val="lt1">
        <a:alpha val="0"/>
      </a:schemeClr>
    </dgm:fillClrLst>
    <dgm:linClrLst meth="repeat">
      <a:schemeClr val="dk2">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6DF487-BC5C-4A2B-97E2-568E2CC6C690}" type="doc">
      <dgm:prSet loTypeId="urn:microsoft.com/office/officeart/2005/8/layout/process1" loCatId="process" qsTypeId="urn:microsoft.com/office/officeart/2005/8/quickstyle/simple1" qsCatId="simple" csTypeId="urn:microsoft.com/office/officeart/2005/8/colors/accent0_2" csCatId="mainScheme" phldr="1"/>
      <dgm:spPr/>
    </dgm:pt>
    <dgm:pt modelId="{034AE8A9-32F4-4CA7-A169-560F097FB202}">
      <dgm:prSet phldrT="[Text]" custT="1"/>
      <dgm:spPr/>
      <dgm:t>
        <a:bodyPr/>
        <a:lstStyle/>
        <a:p>
          <a:r>
            <a:rPr lang="en-NZ" sz="1200">
              <a:solidFill>
                <a:sysClr val="windowText" lastClr="000000"/>
              </a:solidFill>
              <a:latin typeface="Arial" panose="020B0604020202020204" pitchFamily="34" charset="0"/>
              <a:cs typeface="Arial" panose="020B0604020202020204" pitchFamily="34" charset="0"/>
            </a:rPr>
            <a:t>Prepare</a:t>
          </a:r>
        </a:p>
      </dgm:t>
    </dgm:pt>
    <dgm:pt modelId="{F5932E1E-2828-45A2-90DA-53D938CEFAEA}" type="parTrans" cxnId="{54248556-6DA0-4C36-93FA-954F746710B8}">
      <dgm:prSet/>
      <dgm:spPr/>
      <dgm:t>
        <a:bodyPr/>
        <a:lstStyle/>
        <a:p>
          <a:endParaRPr lang="en-NZ" sz="1600">
            <a:latin typeface="Arial" panose="020B0604020202020204" pitchFamily="34" charset="0"/>
            <a:cs typeface="Arial" panose="020B0604020202020204" pitchFamily="34" charset="0"/>
          </a:endParaRPr>
        </a:p>
      </dgm:t>
    </dgm:pt>
    <dgm:pt modelId="{4D626CAE-BAD8-4C71-84C5-87162BAD1EF1}" type="sibTrans" cxnId="{54248556-6DA0-4C36-93FA-954F746710B8}">
      <dgm:prSet custT="1"/>
      <dgm:spPr/>
      <dgm:t>
        <a:bodyPr/>
        <a:lstStyle/>
        <a:p>
          <a:endParaRPr lang="en-NZ" sz="1400">
            <a:latin typeface="Arial" panose="020B0604020202020204" pitchFamily="34" charset="0"/>
            <a:cs typeface="Arial" panose="020B0604020202020204" pitchFamily="34" charset="0"/>
          </a:endParaRPr>
        </a:p>
      </dgm:t>
    </dgm:pt>
    <dgm:pt modelId="{DAADAC9D-C339-42D4-84C4-17798D8827DE}">
      <dgm:prSet phldrT="[Text]" custT="1"/>
      <dgm:spPr/>
      <dgm:t>
        <a:bodyPr/>
        <a:lstStyle/>
        <a:p>
          <a:r>
            <a:rPr lang="en-NZ" sz="1200">
              <a:solidFill>
                <a:sysClr val="windowText" lastClr="000000"/>
              </a:solidFill>
              <a:latin typeface="Arial" panose="020B0604020202020204" pitchFamily="34" charset="0"/>
              <a:cs typeface="Arial" panose="020B0604020202020204" pitchFamily="34" charset="0"/>
            </a:rPr>
            <a:t>Implement</a:t>
          </a:r>
          <a:endParaRPr lang="en-NZ" sz="1400">
            <a:solidFill>
              <a:sysClr val="windowText" lastClr="000000"/>
            </a:solidFill>
            <a:latin typeface="Arial" panose="020B0604020202020204" pitchFamily="34" charset="0"/>
            <a:cs typeface="Arial" panose="020B0604020202020204" pitchFamily="34" charset="0"/>
          </a:endParaRPr>
        </a:p>
      </dgm:t>
    </dgm:pt>
    <dgm:pt modelId="{6D179195-BA2E-4777-A14D-CBB60B9C6206}" type="parTrans" cxnId="{2DF0D454-2EC9-4CCA-9321-457E71412A2F}">
      <dgm:prSet/>
      <dgm:spPr/>
      <dgm:t>
        <a:bodyPr/>
        <a:lstStyle/>
        <a:p>
          <a:endParaRPr lang="en-NZ" sz="1600">
            <a:latin typeface="Arial" panose="020B0604020202020204" pitchFamily="34" charset="0"/>
            <a:cs typeface="Arial" panose="020B0604020202020204" pitchFamily="34" charset="0"/>
          </a:endParaRPr>
        </a:p>
      </dgm:t>
    </dgm:pt>
    <dgm:pt modelId="{41CC2359-2A10-4A19-990E-CB4A762FEE75}" type="sibTrans" cxnId="{2DF0D454-2EC9-4CCA-9321-457E71412A2F}">
      <dgm:prSet custT="1"/>
      <dgm:spPr/>
      <dgm:t>
        <a:bodyPr/>
        <a:lstStyle/>
        <a:p>
          <a:endParaRPr lang="en-NZ" sz="1400">
            <a:latin typeface="Arial" panose="020B0604020202020204" pitchFamily="34" charset="0"/>
            <a:cs typeface="Arial" panose="020B0604020202020204" pitchFamily="34" charset="0"/>
          </a:endParaRPr>
        </a:p>
      </dgm:t>
    </dgm:pt>
    <dgm:pt modelId="{97F09FE1-C8A2-4D1C-A85C-F7A4BAA159AD}">
      <dgm:prSet phldrT="[Text]" custT="1"/>
      <dgm:spPr/>
      <dgm:t>
        <a:bodyPr/>
        <a:lstStyle/>
        <a:p>
          <a:r>
            <a:rPr lang="en-NZ" sz="1200">
              <a:solidFill>
                <a:sysClr val="windowText" lastClr="000000"/>
              </a:solidFill>
              <a:latin typeface="Arial" panose="020B0604020202020204" pitchFamily="34" charset="0"/>
              <a:cs typeface="Arial" panose="020B0604020202020204" pitchFamily="34" charset="0"/>
            </a:rPr>
            <a:t>Sustain</a:t>
          </a:r>
          <a:r>
            <a:rPr lang="en-NZ" sz="1200">
              <a:latin typeface="Arial" panose="020B0604020202020204" pitchFamily="34" charset="0"/>
              <a:cs typeface="Arial" panose="020B0604020202020204" pitchFamily="34" charset="0"/>
            </a:rPr>
            <a:t> </a:t>
          </a:r>
          <a:endParaRPr lang="en-NZ" sz="2000">
            <a:latin typeface="Arial" panose="020B0604020202020204" pitchFamily="34" charset="0"/>
            <a:cs typeface="Arial" panose="020B0604020202020204" pitchFamily="34" charset="0"/>
          </a:endParaRPr>
        </a:p>
      </dgm:t>
    </dgm:pt>
    <dgm:pt modelId="{39CEC3B6-D7A5-4B0B-B5A2-9CCEAA75B015}" type="parTrans" cxnId="{9CB1C0A6-16CD-4DFD-83C6-E3F2CB79C013}">
      <dgm:prSet/>
      <dgm:spPr/>
      <dgm:t>
        <a:bodyPr/>
        <a:lstStyle/>
        <a:p>
          <a:endParaRPr lang="en-NZ" sz="1600">
            <a:latin typeface="Arial" panose="020B0604020202020204" pitchFamily="34" charset="0"/>
            <a:cs typeface="Arial" panose="020B0604020202020204" pitchFamily="34" charset="0"/>
          </a:endParaRPr>
        </a:p>
      </dgm:t>
    </dgm:pt>
    <dgm:pt modelId="{8F6F59FF-200F-4EF8-B29B-98A65F200776}" type="sibTrans" cxnId="{9CB1C0A6-16CD-4DFD-83C6-E3F2CB79C013}">
      <dgm:prSet/>
      <dgm:spPr/>
      <dgm:t>
        <a:bodyPr/>
        <a:lstStyle/>
        <a:p>
          <a:endParaRPr lang="en-NZ" sz="1600">
            <a:latin typeface="Arial" panose="020B0604020202020204" pitchFamily="34" charset="0"/>
            <a:cs typeface="Arial" panose="020B0604020202020204" pitchFamily="34" charset="0"/>
          </a:endParaRPr>
        </a:p>
      </dgm:t>
    </dgm:pt>
    <dgm:pt modelId="{096BFA21-4A89-4B0B-9BC9-56D6EF578C27}" type="pres">
      <dgm:prSet presAssocID="{5F6DF487-BC5C-4A2B-97E2-568E2CC6C690}" presName="Name0" presStyleCnt="0">
        <dgm:presLayoutVars>
          <dgm:dir/>
          <dgm:resizeHandles val="exact"/>
        </dgm:presLayoutVars>
      </dgm:prSet>
      <dgm:spPr/>
    </dgm:pt>
    <dgm:pt modelId="{0D8B1C47-3B30-4654-8C36-D82F5577D56E}" type="pres">
      <dgm:prSet presAssocID="{034AE8A9-32F4-4CA7-A169-560F097FB202}" presName="node" presStyleLbl="node1" presStyleIdx="0" presStyleCnt="3" custLinFactNeighborY="1379">
        <dgm:presLayoutVars>
          <dgm:bulletEnabled val="1"/>
        </dgm:presLayoutVars>
      </dgm:prSet>
      <dgm:spPr/>
    </dgm:pt>
    <dgm:pt modelId="{093C7AE8-09D3-4CF2-BF75-0A980118DC2C}" type="pres">
      <dgm:prSet presAssocID="{4D626CAE-BAD8-4C71-84C5-87162BAD1EF1}" presName="sibTrans" presStyleLbl="sibTrans2D1" presStyleIdx="0" presStyleCnt="2"/>
      <dgm:spPr/>
    </dgm:pt>
    <dgm:pt modelId="{0C1A0397-5A6B-4D0E-BF51-CFA831156F99}" type="pres">
      <dgm:prSet presAssocID="{4D626CAE-BAD8-4C71-84C5-87162BAD1EF1}" presName="connectorText" presStyleLbl="sibTrans2D1" presStyleIdx="0" presStyleCnt="2"/>
      <dgm:spPr/>
    </dgm:pt>
    <dgm:pt modelId="{FF38E72E-16A8-4B6F-BD7B-4974FA7AB918}" type="pres">
      <dgm:prSet presAssocID="{DAADAC9D-C339-42D4-84C4-17798D8827DE}" presName="node" presStyleLbl="node1" presStyleIdx="1" presStyleCnt="3">
        <dgm:presLayoutVars>
          <dgm:bulletEnabled val="1"/>
        </dgm:presLayoutVars>
      </dgm:prSet>
      <dgm:spPr/>
    </dgm:pt>
    <dgm:pt modelId="{94E636F3-B8FF-4D56-9AC8-B686268A9898}" type="pres">
      <dgm:prSet presAssocID="{41CC2359-2A10-4A19-990E-CB4A762FEE75}" presName="sibTrans" presStyleLbl="sibTrans2D1" presStyleIdx="1" presStyleCnt="2"/>
      <dgm:spPr/>
    </dgm:pt>
    <dgm:pt modelId="{37336482-A598-4B40-AA42-DF0719F06856}" type="pres">
      <dgm:prSet presAssocID="{41CC2359-2A10-4A19-990E-CB4A762FEE75}" presName="connectorText" presStyleLbl="sibTrans2D1" presStyleIdx="1" presStyleCnt="2"/>
      <dgm:spPr/>
    </dgm:pt>
    <dgm:pt modelId="{86766559-74D4-4674-A82A-2DD509C58890}" type="pres">
      <dgm:prSet presAssocID="{97F09FE1-C8A2-4D1C-A85C-F7A4BAA159AD}" presName="node" presStyleLbl="node1" presStyleIdx="2" presStyleCnt="3">
        <dgm:presLayoutVars>
          <dgm:bulletEnabled val="1"/>
        </dgm:presLayoutVars>
      </dgm:prSet>
      <dgm:spPr/>
    </dgm:pt>
  </dgm:ptLst>
  <dgm:cxnLst>
    <dgm:cxn modelId="{758C2603-2334-4925-80E7-CC480B5A7F45}" type="presOf" srcId="{41CC2359-2A10-4A19-990E-CB4A762FEE75}" destId="{37336482-A598-4B40-AA42-DF0719F06856}" srcOrd="1" destOrd="0" presId="urn:microsoft.com/office/officeart/2005/8/layout/process1"/>
    <dgm:cxn modelId="{A9203F21-5479-4E1F-9AAC-D145124CF10D}" type="presOf" srcId="{4D626CAE-BAD8-4C71-84C5-87162BAD1EF1}" destId="{093C7AE8-09D3-4CF2-BF75-0A980118DC2C}" srcOrd="0" destOrd="0" presId="urn:microsoft.com/office/officeart/2005/8/layout/process1"/>
    <dgm:cxn modelId="{6E5E222C-D07F-4E20-B23F-02AE5959F87A}" type="presOf" srcId="{DAADAC9D-C339-42D4-84C4-17798D8827DE}" destId="{FF38E72E-16A8-4B6F-BD7B-4974FA7AB918}" srcOrd="0" destOrd="0" presId="urn:microsoft.com/office/officeart/2005/8/layout/process1"/>
    <dgm:cxn modelId="{F8659D74-D455-4C83-B256-334166392877}" type="presOf" srcId="{97F09FE1-C8A2-4D1C-A85C-F7A4BAA159AD}" destId="{86766559-74D4-4674-A82A-2DD509C58890}" srcOrd="0" destOrd="0" presId="urn:microsoft.com/office/officeart/2005/8/layout/process1"/>
    <dgm:cxn modelId="{2DF0D454-2EC9-4CCA-9321-457E71412A2F}" srcId="{5F6DF487-BC5C-4A2B-97E2-568E2CC6C690}" destId="{DAADAC9D-C339-42D4-84C4-17798D8827DE}" srcOrd="1" destOrd="0" parTransId="{6D179195-BA2E-4777-A14D-CBB60B9C6206}" sibTransId="{41CC2359-2A10-4A19-990E-CB4A762FEE75}"/>
    <dgm:cxn modelId="{54248556-6DA0-4C36-93FA-954F746710B8}" srcId="{5F6DF487-BC5C-4A2B-97E2-568E2CC6C690}" destId="{034AE8A9-32F4-4CA7-A169-560F097FB202}" srcOrd="0" destOrd="0" parTransId="{F5932E1E-2828-45A2-90DA-53D938CEFAEA}" sibTransId="{4D626CAE-BAD8-4C71-84C5-87162BAD1EF1}"/>
    <dgm:cxn modelId="{9CB1C0A6-16CD-4DFD-83C6-E3F2CB79C013}" srcId="{5F6DF487-BC5C-4A2B-97E2-568E2CC6C690}" destId="{97F09FE1-C8A2-4D1C-A85C-F7A4BAA159AD}" srcOrd="2" destOrd="0" parTransId="{39CEC3B6-D7A5-4B0B-B5A2-9CCEAA75B015}" sibTransId="{8F6F59FF-200F-4EF8-B29B-98A65F200776}"/>
    <dgm:cxn modelId="{5753EAC9-8381-4DDF-A7D4-2B0EDDA5D0E4}" type="presOf" srcId="{034AE8A9-32F4-4CA7-A169-560F097FB202}" destId="{0D8B1C47-3B30-4654-8C36-D82F5577D56E}" srcOrd="0" destOrd="0" presId="urn:microsoft.com/office/officeart/2005/8/layout/process1"/>
    <dgm:cxn modelId="{195FA2CA-B245-4D6B-8CC5-A637CDC5FAA9}" type="presOf" srcId="{4D626CAE-BAD8-4C71-84C5-87162BAD1EF1}" destId="{0C1A0397-5A6B-4D0E-BF51-CFA831156F99}" srcOrd="1" destOrd="0" presId="urn:microsoft.com/office/officeart/2005/8/layout/process1"/>
    <dgm:cxn modelId="{D6A6F8CC-293D-4C3D-8F83-F5A4C99FD8C5}" type="presOf" srcId="{41CC2359-2A10-4A19-990E-CB4A762FEE75}" destId="{94E636F3-B8FF-4D56-9AC8-B686268A9898}" srcOrd="0" destOrd="0" presId="urn:microsoft.com/office/officeart/2005/8/layout/process1"/>
    <dgm:cxn modelId="{E0F200D2-4BB0-42AB-BB16-2752F2897DF0}" type="presOf" srcId="{5F6DF487-BC5C-4A2B-97E2-568E2CC6C690}" destId="{096BFA21-4A89-4B0B-9BC9-56D6EF578C27}" srcOrd="0" destOrd="0" presId="urn:microsoft.com/office/officeart/2005/8/layout/process1"/>
    <dgm:cxn modelId="{EF0F709C-F523-499F-9A8C-E329EB5D595A}" type="presParOf" srcId="{096BFA21-4A89-4B0B-9BC9-56D6EF578C27}" destId="{0D8B1C47-3B30-4654-8C36-D82F5577D56E}" srcOrd="0" destOrd="0" presId="urn:microsoft.com/office/officeart/2005/8/layout/process1"/>
    <dgm:cxn modelId="{B2E101F0-9FBA-4449-9868-6A7D4A2133A5}" type="presParOf" srcId="{096BFA21-4A89-4B0B-9BC9-56D6EF578C27}" destId="{093C7AE8-09D3-4CF2-BF75-0A980118DC2C}" srcOrd="1" destOrd="0" presId="urn:microsoft.com/office/officeart/2005/8/layout/process1"/>
    <dgm:cxn modelId="{DC4EDAB3-930B-47D6-8D38-C89CA30A0DEA}" type="presParOf" srcId="{093C7AE8-09D3-4CF2-BF75-0A980118DC2C}" destId="{0C1A0397-5A6B-4D0E-BF51-CFA831156F99}" srcOrd="0" destOrd="0" presId="urn:microsoft.com/office/officeart/2005/8/layout/process1"/>
    <dgm:cxn modelId="{C4D63460-5460-466D-9963-BDAC5A17AADA}" type="presParOf" srcId="{096BFA21-4A89-4B0B-9BC9-56D6EF578C27}" destId="{FF38E72E-16A8-4B6F-BD7B-4974FA7AB918}" srcOrd="2" destOrd="0" presId="urn:microsoft.com/office/officeart/2005/8/layout/process1"/>
    <dgm:cxn modelId="{370F9832-1DBC-4DC5-98B8-6520549168F9}" type="presParOf" srcId="{096BFA21-4A89-4B0B-9BC9-56D6EF578C27}" destId="{94E636F3-B8FF-4D56-9AC8-B686268A9898}" srcOrd="3" destOrd="0" presId="urn:microsoft.com/office/officeart/2005/8/layout/process1"/>
    <dgm:cxn modelId="{956641EA-C361-44B2-90DE-4B2226EB4472}" type="presParOf" srcId="{94E636F3-B8FF-4D56-9AC8-B686268A9898}" destId="{37336482-A598-4B40-AA42-DF0719F06856}" srcOrd="0" destOrd="0" presId="urn:microsoft.com/office/officeart/2005/8/layout/process1"/>
    <dgm:cxn modelId="{B89D2CD1-209C-48B0-9140-65D2BDC7ACD8}" type="presParOf" srcId="{096BFA21-4A89-4B0B-9BC9-56D6EF578C27}" destId="{86766559-74D4-4674-A82A-2DD509C58890}" srcOrd="4" destOrd="0" presId="urn:microsoft.com/office/officeart/2005/8/layout/process1"/>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D8B1C47-3B30-4654-8C36-D82F5577D56E}">
      <dsp:nvSpPr>
        <dsp:cNvPr id="0" name=""/>
        <dsp:cNvSpPr/>
      </dsp:nvSpPr>
      <dsp:spPr>
        <a:xfrm>
          <a:off x="4815" y="0"/>
          <a:ext cx="1439416" cy="84074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kern="1200">
              <a:solidFill>
                <a:sysClr val="windowText" lastClr="000000"/>
              </a:solidFill>
              <a:latin typeface="Arial" panose="020B0604020202020204" pitchFamily="34" charset="0"/>
              <a:cs typeface="Arial" panose="020B0604020202020204" pitchFamily="34" charset="0"/>
            </a:rPr>
            <a:t>Prepare</a:t>
          </a:r>
        </a:p>
      </dsp:txBody>
      <dsp:txXfrm>
        <a:off x="29439" y="24624"/>
        <a:ext cx="1390168" cy="791492"/>
      </dsp:txXfrm>
    </dsp:sp>
    <dsp:sp modelId="{093C7AE8-09D3-4CF2-BF75-0A980118DC2C}">
      <dsp:nvSpPr>
        <dsp:cNvPr id="0" name=""/>
        <dsp:cNvSpPr/>
      </dsp:nvSpPr>
      <dsp:spPr>
        <a:xfrm>
          <a:off x="1588174" y="241882"/>
          <a:ext cx="305156" cy="3569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NZ" sz="1400" kern="1200">
            <a:latin typeface="Arial" panose="020B0604020202020204" pitchFamily="34" charset="0"/>
            <a:cs typeface="Arial" panose="020B0604020202020204" pitchFamily="34" charset="0"/>
          </a:endParaRPr>
        </a:p>
      </dsp:txBody>
      <dsp:txXfrm>
        <a:off x="1588174" y="313277"/>
        <a:ext cx="213609" cy="214185"/>
      </dsp:txXfrm>
    </dsp:sp>
    <dsp:sp modelId="{FF38E72E-16A8-4B6F-BD7B-4974FA7AB918}">
      <dsp:nvSpPr>
        <dsp:cNvPr id="0" name=""/>
        <dsp:cNvSpPr/>
      </dsp:nvSpPr>
      <dsp:spPr>
        <a:xfrm>
          <a:off x="2019999" y="0"/>
          <a:ext cx="1439416" cy="84074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kern="1200">
              <a:solidFill>
                <a:sysClr val="windowText" lastClr="000000"/>
              </a:solidFill>
              <a:latin typeface="Arial" panose="020B0604020202020204" pitchFamily="34" charset="0"/>
              <a:cs typeface="Arial" panose="020B0604020202020204" pitchFamily="34" charset="0"/>
            </a:rPr>
            <a:t>Implement</a:t>
          </a:r>
          <a:endParaRPr lang="en-NZ" sz="1400" kern="1200">
            <a:solidFill>
              <a:sysClr val="windowText" lastClr="000000"/>
            </a:solidFill>
            <a:latin typeface="Arial" panose="020B0604020202020204" pitchFamily="34" charset="0"/>
            <a:cs typeface="Arial" panose="020B0604020202020204" pitchFamily="34" charset="0"/>
          </a:endParaRPr>
        </a:p>
      </dsp:txBody>
      <dsp:txXfrm>
        <a:off x="2044623" y="24624"/>
        <a:ext cx="1390168" cy="791492"/>
      </dsp:txXfrm>
    </dsp:sp>
    <dsp:sp modelId="{94E636F3-B8FF-4D56-9AC8-B686268A9898}">
      <dsp:nvSpPr>
        <dsp:cNvPr id="0" name=""/>
        <dsp:cNvSpPr/>
      </dsp:nvSpPr>
      <dsp:spPr>
        <a:xfrm>
          <a:off x="3603357" y="241882"/>
          <a:ext cx="305156" cy="356975"/>
        </a:xfrm>
        <a:prstGeom prst="rightArrow">
          <a:avLst>
            <a:gd name="adj1" fmla="val 60000"/>
            <a:gd name="adj2" fmla="val 50000"/>
          </a:avLst>
        </a:prstGeom>
        <a:solidFill>
          <a:schemeClr val="dk2">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NZ" sz="1400" kern="1200">
            <a:latin typeface="Arial" panose="020B0604020202020204" pitchFamily="34" charset="0"/>
            <a:cs typeface="Arial" panose="020B0604020202020204" pitchFamily="34" charset="0"/>
          </a:endParaRPr>
        </a:p>
      </dsp:txBody>
      <dsp:txXfrm>
        <a:off x="3603357" y="313277"/>
        <a:ext cx="213609" cy="214185"/>
      </dsp:txXfrm>
    </dsp:sp>
    <dsp:sp modelId="{86766559-74D4-4674-A82A-2DD509C58890}">
      <dsp:nvSpPr>
        <dsp:cNvPr id="0" name=""/>
        <dsp:cNvSpPr/>
      </dsp:nvSpPr>
      <dsp:spPr>
        <a:xfrm>
          <a:off x="4035182" y="0"/>
          <a:ext cx="1439416" cy="840740"/>
        </a:xfrm>
        <a:prstGeom prst="roundRect">
          <a:avLst>
            <a:gd name="adj" fmla="val 10000"/>
          </a:avLst>
        </a:prstGeom>
        <a:solidFill>
          <a:schemeClr val="lt1">
            <a:hueOff val="0"/>
            <a:satOff val="0"/>
            <a:lumOff val="0"/>
            <a:alphaOff val="0"/>
          </a:schemeClr>
        </a:solidFill>
        <a:ln w="25400" cap="flat" cmpd="sng" algn="ctr">
          <a:solidFill>
            <a:schemeClr val="dk2">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en-NZ" sz="1200" kern="1200">
              <a:solidFill>
                <a:sysClr val="windowText" lastClr="000000"/>
              </a:solidFill>
              <a:latin typeface="Arial" panose="020B0604020202020204" pitchFamily="34" charset="0"/>
              <a:cs typeface="Arial" panose="020B0604020202020204" pitchFamily="34" charset="0"/>
            </a:rPr>
            <a:t>Sustain</a:t>
          </a:r>
          <a:r>
            <a:rPr lang="en-NZ" sz="1200" kern="1200">
              <a:latin typeface="Arial" panose="020B0604020202020204" pitchFamily="34" charset="0"/>
              <a:cs typeface="Arial" panose="020B0604020202020204" pitchFamily="34" charset="0"/>
            </a:rPr>
            <a:t> </a:t>
          </a:r>
          <a:endParaRPr lang="en-NZ" sz="2000" kern="1200">
            <a:latin typeface="Arial" panose="020B0604020202020204" pitchFamily="34" charset="0"/>
            <a:cs typeface="Arial" panose="020B0604020202020204" pitchFamily="34" charset="0"/>
          </a:endParaRPr>
        </a:p>
      </dsp:txBody>
      <dsp:txXfrm>
        <a:off x="4059806" y="24624"/>
        <a:ext cx="1390168" cy="791492"/>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MS document" ma:contentTypeID="0x010100464BB556B3337A48846236E9064FB9CC0100CCF7C8B844A2DA46912A6CED514C3C0A" ma:contentTypeVersion="37" ma:contentTypeDescription="Use this content type to classify and store documents on HQSC DMS website" ma:contentTypeScope="" ma:versionID="f92534ea08a383adf96591bcb36be9d1">
  <xsd:schema xmlns:xsd="http://www.w3.org/2001/XMLSchema" xmlns:xs="http://www.w3.org/2001/XMLSchema" xmlns:p="http://schemas.microsoft.com/office/2006/metadata/properties" xmlns:ns3="9648d8c0-db86-4d00-a1b3-c3ab77297c67" xmlns:ns4="bef9904b-9bca-4a1b-aca3-78dad2044d15" targetNamespace="http://schemas.microsoft.com/office/2006/metadata/properties" ma:root="true" ma:fieldsID="462361711c2930abf8cdd83c1c24de2a" ns3:_="" ns4:_="">
    <xsd:import namespace="9648d8c0-db86-4d00-a1b3-c3ab77297c67"/>
    <xsd:import namespace="bef9904b-9bca-4a1b-aca3-78dad2044d1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648d8c0-db86-4d00-a1b3-c3ab77297c67"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5f067919-d045-4b34-bd75-563914e9451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bef9904b-9bca-4a1b-aca3-78dad2044d15"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db3aa043-9336-4ecf-bd0c-87fd8a0c1d53}" ma:internalName="TaxCatchAll" ma:showField="CatchAllData" ma:web="bef9904b-9bca-4a1b-aca3-78dad2044d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SharedContentType xmlns="Microsoft.SharePoint.Taxonomy.ContentTypeSync" SourceId="5f067919-d045-4b34-bd75-563914e94517" ContentTypeId="0x010100464BB556B3337A48846236E9064FB9CC01" PreviousValue="false"/>
</file>

<file path=customXml/item5.xml><?xml version="1.0" encoding="utf-8"?>
<p:properties xmlns:p="http://schemas.microsoft.com/office/2006/metadata/properties" xmlns:xsi="http://www.w3.org/2001/XMLSchema-instance" xmlns:pc="http://schemas.microsoft.com/office/infopath/2007/PartnerControls">
  <documentManagement>
    <TaxCatchAll xmlns="bef9904b-9bca-4a1b-aca3-78dad2044d15" xsi:nil="true"/>
    <SharedWithUsers xmlns="bef9904b-9bca-4a1b-aca3-78dad2044d15">
      <UserInfo>
        <DisplayName>John Garrett</DisplayName>
        <AccountId>2835</AccountId>
        <AccountType/>
      </UserInfo>
      <UserInfo>
        <DisplayName>Mahashweta Mistry</DisplayName>
        <AccountId>4341</AccountId>
        <AccountType/>
      </UserInfo>
      <UserInfo>
        <DisplayName>Jane Craig-Pearson</DisplayName>
        <AccountId>2562</AccountId>
        <AccountType/>
      </UserInfo>
    </SharedWithUsers>
    <lcf76f155ced4ddcb4097134ff3c332f xmlns="9648d8c0-db86-4d00-a1b3-c3ab77297c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822F6F7-8347-4C52-AB80-A815735631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648d8c0-db86-4d00-a1b3-c3ab77297c67"/>
    <ds:schemaRef ds:uri="bef9904b-9bca-4a1b-aca3-78dad2044d1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F79251-6F3F-468F-94ED-43058056A5BF}">
  <ds:schemaRefs>
    <ds:schemaRef ds:uri="http://schemas.microsoft.com/sharepoint/v3/contenttype/forms"/>
  </ds:schemaRefs>
</ds:datastoreItem>
</file>

<file path=customXml/itemProps3.xml><?xml version="1.0" encoding="utf-8"?>
<ds:datastoreItem xmlns:ds="http://schemas.openxmlformats.org/officeDocument/2006/customXml" ds:itemID="{752B7836-97A2-4EA2-985E-3B49F54C4A90}">
  <ds:schemaRefs>
    <ds:schemaRef ds:uri="http://schemas.openxmlformats.org/officeDocument/2006/bibliography"/>
  </ds:schemaRefs>
</ds:datastoreItem>
</file>

<file path=customXml/itemProps4.xml><?xml version="1.0" encoding="utf-8"?>
<ds:datastoreItem xmlns:ds="http://schemas.openxmlformats.org/officeDocument/2006/customXml" ds:itemID="{E72D4C1B-1D95-491C-80A2-C66EBF1FF85F}">
  <ds:schemaRefs>
    <ds:schemaRef ds:uri="Microsoft.SharePoint.Taxonomy.ContentTypeSync"/>
  </ds:schemaRefs>
</ds:datastoreItem>
</file>

<file path=customXml/itemProps5.xml><?xml version="1.0" encoding="utf-8"?>
<ds:datastoreItem xmlns:ds="http://schemas.openxmlformats.org/officeDocument/2006/customXml" ds:itemID="{BD0892F9-1AE4-4E57-9D07-EC711A8FD5C9}">
  <ds:schemaRefs>
    <ds:schemaRef ds:uri="http://schemas.microsoft.com/office/2006/metadata/properties"/>
    <ds:schemaRef ds:uri="http://purl.org/dc/dcmitype/"/>
    <ds:schemaRef ds:uri="http://www.w3.org/XML/1998/namespace"/>
    <ds:schemaRef ds:uri="http://schemas.microsoft.com/office/2006/documentManagement/types"/>
    <ds:schemaRef ds:uri="bef9904b-9bca-4a1b-aca3-78dad2044d15"/>
    <ds:schemaRef ds:uri="http://purl.org/dc/terms/"/>
    <ds:schemaRef ds:uri="http://purl.org/dc/elements/1.1/"/>
    <ds:schemaRef ds:uri="http://schemas.microsoft.com/office/infopath/2007/PartnerControls"/>
    <ds:schemaRef ds:uri="http://schemas.openxmlformats.org/package/2006/metadata/core-properties"/>
    <ds:schemaRef ds:uri="9648d8c0-db86-4d00-a1b3-c3ab77297c67"/>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20</Pages>
  <Words>5205</Words>
  <Characters>29672</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Patient deterioration - preparation and implemenation guide</vt:lpstr>
    </vt:vector>
  </TitlesOfParts>
  <Company>Toshiba</Company>
  <LinksUpToDate>false</LinksUpToDate>
  <CharactersWithSpaces>34808</CharactersWithSpaces>
  <SharedDoc>false</SharedDoc>
  <HLinks>
    <vt:vector size="156" baseType="variant">
      <vt:variant>
        <vt:i4>1966173</vt:i4>
      </vt:variant>
      <vt:variant>
        <vt:i4>129</vt:i4>
      </vt:variant>
      <vt:variant>
        <vt:i4>0</vt:i4>
      </vt:variant>
      <vt:variant>
        <vt:i4>5</vt:i4>
      </vt:variant>
      <vt:variant>
        <vt:lpwstr>https://learnonline.health.nz/course/view.php?id=459</vt:lpwstr>
      </vt:variant>
      <vt:variant>
        <vt:lpwstr/>
      </vt:variant>
      <vt:variant>
        <vt:i4>3473469</vt:i4>
      </vt:variant>
      <vt:variant>
        <vt:i4>120</vt:i4>
      </vt:variant>
      <vt:variant>
        <vt:i4>0</vt:i4>
      </vt:variant>
      <vt:variant>
        <vt:i4>5</vt:i4>
      </vt:variant>
      <vt:variant>
        <vt:lpwstr>http://www.apiweb.org/</vt:lpwstr>
      </vt:variant>
      <vt:variant>
        <vt:lpwstr/>
      </vt:variant>
      <vt:variant>
        <vt:i4>97</vt:i4>
      </vt:variant>
      <vt:variant>
        <vt:i4>117</vt:i4>
      </vt:variant>
      <vt:variant>
        <vt:i4>0</vt:i4>
      </vt:variant>
      <vt:variant>
        <vt:i4>5</vt:i4>
      </vt:variant>
      <vt:variant>
        <vt:lpwstr/>
      </vt:variant>
      <vt:variant>
        <vt:lpwstr>A</vt:lpwstr>
      </vt:variant>
      <vt:variant>
        <vt:i4>7733352</vt:i4>
      </vt:variant>
      <vt:variant>
        <vt:i4>114</vt:i4>
      </vt:variant>
      <vt:variant>
        <vt:i4>0</vt:i4>
      </vt:variant>
      <vt:variant>
        <vt:i4>5</vt:i4>
      </vt:variant>
      <vt:variant>
        <vt:lpwstr/>
      </vt:variant>
      <vt:variant>
        <vt:lpwstr>Driver</vt:lpwstr>
      </vt:variant>
      <vt:variant>
        <vt:i4>97</vt:i4>
      </vt:variant>
      <vt:variant>
        <vt:i4>108</vt:i4>
      </vt:variant>
      <vt:variant>
        <vt:i4>0</vt:i4>
      </vt:variant>
      <vt:variant>
        <vt:i4>5</vt:i4>
      </vt:variant>
      <vt:variant>
        <vt:lpwstr/>
      </vt:variant>
      <vt:variant>
        <vt:lpwstr>A</vt:lpwstr>
      </vt:variant>
      <vt:variant>
        <vt:i4>7995403</vt:i4>
      </vt:variant>
      <vt:variant>
        <vt:i4>102</vt:i4>
      </vt:variant>
      <vt:variant>
        <vt:i4>0</vt:i4>
      </vt:variant>
      <vt:variant>
        <vt:i4>5</vt:i4>
      </vt:variant>
      <vt:variant>
        <vt:lpwstr>mailto:info@hqsc.govt.nz</vt:lpwstr>
      </vt:variant>
      <vt:variant>
        <vt:lpwstr/>
      </vt:variant>
      <vt:variant>
        <vt:i4>4456455</vt:i4>
      </vt:variant>
      <vt:variant>
        <vt:i4>99</vt:i4>
      </vt:variant>
      <vt:variant>
        <vt:i4>0</vt:i4>
      </vt:variant>
      <vt:variant>
        <vt:i4>5</vt:i4>
      </vt:variant>
      <vt:variant>
        <vt:lpwstr>http://www.hqsc.govt.nz/</vt:lpwstr>
      </vt:variant>
      <vt:variant>
        <vt:lpwstr/>
      </vt:variant>
      <vt:variant>
        <vt:i4>3473507</vt:i4>
      </vt:variant>
      <vt:variant>
        <vt:i4>96</vt:i4>
      </vt:variant>
      <vt:variant>
        <vt:i4>0</vt:i4>
      </vt:variant>
      <vt:variant>
        <vt:i4>5</vt:i4>
      </vt:variant>
      <vt:variant>
        <vt:lpwstr>https://creativecommons.org/licenses/by-nc/4.0/</vt:lpwstr>
      </vt:variant>
      <vt:variant>
        <vt:lpwstr/>
      </vt:variant>
      <vt:variant>
        <vt:i4>1835058</vt:i4>
      </vt:variant>
      <vt:variant>
        <vt:i4>89</vt:i4>
      </vt:variant>
      <vt:variant>
        <vt:i4>0</vt:i4>
      </vt:variant>
      <vt:variant>
        <vt:i4>5</vt:i4>
      </vt:variant>
      <vt:variant>
        <vt:lpwstr/>
      </vt:variant>
      <vt:variant>
        <vt:lpwstr>_Toc117604484</vt:lpwstr>
      </vt:variant>
      <vt:variant>
        <vt:i4>1835058</vt:i4>
      </vt:variant>
      <vt:variant>
        <vt:i4>83</vt:i4>
      </vt:variant>
      <vt:variant>
        <vt:i4>0</vt:i4>
      </vt:variant>
      <vt:variant>
        <vt:i4>5</vt:i4>
      </vt:variant>
      <vt:variant>
        <vt:lpwstr/>
      </vt:variant>
      <vt:variant>
        <vt:lpwstr>_Toc117604483</vt:lpwstr>
      </vt:variant>
      <vt:variant>
        <vt:i4>1835058</vt:i4>
      </vt:variant>
      <vt:variant>
        <vt:i4>77</vt:i4>
      </vt:variant>
      <vt:variant>
        <vt:i4>0</vt:i4>
      </vt:variant>
      <vt:variant>
        <vt:i4>5</vt:i4>
      </vt:variant>
      <vt:variant>
        <vt:lpwstr/>
      </vt:variant>
      <vt:variant>
        <vt:lpwstr>_Toc117604482</vt:lpwstr>
      </vt:variant>
      <vt:variant>
        <vt:i4>1835058</vt:i4>
      </vt:variant>
      <vt:variant>
        <vt:i4>71</vt:i4>
      </vt:variant>
      <vt:variant>
        <vt:i4>0</vt:i4>
      </vt:variant>
      <vt:variant>
        <vt:i4>5</vt:i4>
      </vt:variant>
      <vt:variant>
        <vt:lpwstr/>
      </vt:variant>
      <vt:variant>
        <vt:lpwstr>_Toc117604481</vt:lpwstr>
      </vt:variant>
      <vt:variant>
        <vt:i4>1835058</vt:i4>
      </vt:variant>
      <vt:variant>
        <vt:i4>65</vt:i4>
      </vt:variant>
      <vt:variant>
        <vt:i4>0</vt:i4>
      </vt:variant>
      <vt:variant>
        <vt:i4>5</vt:i4>
      </vt:variant>
      <vt:variant>
        <vt:lpwstr/>
      </vt:variant>
      <vt:variant>
        <vt:lpwstr>_Toc117604480</vt:lpwstr>
      </vt:variant>
      <vt:variant>
        <vt:i4>1245234</vt:i4>
      </vt:variant>
      <vt:variant>
        <vt:i4>59</vt:i4>
      </vt:variant>
      <vt:variant>
        <vt:i4>0</vt:i4>
      </vt:variant>
      <vt:variant>
        <vt:i4>5</vt:i4>
      </vt:variant>
      <vt:variant>
        <vt:lpwstr/>
      </vt:variant>
      <vt:variant>
        <vt:lpwstr>_Toc117604479</vt:lpwstr>
      </vt:variant>
      <vt:variant>
        <vt:i4>1245234</vt:i4>
      </vt:variant>
      <vt:variant>
        <vt:i4>53</vt:i4>
      </vt:variant>
      <vt:variant>
        <vt:i4>0</vt:i4>
      </vt:variant>
      <vt:variant>
        <vt:i4>5</vt:i4>
      </vt:variant>
      <vt:variant>
        <vt:lpwstr/>
      </vt:variant>
      <vt:variant>
        <vt:lpwstr>_Toc117604478</vt:lpwstr>
      </vt:variant>
      <vt:variant>
        <vt:i4>1245234</vt:i4>
      </vt:variant>
      <vt:variant>
        <vt:i4>47</vt:i4>
      </vt:variant>
      <vt:variant>
        <vt:i4>0</vt:i4>
      </vt:variant>
      <vt:variant>
        <vt:i4>5</vt:i4>
      </vt:variant>
      <vt:variant>
        <vt:lpwstr/>
      </vt:variant>
      <vt:variant>
        <vt:lpwstr>_Toc117604477</vt:lpwstr>
      </vt:variant>
      <vt:variant>
        <vt:i4>1245234</vt:i4>
      </vt:variant>
      <vt:variant>
        <vt:i4>41</vt:i4>
      </vt:variant>
      <vt:variant>
        <vt:i4>0</vt:i4>
      </vt:variant>
      <vt:variant>
        <vt:i4>5</vt:i4>
      </vt:variant>
      <vt:variant>
        <vt:lpwstr/>
      </vt:variant>
      <vt:variant>
        <vt:lpwstr>_Toc117604476</vt:lpwstr>
      </vt:variant>
      <vt:variant>
        <vt:i4>1245234</vt:i4>
      </vt:variant>
      <vt:variant>
        <vt:i4>35</vt:i4>
      </vt:variant>
      <vt:variant>
        <vt:i4>0</vt:i4>
      </vt:variant>
      <vt:variant>
        <vt:i4>5</vt:i4>
      </vt:variant>
      <vt:variant>
        <vt:lpwstr/>
      </vt:variant>
      <vt:variant>
        <vt:lpwstr>_Toc117604475</vt:lpwstr>
      </vt:variant>
      <vt:variant>
        <vt:i4>1245234</vt:i4>
      </vt:variant>
      <vt:variant>
        <vt:i4>29</vt:i4>
      </vt:variant>
      <vt:variant>
        <vt:i4>0</vt:i4>
      </vt:variant>
      <vt:variant>
        <vt:i4>5</vt:i4>
      </vt:variant>
      <vt:variant>
        <vt:lpwstr/>
      </vt:variant>
      <vt:variant>
        <vt:lpwstr>_Toc117604474</vt:lpwstr>
      </vt:variant>
      <vt:variant>
        <vt:i4>1245234</vt:i4>
      </vt:variant>
      <vt:variant>
        <vt:i4>23</vt:i4>
      </vt:variant>
      <vt:variant>
        <vt:i4>0</vt:i4>
      </vt:variant>
      <vt:variant>
        <vt:i4>5</vt:i4>
      </vt:variant>
      <vt:variant>
        <vt:lpwstr/>
      </vt:variant>
      <vt:variant>
        <vt:lpwstr>_Toc117604473</vt:lpwstr>
      </vt:variant>
      <vt:variant>
        <vt:i4>1245234</vt:i4>
      </vt:variant>
      <vt:variant>
        <vt:i4>17</vt:i4>
      </vt:variant>
      <vt:variant>
        <vt:i4>0</vt:i4>
      </vt:variant>
      <vt:variant>
        <vt:i4>5</vt:i4>
      </vt:variant>
      <vt:variant>
        <vt:lpwstr/>
      </vt:variant>
      <vt:variant>
        <vt:lpwstr>_Toc117604472</vt:lpwstr>
      </vt:variant>
      <vt:variant>
        <vt:i4>1245234</vt:i4>
      </vt:variant>
      <vt:variant>
        <vt:i4>11</vt:i4>
      </vt:variant>
      <vt:variant>
        <vt:i4>0</vt:i4>
      </vt:variant>
      <vt:variant>
        <vt:i4>5</vt:i4>
      </vt:variant>
      <vt:variant>
        <vt:lpwstr/>
      </vt:variant>
      <vt:variant>
        <vt:lpwstr>_Toc117604471</vt:lpwstr>
      </vt:variant>
      <vt:variant>
        <vt:i4>1245234</vt:i4>
      </vt:variant>
      <vt:variant>
        <vt:i4>5</vt:i4>
      </vt:variant>
      <vt:variant>
        <vt:i4>0</vt:i4>
      </vt:variant>
      <vt:variant>
        <vt:i4>5</vt:i4>
      </vt:variant>
      <vt:variant>
        <vt:lpwstr/>
      </vt:variant>
      <vt:variant>
        <vt:lpwstr>_Toc117604470</vt:lpwstr>
      </vt:variant>
      <vt:variant>
        <vt:i4>1179698</vt:i4>
      </vt:variant>
      <vt:variant>
        <vt:i4>2</vt:i4>
      </vt:variant>
      <vt:variant>
        <vt:i4>0</vt:i4>
      </vt:variant>
      <vt:variant>
        <vt:i4>5</vt:i4>
      </vt:variant>
      <vt:variant>
        <vt:lpwstr/>
      </vt:variant>
      <vt:variant>
        <vt:lpwstr>_Toc117604469</vt:lpwstr>
      </vt:variant>
      <vt:variant>
        <vt:i4>5636129</vt:i4>
      </vt:variant>
      <vt:variant>
        <vt:i4>3</vt:i4>
      </vt:variant>
      <vt:variant>
        <vt:i4>0</vt:i4>
      </vt:variant>
      <vt:variant>
        <vt:i4>5</vt:i4>
      </vt:variant>
      <vt:variant>
        <vt:lpwstr>http://webarchive.nationalarchives.gov.uk/20091118133206/http://patientsafetyfirst.nhs.uk/ashx/Asset.ashx?path=/How-to-guides-2008-09-19/Quick%20Guide%201.1_17sept08.pdf</vt:lpwstr>
      </vt:variant>
      <vt:variant>
        <vt:lpwstr/>
      </vt:variant>
      <vt:variant>
        <vt:i4>983154</vt:i4>
      </vt:variant>
      <vt:variant>
        <vt:i4>0</vt:i4>
      </vt:variant>
      <vt:variant>
        <vt:i4>0</vt:i4>
      </vt:variant>
      <vt:variant>
        <vt:i4>5</vt:i4>
      </vt:variant>
      <vt:variant>
        <vt:lpwstr>http://webarchive.nationalarchives.gov.uk/20160805122021/http://www.nhsiq.nhs.uk/media/2757778/nhs_sustainability_model_-_february_2010_1_.pdf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Patient deterioration - preparation and implemenation guide</dc:title>
  <dc:subject/>
  <dc:creator>Emma Forbes</dc:creator>
  <cp:keywords/>
  <dc:description/>
  <cp:lastModifiedBy>Jane Craig-Pearson</cp:lastModifiedBy>
  <cp:revision>36</cp:revision>
  <cp:lastPrinted>2021-09-15T04:46:00Z</cp:lastPrinted>
  <dcterms:created xsi:type="dcterms:W3CDTF">2022-10-25T19:09:00Z</dcterms:created>
  <dcterms:modified xsi:type="dcterms:W3CDTF">2022-10-26T00:02:00Z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0x010100464BB556B3337A48846236E9064FB9CC0100CCF7C8B844A2DA46912A6CED514C3C0A</vt:lpwstr>
  </property>
  <property fmtid="{D5CDD505-2E9C-101B-9397-08002B2CF9AE}" pid="3" name="_dlc_DocIdItemGuid">
    <vt:lpwstr>b381916e-b72b-4ac2-8f22-2179de1738ea</vt:lpwstr>
  </property>
  <property fmtid="{D5CDD505-2E9C-101B-9397-08002B2CF9AE}" pid="4" name="MediaServiceImageTags">
    <vt:lpwstr/>
  </property>
</Properties>
</file>