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45B1" w14:textId="6D24E0A4" w:rsidR="002D7403" w:rsidRPr="009A130F" w:rsidRDefault="001870F9" w:rsidP="009A130F">
      <w:pPr>
        <w:pStyle w:val="TeThHauorahead1"/>
        <w:spacing w:before="1800"/>
      </w:pPr>
      <w:bookmarkStart w:id="0" w:name="_Hlk142568660"/>
      <w:bookmarkEnd w:id="0"/>
      <w:r>
        <w:rPr>
          <w:noProof/>
        </w:rPr>
        <w:drawing>
          <wp:anchor distT="0" distB="0" distL="114300" distR="114300" simplePos="0" relativeHeight="251658240" behindDoc="0" locked="0" layoutInCell="1" allowOverlap="1" wp14:anchorId="6FF1BE33" wp14:editId="6C34459F">
            <wp:simplePos x="0" y="0"/>
            <wp:positionH relativeFrom="page">
              <wp:align>right</wp:align>
            </wp:positionH>
            <wp:positionV relativeFrom="paragraph">
              <wp:posOffset>-914694</wp:posOffset>
            </wp:positionV>
            <wp:extent cx="7559675" cy="1657985"/>
            <wp:effectExtent l="0" t="0" r="3175" b="0"/>
            <wp:wrapNone/>
            <wp:docPr id="1913384810" name="Picture 1913384810" descr="Banner with red and blue pattern at left and dark blue background on the right containing the Te Tāhū Hauora logo, which is made up of the words Te Tāhū Hauora with the words Health Quality &amp; Safety Commission in smaller text underneath. Abov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84810" name="Picture 1913384810" descr="Banner with red and blue pattern at left and dark blue background on the right containing the Te Tāhū Hauora logo, which is made up of the words Te Tāhū Hauora with the words Health Quality &amp; Safety Commission in smaller text underneath. Above is a stylised version of a wharenui in a triangle shape, with the tāhū (ridgepole), heke (rafters) and niho taniwha (triangle pattern benea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9675" cy="1657985"/>
                    </a:xfrm>
                    <a:prstGeom prst="rect">
                      <a:avLst/>
                    </a:prstGeom>
                    <a:noFill/>
                  </pic:spPr>
                </pic:pic>
              </a:graphicData>
            </a:graphic>
          </wp:anchor>
        </w:drawing>
      </w:r>
      <w:r w:rsidR="001C1C17" w:rsidRPr="006B031A">
        <w:t>Guide to r</w:t>
      </w:r>
      <w:r w:rsidR="009C743B" w:rsidRPr="006B031A">
        <w:t>ecording</w:t>
      </w:r>
      <w:r w:rsidR="009C743B" w:rsidRPr="006B031A" w:rsidDel="001C1C17">
        <w:t xml:space="preserve"> </w:t>
      </w:r>
      <w:r w:rsidR="009C743B" w:rsidRPr="006B031A">
        <w:t xml:space="preserve">blood pressure </w:t>
      </w:r>
      <w:r w:rsidR="009C743B" w:rsidRPr="003F4EBF">
        <w:t>in</w:t>
      </w:r>
      <w:r w:rsidR="003B16A0" w:rsidRPr="00FF6B31">
        <w:t xml:space="preserve"> acutely </w:t>
      </w:r>
      <w:r w:rsidR="00F97214">
        <w:br/>
      </w:r>
      <w:r w:rsidR="003B16A0" w:rsidRPr="00FF6B31">
        <w:t xml:space="preserve">unwell </w:t>
      </w:r>
      <w:proofErr w:type="spellStart"/>
      <w:r w:rsidR="003B16A0" w:rsidRPr="00FF6B31">
        <w:t>tamariki</w:t>
      </w:r>
      <w:proofErr w:type="spellEnd"/>
      <w:r w:rsidR="00EB0BC9">
        <w:t xml:space="preserve"> | </w:t>
      </w:r>
      <w:r w:rsidR="00CD53F1" w:rsidRPr="00CD53F1">
        <w:t xml:space="preserve">He </w:t>
      </w:r>
      <w:proofErr w:type="spellStart"/>
      <w:r w:rsidR="00CD53F1" w:rsidRPr="00CD53F1">
        <w:t>aratohu</w:t>
      </w:r>
      <w:proofErr w:type="spellEnd"/>
      <w:r w:rsidR="00CD53F1" w:rsidRPr="00CD53F1">
        <w:t xml:space="preserve"> </w:t>
      </w:r>
      <w:proofErr w:type="spellStart"/>
      <w:r w:rsidR="00CD53F1" w:rsidRPr="00CD53F1">
        <w:t>hei</w:t>
      </w:r>
      <w:proofErr w:type="spellEnd"/>
      <w:r w:rsidR="00CD53F1" w:rsidRPr="00CD53F1">
        <w:t xml:space="preserve"> </w:t>
      </w:r>
      <w:proofErr w:type="spellStart"/>
      <w:r w:rsidR="00CD53F1" w:rsidRPr="00CD53F1">
        <w:t>tuhi</w:t>
      </w:r>
      <w:proofErr w:type="spellEnd"/>
      <w:r w:rsidR="00CD53F1" w:rsidRPr="00CD53F1">
        <w:t xml:space="preserve"> </w:t>
      </w:r>
      <w:proofErr w:type="spellStart"/>
      <w:r w:rsidR="00CD53F1" w:rsidRPr="00CD53F1">
        <w:t>i</w:t>
      </w:r>
      <w:proofErr w:type="spellEnd"/>
      <w:r w:rsidR="00CD53F1" w:rsidRPr="00CD53F1">
        <w:t xml:space="preserve"> </w:t>
      </w:r>
      <w:proofErr w:type="spellStart"/>
      <w:r w:rsidR="00CD53F1" w:rsidRPr="00CD53F1">
        <w:t>te</w:t>
      </w:r>
      <w:proofErr w:type="spellEnd"/>
      <w:r w:rsidR="00CD53F1" w:rsidRPr="00CD53F1">
        <w:t xml:space="preserve"> </w:t>
      </w:r>
      <w:proofErr w:type="spellStart"/>
      <w:r w:rsidR="00CD53F1" w:rsidRPr="00CD53F1">
        <w:t>taukapa</w:t>
      </w:r>
      <w:proofErr w:type="spellEnd"/>
      <w:r w:rsidR="00CD53F1" w:rsidRPr="00CD53F1">
        <w:t xml:space="preserve"> </w:t>
      </w:r>
      <w:r w:rsidR="00D60D88">
        <w:br/>
      </w:r>
      <w:r w:rsidR="00CD53F1" w:rsidRPr="00CD53F1">
        <w:t xml:space="preserve">o </w:t>
      </w:r>
      <w:proofErr w:type="spellStart"/>
      <w:r w:rsidR="00CD53F1" w:rsidRPr="00CD53F1">
        <w:t>te</w:t>
      </w:r>
      <w:proofErr w:type="spellEnd"/>
      <w:r w:rsidR="00CD53F1" w:rsidRPr="00CD53F1">
        <w:t xml:space="preserve"> toto </w:t>
      </w:r>
      <w:proofErr w:type="spellStart"/>
      <w:r w:rsidR="00CD53F1" w:rsidRPr="00CD53F1">
        <w:t>i</w:t>
      </w:r>
      <w:proofErr w:type="spellEnd"/>
      <w:r w:rsidR="00CD53F1" w:rsidRPr="00CD53F1">
        <w:t xml:space="preserve"> </w:t>
      </w:r>
      <w:proofErr w:type="spellStart"/>
      <w:r w:rsidR="00CD53F1" w:rsidRPr="00CD53F1">
        <w:t>te</w:t>
      </w:r>
      <w:proofErr w:type="spellEnd"/>
      <w:r w:rsidR="00CD53F1" w:rsidRPr="00CD53F1">
        <w:t xml:space="preserve"> </w:t>
      </w:r>
      <w:proofErr w:type="spellStart"/>
      <w:r w:rsidR="00CD53F1" w:rsidRPr="00CD53F1">
        <w:t>tamariki</w:t>
      </w:r>
      <w:proofErr w:type="spellEnd"/>
      <w:r w:rsidR="00CD53F1" w:rsidRPr="00CD53F1">
        <w:t xml:space="preserve"> e </w:t>
      </w:r>
      <w:proofErr w:type="spellStart"/>
      <w:r w:rsidR="00CD53F1" w:rsidRPr="00CD53F1">
        <w:t>māuiui</w:t>
      </w:r>
      <w:proofErr w:type="spellEnd"/>
      <w:r w:rsidR="00CD53F1" w:rsidRPr="00CD53F1">
        <w:t xml:space="preserve"> ana</w:t>
      </w:r>
    </w:p>
    <w:p w14:paraId="1089A932" w14:textId="04BA7E84" w:rsidR="008518EA" w:rsidRPr="00236A32" w:rsidRDefault="003B4C4F" w:rsidP="002443F2">
      <w:pPr>
        <w:pStyle w:val="TeThHauorahead2"/>
      </w:pPr>
      <w:r>
        <w:t>Introduction</w:t>
      </w:r>
      <w:r w:rsidR="007A694F">
        <w:t xml:space="preserve"> | </w:t>
      </w:r>
      <w:r w:rsidR="007A694F" w:rsidRPr="007A694F">
        <w:t xml:space="preserve">He </w:t>
      </w:r>
      <w:proofErr w:type="spellStart"/>
      <w:r w:rsidR="007A694F" w:rsidRPr="007A694F">
        <w:t>kupu</w:t>
      </w:r>
      <w:proofErr w:type="spellEnd"/>
      <w:r w:rsidR="007A694F" w:rsidRPr="007A694F">
        <w:t xml:space="preserve"> </w:t>
      </w:r>
      <w:proofErr w:type="spellStart"/>
      <w:r w:rsidR="007A694F" w:rsidRPr="007A694F">
        <w:t>whakataki</w:t>
      </w:r>
      <w:proofErr w:type="spellEnd"/>
    </w:p>
    <w:p w14:paraId="323700AF" w14:textId="0243600E" w:rsidR="005A40C7" w:rsidRDefault="0040133A" w:rsidP="00CD6BA4">
      <w:r>
        <w:t>This guide covers</w:t>
      </w:r>
      <w:r w:rsidRPr="00DE7BF4">
        <w:t xml:space="preserve"> the </w:t>
      </w:r>
      <w:r>
        <w:t>common questions</w:t>
      </w:r>
      <w:r w:rsidRPr="005A40C7">
        <w:t xml:space="preserve"> raised</w:t>
      </w:r>
      <w:r>
        <w:t xml:space="preserve"> by </w:t>
      </w:r>
      <w:r w:rsidRPr="005A40C7">
        <w:t>p</w:t>
      </w:r>
      <w:r>
        <w:t>a</w:t>
      </w:r>
      <w:r w:rsidRPr="005A40C7">
        <w:t xml:space="preserve">ediatric teams </w:t>
      </w:r>
      <w:r>
        <w:t>d</w:t>
      </w:r>
      <w:r w:rsidRPr="008518EA">
        <w:t>uring the</w:t>
      </w:r>
      <w:r>
        <w:t xml:space="preserve"> national rollout of the </w:t>
      </w:r>
      <w:r w:rsidRPr="008518EA">
        <w:t xml:space="preserve">Aotearoa New Zealand </w:t>
      </w:r>
      <w:r w:rsidRPr="0881F8E4">
        <w:t>paediatric early w</w:t>
      </w:r>
      <w:r>
        <w:t xml:space="preserve">arning </w:t>
      </w:r>
      <w:r w:rsidRPr="0881F8E4">
        <w:t>s</w:t>
      </w:r>
      <w:r>
        <w:t>ystem (PEWS) about</w:t>
      </w:r>
      <w:r w:rsidRPr="005A40C7">
        <w:t xml:space="preserve"> the routine measurement of blood pressure in acutely unwell </w:t>
      </w:r>
      <w:r w:rsidRPr="005A40C7" w:rsidDel="00C87372">
        <w:t>tamariki</w:t>
      </w:r>
      <w:r>
        <w:t xml:space="preserve"> (children).</w:t>
      </w:r>
    </w:p>
    <w:p w14:paraId="642B71AB" w14:textId="77777777" w:rsidR="00E17729" w:rsidRDefault="003B4C4F" w:rsidP="00CD6BA4">
      <w:r>
        <w:t xml:space="preserve">It </w:t>
      </w:r>
      <w:r w:rsidRPr="00422E44">
        <w:t xml:space="preserve">highlights the significance of blood pressure in the PEWS and its role in recognising deterioration in unwell tamariki. </w:t>
      </w:r>
    </w:p>
    <w:p w14:paraId="00F3D8A7" w14:textId="079DC9BB" w:rsidR="00E17729" w:rsidRDefault="003B4C4F" w:rsidP="00CD6BA4">
      <w:pPr>
        <w:rPr>
          <w:rFonts w:cs="Arial"/>
        </w:rPr>
      </w:pPr>
      <w:r w:rsidRPr="00422E44">
        <w:rPr>
          <w:rFonts w:cs="Arial"/>
        </w:rPr>
        <w:t xml:space="preserve">It discusses documented cases </w:t>
      </w:r>
      <w:proofErr w:type="gramStart"/>
      <w:r w:rsidRPr="00422E44">
        <w:rPr>
          <w:rFonts w:cs="Arial"/>
        </w:rPr>
        <w:t>where</w:t>
      </w:r>
      <w:proofErr w:type="gramEnd"/>
      <w:r w:rsidRPr="00422E44">
        <w:rPr>
          <w:rFonts w:cs="Arial"/>
        </w:rPr>
        <w:t xml:space="preserve"> failing to measure blood pressure resulted in missed opportunities for timely intervention. </w:t>
      </w:r>
    </w:p>
    <w:p w14:paraId="32C3F416" w14:textId="3EBE1880" w:rsidR="003B4C4F" w:rsidRPr="006B031A" w:rsidRDefault="003B4C4F" w:rsidP="00CD6BA4">
      <w:pPr>
        <w:rPr>
          <w:rFonts w:cs="Arial"/>
        </w:rPr>
      </w:pPr>
      <w:r>
        <w:rPr>
          <w:rFonts w:cs="Arial"/>
        </w:rPr>
        <w:t xml:space="preserve">It </w:t>
      </w:r>
      <w:r w:rsidR="00E024CA">
        <w:rPr>
          <w:rFonts w:cs="Arial"/>
        </w:rPr>
        <w:t xml:space="preserve">also </w:t>
      </w:r>
      <w:r>
        <w:rPr>
          <w:rFonts w:cs="Arial"/>
        </w:rPr>
        <w:t>includes a</w:t>
      </w:r>
      <w:r w:rsidRPr="00422E44">
        <w:rPr>
          <w:rFonts w:cs="Arial"/>
        </w:rPr>
        <w:t xml:space="preserve">ccurate blood pressure measurement methods and further guidance to support education </w:t>
      </w:r>
      <w:r w:rsidR="00E024CA">
        <w:rPr>
          <w:rFonts w:cs="Arial"/>
        </w:rPr>
        <w:t xml:space="preserve">so </w:t>
      </w:r>
      <w:r w:rsidRPr="00422E44">
        <w:rPr>
          <w:rFonts w:cs="Arial"/>
        </w:rPr>
        <w:t>tamariki of all ages</w:t>
      </w:r>
      <w:r w:rsidR="00E024CA">
        <w:rPr>
          <w:rFonts w:cs="Arial"/>
        </w:rPr>
        <w:t xml:space="preserve"> have better clinical outcomes</w:t>
      </w:r>
      <w:r w:rsidRPr="00422E44">
        <w:rPr>
          <w:rFonts w:cs="Arial"/>
        </w:rPr>
        <w:t>.</w:t>
      </w:r>
    </w:p>
    <w:p w14:paraId="4AA14519" w14:textId="11C00B79" w:rsidR="00B066AE" w:rsidRDefault="007443F8" w:rsidP="002443F2">
      <w:pPr>
        <w:pStyle w:val="TeThHauorahead2"/>
      </w:pPr>
      <w:r w:rsidRPr="00A162B6">
        <w:t>Key</w:t>
      </w:r>
      <w:r w:rsidR="00DB2C6A">
        <w:t xml:space="preserve"> points</w:t>
      </w:r>
      <w:r w:rsidR="00C87372">
        <w:t xml:space="preserve"> about blood pressure</w:t>
      </w:r>
      <w:r w:rsidR="00A9197C" w:rsidRPr="00A9197C">
        <w:t xml:space="preserve"> </w:t>
      </w:r>
      <w:r w:rsidR="00A9197C">
        <w:t xml:space="preserve">| </w:t>
      </w:r>
      <w:proofErr w:type="spellStart"/>
      <w:r w:rsidR="00A9197C" w:rsidRPr="00A9197C">
        <w:t>Mō</w:t>
      </w:r>
      <w:proofErr w:type="spellEnd"/>
      <w:r w:rsidR="00A9197C" w:rsidRPr="00A9197C">
        <w:t xml:space="preserve"> </w:t>
      </w:r>
      <w:proofErr w:type="spellStart"/>
      <w:r w:rsidR="00A9197C" w:rsidRPr="00A9197C">
        <w:t>te</w:t>
      </w:r>
      <w:proofErr w:type="spellEnd"/>
      <w:r w:rsidR="00A9197C" w:rsidRPr="00A9197C">
        <w:t xml:space="preserve"> </w:t>
      </w:r>
      <w:proofErr w:type="spellStart"/>
      <w:r w:rsidR="00A9197C" w:rsidRPr="00A9197C">
        <w:t>taukapa</w:t>
      </w:r>
      <w:proofErr w:type="spellEnd"/>
      <w:r w:rsidR="00A9197C" w:rsidRPr="00A9197C">
        <w:t xml:space="preserve"> o te toto</w:t>
      </w:r>
    </w:p>
    <w:p w14:paraId="3C92861C" w14:textId="07EF96EE" w:rsidR="001F77D8" w:rsidRPr="00B066AE" w:rsidRDefault="001F77D8" w:rsidP="00CD6BA4">
      <w:pPr>
        <w:pStyle w:val="ListParagraph"/>
        <w:numPr>
          <w:ilvl w:val="0"/>
          <w:numId w:val="7"/>
        </w:numPr>
        <w:spacing w:after="60"/>
        <w:ind w:left="357" w:hanging="357"/>
        <w:contextualSpacing w:val="0"/>
        <w:rPr>
          <w:rFonts w:cs="Arial"/>
        </w:rPr>
      </w:pPr>
      <w:r w:rsidRPr="00B066AE">
        <w:rPr>
          <w:rFonts w:cs="Arial"/>
        </w:rPr>
        <w:t>Systolic blood pressure</w:t>
      </w:r>
      <w:r w:rsidR="00487CFC" w:rsidRPr="00B066AE">
        <w:rPr>
          <w:rFonts w:cs="Arial"/>
        </w:rPr>
        <w:t xml:space="preserve"> </w:t>
      </w:r>
      <w:r w:rsidRPr="00B066AE">
        <w:rPr>
          <w:rFonts w:cs="Arial"/>
        </w:rPr>
        <w:t xml:space="preserve">is </w:t>
      </w:r>
      <w:r w:rsidR="008C2F97" w:rsidRPr="00B066AE">
        <w:rPr>
          <w:rFonts w:cs="Arial"/>
        </w:rPr>
        <w:t xml:space="preserve">a core vital sign in </w:t>
      </w:r>
      <w:r w:rsidR="00B470A5">
        <w:rPr>
          <w:rFonts w:cs="Arial"/>
        </w:rPr>
        <w:t xml:space="preserve">the </w:t>
      </w:r>
      <w:r w:rsidR="005175CA">
        <w:rPr>
          <w:rFonts w:cs="Arial"/>
        </w:rPr>
        <w:t>B</w:t>
      </w:r>
      <w:r w:rsidR="008C2F97" w:rsidRPr="00B066AE">
        <w:rPr>
          <w:rFonts w:cs="Arial"/>
        </w:rPr>
        <w:t>edside</w:t>
      </w:r>
      <w:r w:rsidR="00C87372">
        <w:rPr>
          <w:rFonts w:cs="Arial"/>
        </w:rPr>
        <w:t xml:space="preserve"> </w:t>
      </w:r>
      <w:r w:rsidR="008C2F97" w:rsidRPr="00B066AE">
        <w:rPr>
          <w:rFonts w:cs="Arial"/>
        </w:rPr>
        <w:t>PEWS</w:t>
      </w:r>
      <w:r w:rsidR="00C87372">
        <w:rPr>
          <w:rFonts w:cs="Arial"/>
        </w:rPr>
        <w:t>.</w:t>
      </w:r>
      <w:r w:rsidR="00B67E67">
        <w:rPr>
          <w:rStyle w:val="EndnoteReference"/>
          <w:rFonts w:cs="Arial"/>
        </w:rPr>
        <w:endnoteReference w:id="2"/>
      </w:r>
    </w:p>
    <w:p w14:paraId="439D9F70" w14:textId="134374EF" w:rsidR="00425CF0" w:rsidRDefault="009D2342" w:rsidP="00CD6BA4">
      <w:pPr>
        <w:pStyle w:val="ListParagraph"/>
        <w:numPr>
          <w:ilvl w:val="0"/>
          <w:numId w:val="7"/>
        </w:numPr>
        <w:spacing w:after="60"/>
        <w:ind w:left="357" w:hanging="357"/>
        <w:contextualSpacing w:val="0"/>
        <w:rPr>
          <w:rFonts w:cs="Arial"/>
        </w:rPr>
      </w:pPr>
      <w:r w:rsidRPr="00A162B6">
        <w:rPr>
          <w:rFonts w:cs="Arial"/>
        </w:rPr>
        <w:t xml:space="preserve">PEWS is most sensitive when all </w:t>
      </w:r>
      <w:r w:rsidR="00AE5DFC" w:rsidRPr="00A162B6">
        <w:rPr>
          <w:rFonts w:cs="Arial"/>
        </w:rPr>
        <w:t xml:space="preserve">seven core vital signs are </w:t>
      </w:r>
      <w:r w:rsidR="0096438F" w:rsidRPr="00A162B6">
        <w:rPr>
          <w:rFonts w:cs="Arial"/>
        </w:rPr>
        <w:t>completed</w:t>
      </w:r>
      <w:r w:rsidR="182142C3" w:rsidRPr="00A162B6">
        <w:rPr>
          <w:rFonts w:cs="Arial"/>
        </w:rPr>
        <w:t>.</w:t>
      </w:r>
    </w:p>
    <w:p w14:paraId="2D3402AD" w14:textId="354E3C7F" w:rsidR="00D26888" w:rsidRPr="00A162B6" w:rsidRDefault="00763EFA" w:rsidP="00CD6BA4">
      <w:pPr>
        <w:pStyle w:val="ListParagraph"/>
        <w:numPr>
          <w:ilvl w:val="0"/>
          <w:numId w:val="7"/>
        </w:numPr>
        <w:spacing w:after="60"/>
        <w:ind w:left="357" w:hanging="357"/>
        <w:contextualSpacing w:val="0"/>
        <w:rPr>
          <w:rFonts w:cs="Arial"/>
        </w:rPr>
      </w:pPr>
      <w:r>
        <w:rPr>
          <w:rFonts w:cs="Arial"/>
        </w:rPr>
        <w:t xml:space="preserve">Recording of blood pressure in acutely unwell </w:t>
      </w:r>
      <w:r w:rsidR="00DC1459">
        <w:rPr>
          <w:rFonts w:cs="Arial"/>
        </w:rPr>
        <w:t>tamariki</w:t>
      </w:r>
      <w:r>
        <w:rPr>
          <w:rFonts w:cs="Arial"/>
        </w:rPr>
        <w:t xml:space="preserve"> is clinically important</w:t>
      </w:r>
      <w:r w:rsidR="00F8522E">
        <w:rPr>
          <w:rFonts w:cs="Arial"/>
        </w:rPr>
        <w:t>.</w:t>
      </w:r>
      <w:r w:rsidR="00FA7785">
        <w:rPr>
          <w:rFonts w:cs="Arial"/>
        </w:rPr>
        <w:t xml:space="preserve"> </w:t>
      </w:r>
    </w:p>
    <w:p w14:paraId="4289C958" w14:textId="0C232621" w:rsidR="003D13DE" w:rsidRPr="003F4EBF" w:rsidRDefault="006D3738">
      <w:pPr>
        <w:pStyle w:val="ListParagraph"/>
        <w:numPr>
          <w:ilvl w:val="0"/>
          <w:numId w:val="7"/>
        </w:numPr>
        <w:rPr>
          <w:rFonts w:cs="Arial"/>
          <w:b/>
        </w:rPr>
      </w:pPr>
      <w:r>
        <w:rPr>
          <w:rFonts w:cs="Arial"/>
        </w:rPr>
        <w:t>All staff should</w:t>
      </w:r>
      <w:r w:rsidR="00AA3A5A">
        <w:rPr>
          <w:rFonts w:cs="Arial"/>
        </w:rPr>
        <w:t xml:space="preserve"> know</w:t>
      </w:r>
      <w:r w:rsidR="00384645" w:rsidRPr="00A162B6">
        <w:rPr>
          <w:rFonts w:cs="Arial"/>
        </w:rPr>
        <w:t xml:space="preserve"> how to </w:t>
      </w:r>
      <w:r w:rsidR="00A9292B" w:rsidRPr="00A162B6">
        <w:rPr>
          <w:rFonts w:cs="Arial"/>
        </w:rPr>
        <w:t>measure</w:t>
      </w:r>
      <w:r w:rsidR="00384645" w:rsidRPr="00A162B6">
        <w:rPr>
          <w:rFonts w:cs="Arial"/>
        </w:rPr>
        <w:t xml:space="preserve"> </w:t>
      </w:r>
      <w:r w:rsidR="00A9292B" w:rsidRPr="00A162B6">
        <w:rPr>
          <w:rFonts w:cs="Arial"/>
        </w:rPr>
        <w:t>blood pressure</w:t>
      </w:r>
      <w:r w:rsidR="00F8522E">
        <w:rPr>
          <w:rFonts w:cs="Arial"/>
        </w:rPr>
        <w:t xml:space="preserve"> </w:t>
      </w:r>
      <w:r w:rsidR="00DC1459">
        <w:rPr>
          <w:rFonts w:cs="Arial"/>
        </w:rPr>
        <w:t xml:space="preserve">accurately </w:t>
      </w:r>
      <w:r w:rsidR="00DC1459" w:rsidRPr="00DC1459">
        <w:rPr>
          <w:rFonts w:cs="Arial"/>
        </w:rPr>
        <w:t>in</w:t>
      </w:r>
      <w:r w:rsidR="00A9292B" w:rsidRPr="00A162B6">
        <w:rPr>
          <w:rFonts w:cs="Arial"/>
        </w:rPr>
        <w:t xml:space="preserve"> </w:t>
      </w:r>
      <w:r w:rsidR="00B13327" w:rsidRPr="00A162B6">
        <w:rPr>
          <w:rFonts w:cs="Arial"/>
        </w:rPr>
        <w:t>tamariki</w:t>
      </w:r>
      <w:r w:rsidR="00A9292B" w:rsidRPr="00A162B6">
        <w:rPr>
          <w:rFonts w:cs="Arial"/>
        </w:rPr>
        <w:t>.</w:t>
      </w:r>
    </w:p>
    <w:p w14:paraId="65538CA0" w14:textId="0E9D5E73" w:rsidR="00AA3A5A" w:rsidRDefault="00557EA7" w:rsidP="002443F2">
      <w:pPr>
        <w:pStyle w:val="TeThHauorahead2"/>
      </w:pPr>
      <w:r>
        <w:t xml:space="preserve">Common </w:t>
      </w:r>
      <w:r w:rsidR="00AA3A5A">
        <w:t xml:space="preserve">questions </w:t>
      </w:r>
      <w:r w:rsidR="0040133A" w:rsidRPr="00F5034F">
        <w:t>raised</w:t>
      </w:r>
      <w:r w:rsidR="0040133A">
        <w:t xml:space="preserve"> by paediatric teams</w:t>
      </w:r>
      <w:r w:rsidR="00D939E9">
        <w:t xml:space="preserve"> | </w:t>
      </w:r>
      <w:proofErr w:type="spellStart"/>
      <w:r w:rsidR="00D939E9" w:rsidRPr="00D939E9">
        <w:t>Ngā</w:t>
      </w:r>
      <w:proofErr w:type="spellEnd"/>
      <w:r w:rsidR="00D939E9" w:rsidRPr="00D939E9">
        <w:t xml:space="preserve"> </w:t>
      </w:r>
      <w:proofErr w:type="spellStart"/>
      <w:r w:rsidR="00D939E9" w:rsidRPr="00D939E9">
        <w:t>pātai</w:t>
      </w:r>
      <w:proofErr w:type="spellEnd"/>
      <w:r w:rsidR="00D939E9" w:rsidRPr="00D939E9">
        <w:t xml:space="preserve"> </w:t>
      </w:r>
      <w:proofErr w:type="spellStart"/>
      <w:r w:rsidR="00D939E9" w:rsidRPr="00D939E9">
        <w:t>noa</w:t>
      </w:r>
      <w:proofErr w:type="spellEnd"/>
      <w:r w:rsidR="00D939E9" w:rsidRPr="00D939E9">
        <w:t xml:space="preserve"> ka </w:t>
      </w:r>
      <w:proofErr w:type="spellStart"/>
      <w:r w:rsidR="00D939E9" w:rsidRPr="00D939E9">
        <w:t>pātaihia</w:t>
      </w:r>
      <w:proofErr w:type="spellEnd"/>
      <w:r w:rsidR="00D939E9" w:rsidRPr="00D939E9">
        <w:t xml:space="preserve"> e </w:t>
      </w:r>
      <w:proofErr w:type="spellStart"/>
      <w:r w:rsidR="00D939E9" w:rsidRPr="00D939E9">
        <w:t>ngā</w:t>
      </w:r>
      <w:proofErr w:type="spellEnd"/>
      <w:r w:rsidR="00D939E9" w:rsidRPr="00D939E9">
        <w:t xml:space="preserve"> </w:t>
      </w:r>
      <w:proofErr w:type="spellStart"/>
      <w:r w:rsidR="00D939E9" w:rsidRPr="00D939E9">
        <w:t>tīma</w:t>
      </w:r>
      <w:proofErr w:type="spellEnd"/>
      <w:r w:rsidR="00D939E9" w:rsidRPr="00D939E9">
        <w:t xml:space="preserve"> </w:t>
      </w:r>
      <w:proofErr w:type="spellStart"/>
      <w:r w:rsidR="00D939E9" w:rsidRPr="00D939E9">
        <w:t>kaimātai</w:t>
      </w:r>
      <w:proofErr w:type="spellEnd"/>
      <w:r w:rsidR="00D939E9" w:rsidRPr="00D939E9">
        <w:t xml:space="preserve"> </w:t>
      </w:r>
      <w:proofErr w:type="spellStart"/>
      <w:r w:rsidR="00D939E9" w:rsidRPr="00D939E9">
        <w:t>mātātahi</w:t>
      </w:r>
      <w:proofErr w:type="spellEnd"/>
    </w:p>
    <w:p w14:paraId="694AB618" w14:textId="639748B4" w:rsidR="00955EF5" w:rsidRPr="006436CD" w:rsidRDefault="005F314C" w:rsidP="006436CD">
      <w:pPr>
        <w:pStyle w:val="TeThHauorahead3"/>
      </w:pPr>
      <w:r>
        <w:t>Why is b</w:t>
      </w:r>
      <w:r w:rsidR="00380742">
        <w:t xml:space="preserve">lood pressure </w:t>
      </w:r>
      <w:r w:rsidR="00A27D0C">
        <w:t xml:space="preserve">part of </w:t>
      </w:r>
      <w:r w:rsidR="00B470A5">
        <w:t xml:space="preserve">the </w:t>
      </w:r>
      <w:r w:rsidR="00A27D0C">
        <w:t>PEWS</w:t>
      </w:r>
      <w:r>
        <w:t>?</w:t>
      </w:r>
    </w:p>
    <w:p w14:paraId="7C9BC0C1" w14:textId="1BDB536F" w:rsidR="00DB4C1C" w:rsidRDefault="00B470A5" w:rsidP="00CD6BA4">
      <w:r w:rsidRPr="00B470A5">
        <w:t>Systolic blood pressure</w:t>
      </w:r>
      <w:r w:rsidR="00DB4C1C" w:rsidDel="00B470A5">
        <w:t xml:space="preserve"> </w:t>
      </w:r>
      <w:r w:rsidR="00DB4C1C">
        <w:t xml:space="preserve">is one of seven core vital signs that contribute to </w:t>
      </w:r>
      <w:r w:rsidR="002A4574">
        <w:t xml:space="preserve">the </w:t>
      </w:r>
      <w:r w:rsidR="00DB4C1C">
        <w:t xml:space="preserve">paediatric early warning score. This score is a key part of the recognition phase in </w:t>
      </w:r>
      <w:r>
        <w:t xml:space="preserve">the </w:t>
      </w:r>
      <w:r w:rsidR="00DB4C1C">
        <w:t xml:space="preserve">PEWS. </w:t>
      </w:r>
      <w:r w:rsidR="3092F7E4" w:rsidRPr="0881F8E4">
        <w:t>S</w:t>
      </w:r>
      <w:r w:rsidR="002F540C" w:rsidRPr="0881F8E4">
        <w:t>ystolic</w:t>
      </w:r>
      <w:r w:rsidR="002F540C">
        <w:t xml:space="preserve"> and diastolic blood pressure </w:t>
      </w:r>
      <w:r w:rsidR="207AF729" w:rsidRPr="0881F8E4">
        <w:t>are measured and</w:t>
      </w:r>
      <w:r w:rsidR="002F540C">
        <w:t xml:space="preserve"> recorded on </w:t>
      </w:r>
      <w:r w:rsidR="0034199A">
        <w:t>the paediatric vital sign charts</w:t>
      </w:r>
      <w:r w:rsidR="00F353F0">
        <w:t xml:space="preserve">. </w:t>
      </w:r>
      <w:r w:rsidR="3D6024AC" w:rsidRPr="0881F8E4">
        <w:t>Only</w:t>
      </w:r>
      <w:r w:rsidR="00F353F0">
        <w:t xml:space="preserve"> the systolic </w:t>
      </w:r>
      <w:r w:rsidR="00FB078A">
        <w:t>reading contributes</w:t>
      </w:r>
      <w:r w:rsidR="00BC5DF4">
        <w:t xml:space="preserve"> to the paediatric early warning score.</w:t>
      </w:r>
    </w:p>
    <w:p w14:paraId="67EF1721" w14:textId="620E2A69" w:rsidR="00D80930" w:rsidRDefault="00DB4C1C" w:rsidP="00CD6BA4">
      <w:r>
        <w:t xml:space="preserve">The </w:t>
      </w:r>
      <w:r w:rsidR="4AABA619">
        <w:t>N</w:t>
      </w:r>
      <w:r>
        <w:t xml:space="preserve">ational PEWS </w:t>
      </w:r>
      <w:r w:rsidR="00C048B9">
        <w:t>is based on the Bedside</w:t>
      </w:r>
      <w:r w:rsidR="4ED9074C">
        <w:t xml:space="preserve"> </w:t>
      </w:r>
      <w:r w:rsidR="00C048B9">
        <w:t>PEWS model developed by Parshuram et al</w:t>
      </w:r>
      <w:bookmarkStart w:id="2" w:name="_Ref140132726"/>
      <w:r w:rsidR="00251AFC">
        <w:t>.</w:t>
      </w:r>
      <w:r w:rsidR="00B67E67" w:rsidRPr="00210B1D">
        <w:rPr>
          <w:vertAlign w:val="superscript"/>
        </w:rPr>
        <w:t>1</w:t>
      </w:r>
      <w:bookmarkEnd w:id="2"/>
      <w:r w:rsidR="00766062">
        <w:t xml:space="preserve"> </w:t>
      </w:r>
      <w:r w:rsidR="003E2010">
        <w:t xml:space="preserve">During validation of the </w:t>
      </w:r>
      <w:r w:rsidR="00384A52">
        <w:t>model</w:t>
      </w:r>
      <w:r w:rsidR="003E2010">
        <w:t xml:space="preserve">, </w:t>
      </w:r>
      <w:r w:rsidR="7C0509DD">
        <w:t xml:space="preserve">each </w:t>
      </w:r>
      <w:r w:rsidR="003E2010">
        <w:t>vital sign w</w:t>
      </w:r>
      <w:r w:rsidR="0D2F34E0">
        <w:t>as</w:t>
      </w:r>
      <w:r w:rsidR="003E2010">
        <w:t xml:space="preserve"> reviewed </w:t>
      </w:r>
      <w:r w:rsidR="7672B121">
        <w:t xml:space="preserve">to see how well </w:t>
      </w:r>
      <w:r w:rsidR="6D095BFE">
        <w:t>it</w:t>
      </w:r>
      <w:r w:rsidR="7672B121">
        <w:t xml:space="preserve"> could</w:t>
      </w:r>
      <w:r w:rsidR="003E2010">
        <w:t xml:space="preserve"> contribute to </w:t>
      </w:r>
      <w:r w:rsidR="00384A52">
        <w:t>the recognition of</w:t>
      </w:r>
      <w:r w:rsidR="003E2010">
        <w:t xml:space="preserve"> deterioration in unwell </w:t>
      </w:r>
      <w:r w:rsidR="00DC1459">
        <w:t>tamariki</w:t>
      </w:r>
      <w:r w:rsidR="003E2010">
        <w:t xml:space="preserve">. </w:t>
      </w:r>
      <w:r w:rsidR="008E5167">
        <w:t>The review</w:t>
      </w:r>
      <w:r w:rsidR="4132DCFB">
        <w:t xml:space="preserve"> showed that, even though blood pressure was the most common parameter not measured, </w:t>
      </w:r>
      <w:r w:rsidR="3DF8753C">
        <w:t xml:space="preserve">it made a </w:t>
      </w:r>
      <w:r w:rsidR="00657204">
        <w:t>clinically</w:t>
      </w:r>
      <w:r w:rsidR="3DF8753C">
        <w:t xml:space="preserve"> relevant contribution to recognising deterioration.</w:t>
      </w:r>
      <w:r w:rsidR="00766062">
        <w:t xml:space="preserve"> </w:t>
      </w:r>
    </w:p>
    <w:p w14:paraId="74FDE4F7" w14:textId="191D3B46" w:rsidR="00C253EA" w:rsidRDefault="00B67E67" w:rsidP="00CD6BA4">
      <w:r>
        <w:t xml:space="preserve">Another </w:t>
      </w:r>
      <w:r w:rsidR="004734A8">
        <w:t xml:space="preserve">study </w:t>
      </w:r>
      <w:r w:rsidR="00380FB0">
        <w:t xml:space="preserve">compared </w:t>
      </w:r>
      <w:r w:rsidR="00D80930">
        <w:t xml:space="preserve">the predictive performance </w:t>
      </w:r>
      <w:r w:rsidR="00380FB0">
        <w:t xml:space="preserve">of 18 PEWS </w:t>
      </w:r>
      <w:r w:rsidR="00D80930">
        <w:t>in recognising deterioration</w:t>
      </w:r>
      <w:r w:rsidR="00487CFC">
        <w:t>.</w:t>
      </w:r>
      <w:r w:rsidR="00766062">
        <w:t xml:space="preserve"> </w:t>
      </w:r>
      <w:r w:rsidR="00063603">
        <w:t>Systolic blood pressure</w:t>
      </w:r>
      <w:r w:rsidR="00D80930">
        <w:t xml:space="preserve"> was used in </w:t>
      </w:r>
      <w:r w:rsidR="00C744AE">
        <w:t>the three</w:t>
      </w:r>
      <w:r w:rsidR="00791A4C">
        <w:t xml:space="preserve"> </w:t>
      </w:r>
      <w:r w:rsidR="5DFF78F9">
        <w:t>highest</w:t>
      </w:r>
      <w:r w:rsidR="00063603">
        <w:t>-</w:t>
      </w:r>
      <w:r w:rsidR="00791A4C">
        <w:t>performing</w:t>
      </w:r>
      <w:r w:rsidR="00D80930">
        <w:t xml:space="preserve"> systems</w:t>
      </w:r>
      <w:r w:rsidR="00063603">
        <w:t>.</w:t>
      </w:r>
      <w:r w:rsidR="00D80930">
        <w:rPr>
          <w:rStyle w:val="EndnoteReference"/>
          <w:rFonts w:cs="Arial"/>
        </w:rPr>
        <w:endnoteReference w:id="3"/>
      </w:r>
    </w:p>
    <w:p w14:paraId="52C44EC6" w14:textId="1014414B" w:rsidR="00C253EA" w:rsidRPr="006436CD" w:rsidRDefault="005F314C" w:rsidP="006436CD">
      <w:pPr>
        <w:pStyle w:val="TeThHauorahead3"/>
      </w:pPr>
      <w:r>
        <w:lastRenderedPageBreak/>
        <w:t xml:space="preserve">Why is it important to have a </w:t>
      </w:r>
      <w:r w:rsidR="00C253EA" w:rsidRPr="006436CD">
        <w:t xml:space="preserve">complete set of </w:t>
      </w:r>
      <w:r w:rsidR="004734A8" w:rsidRPr="006436CD">
        <w:t xml:space="preserve">core </w:t>
      </w:r>
      <w:r w:rsidR="00C253EA" w:rsidRPr="006436CD">
        <w:t>vital signs</w:t>
      </w:r>
      <w:r w:rsidRPr="006436CD">
        <w:t>?</w:t>
      </w:r>
    </w:p>
    <w:p w14:paraId="43D4E2D9" w14:textId="0BA2CD2A" w:rsidR="00155ACB" w:rsidRDefault="00E96B29">
      <w:pPr>
        <w:rPr>
          <w:rFonts w:cs="Arial"/>
        </w:rPr>
      </w:pPr>
      <w:r>
        <w:rPr>
          <w:rFonts w:cs="Arial"/>
        </w:rPr>
        <w:t>The PEWS</w:t>
      </w:r>
      <w:r w:rsidR="00C253EA">
        <w:rPr>
          <w:rFonts w:cs="Arial"/>
        </w:rPr>
        <w:t xml:space="preserve"> is designed to be most </w:t>
      </w:r>
      <w:r w:rsidR="45A5FE03">
        <w:rPr>
          <w:rFonts w:cs="Arial"/>
        </w:rPr>
        <w:t>effective</w:t>
      </w:r>
      <w:r w:rsidR="00C253EA">
        <w:rPr>
          <w:rFonts w:cs="Arial"/>
        </w:rPr>
        <w:t xml:space="preserve"> </w:t>
      </w:r>
      <w:r w:rsidR="1D91EFCC">
        <w:rPr>
          <w:rFonts w:cs="Arial"/>
        </w:rPr>
        <w:t>at</w:t>
      </w:r>
      <w:r w:rsidR="00657204">
        <w:rPr>
          <w:rFonts w:cs="Arial"/>
        </w:rPr>
        <w:t xml:space="preserve"> </w:t>
      </w:r>
      <w:r w:rsidR="00C253EA">
        <w:rPr>
          <w:rFonts w:cs="Arial"/>
        </w:rPr>
        <w:t xml:space="preserve">recognising deterioration </w:t>
      </w:r>
      <w:r w:rsidR="6799F6B9">
        <w:rPr>
          <w:rFonts w:cs="Arial"/>
        </w:rPr>
        <w:t>when</w:t>
      </w:r>
      <w:r w:rsidR="00C253EA">
        <w:rPr>
          <w:rFonts w:cs="Arial"/>
        </w:rPr>
        <w:t xml:space="preserve"> a complete set of vital signs</w:t>
      </w:r>
      <w:r w:rsidR="3CEB944F">
        <w:rPr>
          <w:rFonts w:cs="Arial"/>
        </w:rPr>
        <w:t xml:space="preserve"> is recorded</w:t>
      </w:r>
      <w:r w:rsidR="00C253EA">
        <w:rPr>
          <w:rFonts w:cs="Arial"/>
        </w:rPr>
        <w:t xml:space="preserve">. </w:t>
      </w:r>
      <w:r w:rsidR="005F33BC">
        <w:rPr>
          <w:rFonts w:cs="Arial"/>
        </w:rPr>
        <w:t>However,</w:t>
      </w:r>
      <w:r w:rsidR="00C253EA">
        <w:rPr>
          <w:rFonts w:cs="Arial"/>
        </w:rPr>
        <w:t xml:space="preserve"> it was evident in testing</w:t>
      </w:r>
      <w:r w:rsidR="00375E21">
        <w:rPr>
          <w:rStyle w:val="EndnoteReference"/>
          <w:rFonts w:cs="Arial"/>
        </w:rPr>
        <w:endnoteReference w:id="4"/>
      </w:r>
      <w:r w:rsidR="00C253EA">
        <w:rPr>
          <w:rFonts w:cs="Arial"/>
        </w:rPr>
        <w:t xml:space="preserve"> and rollout of the national PEWS that incomplete sets were common</w:t>
      </w:r>
      <w:r w:rsidR="77029AE2">
        <w:rPr>
          <w:rFonts w:cs="Arial"/>
        </w:rPr>
        <w:t>,</w:t>
      </w:r>
      <w:r w:rsidR="00C253EA">
        <w:rPr>
          <w:rFonts w:cs="Arial"/>
        </w:rPr>
        <w:t xml:space="preserve"> and blood pressure was the most frequently missed</w:t>
      </w:r>
      <w:r w:rsidR="0F4CFCC3">
        <w:rPr>
          <w:rFonts w:cs="Arial"/>
        </w:rPr>
        <w:t xml:space="preserve"> observation</w:t>
      </w:r>
      <w:r w:rsidR="00C253EA">
        <w:rPr>
          <w:rFonts w:cs="Arial"/>
        </w:rPr>
        <w:t>.</w:t>
      </w:r>
      <w:r w:rsidR="00766062">
        <w:rPr>
          <w:rFonts w:cs="Arial"/>
        </w:rPr>
        <w:t xml:space="preserve"> </w:t>
      </w:r>
    </w:p>
    <w:p w14:paraId="62A014CE" w14:textId="247CBA1C" w:rsidR="00600E73" w:rsidRDefault="005F33BC" w:rsidP="00600E73">
      <w:pPr>
        <w:rPr>
          <w:rFonts w:cs="Arial"/>
        </w:rPr>
      </w:pPr>
      <w:r>
        <w:rPr>
          <w:rFonts w:cs="Arial"/>
        </w:rPr>
        <w:t xml:space="preserve">The phenomenon of blood pressure not being taken regularly </w:t>
      </w:r>
      <w:r w:rsidR="00155ACB">
        <w:rPr>
          <w:rFonts w:cs="Arial"/>
        </w:rPr>
        <w:t xml:space="preserve">as part of </w:t>
      </w:r>
      <w:r w:rsidR="00AE1F1E">
        <w:rPr>
          <w:rFonts w:cs="Arial"/>
        </w:rPr>
        <w:t xml:space="preserve">the </w:t>
      </w:r>
      <w:r w:rsidR="00155ACB">
        <w:rPr>
          <w:rFonts w:cs="Arial"/>
        </w:rPr>
        <w:t xml:space="preserve">PEWS </w:t>
      </w:r>
      <w:r>
        <w:rPr>
          <w:rFonts w:cs="Arial"/>
        </w:rPr>
        <w:t xml:space="preserve">can be seen in </w:t>
      </w:r>
      <w:r w:rsidR="00155ACB">
        <w:rPr>
          <w:rFonts w:cs="Arial"/>
        </w:rPr>
        <w:t>international research</w:t>
      </w:r>
      <w:r w:rsidR="00AE1F1E">
        <w:rPr>
          <w:rFonts w:cs="Arial"/>
        </w:rPr>
        <w:t>.</w:t>
      </w:r>
      <w:r w:rsidR="00155ACB" w:rsidRPr="00A71E2A">
        <w:rPr>
          <w:rStyle w:val="EndnoteReference"/>
          <w:rFonts w:cs="Arial"/>
        </w:rPr>
        <w:endnoteReference w:id="5"/>
      </w:r>
      <w:bookmarkStart w:id="3" w:name="_Ref140139124"/>
      <w:r w:rsidR="001563B4" w:rsidRPr="001563B4">
        <w:rPr>
          <w:rFonts w:cs="Arial"/>
          <w:vertAlign w:val="superscript"/>
        </w:rPr>
        <w:t>,</w:t>
      </w:r>
      <w:r w:rsidR="003F4EBF">
        <w:rPr>
          <w:rFonts w:cs="Arial"/>
          <w:vertAlign w:val="superscript"/>
        </w:rPr>
        <w:t xml:space="preserve"> </w:t>
      </w:r>
      <w:r w:rsidR="00155ACB" w:rsidRPr="001563B4">
        <w:rPr>
          <w:rStyle w:val="EndnoteReference"/>
          <w:rFonts w:cs="Arial"/>
        </w:rPr>
        <w:endnoteReference w:id="6"/>
      </w:r>
      <w:bookmarkStart w:id="4" w:name="_Ref140151257"/>
      <w:bookmarkEnd w:id="3"/>
      <w:r w:rsidR="001563B4" w:rsidRPr="001563B4">
        <w:rPr>
          <w:rFonts w:cs="Arial"/>
          <w:vertAlign w:val="superscript"/>
        </w:rPr>
        <w:t>,</w:t>
      </w:r>
      <w:r w:rsidR="003F4EBF">
        <w:rPr>
          <w:rFonts w:cs="Arial"/>
          <w:vertAlign w:val="superscript"/>
        </w:rPr>
        <w:t xml:space="preserve"> </w:t>
      </w:r>
      <w:r w:rsidR="00124A3D">
        <w:rPr>
          <w:rStyle w:val="EndnoteReference"/>
          <w:rFonts w:cs="Arial"/>
        </w:rPr>
        <w:endnoteReference w:id="7"/>
      </w:r>
      <w:bookmarkEnd w:id="4"/>
      <w:r w:rsidR="00124A3D">
        <w:rPr>
          <w:rFonts w:cs="Arial"/>
        </w:rPr>
        <w:t xml:space="preserve"> </w:t>
      </w:r>
      <w:r w:rsidR="00F54092">
        <w:rPr>
          <w:rFonts w:cs="Arial"/>
        </w:rPr>
        <w:t xml:space="preserve">What is not clear from the research is why blood pressure is </w:t>
      </w:r>
      <w:r w:rsidR="0028309A">
        <w:rPr>
          <w:rFonts w:cs="Arial"/>
        </w:rPr>
        <w:t xml:space="preserve">omitted. Frequent </w:t>
      </w:r>
      <w:r w:rsidR="00D91B9E">
        <w:rPr>
          <w:rFonts w:cs="Arial"/>
        </w:rPr>
        <w:t>omission of blood pressure</w:t>
      </w:r>
      <w:r w:rsidR="005A2984">
        <w:rPr>
          <w:rFonts w:cs="Arial"/>
        </w:rPr>
        <w:t xml:space="preserve"> measurement is not universal, with some studies showing it measured in 89</w:t>
      </w:r>
      <w:r w:rsidR="008B4A36">
        <w:rPr>
          <w:rFonts w:cs="Arial"/>
        </w:rPr>
        <w:t xml:space="preserve"> percent</w:t>
      </w:r>
      <w:r w:rsidR="00F54092">
        <w:rPr>
          <w:rFonts w:cs="Arial"/>
        </w:rPr>
        <w:t xml:space="preserve"> of all sets of observations</w:t>
      </w:r>
      <w:r w:rsidR="008B4A36">
        <w:rPr>
          <w:rFonts w:cs="Arial"/>
        </w:rPr>
        <w:t>.</w:t>
      </w:r>
      <w:r w:rsidR="003F1D03">
        <w:rPr>
          <w:rFonts w:cs="Arial"/>
        </w:rPr>
        <w:fldChar w:fldCharType="begin"/>
      </w:r>
      <w:r w:rsidR="003F1D03">
        <w:rPr>
          <w:rFonts w:cs="Arial"/>
        </w:rPr>
        <w:instrText xml:space="preserve"> NOTEREF _Ref140151257 \f \h </w:instrText>
      </w:r>
      <w:r w:rsidR="003F1D03">
        <w:rPr>
          <w:rFonts w:cs="Arial"/>
        </w:rPr>
      </w:r>
      <w:r w:rsidR="003F1D03">
        <w:rPr>
          <w:rFonts w:cs="Arial"/>
        </w:rPr>
        <w:fldChar w:fldCharType="separate"/>
      </w:r>
      <w:r w:rsidR="002374B6" w:rsidRPr="002374B6">
        <w:rPr>
          <w:rStyle w:val="EndnoteReference"/>
        </w:rPr>
        <w:t>6</w:t>
      </w:r>
      <w:r w:rsidR="003F1D03">
        <w:rPr>
          <w:rFonts w:cs="Arial"/>
        </w:rPr>
        <w:fldChar w:fldCharType="end"/>
      </w:r>
    </w:p>
    <w:p w14:paraId="7FB54190" w14:textId="76A32926" w:rsidR="008F3AD8" w:rsidRDefault="00CC54B8">
      <w:pPr>
        <w:rPr>
          <w:rFonts w:cs="Arial"/>
          <w:b/>
          <w:bCs/>
        </w:rPr>
      </w:pPr>
      <w:r>
        <w:rPr>
          <w:rFonts w:cs="Arial"/>
        </w:rPr>
        <w:t>In a study conducted at Great Ormond Street Hospital in London</w:t>
      </w:r>
      <w:r>
        <w:rPr>
          <w:rFonts w:cs="Arial"/>
        </w:rPr>
        <w:fldChar w:fldCharType="begin"/>
      </w:r>
      <w:r>
        <w:rPr>
          <w:rFonts w:cs="Arial"/>
        </w:rPr>
        <w:instrText xml:space="preserve"> NOTEREF _Ref140151257 \f </w:instrText>
      </w:r>
      <w:r>
        <w:rPr>
          <w:rFonts w:cs="Arial"/>
        </w:rPr>
        <w:fldChar w:fldCharType="separate"/>
      </w:r>
      <w:r w:rsidR="002374B6" w:rsidRPr="002374B6">
        <w:rPr>
          <w:rStyle w:val="EndnoteReference"/>
        </w:rPr>
        <w:t>6</w:t>
      </w:r>
      <w:r>
        <w:rPr>
          <w:rFonts w:cs="Arial"/>
        </w:rPr>
        <w:fldChar w:fldCharType="end"/>
      </w:r>
      <w:r w:rsidRPr="00584DE0">
        <w:rPr>
          <w:rFonts w:cs="Arial"/>
          <w:color w:val="FF0000"/>
        </w:rPr>
        <w:t xml:space="preserve"> </w:t>
      </w:r>
      <w:r>
        <w:rPr>
          <w:rFonts w:cs="Arial"/>
        </w:rPr>
        <w:t xml:space="preserve">authors examined 297 case events in which </w:t>
      </w:r>
      <w:r w:rsidR="00B837AA">
        <w:rPr>
          <w:rFonts w:cs="Arial"/>
        </w:rPr>
        <w:t xml:space="preserve">tamariki </w:t>
      </w:r>
      <w:r>
        <w:rPr>
          <w:rFonts w:cs="Arial"/>
        </w:rPr>
        <w:t xml:space="preserve">suffered a critical deterioration event. It was found that </w:t>
      </w:r>
      <w:r w:rsidR="008F3AD8">
        <w:rPr>
          <w:rFonts w:cs="Arial"/>
        </w:rPr>
        <w:t>systolic blood pressure</w:t>
      </w:r>
      <w:r>
        <w:rPr>
          <w:rFonts w:cs="Arial"/>
        </w:rPr>
        <w:t xml:space="preserve"> was one of two vital signs recorded the least. </w:t>
      </w:r>
      <w:r w:rsidR="008F3AD8">
        <w:rPr>
          <w:rFonts w:cs="Arial"/>
        </w:rPr>
        <w:t>The a</w:t>
      </w:r>
      <w:r>
        <w:rPr>
          <w:rFonts w:cs="Arial"/>
        </w:rPr>
        <w:t xml:space="preserve">uthors described incomplete sets of observations in the paediatric early warning score as ‘missed </w:t>
      </w:r>
      <w:proofErr w:type="gramStart"/>
      <w:r w:rsidR="00DC2684" w:rsidRPr="0881F8E4">
        <w:rPr>
          <w:rFonts w:cs="Arial"/>
        </w:rPr>
        <w:t>opportunities</w:t>
      </w:r>
      <w:r w:rsidR="008F3AD8">
        <w:rPr>
          <w:rFonts w:cs="Arial"/>
        </w:rPr>
        <w:t>’</w:t>
      </w:r>
      <w:proofErr w:type="gramEnd"/>
      <w:r w:rsidRPr="0881F8E4">
        <w:rPr>
          <w:rFonts w:cs="Arial"/>
        </w:rPr>
        <w:t>.</w:t>
      </w:r>
      <w:r>
        <w:rPr>
          <w:rFonts w:cs="Arial"/>
        </w:rPr>
        <w:t xml:space="preserve"> They found </w:t>
      </w:r>
      <w:r w:rsidR="008F3AD8">
        <w:rPr>
          <w:rFonts w:cs="Arial"/>
        </w:rPr>
        <w:t xml:space="preserve">that, in </w:t>
      </w:r>
      <w:r>
        <w:rPr>
          <w:rFonts w:cs="Arial"/>
        </w:rPr>
        <w:t>9.1</w:t>
      </w:r>
      <w:r w:rsidR="008F3AD8">
        <w:rPr>
          <w:rFonts w:cs="Arial"/>
        </w:rPr>
        <w:t xml:space="preserve"> percent</w:t>
      </w:r>
      <w:r>
        <w:rPr>
          <w:rFonts w:cs="Arial"/>
        </w:rPr>
        <w:t xml:space="preserve"> of cases</w:t>
      </w:r>
      <w:r w:rsidR="008F3AD8">
        <w:rPr>
          <w:rFonts w:cs="Arial"/>
        </w:rPr>
        <w:t>,</w:t>
      </w:r>
      <w:r>
        <w:rPr>
          <w:rFonts w:cs="Arial"/>
        </w:rPr>
        <w:t xml:space="preserve"> a different escalation pathway would have been followed if a complete set of vital signs had been taken. </w:t>
      </w:r>
    </w:p>
    <w:p w14:paraId="019AFF7E" w14:textId="3ED4AB1D" w:rsidR="00004C95" w:rsidRPr="006436CD" w:rsidRDefault="00443E96" w:rsidP="006436CD">
      <w:pPr>
        <w:pStyle w:val="TeThHauorahead3"/>
      </w:pPr>
      <w:r>
        <w:t>Is recording blood pressure that important?</w:t>
      </w:r>
    </w:p>
    <w:p w14:paraId="49C22CDD" w14:textId="0289390A" w:rsidR="00A96626" w:rsidRDefault="00986FE7" w:rsidP="00004C95">
      <w:pPr>
        <w:rPr>
          <w:rFonts w:cs="Arial"/>
        </w:rPr>
      </w:pPr>
      <w:r>
        <w:rPr>
          <w:rFonts w:cs="Arial"/>
        </w:rPr>
        <w:t>R</w:t>
      </w:r>
      <w:r w:rsidRPr="00986FE7">
        <w:rPr>
          <w:rFonts w:cs="Arial"/>
        </w:rPr>
        <w:t xml:space="preserve">ecording blood pressure </w:t>
      </w:r>
      <w:r>
        <w:rPr>
          <w:rFonts w:cs="Arial"/>
        </w:rPr>
        <w:t>is clinically</w:t>
      </w:r>
      <w:r w:rsidRPr="00986FE7">
        <w:rPr>
          <w:rFonts w:cs="Arial"/>
        </w:rPr>
        <w:t xml:space="preserve"> important</w:t>
      </w:r>
      <w:r>
        <w:rPr>
          <w:rFonts w:cs="Arial"/>
        </w:rPr>
        <w:t>, as highlighted by</w:t>
      </w:r>
      <w:r w:rsidR="00004C95">
        <w:rPr>
          <w:rFonts w:cs="Arial"/>
        </w:rPr>
        <w:t xml:space="preserve"> documented paediatric cases in Aotearoa New Zealand</w:t>
      </w:r>
      <w:r>
        <w:rPr>
          <w:rFonts w:cs="Arial"/>
        </w:rPr>
        <w:t xml:space="preserve"> where</w:t>
      </w:r>
      <w:r w:rsidR="00004C95">
        <w:rPr>
          <w:rFonts w:cs="Arial"/>
        </w:rPr>
        <w:t xml:space="preserve"> blood pressure</w:t>
      </w:r>
      <w:r w:rsidR="002A3A4D">
        <w:rPr>
          <w:rFonts w:cs="Arial"/>
        </w:rPr>
        <w:t xml:space="preserve"> was not measured</w:t>
      </w:r>
      <w:r w:rsidR="4F342687" w:rsidRPr="115F47C0">
        <w:rPr>
          <w:rFonts w:cs="Arial"/>
        </w:rPr>
        <w:t>,</w:t>
      </w:r>
      <w:r w:rsidR="002A3A4D">
        <w:rPr>
          <w:rFonts w:cs="Arial"/>
        </w:rPr>
        <w:t xml:space="preserve"> </w:t>
      </w:r>
      <w:r w:rsidR="0008189E">
        <w:rPr>
          <w:rFonts w:cs="Arial"/>
        </w:rPr>
        <w:t>with detrimental results</w:t>
      </w:r>
      <w:r w:rsidR="00004C95">
        <w:rPr>
          <w:rFonts w:cs="Arial"/>
        </w:rPr>
        <w:t xml:space="preserve">. Two recent examples are provided in </w:t>
      </w:r>
      <w:r w:rsidR="00E7786B">
        <w:rPr>
          <w:rFonts w:cs="Arial"/>
        </w:rPr>
        <w:t xml:space="preserve">the following </w:t>
      </w:r>
      <w:r w:rsidR="00004C95">
        <w:rPr>
          <w:rFonts w:cs="Arial"/>
        </w:rPr>
        <w:t>Health and Disability Commissioner decisions.</w:t>
      </w:r>
      <w:r w:rsidR="00766062">
        <w:rPr>
          <w:rFonts w:cs="Arial"/>
        </w:rPr>
        <w:t xml:space="preserve"> </w:t>
      </w:r>
    </w:p>
    <w:p w14:paraId="5B3A7F87" w14:textId="5F03484F" w:rsidR="006A4447" w:rsidRPr="00F5034F" w:rsidRDefault="005154CC" w:rsidP="00F5034F">
      <w:pPr>
        <w:pStyle w:val="Heading4"/>
      </w:pPr>
      <w:r w:rsidRPr="00F5034F">
        <w:t>18</w:t>
      </w:r>
      <w:r w:rsidR="00407872" w:rsidRPr="00F5034F">
        <w:t>HDC00063</w:t>
      </w:r>
      <w:r w:rsidR="003E3E75" w:rsidRPr="00F5034F">
        <w:t xml:space="preserve"> Sep 2022</w:t>
      </w:r>
    </w:p>
    <w:p w14:paraId="4B137019" w14:textId="124B4891" w:rsidR="007F5E69" w:rsidRDefault="00004C95" w:rsidP="00004C95">
      <w:pPr>
        <w:rPr>
          <w:rFonts w:cs="Arial"/>
        </w:rPr>
      </w:pPr>
      <w:r>
        <w:rPr>
          <w:rFonts w:cs="Arial"/>
        </w:rPr>
        <w:t xml:space="preserve">The first case is that of a six-year-old </w:t>
      </w:r>
      <w:r w:rsidR="00FA6DAD">
        <w:rPr>
          <w:rFonts w:cs="Arial"/>
        </w:rPr>
        <w:t>tamaiti</w:t>
      </w:r>
      <w:r>
        <w:rPr>
          <w:rFonts w:cs="Arial"/>
        </w:rPr>
        <w:t xml:space="preserve"> </w:t>
      </w:r>
      <w:r w:rsidR="00ED49E3">
        <w:rPr>
          <w:rFonts w:cs="Arial"/>
        </w:rPr>
        <w:t xml:space="preserve">(child) </w:t>
      </w:r>
      <w:r w:rsidR="006F1E2C">
        <w:rPr>
          <w:rFonts w:cs="Arial"/>
        </w:rPr>
        <w:t xml:space="preserve">who died </w:t>
      </w:r>
      <w:r w:rsidR="00170F26">
        <w:rPr>
          <w:rFonts w:cs="Arial"/>
        </w:rPr>
        <w:t xml:space="preserve">while being </w:t>
      </w:r>
      <w:r>
        <w:rPr>
          <w:rFonts w:cs="Arial"/>
        </w:rPr>
        <w:t>cared for in hospital</w:t>
      </w:r>
      <w:r w:rsidR="006F1E2C">
        <w:rPr>
          <w:rFonts w:cs="Arial"/>
        </w:rPr>
        <w:t>.</w:t>
      </w:r>
      <w:r>
        <w:rPr>
          <w:rStyle w:val="EndnoteReference"/>
          <w:rFonts w:cs="Arial"/>
        </w:rPr>
        <w:endnoteReference w:id="8"/>
      </w:r>
      <w:r>
        <w:rPr>
          <w:rFonts w:cs="Arial"/>
        </w:rPr>
        <w:t xml:space="preserve"> </w:t>
      </w:r>
      <w:r w:rsidR="00C36879">
        <w:rPr>
          <w:rFonts w:cs="Arial"/>
        </w:rPr>
        <w:t>T</w:t>
      </w:r>
      <w:r>
        <w:rPr>
          <w:rFonts w:cs="Arial"/>
        </w:rPr>
        <w:t>he nursing advisor providing opinion in the ca</w:t>
      </w:r>
      <w:r w:rsidR="00C36879">
        <w:rPr>
          <w:rFonts w:cs="Arial"/>
        </w:rPr>
        <w:t xml:space="preserve">se highlighted missing core vital signs and total scores on the paediatric vital sign charts. </w:t>
      </w:r>
      <w:r>
        <w:rPr>
          <w:rFonts w:cs="Arial"/>
        </w:rPr>
        <w:t xml:space="preserve">These were described as errors in the nursing assessment of the </w:t>
      </w:r>
      <w:r w:rsidR="00DC1459">
        <w:rPr>
          <w:rFonts w:cs="Arial"/>
        </w:rPr>
        <w:t>tamaiti</w:t>
      </w:r>
      <w:r>
        <w:rPr>
          <w:rFonts w:cs="Arial"/>
        </w:rPr>
        <w:t xml:space="preserve">. </w:t>
      </w:r>
      <w:r w:rsidR="007F5E69">
        <w:rPr>
          <w:rFonts w:cs="Arial"/>
        </w:rPr>
        <w:t>Note: the escalation pathway was not mandatory at that time.</w:t>
      </w:r>
    </w:p>
    <w:p w14:paraId="02C027E9" w14:textId="1FAA47D9" w:rsidR="00182746" w:rsidRPr="00B44BAE" w:rsidRDefault="007F5E69" w:rsidP="00B44BAE">
      <w:pPr>
        <w:ind w:left="720"/>
        <w:rPr>
          <w:rFonts w:cs="Arial"/>
        </w:rPr>
      </w:pPr>
      <w:r w:rsidRPr="00B44BAE">
        <w:rPr>
          <w:rFonts w:cs="Arial"/>
        </w:rPr>
        <w:t>The PEWS scores within the documentation are not consistently correct. From admission, there are errors and a lack of PEWS scores when blood pressures are not measured. Whilst mandatory reporting is not a requirement and clinical judgement is to be respected, the history surrounding the introduction of the PEWS was in response to missed subtle changes and missed early intervention opportunities.</w:t>
      </w:r>
      <w:r w:rsidR="00AE600C" w:rsidRPr="00B44BAE">
        <w:rPr>
          <w:rFonts w:cs="Arial"/>
          <w:vertAlign w:val="superscript"/>
        </w:rPr>
        <w:t>7</w:t>
      </w:r>
    </w:p>
    <w:p w14:paraId="0A28EC66" w14:textId="4656E523" w:rsidR="0036020E" w:rsidRPr="00A162B6" w:rsidRDefault="00866D43" w:rsidP="00F5034F">
      <w:pPr>
        <w:pStyle w:val="Heading4"/>
      </w:pPr>
      <w:r>
        <w:t>18HDC02160 Feb 2021</w:t>
      </w:r>
    </w:p>
    <w:p w14:paraId="533D17D8" w14:textId="37A1124A" w:rsidR="00F03D7C" w:rsidRDefault="00004C95" w:rsidP="00004C95">
      <w:pPr>
        <w:rPr>
          <w:rFonts w:cs="Arial"/>
        </w:rPr>
      </w:pPr>
      <w:r>
        <w:rPr>
          <w:rFonts w:cs="Arial"/>
        </w:rPr>
        <w:t>The second case involve</w:t>
      </w:r>
      <w:r w:rsidR="108F6760">
        <w:rPr>
          <w:rFonts w:cs="Arial"/>
        </w:rPr>
        <w:t>d</w:t>
      </w:r>
      <w:r>
        <w:rPr>
          <w:rFonts w:cs="Arial"/>
        </w:rPr>
        <w:t xml:space="preserve"> a three-year-old </w:t>
      </w:r>
      <w:r w:rsidR="00447FE0">
        <w:rPr>
          <w:rFonts w:cs="Arial"/>
        </w:rPr>
        <w:t xml:space="preserve">tamaiti </w:t>
      </w:r>
      <w:r w:rsidR="007A7D4C">
        <w:rPr>
          <w:rFonts w:cs="Arial"/>
        </w:rPr>
        <w:t xml:space="preserve">who also died while being </w:t>
      </w:r>
      <w:r>
        <w:rPr>
          <w:rFonts w:cs="Arial"/>
        </w:rPr>
        <w:t>cared for in hospital</w:t>
      </w:r>
      <w:bookmarkStart w:id="5" w:name="_Ref140151933"/>
      <w:r w:rsidR="007A7D4C">
        <w:rPr>
          <w:rFonts w:cs="Arial"/>
        </w:rPr>
        <w:t>.</w:t>
      </w:r>
      <w:r>
        <w:rPr>
          <w:rStyle w:val="EndnoteReference"/>
          <w:rFonts w:cs="Arial"/>
        </w:rPr>
        <w:endnoteReference w:id="9"/>
      </w:r>
      <w:bookmarkEnd w:id="5"/>
      <w:r>
        <w:rPr>
          <w:rFonts w:cs="Arial"/>
        </w:rPr>
        <w:t xml:space="preserve"> </w:t>
      </w:r>
      <w:r w:rsidR="007102FE">
        <w:rPr>
          <w:rFonts w:cs="Arial"/>
        </w:rPr>
        <w:t>The r</w:t>
      </w:r>
      <w:r w:rsidR="005820BB">
        <w:rPr>
          <w:rFonts w:cs="Arial"/>
        </w:rPr>
        <w:t xml:space="preserve">ecording of blood pressure is discussed frequently in </w:t>
      </w:r>
      <w:r w:rsidR="007A7D4C">
        <w:rPr>
          <w:rFonts w:cs="Arial"/>
        </w:rPr>
        <w:t>the</w:t>
      </w:r>
      <w:r w:rsidR="005820BB">
        <w:rPr>
          <w:rFonts w:cs="Arial"/>
        </w:rPr>
        <w:t xml:space="preserve"> report</w:t>
      </w:r>
      <w:r w:rsidR="009B0190">
        <w:rPr>
          <w:rFonts w:cs="Arial"/>
        </w:rPr>
        <w:t xml:space="preserve"> as it was</w:t>
      </w:r>
      <w:r w:rsidR="00FF2B7E">
        <w:rPr>
          <w:rFonts w:cs="Arial"/>
        </w:rPr>
        <w:t xml:space="preserve"> not recorded in any of the sets of observations</w:t>
      </w:r>
      <w:r w:rsidR="009B0190">
        <w:rPr>
          <w:rFonts w:cs="Arial"/>
        </w:rPr>
        <w:t xml:space="preserve"> prior to </w:t>
      </w:r>
      <w:r w:rsidR="007A7D4C">
        <w:rPr>
          <w:rFonts w:cs="Arial"/>
        </w:rPr>
        <w:t xml:space="preserve">the </w:t>
      </w:r>
      <w:r w:rsidR="009B0190">
        <w:rPr>
          <w:rFonts w:cs="Arial"/>
        </w:rPr>
        <w:t>collapse</w:t>
      </w:r>
      <w:r w:rsidR="007A7D4C">
        <w:rPr>
          <w:rFonts w:cs="Arial"/>
        </w:rPr>
        <w:t xml:space="preserve"> of the tamaiti</w:t>
      </w:r>
      <w:r w:rsidR="009B0190">
        <w:rPr>
          <w:rFonts w:cs="Arial"/>
        </w:rPr>
        <w:t>.</w:t>
      </w:r>
      <w:r w:rsidR="00330ABA">
        <w:rPr>
          <w:rFonts w:cs="Arial"/>
        </w:rPr>
        <w:t xml:space="preserve"> </w:t>
      </w:r>
    </w:p>
    <w:p w14:paraId="29E20CEA" w14:textId="20ABFBE7" w:rsidR="00331135" w:rsidRPr="001707FC" w:rsidRDefault="00DC1789" w:rsidP="001707FC">
      <w:pPr>
        <w:ind w:left="720"/>
        <w:rPr>
          <w:rFonts w:cs="Arial"/>
        </w:rPr>
      </w:pPr>
      <w:r w:rsidRPr="001707FC">
        <w:rPr>
          <w:rFonts w:cs="Arial"/>
        </w:rPr>
        <w:t xml:space="preserve">Observations were entered into the chart on nine occasions. However, specific observations were not taken regularly or </w:t>
      </w:r>
      <w:r w:rsidR="00777F66" w:rsidRPr="001707FC">
        <w:rPr>
          <w:rFonts w:cs="Arial"/>
        </w:rPr>
        <w:t>entered</w:t>
      </w:r>
      <w:r w:rsidRPr="001707FC">
        <w:rPr>
          <w:rFonts w:cs="Arial"/>
        </w:rPr>
        <w:t xml:space="preserve"> </w:t>
      </w:r>
      <w:r w:rsidR="62FED3DC" w:rsidRPr="115F47C0">
        <w:rPr>
          <w:rFonts w:cs="Arial"/>
        </w:rPr>
        <w:t xml:space="preserve">on </w:t>
      </w:r>
      <w:r w:rsidRPr="001707FC">
        <w:rPr>
          <w:rFonts w:cs="Arial"/>
        </w:rPr>
        <w:t>the chart accurately and, as a result, the corresponding Paediatric Early Warning Scores (PEWS) were inaccurate.</w:t>
      </w:r>
      <w:r w:rsidR="007A7D4C" w:rsidRPr="001707FC">
        <w:rPr>
          <w:rFonts w:cs="Arial"/>
        </w:rPr>
        <w:t>.</w:t>
      </w:r>
      <w:r w:rsidR="00F03D7C" w:rsidRPr="001707FC">
        <w:rPr>
          <w:rFonts w:cs="Arial"/>
        </w:rPr>
        <w:t>.</w:t>
      </w:r>
      <w:r w:rsidR="001707FC" w:rsidRPr="001707FC">
        <w:rPr>
          <w:rFonts w:cs="Arial"/>
          <w:vertAlign w:val="superscript"/>
        </w:rPr>
        <w:t>8</w:t>
      </w:r>
    </w:p>
    <w:p w14:paraId="44B2403C" w14:textId="383DBDD7" w:rsidR="00246CF6" w:rsidRPr="00A162B6" w:rsidRDefault="00AD2122" w:rsidP="00A162B6">
      <w:pPr>
        <w:rPr>
          <w:rFonts w:cs="Arial"/>
        </w:rPr>
      </w:pPr>
      <w:r w:rsidRPr="00333071">
        <w:rPr>
          <w:rFonts w:cs="Arial"/>
        </w:rPr>
        <w:t>The report suggests that</w:t>
      </w:r>
      <w:r w:rsidR="00844281">
        <w:rPr>
          <w:rFonts w:cs="Arial"/>
        </w:rPr>
        <w:t xml:space="preserve"> </w:t>
      </w:r>
      <w:r w:rsidR="00C36879">
        <w:rPr>
          <w:rFonts w:cs="Arial"/>
        </w:rPr>
        <w:t xml:space="preserve">recognition of </w:t>
      </w:r>
      <w:r w:rsidR="00844281">
        <w:rPr>
          <w:rFonts w:cs="Arial"/>
        </w:rPr>
        <w:t>deterioration may have happened sooner</w:t>
      </w:r>
      <w:r w:rsidR="00845F96">
        <w:rPr>
          <w:rFonts w:cs="Arial"/>
        </w:rPr>
        <w:t>,</w:t>
      </w:r>
      <w:r w:rsidR="00844281">
        <w:rPr>
          <w:rFonts w:cs="Arial"/>
        </w:rPr>
        <w:t xml:space="preserve"> had the</w:t>
      </w:r>
      <w:r w:rsidRPr="00333071">
        <w:rPr>
          <w:rFonts w:cs="Arial"/>
        </w:rPr>
        <w:t xml:space="preserve"> correct scores </w:t>
      </w:r>
      <w:r w:rsidR="00844281">
        <w:rPr>
          <w:rFonts w:cs="Arial"/>
        </w:rPr>
        <w:t xml:space="preserve">been recorded </w:t>
      </w:r>
      <w:r w:rsidRPr="00333071">
        <w:rPr>
          <w:rFonts w:cs="Arial"/>
        </w:rPr>
        <w:t>and the PEWS escalation pathways</w:t>
      </w:r>
      <w:r w:rsidR="00844281">
        <w:rPr>
          <w:rFonts w:cs="Arial"/>
        </w:rPr>
        <w:t xml:space="preserve"> been followed</w:t>
      </w:r>
      <w:r w:rsidRPr="00333071">
        <w:rPr>
          <w:rFonts w:cs="Arial"/>
        </w:rPr>
        <w:t>.</w:t>
      </w:r>
      <w:r w:rsidRPr="00DA25D0">
        <w:rPr>
          <w:rFonts w:cs="Arial"/>
          <w:i/>
          <w:iCs/>
        </w:rPr>
        <w:t xml:space="preserve"> </w:t>
      </w:r>
      <w:r w:rsidR="00004C95">
        <w:rPr>
          <w:rFonts w:cs="Arial"/>
        </w:rPr>
        <w:t xml:space="preserve">The </w:t>
      </w:r>
      <w:r w:rsidR="00004C95">
        <w:rPr>
          <w:rFonts w:cs="Arial"/>
        </w:rPr>
        <w:lastRenderedPageBreak/>
        <w:t>absence of blood pressure recordings is</w:t>
      </w:r>
      <w:r w:rsidR="00C5740F">
        <w:rPr>
          <w:rFonts w:cs="Arial"/>
        </w:rPr>
        <w:t xml:space="preserve"> </w:t>
      </w:r>
      <w:r w:rsidR="001B5D52">
        <w:rPr>
          <w:rFonts w:cs="Arial"/>
        </w:rPr>
        <w:t xml:space="preserve">also </w:t>
      </w:r>
      <w:r w:rsidR="00004C95">
        <w:rPr>
          <w:rFonts w:cs="Arial"/>
        </w:rPr>
        <w:t xml:space="preserve">discussed </w:t>
      </w:r>
      <w:r w:rsidR="00023E5B">
        <w:rPr>
          <w:rFonts w:cs="Arial"/>
        </w:rPr>
        <w:t>in</w:t>
      </w:r>
      <w:r w:rsidR="00004C95">
        <w:rPr>
          <w:rFonts w:cs="Arial"/>
        </w:rPr>
        <w:t xml:space="preserve"> </w:t>
      </w:r>
      <w:r w:rsidR="00242A54">
        <w:rPr>
          <w:rFonts w:cs="Arial"/>
        </w:rPr>
        <w:t>the report in</w:t>
      </w:r>
      <w:r w:rsidR="00004C95">
        <w:rPr>
          <w:rFonts w:cs="Arial"/>
        </w:rPr>
        <w:t xml:space="preserve"> relation to </w:t>
      </w:r>
      <w:r w:rsidR="47E1FE3C" w:rsidRPr="115F47C0">
        <w:rPr>
          <w:rFonts w:cs="Arial"/>
        </w:rPr>
        <w:t>reducing</w:t>
      </w:r>
      <w:r w:rsidR="002104D4">
        <w:rPr>
          <w:rFonts w:cs="Arial"/>
        </w:rPr>
        <w:t xml:space="preserve"> the</w:t>
      </w:r>
      <w:r w:rsidR="00004C95">
        <w:rPr>
          <w:rFonts w:cs="Arial"/>
        </w:rPr>
        <w:t xml:space="preserve"> </w:t>
      </w:r>
      <w:r w:rsidR="3FFB5E20" w:rsidRPr="115F47C0">
        <w:rPr>
          <w:rFonts w:cs="Arial"/>
        </w:rPr>
        <w:t>chance</w:t>
      </w:r>
      <w:r w:rsidR="00004C95">
        <w:rPr>
          <w:rFonts w:cs="Arial"/>
        </w:rPr>
        <w:t xml:space="preserve"> of recognising </w:t>
      </w:r>
      <w:r w:rsidR="00C96CC3">
        <w:rPr>
          <w:rFonts w:cs="Arial"/>
        </w:rPr>
        <w:t xml:space="preserve">sepsis </w:t>
      </w:r>
      <w:r w:rsidR="00004C95">
        <w:rPr>
          <w:rFonts w:cs="Arial"/>
        </w:rPr>
        <w:t>earlier.</w:t>
      </w:r>
      <w:r w:rsidR="00766062">
        <w:rPr>
          <w:rFonts w:cs="Arial"/>
        </w:rPr>
        <w:t xml:space="preserve"> </w:t>
      </w:r>
      <w:r w:rsidR="00342F32">
        <w:tab/>
      </w:r>
      <w:r w:rsidR="00004C95">
        <w:rPr>
          <w:rFonts w:cs="Arial"/>
        </w:rPr>
        <w:t xml:space="preserve"> </w:t>
      </w:r>
    </w:p>
    <w:p w14:paraId="2A1E2D2A" w14:textId="553EFF36" w:rsidR="00BC7EB1" w:rsidRDefault="00004C95" w:rsidP="001F57B4">
      <w:pPr>
        <w:rPr>
          <w:rFonts w:cs="Arial"/>
        </w:rPr>
      </w:pPr>
      <w:r>
        <w:rPr>
          <w:rFonts w:cs="Arial"/>
        </w:rPr>
        <w:t xml:space="preserve">Reasons given </w:t>
      </w:r>
      <w:r w:rsidR="00023E5B">
        <w:rPr>
          <w:rFonts w:cs="Arial"/>
        </w:rPr>
        <w:t xml:space="preserve">by staff </w:t>
      </w:r>
      <w:r>
        <w:rPr>
          <w:rFonts w:cs="Arial"/>
        </w:rPr>
        <w:t xml:space="preserve">for not taking blood pressures were that it was ‘practice’ not to wake sleeping </w:t>
      </w:r>
      <w:r w:rsidR="00DC1459">
        <w:rPr>
          <w:rFonts w:cs="Arial"/>
        </w:rPr>
        <w:t>tamariki</w:t>
      </w:r>
      <w:r w:rsidR="003B23F6">
        <w:rPr>
          <w:rFonts w:cs="Arial"/>
        </w:rPr>
        <w:t xml:space="preserve"> to take blood pressure</w:t>
      </w:r>
      <w:r w:rsidR="00913FF0">
        <w:rPr>
          <w:rFonts w:cs="Arial"/>
        </w:rPr>
        <w:t xml:space="preserve"> as it was unnecessary.</w:t>
      </w:r>
      <w:r w:rsidR="00766062">
        <w:rPr>
          <w:rFonts w:cs="Arial"/>
        </w:rPr>
        <w:t xml:space="preserve"> </w:t>
      </w:r>
      <w:r w:rsidR="006E10CA">
        <w:rPr>
          <w:rFonts w:cs="Arial"/>
        </w:rPr>
        <w:t xml:space="preserve">A medical expert reviewing the case suggested there is a culture in paediatric wards of not taking blood pressure. </w:t>
      </w:r>
    </w:p>
    <w:p w14:paraId="7FBD76F9" w14:textId="0F3C29FC" w:rsidR="00373CF9" w:rsidRPr="001707FC" w:rsidRDefault="0098344A" w:rsidP="00A162B6">
      <w:pPr>
        <w:ind w:left="720"/>
        <w:rPr>
          <w:rFonts w:cs="Arial"/>
          <w:b/>
          <w:bCs/>
        </w:rPr>
      </w:pPr>
      <w:r w:rsidRPr="001707FC">
        <w:rPr>
          <w:rFonts w:cs="Arial"/>
        </w:rPr>
        <w:t xml:space="preserve">A frequent criticism of the </w:t>
      </w:r>
      <w:r w:rsidR="2EC17A3E" w:rsidRPr="115F47C0">
        <w:rPr>
          <w:rFonts w:cs="Arial"/>
        </w:rPr>
        <w:t>P</w:t>
      </w:r>
      <w:r w:rsidR="32F93959" w:rsidRPr="115F47C0">
        <w:rPr>
          <w:rFonts w:cs="Arial"/>
        </w:rPr>
        <w:t>EWS</w:t>
      </w:r>
      <w:r w:rsidRPr="001707FC">
        <w:rPr>
          <w:rFonts w:cs="Arial"/>
        </w:rPr>
        <w:t xml:space="preserve"> is that to measure a blood pressure involves waking up an already tired and exhausted, unwell, child.</w:t>
      </w:r>
      <w:r w:rsidR="00766062" w:rsidRPr="001707FC">
        <w:rPr>
          <w:rFonts w:cs="Arial"/>
        </w:rPr>
        <w:t xml:space="preserve"> </w:t>
      </w:r>
      <w:r w:rsidRPr="001707FC">
        <w:rPr>
          <w:rFonts w:cs="Arial"/>
        </w:rPr>
        <w:t xml:space="preserve">On the other </w:t>
      </w:r>
      <w:r w:rsidR="00777F66" w:rsidRPr="001707FC">
        <w:rPr>
          <w:rFonts w:cs="Arial"/>
        </w:rPr>
        <w:t>hand,</w:t>
      </w:r>
      <w:r w:rsidRPr="001707FC">
        <w:rPr>
          <w:rFonts w:cs="Arial"/>
        </w:rPr>
        <w:t xml:space="preserve"> had the blood pressure been low, elevating the PEWS it might have alerted staff to impending collapse.</w:t>
      </w:r>
      <w:r w:rsidR="001707FC" w:rsidRPr="001707FC">
        <w:rPr>
          <w:rFonts w:cs="Arial"/>
          <w:vertAlign w:val="superscript"/>
        </w:rPr>
        <w:t>8</w:t>
      </w:r>
      <w:r w:rsidR="000A5111" w:rsidRPr="001707FC" w:rsidDel="004C593C">
        <w:rPr>
          <w:rFonts w:cs="Arial"/>
        </w:rPr>
        <w:t xml:space="preserve"> </w:t>
      </w:r>
    </w:p>
    <w:p w14:paraId="175D5EAA" w14:textId="38D56F9E" w:rsidR="00291C78" w:rsidRPr="006436CD" w:rsidRDefault="00600E73" w:rsidP="006436CD">
      <w:pPr>
        <w:pStyle w:val="TeThHauorahead3"/>
      </w:pPr>
      <w:r w:rsidRPr="00C93C92">
        <w:t>Is</w:t>
      </w:r>
      <w:r>
        <w:t xml:space="preserve"> </w:t>
      </w:r>
      <w:r w:rsidR="00C93C92" w:rsidRPr="006436CD">
        <w:t xml:space="preserve">there a </w:t>
      </w:r>
      <w:r w:rsidRPr="006436CD">
        <w:t xml:space="preserve">culture of not taking blood pressure in </w:t>
      </w:r>
      <w:r w:rsidR="00C93C92" w:rsidRPr="006436CD">
        <w:t xml:space="preserve">acutely </w:t>
      </w:r>
      <w:r w:rsidR="00291C78" w:rsidRPr="006436CD">
        <w:t>unwell</w:t>
      </w:r>
      <w:r w:rsidR="00C16659" w:rsidRPr="006436CD">
        <w:t xml:space="preserve"> tamariki</w:t>
      </w:r>
      <w:r w:rsidR="00C93C92" w:rsidRPr="006436CD">
        <w:t>?</w:t>
      </w:r>
    </w:p>
    <w:p w14:paraId="6721FF0B" w14:textId="71715953" w:rsidR="00600E73" w:rsidRDefault="00C93C92" w:rsidP="00600E73">
      <w:pPr>
        <w:rPr>
          <w:rFonts w:cs="Arial"/>
        </w:rPr>
      </w:pPr>
      <w:r>
        <w:rPr>
          <w:rFonts w:cs="Arial"/>
        </w:rPr>
        <w:t xml:space="preserve">Clinicians </w:t>
      </w:r>
      <w:r w:rsidR="00F8350F">
        <w:rPr>
          <w:rFonts w:cs="Arial"/>
        </w:rPr>
        <w:t xml:space="preserve">involved in </w:t>
      </w:r>
      <w:r w:rsidR="00B36E44">
        <w:rPr>
          <w:rFonts w:cs="Arial"/>
        </w:rPr>
        <w:t xml:space="preserve">national PEWS </w:t>
      </w:r>
      <w:r>
        <w:rPr>
          <w:rFonts w:cs="Arial"/>
        </w:rPr>
        <w:t>testing and rollout</w:t>
      </w:r>
      <w:r w:rsidR="0024530B">
        <w:rPr>
          <w:rFonts w:cs="Arial"/>
        </w:rPr>
        <w:t xml:space="preserve"> gave the following reasons for </w:t>
      </w:r>
      <w:r w:rsidR="006E02F7">
        <w:rPr>
          <w:rFonts w:cs="Arial"/>
        </w:rPr>
        <w:t xml:space="preserve">missed </w:t>
      </w:r>
      <w:r w:rsidR="008D6E2C">
        <w:rPr>
          <w:rFonts w:cs="Arial"/>
        </w:rPr>
        <w:t>recordings of systolic blood pressure</w:t>
      </w:r>
      <w:r>
        <w:rPr>
          <w:rFonts w:cs="Arial"/>
        </w:rPr>
        <w:t>.</w:t>
      </w:r>
      <w:r w:rsidR="00766062">
        <w:rPr>
          <w:rFonts w:cs="Arial"/>
        </w:rPr>
        <w:t xml:space="preserve"> </w:t>
      </w:r>
      <w:r>
        <w:rPr>
          <w:rFonts w:cs="Arial"/>
        </w:rPr>
        <w:t xml:space="preserve">These explanations were </w:t>
      </w:r>
      <w:r w:rsidR="00373CF9">
        <w:rPr>
          <w:rFonts w:cs="Arial"/>
        </w:rPr>
        <w:t>repeated across the country.</w:t>
      </w:r>
      <w:r w:rsidR="00766062">
        <w:rPr>
          <w:rFonts w:cs="Arial"/>
        </w:rPr>
        <w:t xml:space="preserve"> </w:t>
      </w:r>
    </w:p>
    <w:p w14:paraId="1E422589" w14:textId="2F3288ED" w:rsidR="00600E73" w:rsidRPr="00811D07" w:rsidRDefault="00600E73" w:rsidP="00F5034F">
      <w:pPr>
        <w:pStyle w:val="Heading4"/>
      </w:pPr>
      <w:r w:rsidRPr="00811D07">
        <w:t xml:space="preserve">Staff did not believe it necessary as abnormal blood pressure was a late sign of deterioration in </w:t>
      </w:r>
      <w:r w:rsidR="00DC1459" w:rsidRPr="00811D07">
        <w:t>tamariki</w:t>
      </w:r>
    </w:p>
    <w:p w14:paraId="306175CC" w14:textId="0A8F0409" w:rsidR="2C9A9DFC" w:rsidRDefault="2C9A9DFC" w:rsidP="0881F8E4">
      <w:pPr>
        <w:rPr>
          <w:rFonts w:cs="Arial"/>
        </w:rPr>
      </w:pPr>
      <w:r w:rsidRPr="0881F8E4">
        <w:rPr>
          <w:rFonts w:cs="Arial"/>
        </w:rPr>
        <w:t xml:space="preserve">What happens to blood pressure as </w:t>
      </w:r>
      <w:r w:rsidR="00FB1787">
        <w:rPr>
          <w:rFonts w:cs="Arial"/>
        </w:rPr>
        <w:t>tamariki</w:t>
      </w:r>
      <w:r w:rsidRPr="0881F8E4">
        <w:rPr>
          <w:rFonts w:cs="Arial"/>
        </w:rPr>
        <w:t xml:space="preserve"> become more unwell will depend on the cause of their illness and any underlying condition</w:t>
      </w:r>
      <w:r w:rsidR="27A42BCA" w:rsidRPr="0881F8E4">
        <w:rPr>
          <w:rFonts w:cs="Arial"/>
        </w:rPr>
        <w:t>s</w:t>
      </w:r>
      <w:r w:rsidRPr="0881F8E4">
        <w:rPr>
          <w:rFonts w:cs="Arial"/>
        </w:rPr>
        <w:t xml:space="preserve"> they might have.</w:t>
      </w:r>
      <w:r w:rsidR="00766062">
        <w:rPr>
          <w:rFonts w:cs="Arial"/>
        </w:rPr>
        <w:t xml:space="preserve"> </w:t>
      </w:r>
      <w:r w:rsidR="00281AB9">
        <w:rPr>
          <w:rFonts w:cs="Arial"/>
        </w:rPr>
        <w:t>Blood pressure</w:t>
      </w:r>
      <w:r w:rsidR="0BED1095" w:rsidRPr="0881F8E4">
        <w:rPr>
          <w:rFonts w:cs="Arial"/>
        </w:rPr>
        <w:t xml:space="preserve"> can appear to</w:t>
      </w:r>
      <w:r w:rsidR="3C0FC747" w:rsidRPr="0881F8E4">
        <w:rPr>
          <w:rFonts w:cs="Arial"/>
        </w:rPr>
        <w:t xml:space="preserve"> </w:t>
      </w:r>
      <w:r w:rsidR="0BED1095" w:rsidRPr="0881F8E4">
        <w:rPr>
          <w:rFonts w:cs="Arial"/>
        </w:rPr>
        <w:t xml:space="preserve">fall very quickly just </w:t>
      </w:r>
      <w:r w:rsidR="00281AB9">
        <w:rPr>
          <w:rFonts w:cs="Arial"/>
        </w:rPr>
        <w:t>before</w:t>
      </w:r>
      <w:r w:rsidR="0BED1095" w:rsidRPr="0881F8E4">
        <w:rPr>
          <w:rFonts w:cs="Arial"/>
        </w:rPr>
        <w:t xml:space="preserve"> </w:t>
      </w:r>
      <w:r w:rsidR="2B767DA5" w:rsidRPr="0881F8E4">
        <w:rPr>
          <w:rFonts w:cs="Arial"/>
        </w:rPr>
        <w:t>resuscitation, but usually this is because there has been limited monitoring of blood pressure in the time leading up to that point.</w:t>
      </w:r>
      <w:r w:rsidR="00766062">
        <w:rPr>
          <w:rFonts w:cs="Arial"/>
        </w:rPr>
        <w:t xml:space="preserve"> </w:t>
      </w:r>
      <w:r w:rsidR="001B13AB">
        <w:rPr>
          <w:rFonts w:cs="Arial"/>
        </w:rPr>
        <w:t xml:space="preserve">In </w:t>
      </w:r>
      <w:r w:rsidR="74D24836" w:rsidRPr="0881F8E4">
        <w:rPr>
          <w:rFonts w:cs="Arial"/>
        </w:rPr>
        <w:t xml:space="preserve">many </w:t>
      </w:r>
      <w:r w:rsidR="00281AB9">
        <w:rPr>
          <w:rFonts w:cs="Arial"/>
        </w:rPr>
        <w:t>cases</w:t>
      </w:r>
      <w:r w:rsidR="00395A63" w:rsidRPr="0881F8E4">
        <w:rPr>
          <w:rFonts w:cs="Arial"/>
        </w:rPr>
        <w:t>,</w:t>
      </w:r>
      <w:r w:rsidR="74D24836" w:rsidRPr="0881F8E4">
        <w:rPr>
          <w:rFonts w:cs="Arial"/>
        </w:rPr>
        <w:t xml:space="preserve"> there will have been a more gradual decline in </w:t>
      </w:r>
      <w:r w:rsidR="00281AB9">
        <w:rPr>
          <w:rFonts w:cs="Arial"/>
        </w:rPr>
        <w:t xml:space="preserve">the </w:t>
      </w:r>
      <w:r w:rsidR="74D24836" w:rsidRPr="0881F8E4">
        <w:rPr>
          <w:rFonts w:cs="Arial"/>
        </w:rPr>
        <w:t>blood pressure</w:t>
      </w:r>
      <w:r w:rsidR="00281AB9">
        <w:rPr>
          <w:rFonts w:cs="Arial"/>
        </w:rPr>
        <w:t xml:space="preserve"> of the tamariki</w:t>
      </w:r>
      <w:r w:rsidR="74D24836" w:rsidRPr="0881F8E4">
        <w:rPr>
          <w:rFonts w:cs="Arial"/>
        </w:rPr>
        <w:t xml:space="preserve">, and </w:t>
      </w:r>
      <w:r w:rsidR="06F69E63" w:rsidRPr="0881F8E4">
        <w:rPr>
          <w:rFonts w:cs="Arial"/>
        </w:rPr>
        <w:t xml:space="preserve">therefore </w:t>
      </w:r>
      <w:r w:rsidR="74D24836" w:rsidRPr="0881F8E4">
        <w:rPr>
          <w:rFonts w:cs="Arial"/>
        </w:rPr>
        <w:t xml:space="preserve">an opportunity </w:t>
      </w:r>
      <w:r w:rsidR="36865280" w:rsidRPr="0881F8E4">
        <w:rPr>
          <w:rFonts w:cs="Arial"/>
        </w:rPr>
        <w:t xml:space="preserve">to </w:t>
      </w:r>
      <w:r w:rsidR="74D24836" w:rsidRPr="0881F8E4">
        <w:rPr>
          <w:rFonts w:cs="Arial"/>
        </w:rPr>
        <w:t>in</w:t>
      </w:r>
      <w:r w:rsidR="7DE0DB1D" w:rsidRPr="0881F8E4">
        <w:rPr>
          <w:rFonts w:cs="Arial"/>
        </w:rPr>
        <w:t>tervene earlier.</w:t>
      </w:r>
    </w:p>
    <w:p w14:paraId="6AA6B8C2" w14:textId="49240A2A" w:rsidR="00600E73" w:rsidRPr="003E5CEA" w:rsidRDefault="001A1EBF" w:rsidP="00F5034F">
      <w:pPr>
        <w:pStyle w:val="Heading4"/>
      </w:pPr>
      <w:r>
        <w:t>Blood pressure recording</w:t>
      </w:r>
      <w:r w:rsidR="00600E73">
        <w:t xml:space="preserve"> </w:t>
      </w:r>
      <w:r w:rsidR="00E57D4A">
        <w:t xml:space="preserve">is </w:t>
      </w:r>
      <w:r w:rsidR="00600E73">
        <w:t xml:space="preserve">only necessary on some </w:t>
      </w:r>
      <w:r w:rsidR="00DC1459">
        <w:t>tamariki</w:t>
      </w:r>
      <w:r w:rsidR="00600E73">
        <w:t xml:space="preserve"> with certain </w:t>
      </w:r>
      <w:r w:rsidR="007F5BC2">
        <w:t>illnesses</w:t>
      </w:r>
    </w:p>
    <w:p w14:paraId="08DD0595" w14:textId="2EF37CAE" w:rsidR="77FE76DB" w:rsidRDefault="77FE76DB" w:rsidP="0881F8E4">
      <w:pPr>
        <w:rPr>
          <w:rFonts w:cs="Arial"/>
        </w:rPr>
      </w:pPr>
      <w:r w:rsidRPr="0881F8E4">
        <w:rPr>
          <w:rFonts w:cs="Arial"/>
        </w:rPr>
        <w:t xml:space="preserve">The idea that blood pressure measurement is only necessary in certain </w:t>
      </w:r>
      <w:r w:rsidR="005645D7">
        <w:rPr>
          <w:rFonts w:cs="Arial"/>
        </w:rPr>
        <w:t>illnesses</w:t>
      </w:r>
      <w:r w:rsidRPr="0881F8E4">
        <w:rPr>
          <w:rFonts w:cs="Arial"/>
        </w:rPr>
        <w:t xml:space="preserve"> is problematic as it relies on an accurate diagnosis being made every time, and staff </w:t>
      </w:r>
      <w:r w:rsidR="00EA0F19" w:rsidRPr="0881F8E4">
        <w:rPr>
          <w:rFonts w:cs="Arial"/>
        </w:rPr>
        <w:t>knowing</w:t>
      </w:r>
      <w:r w:rsidRPr="0881F8E4">
        <w:rPr>
          <w:rFonts w:cs="Arial"/>
        </w:rPr>
        <w:t xml:space="preserve"> whi</w:t>
      </w:r>
      <w:r w:rsidR="30C0F7CB" w:rsidRPr="0881F8E4">
        <w:rPr>
          <w:rFonts w:cs="Arial"/>
        </w:rPr>
        <w:t>ch</w:t>
      </w:r>
      <w:r w:rsidRPr="0881F8E4">
        <w:rPr>
          <w:rFonts w:cs="Arial"/>
        </w:rPr>
        <w:t xml:space="preserve"> conditions ne</w:t>
      </w:r>
      <w:r w:rsidR="0D560469" w:rsidRPr="0881F8E4">
        <w:rPr>
          <w:rFonts w:cs="Arial"/>
        </w:rPr>
        <w:t>ed blood pressure monitoring and which do</w:t>
      </w:r>
      <w:r w:rsidR="14F3CAA7" w:rsidRPr="0881F8E4">
        <w:rPr>
          <w:rFonts w:cs="Arial"/>
        </w:rPr>
        <w:t xml:space="preserve"> not.</w:t>
      </w:r>
      <w:r w:rsidR="00766062">
        <w:rPr>
          <w:rFonts w:cs="Arial"/>
        </w:rPr>
        <w:t xml:space="preserve"> </w:t>
      </w:r>
      <w:r w:rsidR="14F3CAA7" w:rsidRPr="0881F8E4">
        <w:rPr>
          <w:rFonts w:cs="Arial"/>
        </w:rPr>
        <w:t xml:space="preserve">Neither of these conditions may be present, especially early in </w:t>
      </w:r>
      <w:r w:rsidR="777D8602" w:rsidRPr="115F47C0">
        <w:rPr>
          <w:rFonts w:cs="Arial"/>
        </w:rPr>
        <w:t xml:space="preserve">an </w:t>
      </w:r>
      <w:r w:rsidR="14F3CAA7" w:rsidRPr="0881F8E4">
        <w:rPr>
          <w:rFonts w:cs="Arial"/>
        </w:rPr>
        <w:t>admission.</w:t>
      </w:r>
    </w:p>
    <w:p w14:paraId="5073C00E" w14:textId="1C143701" w:rsidR="00CE727E" w:rsidRPr="003E5CEA" w:rsidRDefault="00CE727E" w:rsidP="00F5034F">
      <w:pPr>
        <w:pStyle w:val="Heading4"/>
      </w:pPr>
      <w:r>
        <w:t xml:space="preserve">It is difficult to obtain a reliable reading in distressed or moving </w:t>
      </w:r>
      <w:r w:rsidR="00DC1459">
        <w:t>tamariki</w:t>
      </w:r>
    </w:p>
    <w:p w14:paraId="3FE5FAF6" w14:textId="4B840F58" w:rsidR="00D56189" w:rsidRDefault="00D56189" w:rsidP="00D56189">
      <w:pPr>
        <w:rPr>
          <w:rFonts w:cs="Arial"/>
        </w:rPr>
      </w:pPr>
      <w:r w:rsidRPr="0881F8E4">
        <w:rPr>
          <w:rFonts w:cs="Arial"/>
        </w:rPr>
        <w:t xml:space="preserve">This is </w:t>
      </w:r>
      <w:r w:rsidR="00CC6B72" w:rsidRPr="0881F8E4">
        <w:rPr>
          <w:rFonts w:cs="Arial"/>
        </w:rPr>
        <w:t>true</w:t>
      </w:r>
      <w:r w:rsidR="00CC6B72" w:rsidRPr="115F47C0">
        <w:rPr>
          <w:rFonts w:cs="Arial"/>
        </w:rPr>
        <w:t xml:space="preserve"> but</w:t>
      </w:r>
      <w:r w:rsidRPr="0881F8E4">
        <w:rPr>
          <w:rFonts w:cs="Arial"/>
        </w:rPr>
        <w:t xml:space="preserve"> is less likely to occur when staff have had the opportunity to practi</w:t>
      </w:r>
      <w:r w:rsidR="00811D07">
        <w:rPr>
          <w:rFonts w:cs="Arial"/>
        </w:rPr>
        <w:t>s</w:t>
      </w:r>
      <w:r w:rsidRPr="0881F8E4">
        <w:rPr>
          <w:rFonts w:cs="Arial"/>
        </w:rPr>
        <w:t xml:space="preserve">e and improve the clinical skill of </w:t>
      </w:r>
      <w:r w:rsidR="00DC1B7D">
        <w:rPr>
          <w:rFonts w:cs="Arial"/>
        </w:rPr>
        <w:t>measuring</w:t>
      </w:r>
      <w:r w:rsidR="00DC1B7D" w:rsidRPr="0881F8E4">
        <w:rPr>
          <w:rFonts w:cs="Arial"/>
        </w:rPr>
        <w:t xml:space="preserve"> </w:t>
      </w:r>
      <w:r w:rsidRPr="0881F8E4">
        <w:rPr>
          <w:rFonts w:cs="Arial"/>
        </w:rPr>
        <w:t>blood pressure.</w:t>
      </w:r>
      <w:r w:rsidR="00766062">
        <w:rPr>
          <w:rFonts w:cs="Arial"/>
        </w:rPr>
        <w:t xml:space="preserve"> </w:t>
      </w:r>
      <w:r w:rsidRPr="0881F8E4">
        <w:rPr>
          <w:rFonts w:cs="Arial"/>
        </w:rPr>
        <w:t xml:space="preserve">Part of this can include the confidence to defer blood pressure measurement for a short time until the </w:t>
      </w:r>
      <w:r w:rsidR="00DC1459">
        <w:rPr>
          <w:rFonts w:cs="Arial"/>
        </w:rPr>
        <w:t>tamaiti</w:t>
      </w:r>
      <w:r w:rsidRPr="0881F8E4">
        <w:rPr>
          <w:rFonts w:cs="Arial"/>
        </w:rPr>
        <w:t xml:space="preserve"> is more settled.</w:t>
      </w:r>
    </w:p>
    <w:p w14:paraId="190AC8F7" w14:textId="13CA4EDA" w:rsidR="00600E73" w:rsidRDefault="00600E73" w:rsidP="00F5034F">
      <w:pPr>
        <w:pStyle w:val="Heading4"/>
      </w:pPr>
      <w:r>
        <w:t xml:space="preserve">Taking blood pressure on </w:t>
      </w:r>
      <w:r w:rsidR="00DC1459">
        <w:t>tamariki</w:t>
      </w:r>
      <w:r>
        <w:t xml:space="preserve"> </w:t>
      </w:r>
      <w:r w:rsidRPr="0881F8E4">
        <w:t>w</w:t>
      </w:r>
      <w:r w:rsidR="167A00C8" w:rsidRPr="0881F8E4">
        <w:t>akes</w:t>
      </w:r>
      <w:r>
        <w:t xml:space="preserve"> them from sleep and staff </w:t>
      </w:r>
      <w:r w:rsidR="00236408">
        <w:t>are</w:t>
      </w:r>
      <w:r>
        <w:t xml:space="preserve"> reluctant to do this</w:t>
      </w:r>
    </w:p>
    <w:p w14:paraId="1B1A70FE" w14:textId="42C6AC38" w:rsidR="00BC1B08" w:rsidRDefault="006F4EB4" w:rsidP="00A162B6">
      <w:pPr>
        <w:rPr>
          <w:rFonts w:cs="Arial"/>
        </w:rPr>
      </w:pPr>
      <w:r>
        <w:rPr>
          <w:rFonts w:cs="Arial"/>
        </w:rPr>
        <w:t>This is understandable</w:t>
      </w:r>
      <w:r w:rsidR="00433519">
        <w:rPr>
          <w:rFonts w:cs="Arial"/>
        </w:rPr>
        <w:t xml:space="preserve"> as</w:t>
      </w:r>
      <w:r>
        <w:rPr>
          <w:rFonts w:cs="Arial"/>
        </w:rPr>
        <w:t xml:space="preserve"> no one wants to disturb an unwell child. </w:t>
      </w:r>
      <w:r w:rsidR="006762F4">
        <w:rPr>
          <w:rFonts w:cs="Arial"/>
        </w:rPr>
        <w:t>However,</w:t>
      </w:r>
      <w:r>
        <w:rPr>
          <w:rFonts w:cs="Arial"/>
        </w:rPr>
        <w:t xml:space="preserve"> </w:t>
      </w:r>
      <w:r w:rsidR="006762F4">
        <w:rPr>
          <w:rFonts w:cs="Arial"/>
        </w:rPr>
        <w:t xml:space="preserve">the measuring of blood pressure is an important part of assessing circulatory system status. Tamariki </w:t>
      </w:r>
      <w:r w:rsidR="00343240">
        <w:rPr>
          <w:rFonts w:cs="Arial"/>
        </w:rPr>
        <w:t>are often</w:t>
      </w:r>
      <w:r w:rsidR="006762F4">
        <w:rPr>
          <w:rFonts w:cs="Arial"/>
        </w:rPr>
        <w:t xml:space="preserve"> asleep in hospital</w:t>
      </w:r>
      <w:r w:rsidR="65D95606" w:rsidRPr="115F47C0">
        <w:rPr>
          <w:rFonts w:cs="Arial"/>
        </w:rPr>
        <w:t>,</w:t>
      </w:r>
      <w:r w:rsidR="006762F4">
        <w:rPr>
          <w:rFonts w:cs="Arial"/>
        </w:rPr>
        <w:t xml:space="preserve"> and </w:t>
      </w:r>
      <w:r w:rsidR="5E93C6B8" w:rsidRPr="115F47C0">
        <w:rPr>
          <w:rFonts w:cs="Arial"/>
        </w:rPr>
        <w:t xml:space="preserve">so avoiding measuring blood pressure when they are would </w:t>
      </w:r>
      <w:r w:rsidR="006762F4">
        <w:rPr>
          <w:rFonts w:cs="Arial"/>
        </w:rPr>
        <w:t xml:space="preserve"> </w:t>
      </w:r>
      <w:r w:rsidR="5DBDBDEB" w:rsidRPr="115F47C0">
        <w:rPr>
          <w:rFonts w:cs="Arial"/>
        </w:rPr>
        <w:t>result in</w:t>
      </w:r>
      <w:r w:rsidR="006762F4">
        <w:rPr>
          <w:rFonts w:cs="Arial"/>
        </w:rPr>
        <w:t xml:space="preserve"> blood pressures being taken </w:t>
      </w:r>
      <w:r w:rsidR="4C41D71D" w:rsidRPr="115F47C0">
        <w:rPr>
          <w:rFonts w:cs="Arial"/>
        </w:rPr>
        <w:t>infrequently</w:t>
      </w:r>
      <w:r w:rsidR="006762F4">
        <w:rPr>
          <w:rFonts w:cs="Arial"/>
        </w:rPr>
        <w:t xml:space="preserve"> or not at all. What we see from the cases above is</w:t>
      </w:r>
      <w:r w:rsidR="00433519">
        <w:rPr>
          <w:rFonts w:cs="Arial"/>
        </w:rPr>
        <w:t xml:space="preserve"> that</w:t>
      </w:r>
      <w:r w:rsidR="006762F4">
        <w:rPr>
          <w:rFonts w:cs="Arial"/>
        </w:rPr>
        <w:t xml:space="preserve"> this can have </w:t>
      </w:r>
      <w:r w:rsidR="000279FF" w:rsidRPr="115F47C0">
        <w:rPr>
          <w:rFonts w:cs="Arial"/>
        </w:rPr>
        <w:t xml:space="preserve">a </w:t>
      </w:r>
      <w:r w:rsidR="006762F4">
        <w:rPr>
          <w:rFonts w:cs="Arial"/>
        </w:rPr>
        <w:t>detrimental effect.</w:t>
      </w:r>
      <w:r>
        <w:rPr>
          <w:rFonts w:cs="Arial"/>
        </w:rPr>
        <w:t xml:space="preserve"> </w:t>
      </w:r>
    </w:p>
    <w:p w14:paraId="237E1D37" w14:textId="3C334F7E" w:rsidR="002B74C7" w:rsidRDefault="00145451" w:rsidP="00A162B6">
      <w:pPr>
        <w:rPr>
          <w:rFonts w:cs="Arial"/>
        </w:rPr>
      </w:pPr>
      <w:r>
        <w:rPr>
          <w:rFonts w:cs="Arial"/>
        </w:rPr>
        <w:t>Parents and wh</w:t>
      </w:r>
      <w:r w:rsidR="00187FD8">
        <w:rPr>
          <w:rFonts w:cs="Arial"/>
        </w:rPr>
        <w:t>ā</w:t>
      </w:r>
      <w:r>
        <w:rPr>
          <w:rFonts w:cs="Arial"/>
        </w:rPr>
        <w:t xml:space="preserve">nau often </w:t>
      </w:r>
      <w:r w:rsidR="006965D1">
        <w:rPr>
          <w:rFonts w:cs="Arial"/>
        </w:rPr>
        <w:t xml:space="preserve">also dislike their </w:t>
      </w:r>
      <w:r w:rsidR="00B94EEB">
        <w:rPr>
          <w:rFonts w:cs="Arial"/>
        </w:rPr>
        <w:t>tamariki</w:t>
      </w:r>
      <w:r w:rsidR="006965D1">
        <w:rPr>
          <w:rFonts w:cs="Arial"/>
        </w:rPr>
        <w:t xml:space="preserve"> being woken</w:t>
      </w:r>
      <w:r w:rsidR="00BF437D">
        <w:rPr>
          <w:rFonts w:cs="Arial"/>
        </w:rPr>
        <w:t>.</w:t>
      </w:r>
      <w:r w:rsidR="00766062">
        <w:rPr>
          <w:rFonts w:cs="Arial"/>
        </w:rPr>
        <w:t xml:space="preserve"> </w:t>
      </w:r>
      <w:r w:rsidR="002B74C7">
        <w:rPr>
          <w:rFonts w:cs="Arial"/>
        </w:rPr>
        <w:t>To help</w:t>
      </w:r>
      <w:r w:rsidR="00BF437D">
        <w:rPr>
          <w:rFonts w:cs="Arial"/>
        </w:rPr>
        <w:t xml:space="preserve"> whānau </w:t>
      </w:r>
      <w:r w:rsidR="002B74C7">
        <w:rPr>
          <w:rFonts w:cs="Arial"/>
        </w:rPr>
        <w:t xml:space="preserve">understand why disruptions are necessary, staff can educate them </w:t>
      </w:r>
      <w:r w:rsidR="00AB2DE2">
        <w:rPr>
          <w:rFonts w:cs="Arial"/>
        </w:rPr>
        <w:t xml:space="preserve">about the paediatric vital sign charts and how </w:t>
      </w:r>
      <w:r w:rsidR="00DC1B7D">
        <w:rPr>
          <w:rFonts w:cs="Arial"/>
        </w:rPr>
        <w:t xml:space="preserve">the </w:t>
      </w:r>
      <w:r w:rsidR="00AB2DE2">
        <w:rPr>
          <w:rFonts w:cs="Arial"/>
        </w:rPr>
        <w:t>PEWS works</w:t>
      </w:r>
      <w:r w:rsidR="0081662E">
        <w:rPr>
          <w:rFonts w:cs="Arial"/>
        </w:rPr>
        <w:t>.</w:t>
      </w:r>
      <w:r w:rsidR="00AB2DE2">
        <w:rPr>
          <w:rFonts w:cs="Arial"/>
        </w:rPr>
        <w:t xml:space="preserve"> </w:t>
      </w:r>
    </w:p>
    <w:p w14:paraId="39DE0B30" w14:textId="1D161490" w:rsidR="004434BB" w:rsidRPr="00A162B6" w:rsidRDefault="00EE1486" w:rsidP="00A162B6">
      <w:pPr>
        <w:rPr>
          <w:rFonts w:cs="Arial"/>
        </w:rPr>
      </w:pPr>
      <w:r>
        <w:rPr>
          <w:rFonts w:cs="Arial"/>
        </w:rPr>
        <w:t xml:space="preserve">Having </w:t>
      </w:r>
      <w:r w:rsidR="00C52885">
        <w:rPr>
          <w:rFonts w:cs="Arial"/>
        </w:rPr>
        <w:t>o</w:t>
      </w:r>
      <w:r w:rsidR="0046755D">
        <w:rPr>
          <w:rFonts w:cs="Arial"/>
        </w:rPr>
        <w:t>scillo</w:t>
      </w:r>
      <w:r w:rsidR="00C52885">
        <w:rPr>
          <w:rFonts w:cs="Arial"/>
        </w:rPr>
        <w:t xml:space="preserve">metric machines </w:t>
      </w:r>
      <w:r w:rsidR="005C2D93">
        <w:rPr>
          <w:rFonts w:cs="Arial"/>
        </w:rPr>
        <w:t xml:space="preserve">set to </w:t>
      </w:r>
      <w:r w:rsidR="00C52885">
        <w:rPr>
          <w:rFonts w:cs="Arial"/>
        </w:rPr>
        <w:t>appropriate</w:t>
      </w:r>
      <w:r w:rsidR="0075557D">
        <w:rPr>
          <w:rFonts w:cs="Arial"/>
        </w:rPr>
        <w:t xml:space="preserve"> paediatric settings can help limit </w:t>
      </w:r>
      <w:r w:rsidR="003E7A4A">
        <w:rPr>
          <w:rFonts w:cs="Arial"/>
        </w:rPr>
        <w:t>disturbance</w:t>
      </w:r>
      <w:r w:rsidR="006E6B2A">
        <w:rPr>
          <w:rFonts w:cs="Arial"/>
        </w:rPr>
        <w:t>.</w:t>
      </w:r>
      <w:r w:rsidR="00766062">
        <w:rPr>
          <w:rFonts w:cs="Arial"/>
        </w:rPr>
        <w:t xml:space="preserve"> </w:t>
      </w:r>
      <w:r w:rsidR="00B94EEB">
        <w:rPr>
          <w:rFonts w:cs="Arial"/>
        </w:rPr>
        <w:t>S</w:t>
      </w:r>
      <w:r w:rsidR="006762F4">
        <w:rPr>
          <w:rFonts w:cs="Arial"/>
        </w:rPr>
        <w:t xml:space="preserve">taff can </w:t>
      </w:r>
      <w:r w:rsidR="00B94EEB">
        <w:rPr>
          <w:rFonts w:cs="Arial"/>
        </w:rPr>
        <w:t xml:space="preserve">also </w:t>
      </w:r>
      <w:r w:rsidR="006762F4">
        <w:rPr>
          <w:rFonts w:cs="Arial"/>
        </w:rPr>
        <w:t>return when the child is awake and obtain the reading.</w:t>
      </w:r>
    </w:p>
    <w:p w14:paraId="0255C11A" w14:textId="584B5E6B" w:rsidR="00EE0DD4" w:rsidRDefault="002E76FB" w:rsidP="002234A0">
      <w:pPr>
        <w:pStyle w:val="TeThHauorahead2"/>
        <w:spacing w:before="0"/>
      </w:pPr>
      <w:r>
        <w:lastRenderedPageBreak/>
        <w:t>Accurate measurement of blood pressure</w:t>
      </w:r>
      <w:r w:rsidR="002E7D60">
        <w:t xml:space="preserve"> | </w:t>
      </w:r>
      <w:r w:rsidR="002E7D60" w:rsidRPr="002E7D60">
        <w:t xml:space="preserve">Te tika o </w:t>
      </w:r>
      <w:proofErr w:type="spellStart"/>
      <w:r w:rsidR="002E7D60" w:rsidRPr="002E7D60">
        <w:t>te</w:t>
      </w:r>
      <w:proofErr w:type="spellEnd"/>
      <w:r w:rsidR="002E7D60" w:rsidRPr="002E7D60">
        <w:t xml:space="preserve"> </w:t>
      </w:r>
      <w:proofErr w:type="spellStart"/>
      <w:r w:rsidR="002E7D60" w:rsidRPr="002E7D60">
        <w:t>ine</w:t>
      </w:r>
      <w:proofErr w:type="spellEnd"/>
      <w:r w:rsidR="002E7D60" w:rsidRPr="002E7D60">
        <w:t xml:space="preserve"> o </w:t>
      </w:r>
      <w:proofErr w:type="spellStart"/>
      <w:r w:rsidR="002E7D60" w:rsidRPr="002E7D60">
        <w:t>te</w:t>
      </w:r>
      <w:proofErr w:type="spellEnd"/>
      <w:r w:rsidR="002E7D60" w:rsidRPr="002E7D60">
        <w:t xml:space="preserve"> </w:t>
      </w:r>
      <w:proofErr w:type="spellStart"/>
      <w:r w:rsidR="002E7D60" w:rsidRPr="002E7D60">
        <w:t>taukapa</w:t>
      </w:r>
      <w:proofErr w:type="spellEnd"/>
      <w:r w:rsidR="002E7D60" w:rsidRPr="002E7D60">
        <w:t xml:space="preserve"> o te toto</w:t>
      </w:r>
    </w:p>
    <w:p w14:paraId="09326D13" w14:textId="3A437C85" w:rsidR="00932184" w:rsidRDefault="009E3712" w:rsidP="002E76FB">
      <w:pPr>
        <w:rPr>
          <w:rFonts w:cs="Arial"/>
        </w:rPr>
      </w:pPr>
      <w:r>
        <w:rPr>
          <w:rFonts w:cs="Arial"/>
        </w:rPr>
        <w:t xml:space="preserve">Obtaining accurate blood pressure measurements in neonates, infants and </w:t>
      </w:r>
      <w:r w:rsidR="00DC1459">
        <w:rPr>
          <w:rFonts w:cs="Arial"/>
        </w:rPr>
        <w:t>tamariki</w:t>
      </w:r>
      <w:r>
        <w:rPr>
          <w:rFonts w:cs="Arial"/>
        </w:rPr>
        <w:t xml:space="preserve"> can be challenging. </w:t>
      </w:r>
      <w:r w:rsidR="00AD2108">
        <w:rPr>
          <w:rFonts w:cs="Arial"/>
        </w:rPr>
        <w:t xml:space="preserve">This is often due to movement </w:t>
      </w:r>
      <w:r w:rsidR="23BF9928">
        <w:rPr>
          <w:rFonts w:cs="Arial"/>
        </w:rPr>
        <w:t xml:space="preserve">and distress </w:t>
      </w:r>
      <w:r w:rsidR="00AD2108">
        <w:rPr>
          <w:rFonts w:cs="Arial"/>
        </w:rPr>
        <w:t xml:space="preserve">in younger </w:t>
      </w:r>
      <w:r w:rsidR="00DC1459">
        <w:rPr>
          <w:rFonts w:cs="Arial"/>
        </w:rPr>
        <w:t>tamariki</w:t>
      </w:r>
      <w:bookmarkStart w:id="6" w:name="_Ref140157315"/>
      <w:r w:rsidR="00FB1A0C">
        <w:rPr>
          <w:rFonts w:cs="Arial"/>
        </w:rPr>
        <w:t>.</w:t>
      </w:r>
      <w:r w:rsidR="00AD2108" w:rsidRPr="00FB1A0C">
        <w:rPr>
          <w:rStyle w:val="EndnoteReference"/>
          <w:rFonts w:cs="Arial"/>
        </w:rPr>
        <w:endnoteReference w:id="10"/>
      </w:r>
      <w:bookmarkEnd w:id="6"/>
      <w:r w:rsidR="00FB1A0C" w:rsidRPr="002311B3">
        <w:rPr>
          <w:rFonts w:cs="Arial"/>
          <w:vertAlign w:val="superscript"/>
        </w:rPr>
        <w:t>,</w:t>
      </w:r>
      <w:r w:rsidR="00B94EEB">
        <w:rPr>
          <w:rFonts w:cs="Arial"/>
          <w:vertAlign w:val="superscript"/>
        </w:rPr>
        <w:t xml:space="preserve"> </w:t>
      </w:r>
      <w:r w:rsidR="00C33678" w:rsidRPr="00FB1A0C">
        <w:rPr>
          <w:rStyle w:val="EndnoteReference"/>
          <w:rFonts w:cs="Arial"/>
        </w:rPr>
        <w:endnoteReference w:id="11"/>
      </w:r>
      <w:r w:rsidR="00766062">
        <w:rPr>
          <w:rFonts w:cs="Arial"/>
        </w:rPr>
        <w:t xml:space="preserve"> </w:t>
      </w:r>
      <w:r w:rsidR="00437235">
        <w:rPr>
          <w:rFonts w:cs="Arial"/>
        </w:rPr>
        <w:t xml:space="preserve">Staff may not feel confident in </w:t>
      </w:r>
      <w:r w:rsidR="007E42D5">
        <w:rPr>
          <w:rFonts w:cs="Arial"/>
        </w:rPr>
        <w:t xml:space="preserve">taking </w:t>
      </w:r>
      <w:r w:rsidR="00437235">
        <w:rPr>
          <w:rFonts w:cs="Arial"/>
        </w:rPr>
        <w:t xml:space="preserve">blood pressure in </w:t>
      </w:r>
      <w:r w:rsidR="008D2A39">
        <w:rPr>
          <w:rFonts w:cs="Arial"/>
        </w:rPr>
        <w:t xml:space="preserve">tamariki </w:t>
      </w:r>
      <w:r w:rsidR="00F710BD">
        <w:rPr>
          <w:rFonts w:cs="Arial"/>
        </w:rPr>
        <w:t xml:space="preserve">and </w:t>
      </w:r>
      <w:r w:rsidR="008D2A39">
        <w:rPr>
          <w:rFonts w:cs="Arial"/>
        </w:rPr>
        <w:t>may avoid it.</w:t>
      </w:r>
      <w:r w:rsidR="00766062">
        <w:rPr>
          <w:rFonts w:cs="Arial"/>
        </w:rPr>
        <w:t xml:space="preserve"> </w:t>
      </w:r>
      <w:r w:rsidR="003B5DA0">
        <w:rPr>
          <w:rFonts w:cs="Arial"/>
        </w:rPr>
        <w:t>Therefore</w:t>
      </w:r>
      <w:r w:rsidR="007D191C">
        <w:rPr>
          <w:rFonts w:cs="Arial"/>
        </w:rPr>
        <w:t>,</w:t>
      </w:r>
      <w:r w:rsidR="003B5DA0">
        <w:rPr>
          <w:rFonts w:cs="Arial"/>
        </w:rPr>
        <w:t xml:space="preserve"> education and</w:t>
      </w:r>
      <w:r w:rsidR="00E855B9">
        <w:rPr>
          <w:rFonts w:cs="Arial"/>
        </w:rPr>
        <w:t xml:space="preserve"> support from </w:t>
      </w:r>
      <w:r w:rsidR="0098382B">
        <w:rPr>
          <w:rFonts w:cs="Arial"/>
        </w:rPr>
        <w:t>skilled, experienced staff is important.</w:t>
      </w:r>
      <w:r w:rsidR="00987BA3">
        <w:rPr>
          <w:rFonts w:cs="Arial"/>
        </w:rPr>
        <w:t xml:space="preserve"> </w:t>
      </w:r>
    </w:p>
    <w:p w14:paraId="2D52CCAD" w14:textId="4CA9AEAA" w:rsidR="00605540" w:rsidRDefault="000F1BF6" w:rsidP="002E76FB">
      <w:pPr>
        <w:rPr>
          <w:rFonts w:cs="Arial"/>
        </w:rPr>
      </w:pPr>
      <w:r>
        <w:rPr>
          <w:rFonts w:cs="Arial"/>
        </w:rPr>
        <w:t xml:space="preserve">It is common practice in paediatric wards for </w:t>
      </w:r>
      <w:r w:rsidR="00CB113A">
        <w:rPr>
          <w:rFonts w:cs="Arial"/>
        </w:rPr>
        <w:t xml:space="preserve">non-invasive </w:t>
      </w:r>
      <w:r w:rsidR="002A61A3">
        <w:rPr>
          <w:rFonts w:cs="Arial"/>
        </w:rPr>
        <w:t>oscill</w:t>
      </w:r>
      <w:r w:rsidR="002F56AC">
        <w:rPr>
          <w:rFonts w:cs="Arial"/>
        </w:rPr>
        <w:t>ometric</w:t>
      </w:r>
      <w:r w:rsidR="00CB113A">
        <w:rPr>
          <w:rFonts w:cs="Arial"/>
        </w:rPr>
        <w:t xml:space="preserve"> </w:t>
      </w:r>
      <w:r w:rsidR="002A61A3">
        <w:rPr>
          <w:rFonts w:cs="Arial"/>
        </w:rPr>
        <w:t>devices</w:t>
      </w:r>
      <w:r w:rsidR="00CB113A">
        <w:rPr>
          <w:rFonts w:cs="Arial"/>
        </w:rPr>
        <w:t xml:space="preserve"> to be used.</w:t>
      </w:r>
      <w:r w:rsidR="00766062">
        <w:rPr>
          <w:rFonts w:cs="Arial"/>
        </w:rPr>
        <w:t xml:space="preserve"> </w:t>
      </w:r>
      <w:r w:rsidR="0015572A">
        <w:rPr>
          <w:rFonts w:cs="Arial"/>
        </w:rPr>
        <w:t xml:space="preserve">These </w:t>
      </w:r>
      <w:r w:rsidR="009B433C">
        <w:rPr>
          <w:rFonts w:cs="Arial"/>
        </w:rPr>
        <w:t>a</w:t>
      </w:r>
      <w:r w:rsidR="00712786">
        <w:rPr>
          <w:rFonts w:cs="Arial"/>
        </w:rPr>
        <w:t>re</w:t>
      </w:r>
      <w:r w:rsidR="009B433C">
        <w:rPr>
          <w:rFonts w:cs="Arial"/>
        </w:rPr>
        <w:t xml:space="preserve"> </w:t>
      </w:r>
      <w:r w:rsidR="002979A6">
        <w:rPr>
          <w:rFonts w:cs="Arial"/>
        </w:rPr>
        <w:t>suitable</w:t>
      </w:r>
      <w:r w:rsidR="00EC5AAF">
        <w:rPr>
          <w:rFonts w:cs="Arial"/>
        </w:rPr>
        <w:t xml:space="preserve"> and practical</w:t>
      </w:r>
      <w:r w:rsidR="001B0421">
        <w:rPr>
          <w:rFonts w:cs="Arial"/>
        </w:rPr>
        <w:t xml:space="preserve">, noting that </w:t>
      </w:r>
      <w:r w:rsidR="002B37AA">
        <w:rPr>
          <w:rFonts w:cs="Arial"/>
        </w:rPr>
        <w:t>readings can be inaccurate</w:t>
      </w:r>
      <w:r w:rsidR="004C1741">
        <w:rPr>
          <w:rFonts w:cs="Arial"/>
        </w:rPr>
        <w:t xml:space="preserve"> with </w:t>
      </w:r>
      <w:r w:rsidR="004054EE">
        <w:rPr>
          <w:rFonts w:cs="Arial"/>
        </w:rPr>
        <w:t>movement</w:t>
      </w:r>
      <w:r w:rsidR="00712D42">
        <w:rPr>
          <w:rFonts w:cs="Arial"/>
        </w:rPr>
        <w:t xml:space="preserve">, </w:t>
      </w:r>
      <w:r w:rsidR="00CC6B72">
        <w:rPr>
          <w:rFonts w:cs="Arial"/>
        </w:rPr>
        <w:t>excitability,</w:t>
      </w:r>
      <w:r w:rsidR="00555182">
        <w:rPr>
          <w:rFonts w:cs="Arial"/>
        </w:rPr>
        <w:t xml:space="preserve"> and wrong</w:t>
      </w:r>
      <w:r w:rsidR="00894773">
        <w:rPr>
          <w:rFonts w:cs="Arial"/>
        </w:rPr>
        <w:t>-</w:t>
      </w:r>
      <w:r w:rsidR="00555182">
        <w:rPr>
          <w:rFonts w:cs="Arial"/>
        </w:rPr>
        <w:t>sized cuffs</w:t>
      </w:r>
      <w:r w:rsidR="00894773">
        <w:rPr>
          <w:rFonts w:cs="Arial"/>
        </w:rPr>
        <w:t>.</w:t>
      </w:r>
      <w:r w:rsidR="00973CFD">
        <w:rPr>
          <w:rStyle w:val="EndnoteReference"/>
          <w:rFonts w:cs="Arial"/>
        </w:rPr>
        <w:endnoteReference w:id="12"/>
      </w:r>
      <w:r w:rsidR="00973CFD">
        <w:rPr>
          <w:rStyle w:val="CommentReference"/>
        </w:rPr>
        <w:t xml:space="preserve"> </w:t>
      </w:r>
      <w:r w:rsidR="00766062">
        <w:rPr>
          <w:rFonts w:cs="Arial"/>
        </w:rPr>
        <w:t xml:space="preserve"> </w:t>
      </w:r>
      <w:r w:rsidR="00E470F2">
        <w:rPr>
          <w:rFonts w:cs="Arial"/>
        </w:rPr>
        <w:t xml:space="preserve">Readings can also be </w:t>
      </w:r>
      <w:r w:rsidR="00E5565A">
        <w:rPr>
          <w:rFonts w:cs="Arial"/>
        </w:rPr>
        <w:t xml:space="preserve">checked </w:t>
      </w:r>
      <w:r w:rsidR="00E50807">
        <w:rPr>
          <w:rFonts w:cs="Arial"/>
        </w:rPr>
        <w:t>with</w:t>
      </w:r>
      <w:r w:rsidR="00E5565A">
        <w:rPr>
          <w:rFonts w:cs="Arial"/>
        </w:rPr>
        <w:t xml:space="preserve"> a manual </w:t>
      </w:r>
      <w:r w:rsidR="00FE6893">
        <w:rPr>
          <w:rFonts w:cs="Arial"/>
        </w:rPr>
        <w:t>sphygmomanometer</w:t>
      </w:r>
      <w:r w:rsidR="00FD5BFA">
        <w:rPr>
          <w:rFonts w:cs="Arial"/>
        </w:rPr>
        <w:t xml:space="preserve"> </w:t>
      </w:r>
      <w:r w:rsidR="0030219C">
        <w:rPr>
          <w:rFonts w:cs="Arial"/>
        </w:rPr>
        <w:t xml:space="preserve">if necessary. </w:t>
      </w:r>
    </w:p>
    <w:p w14:paraId="2B766CC0" w14:textId="33568D02" w:rsidR="009E3712" w:rsidRDefault="00DF56AA" w:rsidP="002E76FB">
      <w:pPr>
        <w:rPr>
          <w:rFonts w:cs="Arial"/>
        </w:rPr>
      </w:pPr>
      <w:r>
        <w:rPr>
          <w:rFonts w:cs="Arial"/>
        </w:rPr>
        <w:t>One</w:t>
      </w:r>
      <w:r w:rsidR="00894773">
        <w:rPr>
          <w:rFonts w:cs="Arial"/>
        </w:rPr>
        <w:t>-</w:t>
      </w:r>
      <w:r>
        <w:rPr>
          <w:rFonts w:cs="Arial"/>
        </w:rPr>
        <w:t xml:space="preserve">off blood pressure </w:t>
      </w:r>
      <w:r w:rsidR="000C211C">
        <w:rPr>
          <w:rFonts w:cs="Arial"/>
        </w:rPr>
        <w:t>recording</w:t>
      </w:r>
      <w:r w:rsidR="00B23390">
        <w:rPr>
          <w:rFonts w:cs="Arial"/>
        </w:rPr>
        <w:t xml:space="preserve"> can be misleading</w:t>
      </w:r>
      <w:r w:rsidR="005D2931">
        <w:rPr>
          <w:rFonts w:cs="Arial"/>
        </w:rPr>
        <w:t>.</w:t>
      </w:r>
      <w:r w:rsidR="00766062">
        <w:rPr>
          <w:rFonts w:cs="Arial"/>
        </w:rPr>
        <w:t xml:space="preserve"> </w:t>
      </w:r>
      <w:r w:rsidR="00DF2FA9">
        <w:rPr>
          <w:rFonts w:cs="Arial"/>
        </w:rPr>
        <w:t xml:space="preserve">Recording </w:t>
      </w:r>
      <w:r w:rsidR="00784A86">
        <w:rPr>
          <w:rFonts w:cs="Arial"/>
        </w:rPr>
        <w:t>multiple</w:t>
      </w:r>
      <w:r w:rsidR="005D2931">
        <w:rPr>
          <w:rFonts w:cs="Arial"/>
        </w:rPr>
        <w:t xml:space="preserve"> blood pressure</w:t>
      </w:r>
      <w:r w:rsidR="00270502">
        <w:rPr>
          <w:rFonts w:cs="Arial"/>
        </w:rPr>
        <w:t xml:space="preserve"> measurements</w:t>
      </w:r>
      <w:r w:rsidR="005D2931">
        <w:rPr>
          <w:rFonts w:cs="Arial"/>
        </w:rPr>
        <w:t xml:space="preserve"> </w:t>
      </w:r>
      <w:r w:rsidR="00DF2FA9">
        <w:rPr>
          <w:rFonts w:cs="Arial"/>
        </w:rPr>
        <w:t xml:space="preserve">is important because it </w:t>
      </w:r>
      <w:r w:rsidR="00270502">
        <w:rPr>
          <w:rFonts w:cs="Arial"/>
        </w:rPr>
        <w:t xml:space="preserve">allows </w:t>
      </w:r>
      <w:r w:rsidR="00784A86">
        <w:rPr>
          <w:rFonts w:cs="Arial"/>
        </w:rPr>
        <w:t xml:space="preserve">clinicians </w:t>
      </w:r>
      <w:r w:rsidR="00270502">
        <w:rPr>
          <w:rFonts w:cs="Arial"/>
        </w:rPr>
        <w:t xml:space="preserve">to </w:t>
      </w:r>
      <w:r w:rsidR="00784A86">
        <w:rPr>
          <w:rFonts w:cs="Arial"/>
        </w:rPr>
        <w:t>see trends</w:t>
      </w:r>
      <w:r w:rsidR="007C607E">
        <w:rPr>
          <w:rFonts w:cs="Arial"/>
        </w:rPr>
        <w:t>.</w:t>
      </w:r>
    </w:p>
    <w:p w14:paraId="1556EC5E" w14:textId="102DA667" w:rsidR="00735781" w:rsidRDefault="00BE25FF" w:rsidP="002E76FB">
      <w:pPr>
        <w:rPr>
          <w:rFonts w:cs="Arial"/>
        </w:rPr>
      </w:pPr>
      <w:r>
        <w:rPr>
          <w:rFonts w:cs="Arial"/>
        </w:rPr>
        <w:t xml:space="preserve">The national PEWS is used </w:t>
      </w:r>
      <w:r w:rsidR="00DF2FA9">
        <w:rPr>
          <w:rFonts w:cs="Arial"/>
        </w:rPr>
        <w:t xml:space="preserve">for </w:t>
      </w:r>
      <w:r>
        <w:rPr>
          <w:rFonts w:cs="Arial"/>
        </w:rPr>
        <w:t>a wide age range of tamariki.</w:t>
      </w:r>
      <w:r w:rsidR="00766062">
        <w:rPr>
          <w:rFonts w:cs="Arial"/>
        </w:rPr>
        <w:t xml:space="preserve"> </w:t>
      </w:r>
      <w:r>
        <w:rPr>
          <w:rFonts w:cs="Arial"/>
        </w:rPr>
        <w:t>N</w:t>
      </w:r>
      <w:r w:rsidR="004D70C8">
        <w:rPr>
          <w:rFonts w:cs="Arial"/>
        </w:rPr>
        <w:t>eonate</w:t>
      </w:r>
      <w:r>
        <w:rPr>
          <w:rFonts w:cs="Arial"/>
        </w:rPr>
        <w:t>s</w:t>
      </w:r>
      <w:r w:rsidR="004D70C8">
        <w:rPr>
          <w:rFonts w:cs="Arial"/>
        </w:rPr>
        <w:t xml:space="preserve"> (</w:t>
      </w:r>
      <w:r w:rsidR="00735781">
        <w:rPr>
          <w:rFonts w:cs="Arial"/>
        </w:rPr>
        <w:t>less than 3 months old)</w:t>
      </w:r>
      <w:r w:rsidR="00054E1B" w:rsidRPr="00054E1B">
        <w:rPr>
          <w:rFonts w:cs="Arial"/>
          <w:vertAlign w:val="superscript"/>
        </w:rPr>
        <w:t>11</w:t>
      </w:r>
      <w:r w:rsidR="009E3712">
        <w:rPr>
          <w:rFonts w:cs="Arial"/>
        </w:rPr>
        <w:t xml:space="preserve"> </w:t>
      </w:r>
      <w:r>
        <w:rPr>
          <w:rFonts w:cs="Arial"/>
        </w:rPr>
        <w:t xml:space="preserve">are often </w:t>
      </w:r>
      <w:r w:rsidR="00735781">
        <w:rPr>
          <w:rFonts w:cs="Arial"/>
        </w:rPr>
        <w:t>cared for on paediatric wards</w:t>
      </w:r>
      <w:r w:rsidR="00083A71">
        <w:rPr>
          <w:rFonts w:cs="Arial"/>
        </w:rPr>
        <w:t xml:space="preserve">, as are </w:t>
      </w:r>
      <w:r w:rsidR="00C103CA">
        <w:rPr>
          <w:rFonts w:cs="Arial"/>
        </w:rPr>
        <w:t xml:space="preserve">older </w:t>
      </w:r>
      <w:r w:rsidR="00192926">
        <w:rPr>
          <w:rFonts w:cs="Arial"/>
        </w:rPr>
        <w:t>rangatahi.</w:t>
      </w:r>
      <w:r w:rsidR="00766062">
        <w:rPr>
          <w:rFonts w:cs="Arial"/>
        </w:rPr>
        <w:t xml:space="preserve"> </w:t>
      </w:r>
      <w:r w:rsidR="00E167F5">
        <w:rPr>
          <w:rFonts w:cs="Arial"/>
        </w:rPr>
        <w:t>All staff need e</w:t>
      </w:r>
      <w:r w:rsidR="0011651D">
        <w:rPr>
          <w:rFonts w:cs="Arial"/>
        </w:rPr>
        <w:t>ducation on measuring blood pressure accurately in all age groups</w:t>
      </w:r>
      <w:r w:rsidR="005E3A0D">
        <w:rPr>
          <w:rFonts w:cs="Arial"/>
        </w:rPr>
        <w:t>.</w:t>
      </w:r>
      <w:r w:rsidR="00A45602">
        <w:rPr>
          <w:rFonts w:cs="Arial"/>
        </w:rPr>
        <w:t xml:space="preserve"> </w:t>
      </w:r>
      <w:r w:rsidR="004D70C8">
        <w:rPr>
          <w:rFonts w:cs="Arial"/>
        </w:rPr>
        <w:t>Further guidance</w:t>
      </w:r>
      <w:r w:rsidR="006328A9">
        <w:rPr>
          <w:rFonts w:cs="Arial"/>
        </w:rPr>
        <w:t xml:space="preserve"> to support education</w:t>
      </w:r>
      <w:r w:rsidR="004D70C8">
        <w:rPr>
          <w:rFonts w:cs="Arial"/>
        </w:rPr>
        <w:t xml:space="preserve"> is in </w:t>
      </w:r>
      <w:r w:rsidR="00D72C0E">
        <w:rPr>
          <w:rFonts w:cs="Arial"/>
        </w:rPr>
        <w:t>T</w:t>
      </w:r>
      <w:r w:rsidR="004D70C8">
        <w:rPr>
          <w:rFonts w:cs="Arial"/>
        </w:rPr>
        <w:t xml:space="preserve">able </w:t>
      </w:r>
      <w:r w:rsidR="00D72C0E">
        <w:rPr>
          <w:rFonts w:cs="Arial"/>
        </w:rPr>
        <w:t>1</w:t>
      </w:r>
      <w:r w:rsidR="007641A3">
        <w:rPr>
          <w:rFonts w:cs="Arial"/>
        </w:rPr>
        <w:t>.</w:t>
      </w:r>
    </w:p>
    <w:p w14:paraId="6E59B292" w14:textId="762D283B" w:rsidR="005E3A0D" w:rsidRPr="00BE4188" w:rsidRDefault="00BE4188" w:rsidP="00F33EFD">
      <w:pPr>
        <w:pStyle w:val="TeThHauoratablefigurecaption"/>
      </w:pPr>
      <w:r>
        <w:t>Table</w:t>
      </w:r>
      <w:r w:rsidR="00D72C0E">
        <w:t xml:space="preserve"> 1</w:t>
      </w:r>
      <w:r w:rsidR="007F53CA">
        <w:t xml:space="preserve">: </w:t>
      </w:r>
      <w:r w:rsidR="00A45602">
        <w:t>How to</w:t>
      </w:r>
      <w:r w:rsidR="00C56F03" w:rsidRPr="00BE4188">
        <w:t xml:space="preserve"> accurate</w:t>
      </w:r>
      <w:r w:rsidR="00A45602">
        <w:t>ly measure</w:t>
      </w:r>
      <w:r w:rsidR="00C56F03" w:rsidRPr="00BE4188">
        <w:t xml:space="preserve"> blood pressure in </w:t>
      </w:r>
      <w:r w:rsidRPr="00BE4188">
        <w:t>tamariki</w:t>
      </w:r>
    </w:p>
    <w:tbl>
      <w:tblPr>
        <w:tblStyle w:val="TableGrid"/>
        <w:tblW w:w="0" w:type="auto"/>
        <w:tblLook w:val="04A0" w:firstRow="1" w:lastRow="0" w:firstColumn="1" w:lastColumn="0" w:noHBand="0" w:noVBand="1"/>
      </w:tblPr>
      <w:tblGrid>
        <w:gridCol w:w="2977"/>
        <w:gridCol w:w="6039"/>
      </w:tblGrid>
      <w:tr w:rsidR="009370BD" w:rsidRPr="00344A51" w14:paraId="247A3B25" w14:textId="77777777" w:rsidTr="00FF2753">
        <w:tc>
          <w:tcPr>
            <w:tcW w:w="2977" w:type="dxa"/>
            <w:tcBorders>
              <w:left w:val="nil"/>
            </w:tcBorders>
            <w:shd w:val="clear" w:color="auto" w:fill="E7E6E6" w:themeFill="background2"/>
          </w:tcPr>
          <w:p w14:paraId="428826D1" w14:textId="76CEE9CB" w:rsidR="009370BD" w:rsidRDefault="00A43FE4" w:rsidP="00AF10E9">
            <w:pPr>
              <w:pStyle w:val="TeThHauoratablecolumnhead"/>
              <w:framePr w:hSpace="0" w:wrap="auto" w:vAnchor="margin" w:hAnchor="text" w:yAlign="inline"/>
            </w:pPr>
            <w:r>
              <w:t>Key a</w:t>
            </w:r>
            <w:r w:rsidR="009370BD">
              <w:t>ction</w:t>
            </w:r>
          </w:p>
        </w:tc>
        <w:tc>
          <w:tcPr>
            <w:tcW w:w="6039" w:type="dxa"/>
            <w:tcBorders>
              <w:right w:val="nil"/>
            </w:tcBorders>
            <w:shd w:val="clear" w:color="auto" w:fill="E7E6E6" w:themeFill="background2"/>
          </w:tcPr>
          <w:p w14:paraId="7C45FFFB" w14:textId="542F4FD5" w:rsidR="009370BD" w:rsidRPr="00344A51" w:rsidRDefault="00A43FE4" w:rsidP="00AF10E9">
            <w:pPr>
              <w:pStyle w:val="TeThHauoratablecolumnhead"/>
              <w:framePr w:hSpace="0" w:wrap="auto" w:vAnchor="margin" w:hAnchor="text" w:yAlign="inline"/>
            </w:pPr>
            <w:r>
              <w:t>Steps</w:t>
            </w:r>
          </w:p>
        </w:tc>
      </w:tr>
      <w:tr w:rsidR="00F15302" w:rsidRPr="00344A51" w14:paraId="7FF67C30" w14:textId="77777777" w:rsidTr="00FF2753">
        <w:tc>
          <w:tcPr>
            <w:tcW w:w="2977" w:type="dxa"/>
            <w:tcBorders>
              <w:left w:val="nil"/>
            </w:tcBorders>
          </w:tcPr>
          <w:p w14:paraId="7904684D" w14:textId="3363F011" w:rsidR="00F15302" w:rsidRPr="00344A51" w:rsidRDefault="001019FF" w:rsidP="00523C26">
            <w:pPr>
              <w:pStyle w:val="TeThHauoratablecontent"/>
              <w:framePr w:hSpace="0" w:wrap="auto" w:vAnchor="margin" w:hAnchor="text" w:yAlign="inline"/>
            </w:pPr>
            <w:r>
              <w:t xml:space="preserve">Use </w:t>
            </w:r>
            <w:r w:rsidR="007D15B7">
              <w:t>an</w:t>
            </w:r>
            <w:r>
              <w:t xml:space="preserve"> o</w:t>
            </w:r>
            <w:r w:rsidR="00F15302" w:rsidRPr="00344A51">
              <w:t>scillometric device appropriate for all ages</w:t>
            </w:r>
          </w:p>
        </w:tc>
        <w:tc>
          <w:tcPr>
            <w:tcW w:w="6039" w:type="dxa"/>
            <w:tcBorders>
              <w:right w:val="nil"/>
            </w:tcBorders>
          </w:tcPr>
          <w:p w14:paraId="39225493" w14:textId="5D34FBEF" w:rsidR="00F15302" w:rsidRPr="00344A51" w:rsidRDefault="00F15302" w:rsidP="00523C26">
            <w:pPr>
              <w:pStyle w:val="TeThHauoratablecontent"/>
              <w:framePr w:hSpace="0" w:wrap="auto" w:vAnchor="margin" w:hAnchor="text" w:yAlign="inline"/>
            </w:pPr>
            <w:r w:rsidRPr="00344A51">
              <w:t xml:space="preserve">Check </w:t>
            </w:r>
            <w:r w:rsidR="0061056A">
              <w:t xml:space="preserve">the device is </w:t>
            </w:r>
            <w:r w:rsidRPr="00344A51">
              <w:t>set to</w:t>
            </w:r>
            <w:r w:rsidR="0061056A">
              <w:t xml:space="preserve"> the</w:t>
            </w:r>
            <w:r w:rsidRPr="00344A51">
              <w:t xml:space="preserve"> appropriate </w:t>
            </w:r>
            <w:r w:rsidR="00100F08">
              <w:t>neonat</w:t>
            </w:r>
            <w:r w:rsidR="007827AF">
              <w:t>al</w:t>
            </w:r>
            <w:r w:rsidR="00100F08">
              <w:t xml:space="preserve">, </w:t>
            </w:r>
            <w:proofErr w:type="gramStart"/>
            <w:r w:rsidRPr="00344A51">
              <w:t>paediatric</w:t>
            </w:r>
            <w:proofErr w:type="gramEnd"/>
            <w:r w:rsidR="00100F08">
              <w:t xml:space="preserve"> or adult</w:t>
            </w:r>
            <w:r w:rsidRPr="00344A51">
              <w:t xml:space="preserve"> setting</w:t>
            </w:r>
            <w:r w:rsidR="0061056A">
              <w:t>. T</w:t>
            </w:r>
            <w:r w:rsidRPr="00344A51">
              <w:t xml:space="preserve">his ensures the cuff </w:t>
            </w:r>
            <w:r w:rsidR="4AC387CA">
              <w:t>does not cause unnecessary discomfort by being overinflated.</w:t>
            </w:r>
          </w:p>
          <w:p w14:paraId="01D56795" w14:textId="1E4D121A" w:rsidR="00F15302" w:rsidRPr="00344A51" w:rsidRDefault="00F15302" w:rsidP="00523C26">
            <w:pPr>
              <w:pStyle w:val="TeThHauoratablecontent"/>
              <w:framePr w:hSpace="0" w:wrap="auto" w:vAnchor="margin" w:hAnchor="text" w:yAlign="inline"/>
            </w:pPr>
            <w:r w:rsidRPr="00344A51">
              <w:t>Ensure machines are calibrated and in good working order</w:t>
            </w:r>
            <w:r w:rsidR="008659BF" w:rsidRPr="00344A51">
              <w:t>.</w:t>
            </w:r>
          </w:p>
          <w:p w14:paraId="72F36F01" w14:textId="78F1E0CE" w:rsidR="00F15302" w:rsidRPr="00344A51" w:rsidRDefault="008659BF" w:rsidP="00523C26">
            <w:pPr>
              <w:pStyle w:val="TeThHauoratablecontent"/>
              <w:framePr w:hSpace="0" w:wrap="auto" w:vAnchor="margin" w:hAnchor="text" w:yAlign="inline"/>
            </w:pPr>
            <w:r w:rsidRPr="00344A51">
              <w:t xml:space="preserve">Have </w:t>
            </w:r>
            <w:r w:rsidR="0061056A">
              <w:t xml:space="preserve">an </w:t>
            </w:r>
            <w:r w:rsidRPr="00344A51">
              <w:t>a</w:t>
            </w:r>
            <w:r w:rsidR="0071611A" w:rsidRPr="00344A51">
              <w:t>ppropriate range of blood pressure cuffs</w:t>
            </w:r>
            <w:r w:rsidRPr="00344A51">
              <w:t xml:space="preserve"> </w:t>
            </w:r>
            <w:r w:rsidR="00FC439A" w:rsidRPr="00344A51">
              <w:t>available</w:t>
            </w:r>
            <w:r w:rsidR="0061056A">
              <w:t>, from</w:t>
            </w:r>
            <w:r w:rsidR="00766062">
              <w:t xml:space="preserve"> </w:t>
            </w:r>
            <w:r w:rsidR="0061056A">
              <w:t>n</w:t>
            </w:r>
            <w:r w:rsidR="0061056A" w:rsidRPr="00344A51">
              <w:t xml:space="preserve">eonate </w:t>
            </w:r>
            <w:r w:rsidR="0095535B" w:rsidRPr="00344A51">
              <w:t xml:space="preserve">through to </w:t>
            </w:r>
            <w:r w:rsidR="00D47233">
              <w:t>a large, long adult cuffs.</w:t>
            </w:r>
          </w:p>
        </w:tc>
      </w:tr>
      <w:tr w:rsidR="00F15302" w:rsidRPr="00344A51" w14:paraId="03A320BA" w14:textId="77777777" w:rsidTr="00FF2753">
        <w:tc>
          <w:tcPr>
            <w:tcW w:w="2977" w:type="dxa"/>
            <w:tcBorders>
              <w:left w:val="nil"/>
            </w:tcBorders>
          </w:tcPr>
          <w:p w14:paraId="2E0733E7" w14:textId="54916872" w:rsidR="00F15302" w:rsidRPr="00344A51" w:rsidRDefault="00C5335B" w:rsidP="00523C26">
            <w:pPr>
              <w:pStyle w:val="TeThHauoratablecontent"/>
              <w:framePr w:hSpace="0" w:wrap="auto" w:vAnchor="margin" w:hAnchor="text" w:yAlign="inline"/>
            </w:pPr>
            <w:r w:rsidRPr="00344A51">
              <w:t>Use the right upper arm</w:t>
            </w:r>
            <w:r w:rsidR="35D11A50">
              <w:t xml:space="preserve"> for most measurements</w:t>
            </w:r>
          </w:p>
        </w:tc>
        <w:tc>
          <w:tcPr>
            <w:tcW w:w="6039" w:type="dxa"/>
            <w:tcBorders>
              <w:right w:val="nil"/>
            </w:tcBorders>
          </w:tcPr>
          <w:p w14:paraId="2D6DFBEF" w14:textId="06FA4C19" w:rsidR="00F15302" w:rsidRPr="00344A51" w:rsidRDefault="35D11A50" w:rsidP="00523C26">
            <w:pPr>
              <w:pStyle w:val="TeThHauoratablecontent"/>
              <w:framePr w:hSpace="0" w:wrap="auto" w:vAnchor="margin" w:hAnchor="text" w:yAlign="inline"/>
            </w:pPr>
            <w:r>
              <w:t>Try to a</w:t>
            </w:r>
            <w:r w:rsidR="0019268D">
              <w:t>void using t</w:t>
            </w:r>
            <w:r w:rsidR="00100F08">
              <w:t>he c</w:t>
            </w:r>
            <w:r w:rsidR="00240848" w:rsidRPr="00344A51">
              <w:t xml:space="preserve">alf </w:t>
            </w:r>
            <w:r w:rsidR="0019268D">
              <w:t xml:space="preserve">because it gives </w:t>
            </w:r>
            <w:r w:rsidR="00240848" w:rsidRPr="00344A51">
              <w:t xml:space="preserve">higher readings </w:t>
            </w:r>
            <w:r w:rsidR="003D148B" w:rsidRPr="00344A51">
              <w:t>in infants</w:t>
            </w:r>
            <w:r w:rsidR="00DB103A" w:rsidRPr="00344A51">
              <w:t xml:space="preserve"> and </w:t>
            </w:r>
            <w:r w:rsidR="00DC1459">
              <w:t>tamariki</w:t>
            </w:r>
            <w:r w:rsidR="0019268D">
              <w:t>.</w:t>
            </w:r>
            <w:r w:rsidR="007C2F81" w:rsidRPr="007C2F81">
              <w:rPr>
                <w:vertAlign w:val="superscript"/>
              </w:rPr>
              <w:t>9, 11</w:t>
            </w:r>
            <w:r w:rsidR="007C2F81" w:rsidRPr="00344A51">
              <w:t xml:space="preserve"> </w:t>
            </w:r>
          </w:p>
          <w:p w14:paraId="2B92EA3B" w14:textId="09E3F989" w:rsidR="006B7EBA" w:rsidRPr="00344A51" w:rsidRDefault="006B7EBA" w:rsidP="00523C26">
            <w:pPr>
              <w:pStyle w:val="TeThHauoratablecontent"/>
              <w:framePr w:hSpace="0" w:wrap="auto" w:vAnchor="margin" w:hAnchor="text" w:yAlign="inline"/>
            </w:pPr>
            <w:r w:rsidRPr="00344A51">
              <w:t>There will be times</w:t>
            </w:r>
            <w:r w:rsidR="00B56094">
              <w:t>, however,</w:t>
            </w:r>
            <w:r w:rsidRPr="00344A51">
              <w:t xml:space="preserve"> due to injury, </w:t>
            </w:r>
            <w:proofErr w:type="gramStart"/>
            <w:r w:rsidRPr="00344A51">
              <w:t>lines</w:t>
            </w:r>
            <w:proofErr w:type="gramEnd"/>
            <w:r w:rsidRPr="00344A51">
              <w:t xml:space="preserve"> and surgery when the calf needs to be used</w:t>
            </w:r>
            <w:r w:rsidR="12F7818F">
              <w:t>, or where more than one limb is used to check for a blood pressure difference between them.</w:t>
            </w:r>
          </w:p>
          <w:p w14:paraId="655EDF23" w14:textId="52CA8562" w:rsidR="0067525B" w:rsidRPr="00344A51" w:rsidRDefault="0019268D" w:rsidP="00523C26">
            <w:pPr>
              <w:pStyle w:val="TeThHauoratablecontent"/>
              <w:framePr w:hSpace="0" w:wrap="auto" w:vAnchor="margin" w:hAnchor="text" w:yAlign="inline"/>
            </w:pPr>
            <w:r>
              <w:t>A</w:t>
            </w:r>
            <w:r w:rsidR="006B7EBA" w:rsidRPr="00344A51">
              <w:t xml:space="preserve">lways document </w:t>
            </w:r>
            <w:r w:rsidR="00B56094">
              <w:t>where on the body the</w:t>
            </w:r>
            <w:r>
              <w:t xml:space="preserve"> </w:t>
            </w:r>
            <w:r w:rsidR="006B7EBA" w:rsidRPr="00344A51">
              <w:t>measurement</w:t>
            </w:r>
            <w:r w:rsidR="00B56094">
              <w:t xml:space="preserve"> has been taken</w:t>
            </w:r>
            <w:r>
              <w:t>.</w:t>
            </w:r>
          </w:p>
        </w:tc>
      </w:tr>
      <w:tr w:rsidR="00F15302" w:rsidRPr="00344A51" w14:paraId="177F535E" w14:textId="77777777" w:rsidTr="00FF2753">
        <w:tc>
          <w:tcPr>
            <w:tcW w:w="2977" w:type="dxa"/>
            <w:tcBorders>
              <w:left w:val="nil"/>
            </w:tcBorders>
          </w:tcPr>
          <w:p w14:paraId="7F567561" w14:textId="581D2C24" w:rsidR="00AA3D42" w:rsidRPr="00344A51" w:rsidRDefault="001019FF" w:rsidP="00523C26">
            <w:pPr>
              <w:pStyle w:val="TeThHauoratablecontent"/>
              <w:framePr w:hSpace="0" w:wrap="auto" w:vAnchor="margin" w:hAnchor="text" w:yAlign="inline"/>
            </w:pPr>
            <w:r w:rsidRPr="00FF6B31">
              <w:t>Ensure</w:t>
            </w:r>
            <w:r>
              <w:t xml:space="preserve"> the</w:t>
            </w:r>
            <w:r w:rsidRPr="00523C26">
              <w:t xml:space="preserve"> </w:t>
            </w:r>
            <w:r w:rsidRPr="00523C26">
              <w:rPr>
                <w:b/>
                <w:bCs/>
              </w:rPr>
              <w:t>c</w:t>
            </w:r>
            <w:r w:rsidR="00427E94" w:rsidRPr="00523C26">
              <w:rPr>
                <w:b/>
                <w:bCs/>
              </w:rPr>
              <w:t>uff width</w:t>
            </w:r>
            <w:r w:rsidR="00427E94" w:rsidRPr="00344A51">
              <w:t xml:space="preserve"> </w:t>
            </w:r>
            <w:r>
              <w:t>is</w:t>
            </w:r>
            <w:r w:rsidR="00582742" w:rsidRPr="00344A51">
              <w:t xml:space="preserve"> </w:t>
            </w:r>
            <w:r w:rsidR="006A49AF" w:rsidRPr="00344A51">
              <w:t>at least</w:t>
            </w:r>
            <w:r w:rsidR="00AA3D42" w:rsidRPr="00344A51">
              <w:t xml:space="preserve"> 40</w:t>
            </w:r>
            <w:r w:rsidR="00B56094">
              <w:t xml:space="preserve"> percent</w:t>
            </w:r>
            <w:r w:rsidR="00AA3D42" w:rsidRPr="00344A51">
              <w:t xml:space="preserve"> </w:t>
            </w:r>
            <w:r w:rsidR="7EBA81FE">
              <w:t xml:space="preserve">of the </w:t>
            </w:r>
            <w:r w:rsidR="00AA3D42" w:rsidRPr="00344A51">
              <w:t>circumference</w:t>
            </w:r>
            <w:r w:rsidR="00E10FCE" w:rsidRPr="00344A51">
              <w:t xml:space="preserve"> of </w:t>
            </w:r>
            <w:r w:rsidR="00CB5536" w:rsidRPr="00344A51">
              <w:t xml:space="preserve">the </w:t>
            </w:r>
            <w:r w:rsidR="00E10FCE" w:rsidRPr="00344A51">
              <w:t>limb</w:t>
            </w:r>
            <w:r w:rsidR="00AA6405" w:rsidRPr="00344A51">
              <w:t>.</w:t>
            </w:r>
          </w:p>
          <w:p w14:paraId="242B3F56" w14:textId="7E9C78E5" w:rsidR="009C60B9" w:rsidRPr="00344A51" w:rsidRDefault="001019FF" w:rsidP="00523C26">
            <w:pPr>
              <w:pStyle w:val="TeThHauoratablecontent"/>
              <w:framePr w:hSpace="0" w:wrap="auto" w:vAnchor="margin" w:hAnchor="text" w:yAlign="inline"/>
            </w:pPr>
            <w:r>
              <w:t>Ensure the</w:t>
            </w:r>
            <w:r w:rsidRPr="00344A51">
              <w:t xml:space="preserve"> </w:t>
            </w:r>
            <w:r w:rsidR="00A42D64" w:rsidRPr="00523C26">
              <w:rPr>
                <w:b/>
                <w:bCs/>
              </w:rPr>
              <w:t xml:space="preserve">cuff bladder </w:t>
            </w:r>
            <w:r w:rsidR="00BF2413" w:rsidRPr="00523C26">
              <w:rPr>
                <w:b/>
                <w:bCs/>
              </w:rPr>
              <w:t>length</w:t>
            </w:r>
            <w:r w:rsidR="008C18AC" w:rsidRPr="00344A51">
              <w:t xml:space="preserve"> </w:t>
            </w:r>
            <w:r w:rsidR="00C2204E" w:rsidRPr="00344A51">
              <w:t>cover</w:t>
            </w:r>
            <w:r>
              <w:t>s</w:t>
            </w:r>
            <w:r w:rsidR="00C2204E" w:rsidRPr="00344A51">
              <w:t xml:space="preserve"> 80–100</w:t>
            </w:r>
            <w:r w:rsidR="00B56094">
              <w:t xml:space="preserve"> percent</w:t>
            </w:r>
            <w:r w:rsidR="00C2204E" w:rsidRPr="00344A51">
              <w:t xml:space="preserve"> of </w:t>
            </w:r>
            <w:r w:rsidR="5F4116E9">
              <w:t xml:space="preserve">the </w:t>
            </w:r>
            <w:r w:rsidR="00C0714B" w:rsidRPr="00344A51">
              <w:t>circumference of</w:t>
            </w:r>
            <w:r w:rsidR="00CB5536" w:rsidRPr="00344A51">
              <w:t xml:space="preserve"> the</w:t>
            </w:r>
            <w:r w:rsidR="00C0714B" w:rsidRPr="00344A51">
              <w:t xml:space="preserve"> limb.</w:t>
            </w:r>
          </w:p>
        </w:tc>
        <w:tc>
          <w:tcPr>
            <w:tcW w:w="6039" w:type="dxa"/>
            <w:tcBorders>
              <w:right w:val="nil"/>
            </w:tcBorders>
          </w:tcPr>
          <w:p w14:paraId="525A9054" w14:textId="3A2EF720" w:rsidR="00F15302" w:rsidRPr="00344A51" w:rsidRDefault="000F51DA" w:rsidP="00523C26">
            <w:pPr>
              <w:pStyle w:val="TeThHauoratablecontent"/>
              <w:framePr w:hSpace="0" w:wrap="auto" w:vAnchor="margin" w:hAnchor="text" w:yAlign="inline"/>
            </w:pPr>
            <w:r w:rsidRPr="00344A51">
              <w:t xml:space="preserve">Measure the </w:t>
            </w:r>
            <w:r w:rsidR="00DB6286" w:rsidRPr="00344A51">
              <w:t xml:space="preserve">limb with a </w:t>
            </w:r>
            <w:r w:rsidR="00DB67A4" w:rsidRPr="00344A51">
              <w:t>measuring tape</w:t>
            </w:r>
            <w:r w:rsidR="00AF17B9" w:rsidRPr="00344A51">
              <w:t>.</w:t>
            </w:r>
          </w:p>
          <w:p w14:paraId="23407AEA" w14:textId="205A5EA8" w:rsidR="004B5886" w:rsidRPr="00344A51" w:rsidRDefault="003B424A" w:rsidP="00523C26">
            <w:pPr>
              <w:pStyle w:val="TeThHauoratablecontent"/>
              <w:framePr w:hSpace="0" w:wrap="auto" w:vAnchor="margin" w:hAnchor="text" w:yAlign="inline"/>
            </w:pPr>
            <w:r w:rsidRPr="00344A51">
              <w:t xml:space="preserve">A cuff that is too large </w:t>
            </w:r>
            <w:r w:rsidR="00CB0101" w:rsidRPr="00344A51">
              <w:t xml:space="preserve">gives </w:t>
            </w:r>
            <w:r w:rsidR="00344A51" w:rsidRPr="00344A51">
              <w:t xml:space="preserve">a </w:t>
            </w:r>
            <w:r w:rsidR="2727057B" w:rsidRPr="0881F8E4">
              <w:t>false</w:t>
            </w:r>
            <w:r w:rsidR="00DE6828" w:rsidRPr="00344A51">
              <w:t xml:space="preserve"> low reading.</w:t>
            </w:r>
          </w:p>
          <w:p w14:paraId="2A298FD3" w14:textId="240E02C8" w:rsidR="00DB67A4" w:rsidRPr="00344A51" w:rsidRDefault="00DE6828" w:rsidP="00523C26">
            <w:pPr>
              <w:pStyle w:val="TeThHauoratablecontent"/>
              <w:framePr w:hSpace="0" w:wrap="auto" w:vAnchor="margin" w:hAnchor="text" w:yAlign="inline"/>
            </w:pPr>
            <w:r w:rsidRPr="00344A51">
              <w:t xml:space="preserve">A cuff that is too small gives </w:t>
            </w:r>
            <w:r w:rsidR="00344A51" w:rsidRPr="00344A51">
              <w:t xml:space="preserve">a </w:t>
            </w:r>
            <w:r w:rsidR="2727057B" w:rsidRPr="0881F8E4">
              <w:t>false</w:t>
            </w:r>
            <w:r w:rsidRPr="00344A51">
              <w:t xml:space="preserve"> high reading.</w:t>
            </w:r>
          </w:p>
        </w:tc>
      </w:tr>
      <w:tr w:rsidR="00923FB8" w:rsidRPr="00344A51" w14:paraId="20CBCA34" w14:textId="77777777" w:rsidTr="00FF2753">
        <w:tc>
          <w:tcPr>
            <w:tcW w:w="2977" w:type="dxa"/>
            <w:tcBorders>
              <w:left w:val="nil"/>
            </w:tcBorders>
          </w:tcPr>
          <w:p w14:paraId="04EE0342" w14:textId="26E39DC8" w:rsidR="00923FB8" w:rsidRPr="00344A51" w:rsidRDefault="00923FB8" w:rsidP="00523C26">
            <w:pPr>
              <w:pStyle w:val="TeThHauoratablecontent"/>
              <w:framePr w:hSpace="0" w:wrap="auto" w:vAnchor="margin" w:hAnchor="text" w:yAlign="inline"/>
            </w:pPr>
            <w:r w:rsidRPr="00344A51">
              <w:t xml:space="preserve">Place </w:t>
            </w:r>
            <w:r w:rsidR="001019FF">
              <w:t xml:space="preserve">the </w:t>
            </w:r>
            <w:r w:rsidRPr="00344A51">
              <w:t xml:space="preserve">centre of </w:t>
            </w:r>
            <w:r w:rsidR="001019FF">
              <w:t xml:space="preserve">the </w:t>
            </w:r>
            <w:r w:rsidRPr="00344A51">
              <w:t>bladder over the brachial artery</w:t>
            </w:r>
          </w:p>
        </w:tc>
        <w:tc>
          <w:tcPr>
            <w:tcW w:w="6039" w:type="dxa"/>
            <w:tcBorders>
              <w:right w:val="nil"/>
            </w:tcBorders>
          </w:tcPr>
          <w:p w14:paraId="39FFAE3A" w14:textId="77777777" w:rsidR="00923FB8" w:rsidRPr="00344A51" w:rsidRDefault="00923FB8" w:rsidP="00523C26">
            <w:pPr>
              <w:pStyle w:val="TeThHauoratablecontent"/>
              <w:framePr w:hSpace="0" w:wrap="auto" w:vAnchor="margin" w:hAnchor="text" w:yAlign="inline"/>
            </w:pPr>
          </w:p>
        </w:tc>
      </w:tr>
      <w:tr w:rsidR="00F15302" w:rsidRPr="00344A51" w14:paraId="3281E3C5" w14:textId="77777777" w:rsidTr="00FF2753">
        <w:tc>
          <w:tcPr>
            <w:tcW w:w="2977" w:type="dxa"/>
            <w:tcBorders>
              <w:left w:val="nil"/>
            </w:tcBorders>
          </w:tcPr>
          <w:p w14:paraId="0AADFC17" w14:textId="619DD2B9" w:rsidR="00F15302" w:rsidRPr="00344A51" w:rsidRDefault="00295718" w:rsidP="00523C26">
            <w:pPr>
              <w:pStyle w:val="TeThHauoratablecontent"/>
              <w:framePr w:hSpace="0" w:wrap="auto" w:vAnchor="margin" w:hAnchor="text" w:yAlign="inline"/>
            </w:pPr>
            <w:r w:rsidRPr="00344A51">
              <w:t xml:space="preserve">If </w:t>
            </w:r>
            <w:r w:rsidR="00691C1E" w:rsidRPr="00344A51">
              <w:t>possible,</w:t>
            </w:r>
            <w:r w:rsidRPr="00344A51">
              <w:t xml:space="preserve"> </w:t>
            </w:r>
            <w:r w:rsidR="001019FF">
              <w:t>the tamaiti</w:t>
            </w:r>
            <w:r w:rsidR="001019FF" w:rsidRPr="00344A51">
              <w:t xml:space="preserve"> </w:t>
            </w:r>
            <w:r w:rsidR="007D07A6" w:rsidRPr="00344A51">
              <w:t>should</w:t>
            </w:r>
            <w:r w:rsidR="00E25B54" w:rsidRPr="00344A51">
              <w:t xml:space="preserve"> be relaxed, not </w:t>
            </w:r>
            <w:proofErr w:type="gramStart"/>
            <w:r w:rsidR="00E25B54" w:rsidRPr="00344A51">
              <w:t>talking</w:t>
            </w:r>
            <w:proofErr w:type="gramEnd"/>
            <w:r w:rsidR="00E25B54" w:rsidRPr="00344A51">
              <w:t xml:space="preserve"> or moving</w:t>
            </w:r>
          </w:p>
        </w:tc>
        <w:tc>
          <w:tcPr>
            <w:tcW w:w="6039" w:type="dxa"/>
            <w:tcBorders>
              <w:right w:val="nil"/>
            </w:tcBorders>
          </w:tcPr>
          <w:p w14:paraId="4FACC802" w14:textId="338F7FDA" w:rsidR="00F15302" w:rsidRPr="00344A51" w:rsidRDefault="003D0FA8" w:rsidP="00523C26">
            <w:pPr>
              <w:pStyle w:val="TeThHauoratablecontent"/>
              <w:framePr w:hSpace="0" w:wrap="auto" w:vAnchor="margin" w:hAnchor="text" w:yAlign="inline"/>
            </w:pPr>
            <w:r w:rsidRPr="00344A51">
              <w:t xml:space="preserve">Encourage staff </w:t>
            </w:r>
            <w:r w:rsidR="00734697" w:rsidRPr="00344A51">
              <w:t>and whānau to help with distraction techniques</w:t>
            </w:r>
            <w:r w:rsidR="00535BE5" w:rsidRPr="00344A51">
              <w:t>.</w:t>
            </w:r>
            <w:r w:rsidR="00766062">
              <w:t xml:space="preserve"> </w:t>
            </w:r>
            <w:r w:rsidR="314D072A">
              <w:t xml:space="preserve">If necessary, </w:t>
            </w:r>
            <w:r w:rsidR="006300A4">
              <w:t>come</w:t>
            </w:r>
            <w:r w:rsidR="00501F07">
              <w:t xml:space="preserve"> back to </w:t>
            </w:r>
            <w:r w:rsidR="001019FF">
              <w:t xml:space="preserve">the tamaiti </w:t>
            </w:r>
            <w:r w:rsidR="00501F07">
              <w:t>when they are settled.</w:t>
            </w:r>
          </w:p>
        </w:tc>
      </w:tr>
      <w:tr w:rsidR="00F15302" w:rsidRPr="00344A51" w14:paraId="6EF735D0" w14:textId="77777777" w:rsidTr="00FF2753">
        <w:tc>
          <w:tcPr>
            <w:tcW w:w="2977" w:type="dxa"/>
            <w:tcBorders>
              <w:left w:val="nil"/>
            </w:tcBorders>
          </w:tcPr>
          <w:p w14:paraId="3C0BDDC0" w14:textId="51F9CE82" w:rsidR="00F15302" w:rsidRPr="00344A51" w:rsidRDefault="00411F71" w:rsidP="00523C26">
            <w:pPr>
              <w:pStyle w:val="TeThHauoratablecontent"/>
              <w:framePr w:hSpace="0" w:wrap="auto" w:vAnchor="margin" w:hAnchor="text" w:yAlign="inline"/>
            </w:pPr>
            <w:r w:rsidRPr="00344A51">
              <w:t>Support the arm</w:t>
            </w:r>
            <w:r w:rsidR="00F862F1" w:rsidRPr="00344A51">
              <w:t xml:space="preserve"> at the level of </w:t>
            </w:r>
            <w:r w:rsidR="002F5D30" w:rsidRPr="00344A51">
              <w:t>the heart</w:t>
            </w:r>
          </w:p>
        </w:tc>
        <w:tc>
          <w:tcPr>
            <w:tcW w:w="6039" w:type="dxa"/>
            <w:tcBorders>
              <w:right w:val="nil"/>
            </w:tcBorders>
          </w:tcPr>
          <w:p w14:paraId="2E46D8C8" w14:textId="64B9CAA6" w:rsidR="00F15302" w:rsidRPr="00344A51" w:rsidRDefault="00501F07" w:rsidP="00523C26">
            <w:pPr>
              <w:pStyle w:val="TeThHauoratablecontent"/>
              <w:framePr w:hSpace="0" w:wrap="auto" w:vAnchor="margin" w:hAnchor="text" w:yAlign="inline"/>
            </w:pPr>
            <w:r>
              <w:t xml:space="preserve">Make use of pillows and </w:t>
            </w:r>
            <w:r w:rsidR="003623EB">
              <w:t>whānau</w:t>
            </w:r>
            <w:r w:rsidR="002E15C8">
              <w:t xml:space="preserve"> holding their tamaiti.</w:t>
            </w:r>
          </w:p>
        </w:tc>
      </w:tr>
    </w:tbl>
    <w:p w14:paraId="2C05BFD3" w14:textId="7542D4ED" w:rsidR="00962B66" w:rsidRDefault="00490394" w:rsidP="0077372A">
      <w:pPr>
        <w:pStyle w:val="TeThHauorahead2"/>
        <w:spacing w:before="120"/>
      </w:pPr>
      <w:r>
        <w:rPr>
          <w:shd w:val="clear" w:color="auto" w:fill="FCFCFC"/>
        </w:rPr>
        <w:lastRenderedPageBreak/>
        <w:t>Endnotes</w:t>
      </w:r>
      <w:r w:rsidR="00E65951">
        <w:rPr>
          <w:shd w:val="clear" w:color="auto" w:fill="FCFCFC"/>
        </w:rPr>
        <w:t xml:space="preserve"> | </w:t>
      </w:r>
      <w:r w:rsidR="00E65951" w:rsidRPr="00E65951">
        <w:rPr>
          <w:shd w:val="clear" w:color="auto" w:fill="FCFCFC"/>
        </w:rPr>
        <w:t xml:space="preserve">Kupu </w:t>
      </w:r>
      <w:proofErr w:type="spellStart"/>
      <w:r w:rsidR="00E65951" w:rsidRPr="00E65951">
        <w:rPr>
          <w:shd w:val="clear" w:color="auto" w:fill="FCFCFC"/>
        </w:rPr>
        <w:t>āpiti</w:t>
      </w:r>
      <w:proofErr w:type="spellEnd"/>
    </w:p>
    <w:sectPr w:rsidR="00962B66" w:rsidSect="00D60D8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134" w:right="1440" w:bottom="1134"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62E6" w14:textId="77777777" w:rsidR="002816B9" w:rsidRDefault="002816B9" w:rsidP="00C2317C">
      <w:pPr>
        <w:spacing w:after="0" w:line="240" w:lineRule="auto"/>
      </w:pPr>
      <w:r>
        <w:separator/>
      </w:r>
    </w:p>
  </w:endnote>
  <w:endnote w:type="continuationSeparator" w:id="0">
    <w:p w14:paraId="6D7078AA" w14:textId="77777777" w:rsidR="002816B9" w:rsidRDefault="002816B9" w:rsidP="00C2317C">
      <w:pPr>
        <w:spacing w:after="0" w:line="240" w:lineRule="auto"/>
      </w:pPr>
      <w:r>
        <w:continuationSeparator/>
      </w:r>
    </w:p>
  </w:endnote>
  <w:endnote w:type="continuationNotice" w:id="1">
    <w:p w14:paraId="288CC435" w14:textId="77777777" w:rsidR="002816B9" w:rsidRDefault="002816B9">
      <w:pPr>
        <w:spacing w:after="0" w:line="240" w:lineRule="auto"/>
      </w:pPr>
    </w:p>
  </w:endnote>
  <w:endnote w:id="2">
    <w:p w14:paraId="3775CDBE" w14:textId="77777777" w:rsidR="00B67E67" w:rsidRPr="0031773F" w:rsidRDefault="00B67E67" w:rsidP="000C20ED">
      <w:pPr>
        <w:spacing w:line="240" w:lineRule="auto"/>
        <w:rPr>
          <w:rFonts w:cs="Arial"/>
          <w:sz w:val="20"/>
          <w:szCs w:val="20"/>
        </w:rPr>
      </w:pPr>
      <w:bookmarkStart w:id="1" w:name="_Hlk143592460"/>
      <w:bookmarkEnd w:id="1"/>
      <w:r w:rsidRPr="0031773F">
        <w:rPr>
          <w:rStyle w:val="EndnoteReference"/>
          <w:rFonts w:cs="Arial"/>
          <w:sz w:val="20"/>
          <w:szCs w:val="20"/>
        </w:rPr>
        <w:endnoteRef/>
      </w:r>
      <w:r w:rsidRPr="0031773F">
        <w:rPr>
          <w:rFonts w:cs="Arial"/>
          <w:sz w:val="20"/>
          <w:szCs w:val="20"/>
        </w:rPr>
        <w:t xml:space="preserve"> </w:t>
      </w:r>
      <w:r w:rsidRPr="0031773F">
        <w:rPr>
          <w:rFonts w:cs="Arial"/>
          <w:color w:val="333333"/>
          <w:sz w:val="20"/>
          <w:szCs w:val="20"/>
          <w:shd w:val="clear" w:color="auto" w:fill="FCFCFC"/>
        </w:rPr>
        <w:t>Parshuram CS, Hutchison J, Middaugh K. 2009. Development and initial validation of the Bedside Paediatric Early Warning System score. </w:t>
      </w:r>
      <w:r w:rsidRPr="0031773F">
        <w:rPr>
          <w:rFonts w:cs="Arial"/>
          <w:i/>
          <w:iCs/>
          <w:color w:val="333333"/>
          <w:sz w:val="20"/>
          <w:szCs w:val="20"/>
          <w:shd w:val="clear" w:color="auto" w:fill="FCFCFC"/>
        </w:rPr>
        <w:t>Critical Care</w:t>
      </w:r>
      <w:r w:rsidRPr="0031773F">
        <w:rPr>
          <w:rFonts w:cs="Arial"/>
          <w:color w:val="333333"/>
          <w:sz w:val="20"/>
          <w:szCs w:val="20"/>
          <w:shd w:val="clear" w:color="auto" w:fill="FCFCFC"/>
        </w:rPr>
        <w:t> 13:</w:t>
      </w:r>
      <w:r w:rsidRPr="0031773F">
        <w:rPr>
          <w:rFonts w:cs="Arial"/>
          <w:b/>
          <w:bCs/>
          <w:color w:val="333333"/>
          <w:sz w:val="20"/>
          <w:szCs w:val="20"/>
          <w:shd w:val="clear" w:color="auto" w:fill="FCFCFC"/>
        </w:rPr>
        <w:t> </w:t>
      </w:r>
      <w:r w:rsidRPr="0031773F">
        <w:rPr>
          <w:rFonts w:cs="Arial"/>
          <w:color w:val="333333"/>
          <w:sz w:val="20"/>
          <w:szCs w:val="20"/>
          <w:shd w:val="clear" w:color="auto" w:fill="FCFCFC"/>
        </w:rPr>
        <w:t xml:space="preserve">R135. DOI: </w:t>
      </w:r>
      <w:hyperlink r:id="rId1" w:history="1">
        <w:r w:rsidRPr="0031773F">
          <w:rPr>
            <w:rStyle w:val="Hyperlink"/>
            <w:rFonts w:cs="Arial"/>
            <w:sz w:val="20"/>
            <w:szCs w:val="20"/>
            <w:shd w:val="clear" w:color="auto" w:fill="FCFCFC"/>
          </w:rPr>
          <w:t>10.1186/cc7998</w:t>
        </w:r>
      </w:hyperlink>
      <w:r w:rsidRPr="0031773F">
        <w:rPr>
          <w:rFonts w:cs="Arial"/>
          <w:color w:val="333333"/>
          <w:sz w:val="20"/>
          <w:szCs w:val="20"/>
          <w:shd w:val="clear" w:color="auto" w:fill="FCFCFC"/>
        </w:rPr>
        <w:t>.</w:t>
      </w:r>
    </w:p>
  </w:endnote>
  <w:endnote w:id="3">
    <w:p w14:paraId="7D928B3E" w14:textId="4418EF5E" w:rsidR="007A4EC1" w:rsidRPr="0031773F" w:rsidRDefault="00D80930" w:rsidP="000C20ED">
      <w:pPr>
        <w:pStyle w:val="EndnoteText"/>
        <w:spacing w:after="120"/>
        <w:rPr>
          <w:rFonts w:cs="Arial"/>
        </w:rPr>
      </w:pPr>
      <w:r w:rsidRPr="0031773F">
        <w:rPr>
          <w:rStyle w:val="EndnoteReference"/>
          <w:rFonts w:cs="Arial"/>
        </w:rPr>
        <w:endnoteRef/>
      </w:r>
      <w:r w:rsidRPr="0031773F">
        <w:rPr>
          <w:rFonts w:cs="Arial"/>
        </w:rPr>
        <w:t xml:space="preserve"> Chapman</w:t>
      </w:r>
      <w:r w:rsidR="007A4EC1" w:rsidRPr="0031773F">
        <w:rPr>
          <w:rFonts w:cs="Arial"/>
        </w:rPr>
        <w:t xml:space="preserve"> SM, Wray J, Oulton K, </w:t>
      </w:r>
      <w:r w:rsidR="00DC5D71" w:rsidRPr="0031773F">
        <w:rPr>
          <w:rFonts w:cs="Arial"/>
        </w:rPr>
        <w:t>et al</w:t>
      </w:r>
      <w:r w:rsidR="007A4EC1" w:rsidRPr="0031773F">
        <w:rPr>
          <w:rFonts w:cs="Arial"/>
        </w:rPr>
        <w:t>.</w:t>
      </w:r>
      <w:r w:rsidR="0052468A" w:rsidRPr="0031773F">
        <w:rPr>
          <w:rFonts w:cs="Arial"/>
        </w:rPr>
        <w:t xml:space="preserve"> 2017</w:t>
      </w:r>
      <w:r w:rsidR="00DC5D71" w:rsidRPr="0031773F">
        <w:rPr>
          <w:rFonts w:cs="Arial"/>
        </w:rPr>
        <w:t>.</w:t>
      </w:r>
      <w:r w:rsidR="0052468A" w:rsidRPr="0031773F">
        <w:rPr>
          <w:rFonts w:cs="Arial"/>
        </w:rPr>
        <w:t xml:space="preserve"> “The Score Matters’: wide variations in predictive performance of 18 paediatric track and trigger systems. </w:t>
      </w:r>
      <w:r w:rsidR="0052468A" w:rsidRPr="0031773F">
        <w:rPr>
          <w:rFonts w:cs="Arial"/>
          <w:i/>
          <w:iCs/>
        </w:rPr>
        <w:t xml:space="preserve">Arch Dis Child </w:t>
      </w:r>
      <w:r w:rsidR="0052468A" w:rsidRPr="0031773F">
        <w:rPr>
          <w:rFonts w:cs="Arial"/>
        </w:rPr>
        <w:t>102:</w:t>
      </w:r>
      <w:r w:rsidR="00DC5D71" w:rsidRPr="0031773F">
        <w:rPr>
          <w:rFonts w:cs="Arial"/>
        </w:rPr>
        <w:t xml:space="preserve"> </w:t>
      </w:r>
      <w:r w:rsidR="00695ADE" w:rsidRPr="0031773F">
        <w:rPr>
          <w:rFonts w:cs="Arial"/>
        </w:rPr>
        <w:br/>
      </w:r>
      <w:r w:rsidR="0052468A" w:rsidRPr="0031773F">
        <w:rPr>
          <w:rFonts w:cs="Arial"/>
        </w:rPr>
        <w:t>487</w:t>
      </w:r>
      <w:r w:rsidR="00DC5D71" w:rsidRPr="0031773F">
        <w:rPr>
          <w:rFonts w:cs="Arial"/>
        </w:rPr>
        <w:t>–</w:t>
      </w:r>
      <w:r w:rsidR="0052468A" w:rsidRPr="0031773F">
        <w:rPr>
          <w:rFonts w:cs="Arial"/>
        </w:rPr>
        <w:t>95</w:t>
      </w:r>
      <w:r w:rsidR="00DC5D71" w:rsidRPr="0031773F">
        <w:rPr>
          <w:rFonts w:cs="Arial"/>
        </w:rPr>
        <w:t>.</w:t>
      </w:r>
    </w:p>
  </w:endnote>
  <w:endnote w:id="4">
    <w:p w14:paraId="0375C594" w14:textId="537D5F8B" w:rsidR="00695ADE" w:rsidRPr="0031773F" w:rsidRDefault="00375E21" w:rsidP="000C20ED">
      <w:pPr>
        <w:pStyle w:val="EndnoteText"/>
        <w:spacing w:after="120"/>
        <w:rPr>
          <w:rFonts w:cs="Arial"/>
        </w:rPr>
      </w:pPr>
      <w:r w:rsidRPr="0031773F">
        <w:rPr>
          <w:rStyle w:val="EndnoteReference"/>
          <w:rFonts w:cs="Arial"/>
        </w:rPr>
        <w:endnoteRef/>
      </w:r>
      <w:r w:rsidRPr="0031773F">
        <w:rPr>
          <w:rFonts w:cs="Arial"/>
        </w:rPr>
        <w:t xml:space="preserve"> Health Quality &amp; Safety Commission</w:t>
      </w:r>
      <w:r w:rsidR="00695ADE" w:rsidRPr="0031773F">
        <w:rPr>
          <w:rFonts w:cs="Arial"/>
        </w:rPr>
        <w:t xml:space="preserve">. </w:t>
      </w:r>
      <w:r w:rsidRPr="0031773F">
        <w:rPr>
          <w:rFonts w:cs="Arial"/>
        </w:rPr>
        <w:t>2022</w:t>
      </w:r>
      <w:r w:rsidR="00695ADE" w:rsidRPr="0031773F">
        <w:rPr>
          <w:rFonts w:cs="Arial"/>
        </w:rPr>
        <w:t>.</w:t>
      </w:r>
      <w:r w:rsidR="00766062" w:rsidRPr="0031773F">
        <w:rPr>
          <w:rFonts w:cs="Arial"/>
        </w:rPr>
        <w:t xml:space="preserve"> </w:t>
      </w:r>
      <w:r w:rsidR="00AA47C5" w:rsidRPr="0031773F">
        <w:rPr>
          <w:rFonts w:cs="Arial"/>
          <w:i/>
          <w:iCs/>
        </w:rPr>
        <w:t>Evaluation report</w:t>
      </w:r>
      <w:r w:rsidR="00AA47C5" w:rsidRPr="0031773F">
        <w:rPr>
          <w:rFonts w:cs="Arial"/>
          <w:i/>
          <w:iCs/>
        </w:rPr>
        <w:t xml:space="preserve">: </w:t>
      </w:r>
      <w:r w:rsidR="00AA47C5" w:rsidRPr="0031773F">
        <w:rPr>
          <w:rFonts w:cs="Arial"/>
          <w:i/>
          <w:iCs/>
        </w:rPr>
        <w:t>Test of the national paediatric early warning system</w:t>
      </w:r>
      <w:r w:rsidR="00AA47C5" w:rsidRPr="0031773F">
        <w:rPr>
          <w:rFonts w:cs="Arial"/>
          <w:i/>
          <w:iCs/>
        </w:rPr>
        <w:t xml:space="preserve"> </w:t>
      </w:r>
      <w:r w:rsidR="00AA47C5" w:rsidRPr="0031773F">
        <w:rPr>
          <w:rFonts w:cs="Arial"/>
          <w:i/>
          <w:iCs/>
        </w:rPr>
        <w:t>implementation</w:t>
      </w:r>
      <w:r w:rsidR="00695ADE" w:rsidRPr="0031773F">
        <w:rPr>
          <w:rFonts w:cs="Arial"/>
        </w:rPr>
        <w:t>. Wellington: Health Quality &amp; Safety Commission. URL:</w:t>
      </w:r>
      <w:r w:rsidR="00AA47C5" w:rsidRPr="0031773F">
        <w:rPr>
          <w:rFonts w:cs="Arial"/>
        </w:rPr>
        <w:t xml:space="preserve"> </w:t>
      </w:r>
      <w:hyperlink r:id="rId2" w:history="1">
        <w:r w:rsidR="00AA47C5" w:rsidRPr="0031773F">
          <w:rPr>
            <w:rStyle w:val="Hyperlink"/>
            <w:rFonts w:cs="Arial"/>
          </w:rPr>
          <w:t>www.hqsc.govt.nz/resources/resource-library/evaluation-report-test-of-the-national-paediatric-early-warning-system-implementation</w:t>
        </w:r>
      </w:hyperlink>
      <w:r w:rsidR="00695ADE" w:rsidRPr="0031773F">
        <w:rPr>
          <w:rFonts w:cs="Arial"/>
        </w:rPr>
        <w:t xml:space="preserve">. </w:t>
      </w:r>
    </w:p>
  </w:endnote>
  <w:endnote w:id="5">
    <w:p w14:paraId="667EC89A" w14:textId="5D8421DC" w:rsidR="00155ACB" w:rsidRPr="0031773F" w:rsidRDefault="00155ACB" w:rsidP="000C20ED">
      <w:pPr>
        <w:pStyle w:val="EndnoteText"/>
        <w:spacing w:after="120"/>
        <w:rPr>
          <w:rFonts w:cs="Arial"/>
        </w:rPr>
      </w:pPr>
      <w:r w:rsidRPr="0031773F">
        <w:rPr>
          <w:rStyle w:val="EndnoteReference"/>
          <w:rFonts w:cs="Arial"/>
        </w:rPr>
        <w:endnoteRef/>
      </w:r>
      <w:r w:rsidRPr="0031773F">
        <w:rPr>
          <w:rFonts w:cs="Arial"/>
        </w:rPr>
        <w:t xml:space="preserve"> </w:t>
      </w:r>
      <w:r w:rsidRPr="0031773F">
        <w:rPr>
          <w:rFonts w:cs="Arial"/>
          <w:color w:val="212121"/>
          <w:kern w:val="0"/>
          <w:shd w:val="clear" w:color="auto" w:fill="FFFFFF"/>
          <w14:ligatures w14:val="none"/>
        </w:rPr>
        <w:t xml:space="preserve">Parshuram CS, Dryden-Palmer K, Farrell C, </w:t>
      </w:r>
      <w:r w:rsidR="004F3D24" w:rsidRPr="0031773F">
        <w:rPr>
          <w:rFonts w:cs="Arial"/>
          <w:color w:val="212121"/>
          <w:kern w:val="0"/>
          <w:shd w:val="clear" w:color="auto" w:fill="FFFFFF"/>
          <w14:ligatures w14:val="none"/>
        </w:rPr>
        <w:t>et al</w:t>
      </w:r>
      <w:r w:rsidRPr="0031773F">
        <w:rPr>
          <w:rFonts w:cs="Arial"/>
          <w:color w:val="212121"/>
          <w:kern w:val="0"/>
          <w:shd w:val="clear" w:color="auto" w:fill="FFFFFF"/>
          <w14:ligatures w14:val="none"/>
        </w:rPr>
        <w:t xml:space="preserve">. </w:t>
      </w:r>
      <w:r w:rsidR="00207EC9" w:rsidRPr="0031773F">
        <w:rPr>
          <w:rFonts w:cs="Arial"/>
          <w:color w:val="212121"/>
          <w:kern w:val="0"/>
          <w:shd w:val="clear" w:color="auto" w:fill="FFFFFF"/>
          <w14:ligatures w14:val="none"/>
        </w:rPr>
        <w:t xml:space="preserve">2018. </w:t>
      </w:r>
      <w:r w:rsidRPr="0031773F">
        <w:rPr>
          <w:rFonts w:cs="Arial"/>
          <w:color w:val="212121"/>
          <w:kern w:val="0"/>
          <w:shd w:val="clear" w:color="auto" w:fill="FFFFFF"/>
          <w14:ligatures w14:val="none"/>
        </w:rPr>
        <w:t xml:space="preserve">Effect of a Pediatric Early Warning System on All-Cause Mortality in Hospitalized Pediatric Patients: The EPOCH Randomized Clinical Trial. </w:t>
      </w:r>
      <w:r w:rsidRPr="0031773F">
        <w:rPr>
          <w:rFonts w:cs="Arial"/>
          <w:i/>
          <w:iCs/>
          <w:color w:val="212121"/>
          <w:kern w:val="0"/>
          <w:shd w:val="clear" w:color="auto" w:fill="FFFFFF"/>
          <w14:ligatures w14:val="none"/>
        </w:rPr>
        <w:t>JAMA</w:t>
      </w:r>
      <w:r w:rsidR="00207EC9" w:rsidRPr="0031773F">
        <w:rPr>
          <w:rFonts w:cs="Arial"/>
          <w:color w:val="212121"/>
          <w:kern w:val="0"/>
          <w:shd w:val="clear" w:color="auto" w:fill="FFFFFF"/>
          <w14:ligatures w14:val="none"/>
        </w:rPr>
        <w:t xml:space="preserve"> </w:t>
      </w:r>
      <w:r w:rsidRPr="0031773F">
        <w:rPr>
          <w:rFonts w:cs="Arial"/>
          <w:color w:val="212121"/>
          <w:kern w:val="0"/>
          <w:shd w:val="clear" w:color="auto" w:fill="FFFFFF"/>
          <w14:ligatures w14:val="none"/>
        </w:rPr>
        <w:t>319(10):</w:t>
      </w:r>
      <w:r w:rsidR="00207EC9" w:rsidRPr="0031773F">
        <w:rPr>
          <w:rFonts w:cs="Arial"/>
          <w:color w:val="212121"/>
          <w:kern w:val="0"/>
          <w:shd w:val="clear" w:color="auto" w:fill="FFFFFF"/>
          <w14:ligatures w14:val="none"/>
        </w:rPr>
        <w:t xml:space="preserve"> </w:t>
      </w:r>
      <w:r w:rsidRPr="0031773F">
        <w:rPr>
          <w:rFonts w:cs="Arial"/>
          <w:color w:val="212121"/>
          <w:kern w:val="0"/>
          <w:shd w:val="clear" w:color="auto" w:fill="FFFFFF"/>
          <w14:ligatures w14:val="none"/>
        </w:rPr>
        <w:t>1002</w:t>
      </w:r>
      <w:r w:rsidR="00207EC9" w:rsidRPr="0031773F">
        <w:rPr>
          <w:rFonts w:cs="Arial"/>
          <w:color w:val="212121"/>
          <w:kern w:val="0"/>
          <w:shd w:val="clear" w:color="auto" w:fill="FFFFFF"/>
          <w14:ligatures w14:val="none"/>
        </w:rPr>
        <w:t>–</w:t>
      </w:r>
      <w:r w:rsidRPr="0031773F">
        <w:rPr>
          <w:rFonts w:cs="Arial"/>
          <w:color w:val="212121"/>
          <w:kern w:val="0"/>
          <w:shd w:val="clear" w:color="auto" w:fill="FFFFFF"/>
          <w14:ligatures w14:val="none"/>
        </w:rPr>
        <w:t xml:space="preserve">12. </w:t>
      </w:r>
      <w:r w:rsidR="00207EC9" w:rsidRPr="0031773F">
        <w:rPr>
          <w:rFonts w:cs="Arial"/>
          <w:color w:val="212121"/>
          <w:kern w:val="0"/>
          <w:shd w:val="clear" w:color="auto" w:fill="FFFFFF"/>
          <w14:ligatures w14:val="none"/>
        </w:rPr>
        <w:t>DOI</w:t>
      </w:r>
      <w:r w:rsidRPr="0031773F">
        <w:rPr>
          <w:rFonts w:cs="Arial"/>
          <w:color w:val="212121"/>
          <w:kern w:val="0"/>
          <w:shd w:val="clear" w:color="auto" w:fill="FFFFFF"/>
          <w14:ligatures w14:val="none"/>
        </w:rPr>
        <w:t>: 10.1001/jama.2018.0948. PMID: 29486493; PMCID: PMC5885881.</w:t>
      </w:r>
      <w:r w:rsidR="00766062" w:rsidRPr="0031773F">
        <w:rPr>
          <w:rFonts w:cs="Arial"/>
          <w:color w:val="212121"/>
          <w:kern w:val="0"/>
          <w:shd w:val="clear" w:color="auto" w:fill="FFFFFF"/>
          <w14:ligatures w14:val="none"/>
        </w:rPr>
        <w:t xml:space="preserve"> </w:t>
      </w:r>
    </w:p>
  </w:endnote>
  <w:endnote w:id="6">
    <w:p w14:paraId="605809C4" w14:textId="7C980957" w:rsidR="00155ACB" w:rsidRPr="0031773F" w:rsidRDefault="00155ACB" w:rsidP="000C20ED">
      <w:pPr>
        <w:spacing w:line="240" w:lineRule="auto"/>
        <w:rPr>
          <w:rFonts w:cs="Arial"/>
          <w:sz w:val="20"/>
          <w:szCs w:val="20"/>
        </w:rPr>
      </w:pPr>
      <w:r w:rsidRPr="0031773F">
        <w:rPr>
          <w:rStyle w:val="EndnoteReference"/>
          <w:rFonts w:cs="Arial"/>
          <w:sz w:val="20"/>
          <w:szCs w:val="20"/>
        </w:rPr>
        <w:endnoteRef/>
      </w:r>
      <w:r w:rsidRPr="0031773F">
        <w:rPr>
          <w:rFonts w:cs="Arial"/>
          <w:sz w:val="20"/>
          <w:szCs w:val="20"/>
        </w:rPr>
        <w:t xml:space="preserve"> Gawronski</w:t>
      </w:r>
      <w:r w:rsidR="00063D9C" w:rsidRPr="0031773F">
        <w:rPr>
          <w:rFonts w:cs="Arial"/>
          <w:sz w:val="20"/>
          <w:szCs w:val="20"/>
        </w:rPr>
        <w:t xml:space="preserve"> O, Ferro F, Cecchetti C,</w:t>
      </w:r>
      <w:r w:rsidRPr="0031773F">
        <w:rPr>
          <w:rFonts w:cs="Arial"/>
          <w:sz w:val="20"/>
          <w:szCs w:val="20"/>
        </w:rPr>
        <w:t xml:space="preserve"> et al. </w:t>
      </w:r>
      <w:r w:rsidR="00063D9C" w:rsidRPr="0031773F">
        <w:rPr>
          <w:rFonts w:cs="Arial"/>
          <w:sz w:val="20"/>
          <w:szCs w:val="20"/>
        </w:rPr>
        <w:t xml:space="preserve">2021. </w:t>
      </w:r>
      <w:r w:rsidR="00CD46DD" w:rsidRPr="0031773F">
        <w:rPr>
          <w:rFonts w:cs="Arial"/>
          <w:sz w:val="20"/>
          <w:szCs w:val="20"/>
        </w:rPr>
        <w:t xml:space="preserve">Adherence to the bedside paediatric early warning system (BedsidePEWS) in a pediatric tertiary care hospital. </w:t>
      </w:r>
      <w:r w:rsidRPr="0031773F">
        <w:rPr>
          <w:rFonts w:cs="Arial"/>
          <w:i/>
          <w:iCs/>
          <w:sz w:val="20"/>
          <w:szCs w:val="20"/>
        </w:rPr>
        <w:t>BMC Health Services Research</w:t>
      </w:r>
      <w:r w:rsidRPr="0031773F">
        <w:rPr>
          <w:rFonts w:cs="Arial"/>
          <w:sz w:val="20"/>
          <w:szCs w:val="20"/>
        </w:rPr>
        <w:t xml:space="preserve"> 21</w:t>
      </w:r>
      <w:r w:rsidR="000F299A" w:rsidRPr="0031773F">
        <w:rPr>
          <w:rFonts w:cs="Arial"/>
          <w:sz w:val="20"/>
          <w:szCs w:val="20"/>
        </w:rPr>
        <w:t>(</w:t>
      </w:r>
      <w:r w:rsidRPr="0031773F">
        <w:rPr>
          <w:rFonts w:cs="Arial"/>
          <w:sz w:val="20"/>
          <w:szCs w:val="20"/>
        </w:rPr>
        <w:t>852</w:t>
      </w:r>
      <w:r w:rsidR="000F299A" w:rsidRPr="0031773F">
        <w:rPr>
          <w:rFonts w:cs="Arial"/>
          <w:sz w:val="20"/>
          <w:szCs w:val="20"/>
        </w:rPr>
        <w:t xml:space="preserve">). DOI: </w:t>
      </w:r>
      <w:hyperlink r:id="rId3" w:history="1">
        <w:r w:rsidRPr="0031773F">
          <w:rPr>
            <w:rStyle w:val="Hyperlink"/>
            <w:rFonts w:cs="Arial"/>
            <w:sz w:val="20"/>
            <w:szCs w:val="20"/>
          </w:rPr>
          <w:t>https://doi.org/10.1186/s12913-021-06809-2</w:t>
        </w:r>
      </w:hyperlink>
      <w:r w:rsidR="000F299A" w:rsidRPr="0031773F">
        <w:rPr>
          <w:rFonts w:cs="Arial"/>
          <w:sz w:val="20"/>
          <w:szCs w:val="20"/>
        </w:rPr>
        <w:t>.</w:t>
      </w:r>
    </w:p>
  </w:endnote>
  <w:endnote w:id="7">
    <w:p w14:paraId="622FC67B" w14:textId="3EA75986" w:rsidR="00124A3D" w:rsidRPr="0031773F" w:rsidRDefault="00124A3D" w:rsidP="000C20ED">
      <w:pPr>
        <w:pStyle w:val="EndnoteText"/>
        <w:spacing w:after="120"/>
        <w:rPr>
          <w:rFonts w:cs="Arial"/>
        </w:rPr>
      </w:pPr>
      <w:r w:rsidRPr="0031773F">
        <w:rPr>
          <w:rStyle w:val="EndnoteReference"/>
          <w:rFonts w:cs="Arial"/>
        </w:rPr>
        <w:endnoteRef/>
      </w:r>
      <w:r w:rsidRPr="0031773F">
        <w:rPr>
          <w:rFonts w:cs="Arial"/>
        </w:rPr>
        <w:t xml:space="preserve"> Chapman SM, Oulton K, Peters MJ, </w:t>
      </w:r>
      <w:r w:rsidR="00AB2A7A" w:rsidRPr="0031773F">
        <w:rPr>
          <w:rFonts w:cs="Arial"/>
        </w:rPr>
        <w:t>et al</w:t>
      </w:r>
      <w:r w:rsidRPr="0031773F">
        <w:rPr>
          <w:rFonts w:cs="Arial"/>
        </w:rPr>
        <w:t xml:space="preserve">. </w:t>
      </w:r>
      <w:r w:rsidR="00AB2A7A" w:rsidRPr="0031773F">
        <w:rPr>
          <w:rFonts w:cs="Arial"/>
        </w:rPr>
        <w:t xml:space="preserve">2019. </w:t>
      </w:r>
      <w:r w:rsidRPr="0031773F">
        <w:rPr>
          <w:rFonts w:cs="Arial"/>
        </w:rPr>
        <w:t xml:space="preserve">Missed opportunities: incomplete and inaccurate recording of paediatric early warning scores. </w:t>
      </w:r>
      <w:r w:rsidRPr="0031773F">
        <w:rPr>
          <w:rFonts w:cs="Arial"/>
          <w:i/>
          <w:iCs/>
        </w:rPr>
        <w:t>Arch Dis Child</w:t>
      </w:r>
      <w:r w:rsidR="00AB2A7A" w:rsidRPr="0031773F">
        <w:rPr>
          <w:rFonts w:cs="Arial"/>
        </w:rPr>
        <w:t xml:space="preserve"> </w:t>
      </w:r>
      <w:r w:rsidRPr="0031773F">
        <w:rPr>
          <w:rFonts w:cs="Arial"/>
        </w:rPr>
        <w:t>104(12):</w:t>
      </w:r>
      <w:r w:rsidR="00AB2A7A" w:rsidRPr="0031773F">
        <w:rPr>
          <w:rFonts w:cs="Arial"/>
        </w:rPr>
        <w:t xml:space="preserve"> </w:t>
      </w:r>
      <w:r w:rsidRPr="0031773F">
        <w:rPr>
          <w:rFonts w:cs="Arial"/>
        </w:rPr>
        <w:t>1208–13</w:t>
      </w:r>
      <w:r w:rsidR="00AB2A7A" w:rsidRPr="0031773F">
        <w:rPr>
          <w:rFonts w:cs="Arial"/>
        </w:rPr>
        <w:t>.</w:t>
      </w:r>
    </w:p>
  </w:endnote>
  <w:endnote w:id="8">
    <w:p w14:paraId="57CBCE80" w14:textId="0EE79743" w:rsidR="00004C95" w:rsidRPr="0031773F" w:rsidRDefault="00004C95" w:rsidP="000C20ED">
      <w:pPr>
        <w:spacing w:line="240" w:lineRule="auto"/>
        <w:rPr>
          <w:rFonts w:cs="Arial"/>
          <w:sz w:val="20"/>
          <w:szCs w:val="20"/>
        </w:rPr>
      </w:pPr>
      <w:r w:rsidRPr="0031773F">
        <w:rPr>
          <w:rStyle w:val="EndnoteReference"/>
          <w:rFonts w:cs="Arial"/>
          <w:sz w:val="20"/>
          <w:szCs w:val="20"/>
        </w:rPr>
        <w:endnoteRef/>
      </w:r>
      <w:r w:rsidRPr="0031773F">
        <w:rPr>
          <w:rFonts w:cs="Arial"/>
          <w:sz w:val="20"/>
          <w:szCs w:val="20"/>
        </w:rPr>
        <w:t xml:space="preserve"> Health and Disability Commissioner</w:t>
      </w:r>
      <w:r w:rsidR="000D4795" w:rsidRPr="0031773F">
        <w:rPr>
          <w:rFonts w:cs="Arial"/>
          <w:sz w:val="20"/>
          <w:szCs w:val="20"/>
        </w:rPr>
        <w:t>.</w:t>
      </w:r>
      <w:r w:rsidRPr="0031773F">
        <w:rPr>
          <w:rFonts w:cs="Arial"/>
          <w:sz w:val="20"/>
          <w:szCs w:val="20"/>
        </w:rPr>
        <w:t xml:space="preserve"> </w:t>
      </w:r>
      <w:r w:rsidR="000D4795" w:rsidRPr="0031773F">
        <w:rPr>
          <w:rFonts w:cs="Arial"/>
          <w:sz w:val="20"/>
          <w:szCs w:val="20"/>
        </w:rPr>
        <w:t xml:space="preserve">2022. </w:t>
      </w:r>
      <w:r w:rsidR="00D779FA" w:rsidRPr="0031773F">
        <w:rPr>
          <w:rFonts w:cs="Arial"/>
          <w:sz w:val="20"/>
          <w:szCs w:val="20"/>
        </w:rPr>
        <w:t xml:space="preserve">Decision </w:t>
      </w:r>
      <w:r w:rsidRPr="0031773F">
        <w:rPr>
          <w:rFonts w:cs="Arial"/>
          <w:sz w:val="20"/>
          <w:szCs w:val="20"/>
        </w:rPr>
        <w:t>18HDC00063</w:t>
      </w:r>
      <w:r w:rsidR="00D779FA" w:rsidRPr="0031773F">
        <w:rPr>
          <w:rFonts w:cs="Arial"/>
          <w:sz w:val="20"/>
          <w:szCs w:val="20"/>
        </w:rPr>
        <w:t>:</w:t>
      </w:r>
      <w:r w:rsidRPr="0031773F">
        <w:rPr>
          <w:rFonts w:cs="Arial"/>
          <w:sz w:val="20"/>
          <w:szCs w:val="20"/>
        </w:rPr>
        <w:t xml:space="preserve"> Missed opportunities to manage care of a girl adequately and in a timely manner</w:t>
      </w:r>
      <w:r w:rsidR="00D779FA" w:rsidRPr="0031773F">
        <w:rPr>
          <w:rFonts w:cs="Arial"/>
          <w:sz w:val="20"/>
          <w:szCs w:val="20"/>
        </w:rPr>
        <w:t>. Wellington: Health and Disability Commissioner.</w:t>
      </w:r>
      <w:r w:rsidRPr="0031773F">
        <w:rPr>
          <w:rFonts w:cs="Arial"/>
          <w:sz w:val="20"/>
          <w:szCs w:val="20"/>
        </w:rPr>
        <w:t xml:space="preserve"> </w:t>
      </w:r>
      <w:r w:rsidR="000D4795" w:rsidRPr="0031773F">
        <w:rPr>
          <w:rFonts w:cs="Arial"/>
          <w:sz w:val="20"/>
          <w:szCs w:val="20"/>
        </w:rPr>
        <w:t xml:space="preserve">URL: </w:t>
      </w:r>
      <w:hyperlink r:id="rId4" w:history="1">
        <w:r w:rsidR="000D4795" w:rsidRPr="0031773F">
          <w:rPr>
            <w:rStyle w:val="Hyperlink"/>
            <w:rFonts w:cs="Arial"/>
            <w:sz w:val="20"/>
            <w:szCs w:val="20"/>
          </w:rPr>
          <w:t>https://www.hdc.org.nz/decisions/search-decisions/2022/18hdc00063/</w:t>
        </w:r>
      </w:hyperlink>
      <w:r w:rsidR="000D4795" w:rsidRPr="0031773F">
        <w:rPr>
          <w:rFonts w:cs="Arial"/>
          <w:sz w:val="20"/>
          <w:szCs w:val="20"/>
        </w:rPr>
        <w:t>.</w:t>
      </w:r>
    </w:p>
  </w:endnote>
  <w:endnote w:id="9">
    <w:p w14:paraId="50D08CB7" w14:textId="6243E161" w:rsidR="00004C95" w:rsidRPr="0031773F" w:rsidRDefault="00004C95" w:rsidP="000C20ED">
      <w:pPr>
        <w:pStyle w:val="EndnoteText"/>
        <w:spacing w:after="120"/>
        <w:rPr>
          <w:rFonts w:cs="Arial"/>
        </w:rPr>
      </w:pPr>
      <w:r w:rsidRPr="0031773F">
        <w:rPr>
          <w:rStyle w:val="EndnoteReference"/>
          <w:rFonts w:cs="Arial"/>
        </w:rPr>
        <w:endnoteRef/>
      </w:r>
      <w:r w:rsidRPr="0031773F">
        <w:rPr>
          <w:rFonts w:cs="Arial"/>
        </w:rPr>
        <w:t xml:space="preserve"> Health and Disability Commissioner</w:t>
      </w:r>
      <w:r w:rsidR="007A39F8" w:rsidRPr="0031773F">
        <w:rPr>
          <w:rFonts w:cs="Arial"/>
        </w:rPr>
        <w:t>. 2021.</w:t>
      </w:r>
      <w:r w:rsidRPr="0031773F">
        <w:rPr>
          <w:rFonts w:cs="Arial"/>
        </w:rPr>
        <w:t xml:space="preserve"> </w:t>
      </w:r>
      <w:r w:rsidR="007A39F8" w:rsidRPr="0031773F">
        <w:rPr>
          <w:rFonts w:cs="Arial"/>
        </w:rPr>
        <w:t xml:space="preserve">Decision </w:t>
      </w:r>
      <w:r w:rsidRPr="0031773F">
        <w:rPr>
          <w:rFonts w:cs="Arial"/>
        </w:rPr>
        <w:t>18HDC02160</w:t>
      </w:r>
      <w:r w:rsidR="007A39F8" w:rsidRPr="0031773F">
        <w:rPr>
          <w:rFonts w:cs="Arial"/>
        </w:rPr>
        <w:t>:</w:t>
      </w:r>
      <w:r w:rsidRPr="0031773F">
        <w:rPr>
          <w:rFonts w:cs="Arial"/>
        </w:rPr>
        <w:t xml:space="preserve"> Hospital care of three-year-old boy with pneumonia</w:t>
      </w:r>
      <w:r w:rsidR="007A39F8" w:rsidRPr="0031773F">
        <w:rPr>
          <w:rFonts w:cs="Arial"/>
        </w:rPr>
        <w:t>. Wellington: Health and Disability Commissioner. URL:</w:t>
      </w:r>
      <w:r w:rsidRPr="0031773F">
        <w:rPr>
          <w:rFonts w:cs="Arial"/>
        </w:rPr>
        <w:t xml:space="preserve"> </w:t>
      </w:r>
      <w:hyperlink r:id="rId5" w:history="1">
        <w:r w:rsidRPr="0031773F">
          <w:rPr>
            <w:rStyle w:val="Hyperlink"/>
            <w:rFonts w:cs="Arial"/>
          </w:rPr>
          <w:t>https://www.hdc.org.nz/decisions/search-decisions/2021/18hdc02160/</w:t>
        </w:r>
      </w:hyperlink>
      <w:r w:rsidR="000D4795" w:rsidRPr="0031773F">
        <w:rPr>
          <w:rFonts w:cs="Arial"/>
        </w:rPr>
        <w:t>.</w:t>
      </w:r>
    </w:p>
  </w:endnote>
  <w:endnote w:id="10">
    <w:p w14:paraId="55FF0CCA" w14:textId="765FFCA3" w:rsidR="00C33678" w:rsidRPr="0031773F" w:rsidRDefault="00AD2108" w:rsidP="000C20ED">
      <w:pPr>
        <w:pStyle w:val="EndnoteText"/>
        <w:spacing w:after="120"/>
        <w:rPr>
          <w:rFonts w:cs="Arial"/>
        </w:rPr>
      </w:pPr>
      <w:r w:rsidRPr="0031773F">
        <w:rPr>
          <w:rStyle w:val="EndnoteReference"/>
          <w:rFonts w:cs="Arial"/>
        </w:rPr>
        <w:endnoteRef/>
      </w:r>
      <w:r w:rsidRPr="0031773F">
        <w:rPr>
          <w:rFonts w:cs="Arial"/>
        </w:rPr>
        <w:t xml:space="preserve"> </w:t>
      </w:r>
      <w:r w:rsidR="0028380E" w:rsidRPr="0031773F">
        <w:rPr>
          <w:rFonts w:cs="Arial"/>
        </w:rPr>
        <w:t>Briening E</w:t>
      </w:r>
      <w:r w:rsidR="00261D3D" w:rsidRPr="0031773F">
        <w:rPr>
          <w:rFonts w:cs="Arial"/>
        </w:rPr>
        <w:t>,</w:t>
      </w:r>
      <w:r w:rsidR="0028380E" w:rsidRPr="0031773F">
        <w:rPr>
          <w:rFonts w:cs="Arial"/>
        </w:rPr>
        <w:t xml:space="preserve"> Lebet R.</w:t>
      </w:r>
      <w:r w:rsidR="00766062" w:rsidRPr="0031773F">
        <w:rPr>
          <w:rFonts w:cs="Arial"/>
        </w:rPr>
        <w:t xml:space="preserve"> </w:t>
      </w:r>
      <w:r w:rsidR="0028380E" w:rsidRPr="0031773F">
        <w:rPr>
          <w:rFonts w:cs="Arial"/>
        </w:rPr>
        <w:t>2012</w:t>
      </w:r>
      <w:r w:rsidR="00261D3D" w:rsidRPr="0031773F">
        <w:rPr>
          <w:rFonts w:cs="Arial"/>
        </w:rPr>
        <w:t>.</w:t>
      </w:r>
      <w:r w:rsidR="0028380E" w:rsidRPr="0031773F">
        <w:rPr>
          <w:rFonts w:cs="Arial"/>
        </w:rPr>
        <w:t xml:space="preserve"> Measuring Blood Pressure in Infants and </w:t>
      </w:r>
      <w:r w:rsidR="00DC1459" w:rsidRPr="0031773F">
        <w:rPr>
          <w:rFonts w:cs="Arial"/>
        </w:rPr>
        <w:t>Tamariki</w:t>
      </w:r>
      <w:r w:rsidR="0028380E" w:rsidRPr="0031773F">
        <w:rPr>
          <w:rFonts w:cs="Arial"/>
        </w:rPr>
        <w:t>: Points to Ponder.</w:t>
      </w:r>
      <w:r w:rsidR="00766062" w:rsidRPr="0031773F">
        <w:rPr>
          <w:rFonts w:cs="Arial"/>
        </w:rPr>
        <w:t xml:space="preserve"> </w:t>
      </w:r>
      <w:r w:rsidR="0028380E" w:rsidRPr="0031773F">
        <w:rPr>
          <w:rFonts w:cs="Arial"/>
          <w:i/>
          <w:iCs/>
        </w:rPr>
        <w:t xml:space="preserve">New Hampshire Nursing News </w:t>
      </w:r>
      <w:r w:rsidR="0028380E" w:rsidRPr="0031773F">
        <w:rPr>
          <w:rFonts w:cs="Arial"/>
        </w:rPr>
        <w:t>15</w:t>
      </w:r>
      <w:r w:rsidR="00261D3D" w:rsidRPr="0031773F">
        <w:rPr>
          <w:rFonts w:cs="Arial"/>
        </w:rPr>
        <w:t>.</w:t>
      </w:r>
    </w:p>
  </w:endnote>
  <w:endnote w:id="11">
    <w:p w14:paraId="13A8F052" w14:textId="7E11504B" w:rsidR="00C33678" w:rsidRPr="0031773F" w:rsidRDefault="00C33678" w:rsidP="000C20ED">
      <w:pPr>
        <w:pStyle w:val="EndnoteText"/>
        <w:spacing w:after="120"/>
        <w:rPr>
          <w:rFonts w:cs="Arial"/>
        </w:rPr>
      </w:pPr>
      <w:r w:rsidRPr="0031773F">
        <w:rPr>
          <w:rStyle w:val="EndnoteReference"/>
          <w:rFonts w:cs="Arial"/>
        </w:rPr>
        <w:endnoteRef/>
      </w:r>
      <w:r w:rsidRPr="0031773F">
        <w:rPr>
          <w:rFonts w:cs="Arial"/>
        </w:rPr>
        <w:t xml:space="preserve"> Royal College of Nursing</w:t>
      </w:r>
      <w:r w:rsidR="00261D3D" w:rsidRPr="0031773F">
        <w:rPr>
          <w:rFonts w:cs="Arial"/>
        </w:rPr>
        <w:t>.</w:t>
      </w:r>
      <w:r w:rsidRPr="0031773F">
        <w:rPr>
          <w:rFonts w:cs="Arial"/>
        </w:rPr>
        <w:t xml:space="preserve"> 2021</w:t>
      </w:r>
      <w:r w:rsidR="00261D3D" w:rsidRPr="0031773F">
        <w:rPr>
          <w:rFonts w:cs="Arial"/>
        </w:rPr>
        <w:t>.</w:t>
      </w:r>
      <w:r w:rsidRPr="0031773F">
        <w:rPr>
          <w:rFonts w:cs="Arial"/>
        </w:rPr>
        <w:t xml:space="preserve"> Standards for Assessing, Measuring and Monitoring</w:t>
      </w:r>
      <w:r w:rsidR="00766062" w:rsidRPr="0031773F">
        <w:rPr>
          <w:rFonts w:cs="Arial"/>
        </w:rPr>
        <w:t xml:space="preserve"> </w:t>
      </w:r>
      <w:r w:rsidRPr="0031773F">
        <w:rPr>
          <w:rFonts w:cs="Arial"/>
        </w:rPr>
        <w:t xml:space="preserve">Vital Signs in Infants, </w:t>
      </w:r>
      <w:proofErr w:type="gramStart"/>
      <w:r w:rsidR="00DC1459" w:rsidRPr="0031773F">
        <w:rPr>
          <w:rFonts w:cs="Arial"/>
        </w:rPr>
        <w:t>Tamariki</w:t>
      </w:r>
      <w:proofErr w:type="gramEnd"/>
      <w:r w:rsidRPr="0031773F">
        <w:rPr>
          <w:rFonts w:cs="Arial"/>
        </w:rPr>
        <w:t xml:space="preserve"> and Young People.</w:t>
      </w:r>
      <w:r w:rsidR="009074D8" w:rsidRPr="0031773F">
        <w:rPr>
          <w:rFonts w:cs="Arial"/>
        </w:rPr>
        <w:t xml:space="preserve"> London: Royal College of Nursing. URL: </w:t>
      </w:r>
      <w:r w:rsidR="00766062" w:rsidRPr="0031773F">
        <w:rPr>
          <w:rFonts w:cs="Arial"/>
        </w:rPr>
        <w:t xml:space="preserve"> </w:t>
      </w:r>
      <w:hyperlink r:id="rId6" w:history="1">
        <w:r w:rsidRPr="0031773F">
          <w:rPr>
            <w:rStyle w:val="Hyperlink"/>
            <w:rFonts w:cs="Arial"/>
          </w:rPr>
          <w:t>https://www.rcn.org.uk/Professional-Development/publications/pub-005942</w:t>
        </w:r>
      </w:hyperlink>
      <w:r w:rsidR="009074D8" w:rsidRPr="0031773F">
        <w:rPr>
          <w:rFonts w:cs="Arial"/>
        </w:rPr>
        <w:t>.</w:t>
      </w:r>
    </w:p>
  </w:endnote>
  <w:endnote w:id="12">
    <w:p w14:paraId="12AB59E2" w14:textId="49BE2467" w:rsidR="00973CFD" w:rsidRPr="0031773F" w:rsidRDefault="00973CFD" w:rsidP="000C20ED">
      <w:pPr>
        <w:pStyle w:val="EndnoteText"/>
        <w:spacing w:after="120"/>
        <w:rPr>
          <w:rFonts w:cs="Arial"/>
        </w:rPr>
      </w:pPr>
      <w:r w:rsidRPr="0031773F">
        <w:rPr>
          <w:rStyle w:val="EndnoteReference"/>
          <w:rFonts w:cs="Arial"/>
        </w:rPr>
        <w:endnoteRef/>
      </w:r>
      <w:r w:rsidRPr="0031773F">
        <w:rPr>
          <w:rFonts w:cs="Arial"/>
        </w:rPr>
        <w:t xml:space="preserve"> Dionne J, Bremner S, Baygani S, et al. 2020. Method of blood pressure measurement in neonates and infants: A systematic review and analysis. </w:t>
      </w:r>
      <w:r w:rsidRPr="0031773F">
        <w:rPr>
          <w:rFonts w:cs="Arial"/>
          <w:i/>
          <w:iCs/>
        </w:rPr>
        <w:t xml:space="preserve">Journal of Paediatrics </w:t>
      </w:r>
      <w:r w:rsidRPr="0031773F">
        <w:rPr>
          <w:rFonts w:cs="Arial"/>
        </w:rPr>
        <w:t>221: 23–31.</w:t>
      </w:r>
    </w:p>
    <w:p w14:paraId="55082507" w14:textId="77777777" w:rsidR="005A4C37" w:rsidRDefault="005A4C37" w:rsidP="00BB734D">
      <w:pPr>
        <w:pStyle w:val="EndnoteText"/>
        <w:spacing w:after="120" w:line="276" w:lineRule="auto"/>
        <w:rPr>
          <w:rFonts w:cs="Arial"/>
          <w:sz w:val="22"/>
          <w:szCs w:val="22"/>
        </w:rPr>
      </w:pPr>
    </w:p>
    <w:p w14:paraId="5D7E3AF6" w14:textId="51496E9E" w:rsidR="000C20ED" w:rsidRDefault="000C20ED" w:rsidP="000C20ED">
      <w:pPr>
        <w:pStyle w:val="BodyText"/>
      </w:pPr>
      <w:r w:rsidRPr="00052E86">
        <w:t>Published</w:t>
      </w:r>
      <w:r>
        <w:t xml:space="preserve"> in</w:t>
      </w:r>
      <w:r w:rsidRPr="00052E86">
        <w:t xml:space="preserve"> </w:t>
      </w:r>
      <w:r>
        <w:t>August</w:t>
      </w:r>
      <w:r>
        <w:t xml:space="preserve"> 2023 by Te Tāhū Hauora Health Quality &amp; Safety Commission,</w:t>
      </w:r>
      <w:r>
        <w:br/>
        <w:t>PO Box 25496, Te Whanganui-a-Tara Wellington, 6146.</w:t>
      </w:r>
      <w:r w:rsidRPr="000C20ED">
        <w:t xml:space="preserve"> </w:t>
      </w:r>
    </w:p>
    <w:p w14:paraId="3C304872" w14:textId="77777777" w:rsidR="000C20ED" w:rsidRPr="00052E86" w:rsidRDefault="000C20ED" w:rsidP="000C20ED">
      <w:pPr>
        <w:pStyle w:val="BodyText"/>
      </w:pPr>
      <w:r w:rsidRPr="00052E86">
        <w:t xml:space="preserve">Available online at </w:t>
      </w:r>
      <w:hyperlink r:id="rId7" w:history="1">
        <w:r w:rsidRPr="00052E86">
          <w:rPr>
            <w:rStyle w:val="Hyperlink"/>
          </w:rPr>
          <w:t>www.hqsc.govt.nz</w:t>
        </w:r>
      </w:hyperlink>
    </w:p>
    <w:p w14:paraId="235800ED" w14:textId="6F5D11FD" w:rsidR="000C20ED" w:rsidRPr="008E173B" w:rsidRDefault="000C20ED" w:rsidP="000C20ED">
      <w:pPr>
        <w:pStyle w:val="TeThHauorabodytext"/>
      </w:pPr>
      <w:r w:rsidRPr="00052E86">
        <w:t xml:space="preserve">Enquiries to: </w:t>
      </w:r>
      <w:hyperlink r:id="rId8" w:history="1">
        <w:r w:rsidRPr="00A45102">
          <w:rPr>
            <w:rStyle w:val="Hyperlink"/>
          </w:rPr>
          <w:t>info@hqsc.govt.nz</w:t>
        </w:r>
      </w:hyperlink>
    </w:p>
    <w:p w14:paraId="111B114E" w14:textId="77777777" w:rsidR="00E066C0" w:rsidRDefault="000C20ED" w:rsidP="008A10EA">
      <w:pPr>
        <w:pStyle w:val="TeThHauorabodytext"/>
      </w:pPr>
      <w:r>
        <w:rPr>
          <w:noProof/>
        </w:rPr>
        <w:drawing>
          <wp:inline distT="0" distB="0" distL="0" distR="0" wp14:anchorId="0D1C07E8" wp14:editId="32942D01">
            <wp:extent cx="1401445" cy="488950"/>
            <wp:effectExtent l="0" t="0" r="0" b="0"/>
            <wp:docPr id="1619231443" name="Picture 1619231443" descr="Creative Commons logo, with a grey background, a white circle with the letters CC in it on the left, then a smaller white circle with a stick person it in and the letters BY underneath, then a smaller white circle with a crossed out dollar symbol on it and the letters NC underneath it, then a smaller white circle with a circular arrow in it and the letters SA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31443" name="Picture 1619231443" descr="Creative Commons logo, with a grey background, a white circle with the letters CC in it on the left, then a smaller white circle with a stick person it in and the letters BY underneath, then a smaller white circle with a crossed out dollar symbol on it and the letters NC underneath it, then a smaller white circle with a circular arrow in it and the letters SA underneath."/>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1445" cy="488950"/>
                    </a:xfrm>
                    <a:prstGeom prst="rect">
                      <a:avLst/>
                    </a:prstGeom>
                  </pic:spPr>
                </pic:pic>
              </a:graphicData>
            </a:graphic>
          </wp:inline>
        </w:drawing>
      </w:r>
    </w:p>
    <w:p w14:paraId="797FE91F" w14:textId="56739382" w:rsidR="0031773F" w:rsidRDefault="000C20ED" w:rsidP="000C20ED">
      <w:pPr>
        <w:pStyle w:val="TeThHauorabodytext"/>
      </w:pPr>
      <w:r>
        <w:t xml:space="preserve">This work is licensed under the Creative Commons </w:t>
      </w:r>
      <w:proofErr w:type="spellStart"/>
      <w:r>
        <w:t>AttributionNonCommercial-ShareAlike</w:t>
      </w:r>
      <w:proofErr w:type="spellEnd"/>
      <w:r>
        <w:t xml:space="preserve"> 4.0 International (CC BY-NC-SA 4.0). To view a copy of this licence, visit </w:t>
      </w:r>
      <w:hyperlink r:id="rId10" w:history="1">
        <w:r w:rsidRPr="00A45102">
          <w:rPr>
            <w:rStyle w:val="Hyperlink"/>
          </w:rPr>
          <w:t>https://creativecommons.org/licenses/by-nc-sa/4.0</w:t>
        </w:r>
      </w:hyperlink>
      <w:r>
        <w:t xml:space="preserve"> </w:t>
      </w:r>
    </w:p>
    <w:p w14:paraId="5FB1887D" w14:textId="7447972F" w:rsidR="000C20ED" w:rsidRDefault="0031773F" w:rsidP="00223AA9">
      <w:pPr>
        <w:pStyle w:val="TeThHauorabodytext"/>
      </w:pPr>
      <w:r>
        <w:rPr>
          <w:noProof/>
        </w:rPr>
        <w:drawing>
          <wp:inline distT="0" distB="0" distL="0" distR="0" wp14:anchorId="110F45F4" wp14:editId="396CF208">
            <wp:extent cx="1429330" cy="539252"/>
            <wp:effectExtent l="0" t="0" r="0" b="0"/>
            <wp:docPr id="9" name="Picture 1" descr="The New Zealand Government logo is made up the words Te Kāwanatanga o Aotearoa in bold letters alongside it, with New Zealand Government writte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The New Zealand Government logo is made up the words Te Kāwanatanga o Aotearoa in bold letters alongside it, with New Zealand Government written beneath."/>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302" cy="553578"/>
                    </a:xfrm>
                    <a:prstGeom prst="rect">
                      <a:avLst/>
                    </a:prstGeom>
                  </pic:spPr>
                </pic:pic>
              </a:graphicData>
            </a:graphic>
          </wp:inline>
        </w:drawing>
      </w:r>
    </w:p>
    <w:p w14:paraId="627D8B33" w14:textId="77777777" w:rsidR="005A4C37" w:rsidRPr="00FF51C6" w:rsidRDefault="005A4C37" w:rsidP="00BB734D">
      <w:pPr>
        <w:pStyle w:val="EndnoteText"/>
        <w:spacing w:after="120" w:line="276" w:lineRule="auto"/>
        <w:rPr>
          <w:rFonts w:cs="Arial"/>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861E7" w14:textId="318834EB" w:rsidR="00A27D2B" w:rsidRPr="00A27D2B" w:rsidRDefault="008137B9" w:rsidP="00A27D2B">
    <w:pPr>
      <w:pStyle w:val="Footer"/>
      <w:jc w:val="right"/>
      <w:rPr>
        <w:rFonts w:cs="Arial"/>
        <w:sz w:val="20"/>
        <w:szCs w:val="20"/>
      </w:rPr>
    </w:pPr>
    <w:r w:rsidRPr="008137B9">
      <w:rPr>
        <w:rFonts w:cs="Arial"/>
        <w:sz w:val="20"/>
        <w:szCs w:val="20"/>
      </w:rPr>
      <w:t xml:space="preserve">He </w:t>
    </w:r>
    <w:proofErr w:type="spellStart"/>
    <w:r w:rsidRPr="008137B9">
      <w:rPr>
        <w:rFonts w:cs="Arial"/>
        <w:sz w:val="20"/>
        <w:szCs w:val="20"/>
      </w:rPr>
      <w:t>aratohu</w:t>
    </w:r>
    <w:proofErr w:type="spellEnd"/>
    <w:r w:rsidRPr="008137B9">
      <w:rPr>
        <w:rFonts w:cs="Arial"/>
        <w:sz w:val="20"/>
        <w:szCs w:val="20"/>
      </w:rPr>
      <w:t xml:space="preserve"> </w:t>
    </w:r>
    <w:proofErr w:type="spellStart"/>
    <w:r w:rsidRPr="008137B9">
      <w:rPr>
        <w:rFonts w:cs="Arial"/>
        <w:sz w:val="20"/>
        <w:szCs w:val="20"/>
      </w:rPr>
      <w:t>hei</w:t>
    </w:r>
    <w:proofErr w:type="spellEnd"/>
    <w:r w:rsidRPr="008137B9">
      <w:rPr>
        <w:rFonts w:cs="Arial"/>
        <w:sz w:val="20"/>
        <w:szCs w:val="20"/>
      </w:rPr>
      <w:t xml:space="preserve"> </w:t>
    </w:r>
    <w:proofErr w:type="spellStart"/>
    <w:r w:rsidRPr="008137B9">
      <w:rPr>
        <w:rFonts w:cs="Arial"/>
        <w:sz w:val="20"/>
        <w:szCs w:val="20"/>
      </w:rPr>
      <w:t>tuhi</w:t>
    </w:r>
    <w:proofErr w:type="spellEnd"/>
    <w:r w:rsidRPr="008137B9">
      <w:rPr>
        <w:rFonts w:cs="Arial"/>
        <w:sz w:val="20"/>
        <w:szCs w:val="20"/>
      </w:rPr>
      <w:t xml:space="preserve"> </w:t>
    </w:r>
    <w:proofErr w:type="spellStart"/>
    <w:r w:rsidRPr="008137B9">
      <w:rPr>
        <w:rFonts w:cs="Arial"/>
        <w:sz w:val="20"/>
        <w:szCs w:val="20"/>
      </w:rPr>
      <w:t>i</w:t>
    </w:r>
    <w:proofErr w:type="spellEnd"/>
    <w:r w:rsidRPr="008137B9">
      <w:rPr>
        <w:rFonts w:cs="Arial"/>
        <w:sz w:val="20"/>
        <w:szCs w:val="20"/>
      </w:rPr>
      <w:t xml:space="preserve"> </w:t>
    </w:r>
    <w:proofErr w:type="spellStart"/>
    <w:r w:rsidRPr="008137B9">
      <w:rPr>
        <w:rFonts w:cs="Arial"/>
        <w:sz w:val="20"/>
        <w:szCs w:val="20"/>
      </w:rPr>
      <w:t>te</w:t>
    </w:r>
    <w:proofErr w:type="spellEnd"/>
    <w:r w:rsidRPr="008137B9">
      <w:rPr>
        <w:rFonts w:cs="Arial"/>
        <w:sz w:val="20"/>
        <w:szCs w:val="20"/>
      </w:rPr>
      <w:t xml:space="preserve"> </w:t>
    </w:r>
    <w:proofErr w:type="spellStart"/>
    <w:r w:rsidRPr="008137B9">
      <w:rPr>
        <w:rFonts w:cs="Arial"/>
        <w:sz w:val="20"/>
        <w:szCs w:val="20"/>
      </w:rPr>
      <w:t>taukapa</w:t>
    </w:r>
    <w:proofErr w:type="spellEnd"/>
    <w:r w:rsidRPr="008137B9">
      <w:rPr>
        <w:rFonts w:cs="Arial"/>
        <w:sz w:val="20"/>
        <w:szCs w:val="20"/>
      </w:rPr>
      <w:t xml:space="preserve"> o </w:t>
    </w:r>
    <w:proofErr w:type="spellStart"/>
    <w:r w:rsidRPr="008137B9">
      <w:rPr>
        <w:rFonts w:cs="Arial"/>
        <w:sz w:val="20"/>
        <w:szCs w:val="20"/>
      </w:rPr>
      <w:t>te</w:t>
    </w:r>
    <w:proofErr w:type="spellEnd"/>
    <w:r w:rsidRPr="008137B9">
      <w:rPr>
        <w:rFonts w:cs="Arial"/>
        <w:sz w:val="20"/>
        <w:szCs w:val="20"/>
      </w:rPr>
      <w:t xml:space="preserve"> toto </w:t>
    </w:r>
    <w:proofErr w:type="spellStart"/>
    <w:r w:rsidRPr="008137B9">
      <w:rPr>
        <w:rFonts w:cs="Arial"/>
        <w:sz w:val="20"/>
        <w:szCs w:val="20"/>
      </w:rPr>
      <w:t>i</w:t>
    </w:r>
    <w:proofErr w:type="spellEnd"/>
    <w:r w:rsidRPr="008137B9">
      <w:rPr>
        <w:rFonts w:cs="Arial"/>
        <w:sz w:val="20"/>
        <w:szCs w:val="20"/>
      </w:rPr>
      <w:t xml:space="preserve"> </w:t>
    </w:r>
    <w:proofErr w:type="spellStart"/>
    <w:r w:rsidRPr="008137B9">
      <w:rPr>
        <w:rFonts w:cs="Arial"/>
        <w:sz w:val="20"/>
        <w:szCs w:val="20"/>
      </w:rPr>
      <w:t>te</w:t>
    </w:r>
    <w:proofErr w:type="spellEnd"/>
    <w:r w:rsidRPr="008137B9">
      <w:rPr>
        <w:rFonts w:cs="Arial"/>
        <w:sz w:val="20"/>
        <w:szCs w:val="20"/>
      </w:rPr>
      <w:t xml:space="preserve"> </w:t>
    </w:r>
    <w:proofErr w:type="spellStart"/>
    <w:r w:rsidRPr="008137B9">
      <w:rPr>
        <w:rFonts w:cs="Arial"/>
        <w:sz w:val="20"/>
        <w:szCs w:val="20"/>
      </w:rPr>
      <w:t>tamariki</w:t>
    </w:r>
    <w:proofErr w:type="spellEnd"/>
    <w:r w:rsidRPr="008137B9">
      <w:rPr>
        <w:rFonts w:cs="Arial"/>
        <w:sz w:val="20"/>
        <w:szCs w:val="20"/>
      </w:rPr>
      <w:t xml:space="preserve"> e </w:t>
    </w:r>
    <w:proofErr w:type="spellStart"/>
    <w:r w:rsidRPr="008137B9">
      <w:rPr>
        <w:rFonts w:cs="Arial"/>
        <w:sz w:val="20"/>
        <w:szCs w:val="20"/>
      </w:rPr>
      <w:t>māuiui</w:t>
    </w:r>
    <w:proofErr w:type="spellEnd"/>
    <w:r w:rsidRPr="008137B9">
      <w:rPr>
        <w:rFonts w:cs="Arial"/>
        <w:sz w:val="20"/>
        <w:szCs w:val="20"/>
      </w:rPr>
      <w:t xml:space="preserve"> ana</w:t>
    </w:r>
    <w:r w:rsidR="00A27D2B" w:rsidRPr="0096690E">
      <w:rPr>
        <w:rFonts w:cs="Arial"/>
        <w:sz w:val="20"/>
        <w:szCs w:val="20"/>
      </w:rPr>
      <w:tab/>
    </w:r>
    <w:r w:rsidR="00A27D2B" w:rsidRPr="0096690E">
      <w:rPr>
        <w:rFonts w:cs="Arial"/>
        <w:sz w:val="20"/>
        <w:szCs w:val="20"/>
      </w:rPr>
      <w:fldChar w:fldCharType="begin"/>
    </w:r>
    <w:r w:rsidR="00A27D2B" w:rsidRPr="0096690E">
      <w:rPr>
        <w:rFonts w:cs="Arial"/>
        <w:sz w:val="20"/>
        <w:szCs w:val="20"/>
      </w:rPr>
      <w:instrText xml:space="preserve"> PAGE   \* MERGEFORMAT </w:instrText>
    </w:r>
    <w:r w:rsidR="00A27D2B" w:rsidRPr="0096690E">
      <w:rPr>
        <w:rFonts w:cs="Arial"/>
        <w:sz w:val="20"/>
        <w:szCs w:val="20"/>
      </w:rPr>
      <w:fldChar w:fldCharType="separate"/>
    </w:r>
    <w:r w:rsidR="00A27D2B">
      <w:rPr>
        <w:rFonts w:cs="Arial"/>
        <w:sz w:val="20"/>
        <w:szCs w:val="20"/>
      </w:rPr>
      <w:t>3</w:t>
    </w:r>
    <w:r w:rsidR="00A27D2B" w:rsidRPr="0096690E">
      <w:rPr>
        <w:rFonts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999649750"/>
      <w:docPartObj>
        <w:docPartGallery w:val="Page Numbers (Bottom of Page)"/>
        <w:docPartUnique/>
      </w:docPartObj>
    </w:sdtPr>
    <w:sdtEndPr>
      <w:rPr>
        <w:noProof/>
      </w:rPr>
    </w:sdtEndPr>
    <w:sdtContent>
      <w:p w14:paraId="7B90EBE5" w14:textId="1EC334C1" w:rsidR="0083744C" w:rsidRPr="0096690E" w:rsidRDefault="0083744C" w:rsidP="0083744C">
        <w:pPr>
          <w:pStyle w:val="Footer"/>
          <w:jc w:val="right"/>
          <w:rPr>
            <w:rFonts w:cs="Arial"/>
            <w:sz w:val="20"/>
            <w:szCs w:val="20"/>
          </w:rPr>
        </w:pPr>
        <w:r w:rsidRPr="0096690E">
          <w:rPr>
            <w:rFonts w:cs="Arial"/>
            <w:sz w:val="20"/>
            <w:szCs w:val="20"/>
          </w:rPr>
          <w:t>Guide to recording blood pressure in acutely unwell tamariki</w:t>
        </w:r>
        <w:r w:rsidR="0096690E" w:rsidRPr="0096690E">
          <w:rPr>
            <w:rFonts w:cs="Arial"/>
            <w:sz w:val="20"/>
            <w:szCs w:val="20"/>
          </w:rPr>
          <w:tab/>
        </w:r>
        <w:r w:rsidRPr="0096690E">
          <w:rPr>
            <w:rFonts w:cs="Arial"/>
            <w:sz w:val="20"/>
            <w:szCs w:val="20"/>
          </w:rPr>
          <w:fldChar w:fldCharType="begin"/>
        </w:r>
        <w:r w:rsidRPr="0096690E">
          <w:rPr>
            <w:rFonts w:cs="Arial"/>
            <w:sz w:val="20"/>
            <w:szCs w:val="20"/>
          </w:rPr>
          <w:instrText xml:space="preserve"> PAGE   \* MERGEFORMAT </w:instrText>
        </w:r>
        <w:r w:rsidRPr="0096690E">
          <w:rPr>
            <w:rFonts w:cs="Arial"/>
            <w:sz w:val="20"/>
            <w:szCs w:val="20"/>
          </w:rPr>
          <w:fldChar w:fldCharType="separate"/>
        </w:r>
        <w:r w:rsidRPr="0096690E">
          <w:rPr>
            <w:rFonts w:cs="Arial"/>
            <w:noProof/>
            <w:sz w:val="20"/>
            <w:szCs w:val="20"/>
          </w:rPr>
          <w:t>2</w:t>
        </w:r>
        <w:r w:rsidRPr="0096690E">
          <w:rPr>
            <w:rFonts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5F47C0" w14:paraId="3D536061" w14:textId="77777777" w:rsidTr="006300A4">
      <w:trPr>
        <w:trHeight w:val="300"/>
      </w:trPr>
      <w:tc>
        <w:tcPr>
          <w:tcW w:w="3005" w:type="dxa"/>
        </w:tcPr>
        <w:p w14:paraId="58331925" w14:textId="0F3BFFD5" w:rsidR="115F47C0" w:rsidRDefault="115F47C0" w:rsidP="006300A4">
          <w:pPr>
            <w:pStyle w:val="Header"/>
            <w:ind w:left="-115"/>
          </w:pPr>
        </w:p>
      </w:tc>
      <w:tc>
        <w:tcPr>
          <w:tcW w:w="3005" w:type="dxa"/>
        </w:tcPr>
        <w:p w14:paraId="12C8A08B" w14:textId="5F504A2A" w:rsidR="115F47C0" w:rsidRDefault="115F47C0" w:rsidP="006300A4">
          <w:pPr>
            <w:pStyle w:val="Header"/>
            <w:jc w:val="center"/>
          </w:pPr>
        </w:p>
      </w:tc>
      <w:tc>
        <w:tcPr>
          <w:tcW w:w="3005" w:type="dxa"/>
        </w:tcPr>
        <w:p w14:paraId="032917D2" w14:textId="2041182F" w:rsidR="115F47C0" w:rsidRDefault="115F47C0" w:rsidP="006300A4">
          <w:pPr>
            <w:pStyle w:val="Header"/>
            <w:ind w:right="-115"/>
            <w:jc w:val="right"/>
          </w:pPr>
        </w:p>
      </w:tc>
    </w:tr>
  </w:tbl>
  <w:p w14:paraId="2E3E18A7" w14:textId="2120C3A4" w:rsidR="009B1BC3" w:rsidRDefault="009B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40B9" w14:textId="77777777" w:rsidR="002816B9" w:rsidRDefault="002816B9" w:rsidP="00C2317C">
      <w:pPr>
        <w:spacing w:after="0" w:line="240" w:lineRule="auto"/>
      </w:pPr>
      <w:r>
        <w:separator/>
      </w:r>
    </w:p>
  </w:footnote>
  <w:footnote w:type="continuationSeparator" w:id="0">
    <w:p w14:paraId="492AEF99" w14:textId="77777777" w:rsidR="002816B9" w:rsidRDefault="002816B9" w:rsidP="00C2317C">
      <w:pPr>
        <w:spacing w:after="0" w:line="240" w:lineRule="auto"/>
      </w:pPr>
      <w:r>
        <w:continuationSeparator/>
      </w:r>
    </w:p>
  </w:footnote>
  <w:footnote w:type="continuationNotice" w:id="1">
    <w:p w14:paraId="3A53AF7D" w14:textId="77777777" w:rsidR="002816B9" w:rsidRDefault="00281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5F47C0" w14:paraId="171F3053" w14:textId="77777777" w:rsidTr="006300A4">
      <w:trPr>
        <w:trHeight w:val="300"/>
      </w:trPr>
      <w:tc>
        <w:tcPr>
          <w:tcW w:w="3005" w:type="dxa"/>
        </w:tcPr>
        <w:p w14:paraId="614D81D3" w14:textId="3F812F94" w:rsidR="115F47C0" w:rsidRDefault="115F47C0" w:rsidP="00CC6B72">
          <w:pPr>
            <w:pStyle w:val="Header"/>
            <w:ind w:left="-115"/>
          </w:pPr>
        </w:p>
      </w:tc>
      <w:tc>
        <w:tcPr>
          <w:tcW w:w="3005" w:type="dxa"/>
        </w:tcPr>
        <w:p w14:paraId="4C39A320" w14:textId="3D70A326" w:rsidR="115F47C0" w:rsidRDefault="115F47C0" w:rsidP="006300A4">
          <w:pPr>
            <w:pStyle w:val="Header"/>
            <w:jc w:val="center"/>
          </w:pPr>
        </w:p>
      </w:tc>
      <w:tc>
        <w:tcPr>
          <w:tcW w:w="3005" w:type="dxa"/>
        </w:tcPr>
        <w:p w14:paraId="6C2BFC63" w14:textId="2095BB58" w:rsidR="115F47C0" w:rsidRDefault="115F47C0" w:rsidP="006300A4">
          <w:pPr>
            <w:pStyle w:val="Header"/>
            <w:ind w:right="-115"/>
            <w:jc w:val="right"/>
          </w:pPr>
        </w:p>
      </w:tc>
    </w:tr>
  </w:tbl>
  <w:p w14:paraId="1531F012" w14:textId="08725F41" w:rsidR="009B1BC3" w:rsidRDefault="009B1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5F47C0" w14:paraId="57AD75DF" w14:textId="77777777" w:rsidTr="006300A4">
      <w:trPr>
        <w:trHeight w:val="300"/>
      </w:trPr>
      <w:tc>
        <w:tcPr>
          <w:tcW w:w="3005" w:type="dxa"/>
        </w:tcPr>
        <w:p w14:paraId="63F62D08" w14:textId="003AE269" w:rsidR="115F47C0" w:rsidRDefault="115F47C0" w:rsidP="006300A4">
          <w:pPr>
            <w:pStyle w:val="Header"/>
            <w:ind w:left="-115"/>
          </w:pPr>
        </w:p>
      </w:tc>
      <w:tc>
        <w:tcPr>
          <w:tcW w:w="3005" w:type="dxa"/>
        </w:tcPr>
        <w:p w14:paraId="050F4A44" w14:textId="6D1CB99A" w:rsidR="115F47C0" w:rsidRDefault="115F47C0" w:rsidP="006300A4">
          <w:pPr>
            <w:pStyle w:val="Header"/>
            <w:jc w:val="center"/>
          </w:pPr>
        </w:p>
      </w:tc>
      <w:tc>
        <w:tcPr>
          <w:tcW w:w="3005" w:type="dxa"/>
        </w:tcPr>
        <w:p w14:paraId="24DA68E2" w14:textId="26100378" w:rsidR="115F47C0" w:rsidRDefault="115F47C0" w:rsidP="006300A4">
          <w:pPr>
            <w:pStyle w:val="Header"/>
            <w:ind w:right="-115"/>
            <w:jc w:val="right"/>
          </w:pPr>
        </w:p>
      </w:tc>
    </w:tr>
  </w:tbl>
  <w:p w14:paraId="0256E67A" w14:textId="5CCBC88D" w:rsidR="009B1BC3" w:rsidRDefault="009B1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5F47C0" w14:paraId="6E23C5D6" w14:textId="77777777" w:rsidTr="006300A4">
      <w:trPr>
        <w:trHeight w:val="300"/>
      </w:trPr>
      <w:tc>
        <w:tcPr>
          <w:tcW w:w="3005" w:type="dxa"/>
        </w:tcPr>
        <w:p w14:paraId="1CA13585" w14:textId="4CF0337D" w:rsidR="115F47C0" w:rsidRDefault="115F47C0" w:rsidP="006300A4">
          <w:pPr>
            <w:pStyle w:val="Header"/>
            <w:ind w:left="-115"/>
          </w:pPr>
        </w:p>
      </w:tc>
      <w:tc>
        <w:tcPr>
          <w:tcW w:w="3005" w:type="dxa"/>
        </w:tcPr>
        <w:p w14:paraId="37EE1E63" w14:textId="7AA91B0F" w:rsidR="115F47C0" w:rsidRDefault="115F47C0" w:rsidP="006300A4">
          <w:pPr>
            <w:pStyle w:val="Header"/>
            <w:jc w:val="center"/>
          </w:pPr>
        </w:p>
      </w:tc>
      <w:tc>
        <w:tcPr>
          <w:tcW w:w="3005" w:type="dxa"/>
        </w:tcPr>
        <w:p w14:paraId="078EA652" w14:textId="55FBA60F" w:rsidR="115F47C0" w:rsidRDefault="115F47C0" w:rsidP="006300A4">
          <w:pPr>
            <w:pStyle w:val="Header"/>
            <w:ind w:right="-115"/>
            <w:jc w:val="right"/>
          </w:pPr>
        </w:p>
      </w:tc>
    </w:tr>
  </w:tbl>
  <w:p w14:paraId="1537B642" w14:textId="7ADC151F" w:rsidR="009B1BC3" w:rsidRDefault="009B1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D70"/>
    <w:multiLevelType w:val="hybridMultilevel"/>
    <w:tmpl w:val="447823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0AE35FD"/>
    <w:multiLevelType w:val="hybridMultilevel"/>
    <w:tmpl w:val="E4C2A2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0FB3F82"/>
    <w:multiLevelType w:val="hybridMultilevel"/>
    <w:tmpl w:val="9B9E854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B451120"/>
    <w:multiLevelType w:val="hybridMultilevel"/>
    <w:tmpl w:val="38C2E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A3A36AB"/>
    <w:multiLevelType w:val="hybridMultilevel"/>
    <w:tmpl w:val="03367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B5503A0"/>
    <w:multiLevelType w:val="multilevel"/>
    <w:tmpl w:val="7714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01082"/>
    <w:multiLevelType w:val="hybridMultilevel"/>
    <w:tmpl w:val="A7063132"/>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8338833">
    <w:abstractNumId w:val="3"/>
  </w:num>
  <w:num w:numId="2" w16cid:durableId="367992700">
    <w:abstractNumId w:val="0"/>
  </w:num>
  <w:num w:numId="3" w16cid:durableId="813908045">
    <w:abstractNumId w:val="4"/>
  </w:num>
  <w:num w:numId="4" w16cid:durableId="2096120763">
    <w:abstractNumId w:val="6"/>
  </w:num>
  <w:num w:numId="5" w16cid:durableId="832839943">
    <w:abstractNumId w:val="2"/>
  </w:num>
  <w:num w:numId="6" w16cid:durableId="1917980038">
    <w:abstractNumId w:val="5"/>
  </w:num>
  <w:num w:numId="7" w16cid:durableId="170278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2E"/>
    <w:rsid w:val="00004C95"/>
    <w:rsid w:val="00007E85"/>
    <w:rsid w:val="00012F54"/>
    <w:rsid w:val="00013511"/>
    <w:rsid w:val="000154FC"/>
    <w:rsid w:val="00017AF0"/>
    <w:rsid w:val="000200EB"/>
    <w:rsid w:val="000204DE"/>
    <w:rsid w:val="0002085B"/>
    <w:rsid w:val="00022664"/>
    <w:rsid w:val="00023E5B"/>
    <w:rsid w:val="000279FF"/>
    <w:rsid w:val="00031A3B"/>
    <w:rsid w:val="00040C5F"/>
    <w:rsid w:val="000446B1"/>
    <w:rsid w:val="00047DBB"/>
    <w:rsid w:val="00051197"/>
    <w:rsid w:val="00054E1B"/>
    <w:rsid w:val="00063603"/>
    <w:rsid w:val="00063D9C"/>
    <w:rsid w:val="0006754F"/>
    <w:rsid w:val="000678DC"/>
    <w:rsid w:val="00076F73"/>
    <w:rsid w:val="000772D0"/>
    <w:rsid w:val="0008016A"/>
    <w:rsid w:val="0008182D"/>
    <w:rsid w:val="0008189E"/>
    <w:rsid w:val="00083A71"/>
    <w:rsid w:val="0008445B"/>
    <w:rsid w:val="000864A0"/>
    <w:rsid w:val="00087287"/>
    <w:rsid w:val="00092052"/>
    <w:rsid w:val="00093DBF"/>
    <w:rsid w:val="000A216B"/>
    <w:rsid w:val="000A218B"/>
    <w:rsid w:val="000A5111"/>
    <w:rsid w:val="000B3876"/>
    <w:rsid w:val="000B45AE"/>
    <w:rsid w:val="000B7DDB"/>
    <w:rsid w:val="000C20ED"/>
    <w:rsid w:val="000C211C"/>
    <w:rsid w:val="000C5D40"/>
    <w:rsid w:val="000D1959"/>
    <w:rsid w:val="000D4795"/>
    <w:rsid w:val="000D4CAD"/>
    <w:rsid w:val="000D4F28"/>
    <w:rsid w:val="000D6747"/>
    <w:rsid w:val="000D6D60"/>
    <w:rsid w:val="000E1FFC"/>
    <w:rsid w:val="000E36E8"/>
    <w:rsid w:val="000F0D4E"/>
    <w:rsid w:val="000F1809"/>
    <w:rsid w:val="000F1BF6"/>
    <w:rsid w:val="000F299A"/>
    <w:rsid w:val="000F4646"/>
    <w:rsid w:val="000F51DA"/>
    <w:rsid w:val="000F5F8B"/>
    <w:rsid w:val="000F6014"/>
    <w:rsid w:val="000F6C53"/>
    <w:rsid w:val="00100E7E"/>
    <w:rsid w:val="00100F08"/>
    <w:rsid w:val="001019FF"/>
    <w:rsid w:val="00103072"/>
    <w:rsid w:val="00104698"/>
    <w:rsid w:val="00114E4E"/>
    <w:rsid w:val="001161F3"/>
    <w:rsid w:val="0011651D"/>
    <w:rsid w:val="00120DA3"/>
    <w:rsid w:val="00123E39"/>
    <w:rsid w:val="00124A3D"/>
    <w:rsid w:val="001334B9"/>
    <w:rsid w:val="0013472B"/>
    <w:rsid w:val="00137057"/>
    <w:rsid w:val="001402B3"/>
    <w:rsid w:val="00141DDB"/>
    <w:rsid w:val="00145451"/>
    <w:rsid w:val="0014704E"/>
    <w:rsid w:val="00151E30"/>
    <w:rsid w:val="0015572A"/>
    <w:rsid w:val="00155ACB"/>
    <w:rsid w:val="00155DE5"/>
    <w:rsid w:val="00156194"/>
    <w:rsid w:val="001563B4"/>
    <w:rsid w:val="00157158"/>
    <w:rsid w:val="00160298"/>
    <w:rsid w:val="00160F01"/>
    <w:rsid w:val="00161E05"/>
    <w:rsid w:val="001707FC"/>
    <w:rsid w:val="00170F26"/>
    <w:rsid w:val="0017764B"/>
    <w:rsid w:val="00182746"/>
    <w:rsid w:val="00183BF5"/>
    <w:rsid w:val="001870F9"/>
    <w:rsid w:val="0018740F"/>
    <w:rsid w:val="00187FD8"/>
    <w:rsid w:val="00187FE9"/>
    <w:rsid w:val="0019268D"/>
    <w:rsid w:val="00192926"/>
    <w:rsid w:val="00193BEF"/>
    <w:rsid w:val="001943FE"/>
    <w:rsid w:val="0019734A"/>
    <w:rsid w:val="001975C6"/>
    <w:rsid w:val="001A0438"/>
    <w:rsid w:val="001A1EBF"/>
    <w:rsid w:val="001A25B1"/>
    <w:rsid w:val="001A5967"/>
    <w:rsid w:val="001A6655"/>
    <w:rsid w:val="001A6D0E"/>
    <w:rsid w:val="001A7945"/>
    <w:rsid w:val="001B0421"/>
    <w:rsid w:val="001B0785"/>
    <w:rsid w:val="001B13AB"/>
    <w:rsid w:val="001B1899"/>
    <w:rsid w:val="001B5D52"/>
    <w:rsid w:val="001B6F64"/>
    <w:rsid w:val="001C1C17"/>
    <w:rsid w:val="001C6ECD"/>
    <w:rsid w:val="001D0C43"/>
    <w:rsid w:val="001D13B8"/>
    <w:rsid w:val="001D37B8"/>
    <w:rsid w:val="001D4472"/>
    <w:rsid w:val="001D7043"/>
    <w:rsid w:val="001E5EAD"/>
    <w:rsid w:val="001F57B4"/>
    <w:rsid w:val="001F77D8"/>
    <w:rsid w:val="00201F4E"/>
    <w:rsid w:val="00202B9A"/>
    <w:rsid w:val="00203BEE"/>
    <w:rsid w:val="00205105"/>
    <w:rsid w:val="00206F20"/>
    <w:rsid w:val="00207EC9"/>
    <w:rsid w:val="002104D4"/>
    <w:rsid w:val="00210B1D"/>
    <w:rsid w:val="00216DE3"/>
    <w:rsid w:val="002234A0"/>
    <w:rsid w:val="00223AA9"/>
    <w:rsid w:val="00223CD0"/>
    <w:rsid w:val="0022400E"/>
    <w:rsid w:val="00226277"/>
    <w:rsid w:val="00226DB3"/>
    <w:rsid w:val="002311B3"/>
    <w:rsid w:val="00231DBD"/>
    <w:rsid w:val="00235290"/>
    <w:rsid w:val="00236408"/>
    <w:rsid w:val="00236A32"/>
    <w:rsid w:val="002374B6"/>
    <w:rsid w:val="00240848"/>
    <w:rsid w:val="00242465"/>
    <w:rsid w:val="00242A54"/>
    <w:rsid w:val="00242AF8"/>
    <w:rsid w:val="00244395"/>
    <w:rsid w:val="002443F2"/>
    <w:rsid w:val="0024530B"/>
    <w:rsid w:val="00246CF6"/>
    <w:rsid w:val="00250328"/>
    <w:rsid w:val="00250605"/>
    <w:rsid w:val="00251AFC"/>
    <w:rsid w:val="002613D0"/>
    <w:rsid w:val="00261D3D"/>
    <w:rsid w:val="002636E1"/>
    <w:rsid w:val="002645EC"/>
    <w:rsid w:val="0026496E"/>
    <w:rsid w:val="00265D47"/>
    <w:rsid w:val="00266A33"/>
    <w:rsid w:val="00266C30"/>
    <w:rsid w:val="00270502"/>
    <w:rsid w:val="00270BB1"/>
    <w:rsid w:val="00273C0A"/>
    <w:rsid w:val="0027452A"/>
    <w:rsid w:val="002816B9"/>
    <w:rsid w:val="00281AB9"/>
    <w:rsid w:val="00281C61"/>
    <w:rsid w:val="0028305D"/>
    <w:rsid w:val="0028309A"/>
    <w:rsid w:val="0028380E"/>
    <w:rsid w:val="00283ECA"/>
    <w:rsid w:val="002900B8"/>
    <w:rsid w:val="00291C78"/>
    <w:rsid w:val="00292D14"/>
    <w:rsid w:val="00295718"/>
    <w:rsid w:val="002970A9"/>
    <w:rsid w:val="002979A6"/>
    <w:rsid w:val="002A2679"/>
    <w:rsid w:val="002A2772"/>
    <w:rsid w:val="002A3A4D"/>
    <w:rsid w:val="002A4574"/>
    <w:rsid w:val="002A61A3"/>
    <w:rsid w:val="002B0497"/>
    <w:rsid w:val="002B37AA"/>
    <w:rsid w:val="002B74C7"/>
    <w:rsid w:val="002C141B"/>
    <w:rsid w:val="002C2E3E"/>
    <w:rsid w:val="002C586B"/>
    <w:rsid w:val="002C6929"/>
    <w:rsid w:val="002D0976"/>
    <w:rsid w:val="002D0E47"/>
    <w:rsid w:val="002D1759"/>
    <w:rsid w:val="002D4FA0"/>
    <w:rsid w:val="002D511A"/>
    <w:rsid w:val="002D624B"/>
    <w:rsid w:val="002D7403"/>
    <w:rsid w:val="002E11B4"/>
    <w:rsid w:val="002E15C8"/>
    <w:rsid w:val="002E1CC6"/>
    <w:rsid w:val="002E2903"/>
    <w:rsid w:val="002E41C7"/>
    <w:rsid w:val="002E66CB"/>
    <w:rsid w:val="002E69C6"/>
    <w:rsid w:val="002E76FB"/>
    <w:rsid w:val="002E7D60"/>
    <w:rsid w:val="002F3354"/>
    <w:rsid w:val="002F540C"/>
    <w:rsid w:val="002F56AC"/>
    <w:rsid w:val="002F5D30"/>
    <w:rsid w:val="002F6428"/>
    <w:rsid w:val="0030219C"/>
    <w:rsid w:val="003059E5"/>
    <w:rsid w:val="00306A76"/>
    <w:rsid w:val="00312E41"/>
    <w:rsid w:val="0031455D"/>
    <w:rsid w:val="00316B24"/>
    <w:rsid w:val="003173F8"/>
    <w:rsid w:val="0031773F"/>
    <w:rsid w:val="0032241A"/>
    <w:rsid w:val="00323F32"/>
    <w:rsid w:val="00326EEB"/>
    <w:rsid w:val="00330ABA"/>
    <w:rsid w:val="00331055"/>
    <w:rsid w:val="00331135"/>
    <w:rsid w:val="00333071"/>
    <w:rsid w:val="0033550E"/>
    <w:rsid w:val="0034199A"/>
    <w:rsid w:val="00342F32"/>
    <w:rsid w:val="00343240"/>
    <w:rsid w:val="00344A51"/>
    <w:rsid w:val="00350541"/>
    <w:rsid w:val="00351F3E"/>
    <w:rsid w:val="0035235C"/>
    <w:rsid w:val="00352D4B"/>
    <w:rsid w:val="00352D81"/>
    <w:rsid w:val="00355FD8"/>
    <w:rsid w:val="003576A8"/>
    <w:rsid w:val="0036020E"/>
    <w:rsid w:val="003608B7"/>
    <w:rsid w:val="0036157B"/>
    <w:rsid w:val="00361E75"/>
    <w:rsid w:val="00361EAC"/>
    <w:rsid w:val="003623EB"/>
    <w:rsid w:val="003666A0"/>
    <w:rsid w:val="0036680F"/>
    <w:rsid w:val="003670CE"/>
    <w:rsid w:val="0037222A"/>
    <w:rsid w:val="00373CF9"/>
    <w:rsid w:val="00375D1F"/>
    <w:rsid w:val="00375E21"/>
    <w:rsid w:val="00377799"/>
    <w:rsid w:val="00380742"/>
    <w:rsid w:val="00380FB0"/>
    <w:rsid w:val="003816EE"/>
    <w:rsid w:val="00384645"/>
    <w:rsid w:val="00384A52"/>
    <w:rsid w:val="00386A5E"/>
    <w:rsid w:val="0039597B"/>
    <w:rsid w:val="00395A63"/>
    <w:rsid w:val="00397317"/>
    <w:rsid w:val="003A2663"/>
    <w:rsid w:val="003A3982"/>
    <w:rsid w:val="003A45DE"/>
    <w:rsid w:val="003A51BE"/>
    <w:rsid w:val="003B1593"/>
    <w:rsid w:val="003B1642"/>
    <w:rsid w:val="003B16A0"/>
    <w:rsid w:val="003B23F6"/>
    <w:rsid w:val="003B424A"/>
    <w:rsid w:val="003B4386"/>
    <w:rsid w:val="003B4C4F"/>
    <w:rsid w:val="003B5DA0"/>
    <w:rsid w:val="003B70AF"/>
    <w:rsid w:val="003C0096"/>
    <w:rsid w:val="003C0776"/>
    <w:rsid w:val="003C1F72"/>
    <w:rsid w:val="003D0FA8"/>
    <w:rsid w:val="003D13DE"/>
    <w:rsid w:val="003D148B"/>
    <w:rsid w:val="003D21DA"/>
    <w:rsid w:val="003D79DA"/>
    <w:rsid w:val="003E02D1"/>
    <w:rsid w:val="003E2010"/>
    <w:rsid w:val="003E2AD6"/>
    <w:rsid w:val="003E3E75"/>
    <w:rsid w:val="003E5CEA"/>
    <w:rsid w:val="003E7A4A"/>
    <w:rsid w:val="003F1D03"/>
    <w:rsid w:val="003F4EBF"/>
    <w:rsid w:val="003F5CBF"/>
    <w:rsid w:val="003F6224"/>
    <w:rsid w:val="004007E3"/>
    <w:rsid w:val="00400D2F"/>
    <w:rsid w:val="0040133A"/>
    <w:rsid w:val="00402EC9"/>
    <w:rsid w:val="004054EE"/>
    <w:rsid w:val="00406E84"/>
    <w:rsid w:val="00407872"/>
    <w:rsid w:val="00407927"/>
    <w:rsid w:val="00407D65"/>
    <w:rsid w:val="004112DE"/>
    <w:rsid w:val="00411713"/>
    <w:rsid w:val="00411F71"/>
    <w:rsid w:val="0041262B"/>
    <w:rsid w:val="00412784"/>
    <w:rsid w:val="00414B94"/>
    <w:rsid w:val="004163B6"/>
    <w:rsid w:val="0041690D"/>
    <w:rsid w:val="00417CDD"/>
    <w:rsid w:val="004229CA"/>
    <w:rsid w:val="004229E7"/>
    <w:rsid w:val="00422E44"/>
    <w:rsid w:val="00425CDE"/>
    <w:rsid w:val="00425CF0"/>
    <w:rsid w:val="0042730F"/>
    <w:rsid w:val="004279C8"/>
    <w:rsid w:val="00427E94"/>
    <w:rsid w:val="004311F0"/>
    <w:rsid w:val="00431B54"/>
    <w:rsid w:val="00432E93"/>
    <w:rsid w:val="00433519"/>
    <w:rsid w:val="00437235"/>
    <w:rsid w:val="00437801"/>
    <w:rsid w:val="00437855"/>
    <w:rsid w:val="00440E26"/>
    <w:rsid w:val="00440EA0"/>
    <w:rsid w:val="0044233B"/>
    <w:rsid w:val="004434BB"/>
    <w:rsid w:val="00443E96"/>
    <w:rsid w:val="004463FB"/>
    <w:rsid w:val="00446ABC"/>
    <w:rsid w:val="00447997"/>
    <w:rsid w:val="00447FE0"/>
    <w:rsid w:val="0045058B"/>
    <w:rsid w:val="004520BD"/>
    <w:rsid w:val="00453B01"/>
    <w:rsid w:val="0045454C"/>
    <w:rsid w:val="0045592C"/>
    <w:rsid w:val="00460AE2"/>
    <w:rsid w:val="00462F9A"/>
    <w:rsid w:val="004633C6"/>
    <w:rsid w:val="004637EE"/>
    <w:rsid w:val="004668B6"/>
    <w:rsid w:val="0046755D"/>
    <w:rsid w:val="00470EFB"/>
    <w:rsid w:val="00473420"/>
    <w:rsid w:val="004734A8"/>
    <w:rsid w:val="00474289"/>
    <w:rsid w:val="00476EC0"/>
    <w:rsid w:val="00483B52"/>
    <w:rsid w:val="004860E5"/>
    <w:rsid w:val="00487CFC"/>
    <w:rsid w:val="00490394"/>
    <w:rsid w:val="00491CE1"/>
    <w:rsid w:val="00492646"/>
    <w:rsid w:val="004953D0"/>
    <w:rsid w:val="004A2198"/>
    <w:rsid w:val="004A3439"/>
    <w:rsid w:val="004A3CA7"/>
    <w:rsid w:val="004A489F"/>
    <w:rsid w:val="004A4AA5"/>
    <w:rsid w:val="004A75C5"/>
    <w:rsid w:val="004B20E8"/>
    <w:rsid w:val="004B2502"/>
    <w:rsid w:val="004B29A3"/>
    <w:rsid w:val="004B2F4A"/>
    <w:rsid w:val="004B4516"/>
    <w:rsid w:val="004B5886"/>
    <w:rsid w:val="004C036A"/>
    <w:rsid w:val="004C061C"/>
    <w:rsid w:val="004C1741"/>
    <w:rsid w:val="004C2544"/>
    <w:rsid w:val="004C3D35"/>
    <w:rsid w:val="004C593C"/>
    <w:rsid w:val="004C6989"/>
    <w:rsid w:val="004D47E2"/>
    <w:rsid w:val="004D4923"/>
    <w:rsid w:val="004D5A71"/>
    <w:rsid w:val="004D70C8"/>
    <w:rsid w:val="004E00D8"/>
    <w:rsid w:val="004E2FE8"/>
    <w:rsid w:val="004E527F"/>
    <w:rsid w:val="004F3D24"/>
    <w:rsid w:val="004F5E0B"/>
    <w:rsid w:val="004F6956"/>
    <w:rsid w:val="00500FB3"/>
    <w:rsid w:val="00501F07"/>
    <w:rsid w:val="0050521D"/>
    <w:rsid w:val="005062DB"/>
    <w:rsid w:val="00510B5C"/>
    <w:rsid w:val="00510E18"/>
    <w:rsid w:val="00511806"/>
    <w:rsid w:val="00513C1D"/>
    <w:rsid w:val="00514392"/>
    <w:rsid w:val="00514C30"/>
    <w:rsid w:val="005154CC"/>
    <w:rsid w:val="005167F6"/>
    <w:rsid w:val="005175CA"/>
    <w:rsid w:val="00517C99"/>
    <w:rsid w:val="00521688"/>
    <w:rsid w:val="00521D9B"/>
    <w:rsid w:val="00523515"/>
    <w:rsid w:val="00523C26"/>
    <w:rsid w:val="0052468A"/>
    <w:rsid w:val="00527605"/>
    <w:rsid w:val="00527B72"/>
    <w:rsid w:val="00532B0F"/>
    <w:rsid w:val="00532C73"/>
    <w:rsid w:val="00535BE5"/>
    <w:rsid w:val="005401AB"/>
    <w:rsid w:val="00541155"/>
    <w:rsid w:val="005431DE"/>
    <w:rsid w:val="00543F2D"/>
    <w:rsid w:val="00544678"/>
    <w:rsid w:val="005456EC"/>
    <w:rsid w:val="0054583A"/>
    <w:rsid w:val="00545EBD"/>
    <w:rsid w:val="0054643C"/>
    <w:rsid w:val="00551464"/>
    <w:rsid w:val="00551723"/>
    <w:rsid w:val="005525B2"/>
    <w:rsid w:val="005531DF"/>
    <w:rsid w:val="005535AE"/>
    <w:rsid w:val="00554250"/>
    <w:rsid w:val="00555182"/>
    <w:rsid w:val="005579AD"/>
    <w:rsid w:val="00557DB7"/>
    <w:rsid w:val="00557EA7"/>
    <w:rsid w:val="005645D7"/>
    <w:rsid w:val="005668B1"/>
    <w:rsid w:val="0057303A"/>
    <w:rsid w:val="0057404C"/>
    <w:rsid w:val="00581B6D"/>
    <w:rsid w:val="005820BB"/>
    <w:rsid w:val="00582742"/>
    <w:rsid w:val="00584DE0"/>
    <w:rsid w:val="00586F5B"/>
    <w:rsid w:val="00593E01"/>
    <w:rsid w:val="00595BCC"/>
    <w:rsid w:val="0059688C"/>
    <w:rsid w:val="005A13A5"/>
    <w:rsid w:val="005A2984"/>
    <w:rsid w:val="005A40C7"/>
    <w:rsid w:val="005A48B8"/>
    <w:rsid w:val="005A4C37"/>
    <w:rsid w:val="005A6185"/>
    <w:rsid w:val="005A7118"/>
    <w:rsid w:val="005A737C"/>
    <w:rsid w:val="005B0989"/>
    <w:rsid w:val="005B58D9"/>
    <w:rsid w:val="005B7702"/>
    <w:rsid w:val="005C1B12"/>
    <w:rsid w:val="005C2D93"/>
    <w:rsid w:val="005C5534"/>
    <w:rsid w:val="005C6873"/>
    <w:rsid w:val="005D2931"/>
    <w:rsid w:val="005D426E"/>
    <w:rsid w:val="005D42A1"/>
    <w:rsid w:val="005DB922"/>
    <w:rsid w:val="005E1527"/>
    <w:rsid w:val="005E3492"/>
    <w:rsid w:val="005E3A0D"/>
    <w:rsid w:val="005E3E47"/>
    <w:rsid w:val="005F01E8"/>
    <w:rsid w:val="005F314C"/>
    <w:rsid w:val="005F33BC"/>
    <w:rsid w:val="005F349A"/>
    <w:rsid w:val="005F3A84"/>
    <w:rsid w:val="005F3B42"/>
    <w:rsid w:val="005F610C"/>
    <w:rsid w:val="005F631F"/>
    <w:rsid w:val="00600C11"/>
    <w:rsid w:val="00600E73"/>
    <w:rsid w:val="0060288E"/>
    <w:rsid w:val="006038E3"/>
    <w:rsid w:val="00604F85"/>
    <w:rsid w:val="00605540"/>
    <w:rsid w:val="00610496"/>
    <w:rsid w:val="0061056A"/>
    <w:rsid w:val="006120A3"/>
    <w:rsid w:val="0061385A"/>
    <w:rsid w:val="00623B7C"/>
    <w:rsid w:val="006300A4"/>
    <w:rsid w:val="006322D4"/>
    <w:rsid w:val="006328A9"/>
    <w:rsid w:val="00640B15"/>
    <w:rsid w:val="00641978"/>
    <w:rsid w:val="00642825"/>
    <w:rsid w:val="00643513"/>
    <w:rsid w:val="006436CD"/>
    <w:rsid w:val="00644225"/>
    <w:rsid w:val="00646A7D"/>
    <w:rsid w:val="00647E1D"/>
    <w:rsid w:val="006509A6"/>
    <w:rsid w:val="00650C90"/>
    <w:rsid w:val="00650FA0"/>
    <w:rsid w:val="00654986"/>
    <w:rsid w:val="00657204"/>
    <w:rsid w:val="006609B8"/>
    <w:rsid w:val="00661EE0"/>
    <w:rsid w:val="0066264A"/>
    <w:rsid w:val="006630C6"/>
    <w:rsid w:val="006634FC"/>
    <w:rsid w:val="00663817"/>
    <w:rsid w:val="00664214"/>
    <w:rsid w:val="006670D0"/>
    <w:rsid w:val="006713D3"/>
    <w:rsid w:val="00671650"/>
    <w:rsid w:val="006735EE"/>
    <w:rsid w:val="006751DE"/>
    <w:rsid w:val="0067525B"/>
    <w:rsid w:val="006762F4"/>
    <w:rsid w:val="00685A8F"/>
    <w:rsid w:val="006874FA"/>
    <w:rsid w:val="0068753E"/>
    <w:rsid w:val="00691C1E"/>
    <w:rsid w:val="00693E18"/>
    <w:rsid w:val="00695ADE"/>
    <w:rsid w:val="006965D1"/>
    <w:rsid w:val="00697FF3"/>
    <w:rsid w:val="006A367A"/>
    <w:rsid w:val="006A4447"/>
    <w:rsid w:val="006A49AF"/>
    <w:rsid w:val="006A559B"/>
    <w:rsid w:val="006B031A"/>
    <w:rsid w:val="006B1504"/>
    <w:rsid w:val="006B2933"/>
    <w:rsid w:val="006B2E44"/>
    <w:rsid w:val="006B7EBA"/>
    <w:rsid w:val="006C29B3"/>
    <w:rsid w:val="006C2A94"/>
    <w:rsid w:val="006C3083"/>
    <w:rsid w:val="006D3738"/>
    <w:rsid w:val="006D3EFF"/>
    <w:rsid w:val="006D44FB"/>
    <w:rsid w:val="006E02F7"/>
    <w:rsid w:val="006E09AE"/>
    <w:rsid w:val="006E10CA"/>
    <w:rsid w:val="006E6B2A"/>
    <w:rsid w:val="006F0260"/>
    <w:rsid w:val="006F1E2C"/>
    <w:rsid w:val="006F4EB4"/>
    <w:rsid w:val="006F5714"/>
    <w:rsid w:val="00701932"/>
    <w:rsid w:val="00702E02"/>
    <w:rsid w:val="0070436A"/>
    <w:rsid w:val="00706CC6"/>
    <w:rsid w:val="007102FE"/>
    <w:rsid w:val="00711318"/>
    <w:rsid w:val="00711C93"/>
    <w:rsid w:val="007126B6"/>
    <w:rsid w:val="00712786"/>
    <w:rsid w:val="00712D42"/>
    <w:rsid w:val="0071611A"/>
    <w:rsid w:val="00716A5D"/>
    <w:rsid w:val="00716FF9"/>
    <w:rsid w:val="0071745F"/>
    <w:rsid w:val="00721B0A"/>
    <w:rsid w:val="0072289A"/>
    <w:rsid w:val="007236FC"/>
    <w:rsid w:val="0072493E"/>
    <w:rsid w:val="00724B99"/>
    <w:rsid w:val="007269C1"/>
    <w:rsid w:val="00730E44"/>
    <w:rsid w:val="00733114"/>
    <w:rsid w:val="00733DF7"/>
    <w:rsid w:val="00734697"/>
    <w:rsid w:val="00735781"/>
    <w:rsid w:val="0073610C"/>
    <w:rsid w:val="00740672"/>
    <w:rsid w:val="0074263F"/>
    <w:rsid w:val="00742661"/>
    <w:rsid w:val="007443F8"/>
    <w:rsid w:val="007522A5"/>
    <w:rsid w:val="00754205"/>
    <w:rsid w:val="0075557D"/>
    <w:rsid w:val="007609C6"/>
    <w:rsid w:val="007628F2"/>
    <w:rsid w:val="00763EFA"/>
    <w:rsid w:val="00763FE9"/>
    <w:rsid w:val="007641A3"/>
    <w:rsid w:val="00764A81"/>
    <w:rsid w:val="007659C4"/>
    <w:rsid w:val="00765BD1"/>
    <w:rsid w:val="00766062"/>
    <w:rsid w:val="00771199"/>
    <w:rsid w:val="00772CE7"/>
    <w:rsid w:val="0077372A"/>
    <w:rsid w:val="00773B91"/>
    <w:rsid w:val="00777F66"/>
    <w:rsid w:val="00780778"/>
    <w:rsid w:val="007827AF"/>
    <w:rsid w:val="00783798"/>
    <w:rsid w:val="00784A86"/>
    <w:rsid w:val="00790EB2"/>
    <w:rsid w:val="00791A4C"/>
    <w:rsid w:val="00791EF6"/>
    <w:rsid w:val="00792990"/>
    <w:rsid w:val="00793FD0"/>
    <w:rsid w:val="00797843"/>
    <w:rsid w:val="00797E3E"/>
    <w:rsid w:val="007A126C"/>
    <w:rsid w:val="007A1DFB"/>
    <w:rsid w:val="007A25A8"/>
    <w:rsid w:val="007A39F8"/>
    <w:rsid w:val="007A3ADD"/>
    <w:rsid w:val="007A4EC1"/>
    <w:rsid w:val="007A662F"/>
    <w:rsid w:val="007A694F"/>
    <w:rsid w:val="007A7D4C"/>
    <w:rsid w:val="007B297D"/>
    <w:rsid w:val="007B3EA4"/>
    <w:rsid w:val="007B469F"/>
    <w:rsid w:val="007B7348"/>
    <w:rsid w:val="007C2EDF"/>
    <w:rsid w:val="007C2F81"/>
    <w:rsid w:val="007C607E"/>
    <w:rsid w:val="007C6314"/>
    <w:rsid w:val="007C7CDB"/>
    <w:rsid w:val="007D07A6"/>
    <w:rsid w:val="007D15B7"/>
    <w:rsid w:val="007D191C"/>
    <w:rsid w:val="007D2FC3"/>
    <w:rsid w:val="007D6358"/>
    <w:rsid w:val="007D6BB6"/>
    <w:rsid w:val="007D7641"/>
    <w:rsid w:val="007E3DCA"/>
    <w:rsid w:val="007E42D5"/>
    <w:rsid w:val="007E522C"/>
    <w:rsid w:val="007F3F3E"/>
    <w:rsid w:val="007F40A8"/>
    <w:rsid w:val="007F53CA"/>
    <w:rsid w:val="007F5BC2"/>
    <w:rsid w:val="007F5E69"/>
    <w:rsid w:val="007F5F18"/>
    <w:rsid w:val="007F70E0"/>
    <w:rsid w:val="008026C1"/>
    <w:rsid w:val="00804076"/>
    <w:rsid w:val="00810A99"/>
    <w:rsid w:val="00811D07"/>
    <w:rsid w:val="0081239B"/>
    <w:rsid w:val="008137B9"/>
    <w:rsid w:val="008145D0"/>
    <w:rsid w:val="0081538E"/>
    <w:rsid w:val="0081616E"/>
    <w:rsid w:val="0081662E"/>
    <w:rsid w:val="00821216"/>
    <w:rsid w:val="00821D52"/>
    <w:rsid w:val="0082211A"/>
    <w:rsid w:val="0082275D"/>
    <w:rsid w:val="008227A4"/>
    <w:rsid w:val="0082559A"/>
    <w:rsid w:val="008271AD"/>
    <w:rsid w:val="00830EAD"/>
    <w:rsid w:val="008324BE"/>
    <w:rsid w:val="00833EB3"/>
    <w:rsid w:val="0083466A"/>
    <w:rsid w:val="0083744C"/>
    <w:rsid w:val="00837BC3"/>
    <w:rsid w:val="0084310B"/>
    <w:rsid w:val="00844281"/>
    <w:rsid w:val="0084452E"/>
    <w:rsid w:val="00845F96"/>
    <w:rsid w:val="008463D0"/>
    <w:rsid w:val="00850319"/>
    <w:rsid w:val="008509C7"/>
    <w:rsid w:val="0085115E"/>
    <w:rsid w:val="008518EA"/>
    <w:rsid w:val="00852393"/>
    <w:rsid w:val="00855D15"/>
    <w:rsid w:val="00855EBD"/>
    <w:rsid w:val="008659BF"/>
    <w:rsid w:val="00866D43"/>
    <w:rsid w:val="0087056A"/>
    <w:rsid w:val="00873A70"/>
    <w:rsid w:val="00876D8B"/>
    <w:rsid w:val="00877ED1"/>
    <w:rsid w:val="00882B26"/>
    <w:rsid w:val="00885040"/>
    <w:rsid w:val="00887F9E"/>
    <w:rsid w:val="00890679"/>
    <w:rsid w:val="00894773"/>
    <w:rsid w:val="00894859"/>
    <w:rsid w:val="008A10EA"/>
    <w:rsid w:val="008A15FF"/>
    <w:rsid w:val="008B0CF8"/>
    <w:rsid w:val="008B4A36"/>
    <w:rsid w:val="008B5C30"/>
    <w:rsid w:val="008C18AC"/>
    <w:rsid w:val="008C1E75"/>
    <w:rsid w:val="008C2F97"/>
    <w:rsid w:val="008D1C9C"/>
    <w:rsid w:val="008D2A39"/>
    <w:rsid w:val="008D6B18"/>
    <w:rsid w:val="008D6E2C"/>
    <w:rsid w:val="008E1863"/>
    <w:rsid w:val="008E1D79"/>
    <w:rsid w:val="008E3E69"/>
    <w:rsid w:val="008E5167"/>
    <w:rsid w:val="008E713B"/>
    <w:rsid w:val="008F3AD8"/>
    <w:rsid w:val="008F56C2"/>
    <w:rsid w:val="009014D7"/>
    <w:rsid w:val="00902E5E"/>
    <w:rsid w:val="009074D8"/>
    <w:rsid w:val="00913FF0"/>
    <w:rsid w:val="0091707B"/>
    <w:rsid w:val="009176CE"/>
    <w:rsid w:val="00920D46"/>
    <w:rsid w:val="00921124"/>
    <w:rsid w:val="00923DE1"/>
    <w:rsid w:val="00923FB8"/>
    <w:rsid w:val="0092632F"/>
    <w:rsid w:val="00927207"/>
    <w:rsid w:val="00927EC3"/>
    <w:rsid w:val="00932184"/>
    <w:rsid w:val="009370BD"/>
    <w:rsid w:val="009514BE"/>
    <w:rsid w:val="00951D95"/>
    <w:rsid w:val="0095535B"/>
    <w:rsid w:val="00955D76"/>
    <w:rsid w:val="00955EF5"/>
    <w:rsid w:val="00957357"/>
    <w:rsid w:val="00962B66"/>
    <w:rsid w:val="0096438F"/>
    <w:rsid w:val="0096690E"/>
    <w:rsid w:val="00973CFD"/>
    <w:rsid w:val="00977EC8"/>
    <w:rsid w:val="00977F5C"/>
    <w:rsid w:val="0098344A"/>
    <w:rsid w:val="0098382B"/>
    <w:rsid w:val="00986F64"/>
    <w:rsid w:val="00986FE7"/>
    <w:rsid w:val="00987BA3"/>
    <w:rsid w:val="00990D76"/>
    <w:rsid w:val="00991532"/>
    <w:rsid w:val="0099359D"/>
    <w:rsid w:val="00996077"/>
    <w:rsid w:val="009A0677"/>
    <w:rsid w:val="009A12A6"/>
    <w:rsid w:val="009A130F"/>
    <w:rsid w:val="009A2453"/>
    <w:rsid w:val="009A59EA"/>
    <w:rsid w:val="009B0190"/>
    <w:rsid w:val="009B0FA1"/>
    <w:rsid w:val="009B14AF"/>
    <w:rsid w:val="009B167C"/>
    <w:rsid w:val="009B1BC3"/>
    <w:rsid w:val="009B433C"/>
    <w:rsid w:val="009B453E"/>
    <w:rsid w:val="009B4D74"/>
    <w:rsid w:val="009B755C"/>
    <w:rsid w:val="009C1BEF"/>
    <w:rsid w:val="009C23C9"/>
    <w:rsid w:val="009C60B9"/>
    <w:rsid w:val="009C743B"/>
    <w:rsid w:val="009D2342"/>
    <w:rsid w:val="009D2C4A"/>
    <w:rsid w:val="009D7777"/>
    <w:rsid w:val="009E3712"/>
    <w:rsid w:val="009E5312"/>
    <w:rsid w:val="009F125D"/>
    <w:rsid w:val="009F3AED"/>
    <w:rsid w:val="009F7ED8"/>
    <w:rsid w:val="00A008A5"/>
    <w:rsid w:val="00A0202E"/>
    <w:rsid w:val="00A03776"/>
    <w:rsid w:val="00A063FE"/>
    <w:rsid w:val="00A1093A"/>
    <w:rsid w:val="00A13032"/>
    <w:rsid w:val="00A149D5"/>
    <w:rsid w:val="00A162B6"/>
    <w:rsid w:val="00A20F92"/>
    <w:rsid w:val="00A2392B"/>
    <w:rsid w:val="00A23CC4"/>
    <w:rsid w:val="00A2580F"/>
    <w:rsid w:val="00A265C9"/>
    <w:rsid w:val="00A27D0C"/>
    <w:rsid w:val="00A27D2B"/>
    <w:rsid w:val="00A312EB"/>
    <w:rsid w:val="00A317A7"/>
    <w:rsid w:val="00A32180"/>
    <w:rsid w:val="00A32B19"/>
    <w:rsid w:val="00A33442"/>
    <w:rsid w:val="00A361C6"/>
    <w:rsid w:val="00A36987"/>
    <w:rsid w:val="00A40285"/>
    <w:rsid w:val="00A42D64"/>
    <w:rsid w:val="00A43C49"/>
    <w:rsid w:val="00A43FE4"/>
    <w:rsid w:val="00A45602"/>
    <w:rsid w:val="00A53089"/>
    <w:rsid w:val="00A60A71"/>
    <w:rsid w:val="00A6342D"/>
    <w:rsid w:val="00A66E75"/>
    <w:rsid w:val="00A71E2A"/>
    <w:rsid w:val="00A74095"/>
    <w:rsid w:val="00A7420B"/>
    <w:rsid w:val="00A75E3F"/>
    <w:rsid w:val="00A8227D"/>
    <w:rsid w:val="00A83922"/>
    <w:rsid w:val="00A856E8"/>
    <w:rsid w:val="00A909D5"/>
    <w:rsid w:val="00A9197C"/>
    <w:rsid w:val="00A9292B"/>
    <w:rsid w:val="00A94360"/>
    <w:rsid w:val="00A948F7"/>
    <w:rsid w:val="00A96626"/>
    <w:rsid w:val="00A96F23"/>
    <w:rsid w:val="00AA26D1"/>
    <w:rsid w:val="00AA2BED"/>
    <w:rsid w:val="00AA3A5A"/>
    <w:rsid w:val="00AA3D42"/>
    <w:rsid w:val="00AA47C5"/>
    <w:rsid w:val="00AA4F8D"/>
    <w:rsid w:val="00AA5BC6"/>
    <w:rsid w:val="00AA6405"/>
    <w:rsid w:val="00AB0496"/>
    <w:rsid w:val="00AB04CF"/>
    <w:rsid w:val="00AB2A7A"/>
    <w:rsid w:val="00AB2DE2"/>
    <w:rsid w:val="00AC1C14"/>
    <w:rsid w:val="00AC35BE"/>
    <w:rsid w:val="00AC37AB"/>
    <w:rsid w:val="00AC37BD"/>
    <w:rsid w:val="00AC6288"/>
    <w:rsid w:val="00AC7BAE"/>
    <w:rsid w:val="00AD2108"/>
    <w:rsid w:val="00AD2122"/>
    <w:rsid w:val="00AD5F9D"/>
    <w:rsid w:val="00AE16F2"/>
    <w:rsid w:val="00AE1F1E"/>
    <w:rsid w:val="00AE2B4D"/>
    <w:rsid w:val="00AE5DFC"/>
    <w:rsid w:val="00AE600C"/>
    <w:rsid w:val="00AE6A6F"/>
    <w:rsid w:val="00AE70D0"/>
    <w:rsid w:val="00AF10E9"/>
    <w:rsid w:val="00AF1650"/>
    <w:rsid w:val="00AF17B9"/>
    <w:rsid w:val="00AF2267"/>
    <w:rsid w:val="00AF5E24"/>
    <w:rsid w:val="00B018C2"/>
    <w:rsid w:val="00B01A2B"/>
    <w:rsid w:val="00B066AE"/>
    <w:rsid w:val="00B13327"/>
    <w:rsid w:val="00B16226"/>
    <w:rsid w:val="00B1626E"/>
    <w:rsid w:val="00B217CF"/>
    <w:rsid w:val="00B23390"/>
    <w:rsid w:val="00B30CC7"/>
    <w:rsid w:val="00B321AE"/>
    <w:rsid w:val="00B33CAD"/>
    <w:rsid w:val="00B34468"/>
    <w:rsid w:val="00B36CAE"/>
    <w:rsid w:val="00B36E44"/>
    <w:rsid w:val="00B41210"/>
    <w:rsid w:val="00B42440"/>
    <w:rsid w:val="00B42B48"/>
    <w:rsid w:val="00B44BAE"/>
    <w:rsid w:val="00B44E99"/>
    <w:rsid w:val="00B45569"/>
    <w:rsid w:val="00B4663F"/>
    <w:rsid w:val="00B470A5"/>
    <w:rsid w:val="00B47D8A"/>
    <w:rsid w:val="00B502FA"/>
    <w:rsid w:val="00B518E7"/>
    <w:rsid w:val="00B52B83"/>
    <w:rsid w:val="00B56094"/>
    <w:rsid w:val="00B57821"/>
    <w:rsid w:val="00B6076A"/>
    <w:rsid w:val="00B61E89"/>
    <w:rsid w:val="00B62D4E"/>
    <w:rsid w:val="00B64B95"/>
    <w:rsid w:val="00B64F14"/>
    <w:rsid w:val="00B64FBE"/>
    <w:rsid w:val="00B65D94"/>
    <w:rsid w:val="00B66090"/>
    <w:rsid w:val="00B675E4"/>
    <w:rsid w:val="00B67E67"/>
    <w:rsid w:val="00B71406"/>
    <w:rsid w:val="00B714C8"/>
    <w:rsid w:val="00B73F70"/>
    <w:rsid w:val="00B751EC"/>
    <w:rsid w:val="00B756B5"/>
    <w:rsid w:val="00B75C7E"/>
    <w:rsid w:val="00B77C80"/>
    <w:rsid w:val="00B837AA"/>
    <w:rsid w:val="00B842F0"/>
    <w:rsid w:val="00B843B8"/>
    <w:rsid w:val="00B86CD2"/>
    <w:rsid w:val="00B9251F"/>
    <w:rsid w:val="00B94A56"/>
    <w:rsid w:val="00B94EEB"/>
    <w:rsid w:val="00B95545"/>
    <w:rsid w:val="00BA0011"/>
    <w:rsid w:val="00BA1812"/>
    <w:rsid w:val="00BB40CF"/>
    <w:rsid w:val="00BB5298"/>
    <w:rsid w:val="00BB734D"/>
    <w:rsid w:val="00BC1B08"/>
    <w:rsid w:val="00BC2DC7"/>
    <w:rsid w:val="00BC3847"/>
    <w:rsid w:val="00BC3FCC"/>
    <w:rsid w:val="00BC5DF4"/>
    <w:rsid w:val="00BC7EB1"/>
    <w:rsid w:val="00BD3D03"/>
    <w:rsid w:val="00BD412C"/>
    <w:rsid w:val="00BD6F91"/>
    <w:rsid w:val="00BE00CB"/>
    <w:rsid w:val="00BE25FF"/>
    <w:rsid w:val="00BE2F8A"/>
    <w:rsid w:val="00BE4188"/>
    <w:rsid w:val="00BE5D73"/>
    <w:rsid w:val="00BEFA28"/>
    <w:rsid w:val="00BF2413"/>
    <w:rsid w:val="00BF333B"/>
    <w:rsid w:val="00BF437D"/>
    <w:rsid w:val="00BF5162"/>
    <w:rsid w:val="00BF594E"/>
    <w:rsid w:val="00BF6E4C"/>
    <w:rsid w:val="00C03939"/>
    <w:rsid w:val="00C048B9"/>
    <w:rsid w:val="00C05C4E"/>
    <w:rsid w:val="00C06805"/>
    <w:rsid w:val="00C0714B"/>
    <w:rsid w:val="00C07177"/>
    <w:rsid w:val="00C103CA"/>
    <w:rsid w:val="00C153CB"/>
    <w:rsid w:val="00C15BBC"/>
    <w:rsid w:val="00C16659"/>
    <w:rsid w:val="00C16FDC"/>
    <w:rsid w:val="00C17627"/>
    <w:rsid w:val="00C21AF1"/>
    <w:rsid w:val="00C21FCE"/>
    <w:rsid w:val="00C2204E"/>
    <w:rsid w:val="00C22708"/>
    <w:rsid w:val="00C2317C"/>
    <w:rsid w:val="00C253EA"/>
    <w:rsid w:val="00C32859"/>
    <w:rsid w:val="00C33678"/>
    <w:rsid w:val="00C3387A"/>
    <w:rsid w:val="00C362CA"/>
    <w:rsid w:val="00C36879"/>
    <w:rsid w:val="00C375BF"/>
    <w:rsid w:val="00C40090"/>
    <w:rsid w:val="00C403A8"/>
    <w:rsid w:val="00C4131C"/>
    <w:rsid w:val="00C4179C"/>
    <w:rsid w:val="00C43D5E"/>
    <w:rsid w:val="00C4544C"/>
    <w:rsid w:val="00C52885"/>
    <w:rsid w:val="00C52CFE"/>
    <w:rsid w:val="00C5335B"/>
    <w:rsid w:val="00C538FB"/>
    <w:rsid w:val="00C55754"/>
    <w:rsid w:val="00C56F03"/>
    <w:rsid w:val="00C56F9C"/>
    <w:rsid w:val="00C5740F"/>
    <w:rsid w:val="00C604A4"/>
    <w:rsid w:val="00C606AC"/>
    <w:rsid w:val="00C65F89"/>
    <w:rsid w:val="00C67B59"/>
    <w:rsid w:val="00C705FC"/>
    <w:rsid w:val="00C73777"/>
    <w:rsid w:val="00C744AE"/>
    <w:rsid w:val="00C74B97"/>
    <w:rsid w:val="00C754CE"/>
    <w:rsid w:val="00C80BC5"/>
    <w:rsid w:val="00C81970"/>
    <w:rsid w:val="00C82E2F"/>
    <w:rsid w:val="00C83DEB"/>
    <w:rsid w:val="00C8421D"/>
    <w:rsid w:val="00C86B2B"/>
    <w:rsid w:val="00C87372"/>
    <w:rsid w:val="00C904D9"/>
    <w:rsid w:val="00C93C92"/>
    <w:rsid w:val="00C96CC3"/>
    <w:rsid w:val="00CA058F"/>
    <w:rsid w:val="00CB0101"/>
    <w:rsid w:val="00CB0F23"/>
    <w:rsid w:val="00CB113A"/>
    <w:rsid w:val="00CB2768"/>
    <w:rsid w:val="00CB5536"/>
    <w:rsid w:val="00CB79B2"/>
    <w:rsid w:val="00CC14B1"/>
    <w:rsid w:val="00CC38FB"/>
    <w:rsid w:val="00CC530F"/>
    <w:rsid w:val="00CC54B8"/>
    <w:rsid w:val="00CC6B72"/>
    <w:rsid w:val="00CC6D98"/>
    <w:rsid w:val="00CD11F7"/>
    <w:rsid w:val="00CD21DC"/>
    <w:rsid w:val="00CD24FD"/>
    <w:rsid w:val="00CD4637"/>
    <w:rsid w:val="00CD46DD"/>
    <w:rsid w:val="00CD4BF6"/>
    <w:rsid w:val="00CD4D44"/>
    <w:rsid w:val="00CD53F1"/>
    <w:rsid w:val="00CD6BA4"/>
    <w:rsid w:val="00CD78B9"/>
    <w:rsid w:val="00CE0BFF"/>
    <w:rsid w:val="00CE168B"/>
    <w:rsid w:val="00CE4ADE"/>
    <w:rsid w:val="00CE643E"/>
    <w:rsid w:val="00CE6AF6"/>
    <w:rsid w:val="00CE727E"/>
    <w:rsid w:val="00CE7BE0"/>
    <w:rsid w:val="00CF08E9"/>
    <w:rsid w:val="00CF0DA5"/>
    <w:rsid w:val="00CF2102"/>
    <w:rsid w:val="00CF6133"/>
    <w:rsid w:val="00CF6FFA"/>
    <w:rsid w:val="00D00058"/>
    <w:rsid w:val="00D01A9C"/>
    <w:rsid w:val="00D06BE6"/>
    <w:rsid w:val="00D105E1"/>
    <w:rsid w:val="00D11E5E"/>
    <w:rsid w:val="00D11E67"/>
    <w:rsid w:val="00D11E8E"/>
    <w:rsid w:val="00D16CE9"/>
    <w:rsid w:val="00D17700"/>
    <w:rsid w:val="00D202A1"/>
    <w:rsid w:val="00D26888"/>
    <w:rsid w:val="00D306EC"/>
    <w:rsid w:val="00D32428"/>
    <w:rsid w:val="00D3415B"/>
    <w:rsid w:val="00D34B9C"/>
    <w:rsid w:val="00D368AA"/>
    <w:rsid w:val="00D370B4"/>
    <w:rsid w:val="00D41D6D"/>
    <w:rsid w:val="00D434E4"/>
    <w:rsid w:val="00D45F34"/>
    <w:rsid w:val="00D47051"/>
    <w:rsid w:val="00D47233"/>
    <w:rsid w:val="00D51419"/>
    <w:rsid w:val="00D56189"/>
    <w:rsid w:val="00D56458"/>
    <w:rsid w:val="00D60D88"/>
    <w:rsid w:val="00D618F0"/>
    <w:rsid w:val="00D62E9A"/>
    <w:rsid w:val="00D71A33"/>
    <w:rsid w:val="00D72C0E"/>
    <w:rsid w:val="00D779FA"/>
    <w:rsid w:val="00D800C3"/>
    <w:rsid w:val="00D80930"/>
    <w:rsid w:val="00D86963"/>
    <w:rsid w:val="00D86C81"/>
    <w:rsid w:val="00D87388"/>
    <w:rsid w:val="00D91B9E"/>
    <w:rsid w:val="00D939E9"/>
    <w:rsid w:val="00D964B5"/>
    <w:rsid w:val="00D97203"/>
    <w:rsid w:val="00DA09F5"/>
    <w:rsid w:val="00DA4204"/>
    <w:rsid w:val="00DB103A"/>
    <w:rsid w:val="00DB1729"/>
    <w:rsid w:val="00DB184D"/>
    <w:rsid w:val="00DB2C6A"/>
    <w:rsid w:val="00DB48E6"/>
    <w:rsid w:val="00DB4C1C"/>
    <w:rsid w:val="00DB569D"/>
    <w:rsid w:val="00DB6286"/>
    <w:rsid w:val="00DB66FE"/>
    <w:rsid w:val="00DB67A4"/>
    <w:rsid w:val="00DB6F57"/>
    <w:rsid w:val="00DC04BF"/>
    <w:rsid w:val="00DC0BD0"/>
    <w:rsid w:val="00DC1459"/>
    <w:rsid w:val="00DC1789"/>
    <w:rsid w:val="00DC1B7D"/>
    <w:rsid w:val="00DC2008"/>
    <w:rsid w:val="00DC2684"/>
    <w:rsid w:val="00DC29AE"/>
    <w:rsid w:val="00DC4780"/>
    <w:rsid w:val="00DC5D71"/>
    <w:rsid w:val="00DC6220"/>
    <w:rsid w:val="00DC6397"/>
    <w:rsid w:val="00DC7F46"/>
    <w:rsid w:val="00DD1122"/>
    <w:rsid w:val="00DD33B0"/>
    <w:rsid w:val="00DE52E3"/>
    <w:rsid w:val="00DE6828"/>
    <w:rsid w:val="00DE7BF4"/>
    <w:rsid w:val="00DF188F"/>
    <w:rsid w:val="00DF1946"/>
    <w:rsid w:val="00DF1D55"/>
    <w:rsid w:val="00DF21C0"/>
    <w:rsid w:val="00DF2FA9"/>
    <w:rsid w:val="00DF56AA"/>
    <w:rsid w:val="00E00850"/>
    <w:rsid w:val="00E024CA"/>
    <w:rsid w:val="00E028EA"/>
    <w:rsid w:val="00E066C0"/>
    <w:rsid w:val="00E07C31"/>
    <w:rsid w:val="00E10FCE"/>
    <w:rsid w:val="00E142C5"/>
    <w:rsid w:val="00E145EC"/>
    <w:rsid w:val="00E167F5"/>
    <w:rsid w:val="00E169D2"/>
    <w:rsid w:val="00E17729"/>
    <w:rsid w:val="00E201B3"/>
    <w:rsid w:val="00E2079C"/>
    <w:rsid w:val="00E20C5F"/>
    <w:rsid w:val="00E20DA3"/>
    <w:rsid w:val="00E20DED"/>
    <w:rsid w:val="00E24CB3"/>
    <w:rsid w:val="00E25B54"/>
    <w:rsid w:val="00E265F7"/>
    <w:rsid w:val="00E30E2A"/>
    <w:rsid w:val="00E3128B"/>
    <w:rsid w:val="00E374F7"/>
    <w:rsid w:val="00E4046B"/>
    <w:rsid w:val="00E4052E"/>
    <w:rsid w:val="00E41A59"/>
    <w:rsid w:val="00E441A8"/>
    <w:rsid w:val="00E45B6E"/>
    <w:rsid w:val="00E470F2"/>
    <w:rsid w:val="00E50807"/>
    <w:rsid w:val="00E514A8"/>
    <w:rsid w:val="00E51ACD"/>
    <w:rsid w:val="00E55214"/>
    <w:rsid w:val="00E5565A"/>
    <w:rsid w:val="00E57D4A"/>
    <w:rsid w:val="00E63A1B"/>
    <w:rsid w:val="00E65951"/>
    <w:rsid w:val="00E709E2"/>
    <w:rsid w:val="00E74B02"/>
    <w:rsid w:val="00E75F56"/>
    <w:rsid w:val="00E76318"/>
    <w:rsid w:val="00E7786B"/>
    <w:rsid w:val="00E80E62"/>
    <w:rsid w:val="00E83A3E"/>
    <w:rsid w:val="00E855B9"/>
    <w:rsid w:val="00E919B9"/>
    <w:rsid w:val="00E91DF2"/>
    <w:rsid w:val="00E95726"/>
    <w:rsid w:val="00E95A45"/>
    <w:rsid w:val="00E96B29"/>
    <w:rsid w:val="00E96E66"/>
    <w:rsid w:val="00E97215"/>
    <w:rsid w:val="00EA0E58"/>
    <w:rsid w:val="00EA0F19"/>
    <w:rsid w:val="00EA6DEF"/>
    <w:rsid w:val="00EA70CE"/>
    <w:rsid w:val="00EA7E17"/>
    <w:rsid w:val="00EB0BC9"/>
    <w:rsid w:val="00EB1299"/>
    <w:rsid w:val="00EB4982"/>
    <w:rsid w:val="00EC5AAF"/>
    <w:rsid w:val="00EC7E8F"/>
    <w:rsid w:val="00ED3A14"/>
    <w:rsid w:val="00ED493E"/>
    <w:rsid w:val="00ED49E3"/>
    <w:rsid w:val="00ED53E3"/>
    <w:rsid w:val="00ED7865"/>
    <w:rsid w:val="00EE0818"/>
    <w:rsid w:val="00EE0DD4"/>
    <w:rsid w:val="00EE1486"/>
    <w:rsid w:val="00EE2269"/>
    <w:rsid w:val="00EE4F8D"/>
    <w:rsid w:val="00EE6521"/>
    <w:rsid w:val="00EF018A"/>
    <w:rsid w:val="00EF1B22"/>
    <w:rsid w:val="00EF1DB5"/>
    <w:rsid w:val="00EF2D6E"/>
    <w:rsid w:val="00EF5148"/>
    <w:rsid w:val="00F01E64"/>
    <w:rsid w:val="00F03D7C"/>
    <w:rsid w:val="00F03EDC"/>
    <w:rsid w:val="00F04788"/>
    <w:rsid w:val="00F13957"/>
    <w:rsid w:val="00F146C9"/>
    <w:rsid w:val="00F15302"/>
    <w:rsid w:val="00F15550"/>
    <w:rsid w:val="00F15A4D"/>
    <w:rsid w:val="00F1795F"/>
    <w:rsid w:val="00F17E77"/>
    <w:rsid w:val="00F220CC"/>
    <w:rsid w:val="00F233DE"/>
    <w:rsid w:val="00F33459"/>
    <w:rsid w:val="00F33EFD"/>
    <w:rsid w:val="00F3473D"/>
    <w:rsid w:val="00F353F0"/>
    <w:rsid w:val="00F355AB"/>
    <w:rsid w:val="00F42012"/>
    <w:rsid w:val="00F44209"/>
    <w:rsid w:val="00F4523E"/>
    <w:rsid w:val="00F45F6B"/>
    <w:rsid w:val="00F5034F"/>
    <w:rsid w:val="00F52B1E"/>
    <w:rsid w:val="00F54092"/>
    <w:rsid w:val="00F54F42"/>
    <w:rsid w:val="00F57966"/>
    <w:rsid w:val="00F6103F"/>
    <w:rsid w:val="00F61106"/>
    <w:rsid w:val="00F626A2"/>
    <w:rsid w:val="00F631CE"/>
    <w:rsid w:val="00F710BD"/>
    <w:rsid w:val="00F71156"/>
    <w:rsid w:val="00F73FC5"/>
    <w:rsid w:val="00F74046"/>
    <w:rsid w:val="00F77659"/>
    <w:rsid w:val="00F80EC6"/>
    <w:rsid w:val="00F8350F"/>
    <w:rsid w:val="00F8377A"/>
    <w:rsid w:val="00F8522E"/>
    <w:rsid w:val="00F85A90"/>
    <w:rsid w:val="00F860F2"/>
    <w:rsid w:val="00F862F1"/>
    <w:rsid w:val="00F90528"/>
    <w:rsid w:val="00F92F7D"/>
    <w:rsid w:val="00F934AF"/>
    <w:rsid w:val="00F94A5A"/>
    <w:rsid w:val="00F9580B"/>
    <w:rsid w:val="00F97214"/>
    <w:rsid w:val="00F97A43"/>
    <w:rsid w:val="00FA024E"/>
    <w:rsid w:val="00FA10FB"/>
    <w:rsid w:val="00FA1F33"/>
    <w:rsid w:val="00FA6DAD"/>
    <w:rsid w:val="00FA6FDA"/>
    <w:rsid w:val="00FA7785"/>
    <w:rsid w:val="00FB078A"/>
    <w:rsid w:val="00FB1787"/>
    <w:rsid w:val="00FB1A0C"/>
    <w:rsid w:val="00FB3590"/>
    <w:rsid w:val="00FB3FF6"/>
    <w:rsid w:val="00FB5B00"/>
    <w:rsid w:val="00FC439A"/>
    <w:rsid w:val="00FC7DA0"/>
    <w:rsid w:val="00FD13BA"/>
    <w:rsid w:val="00FD5BFA"/>
    <w:rsid w:val="00FD6607"/>
    <w:rsid w:val="00FE0E01"/>
    <w:rsid w:val="00FE574F"/>
    <w:rsid w:val="00FE6893"/>
    <w:rsid w:val="00FE76CE"/>
    <w:rsid w:val="00FF2656"/>
    <w:rsid w:val="00FF2753"/>
    <w:rsid w:val="00FF2B7E"/>
    <w:rsid w:val="00FF51C6"/>
    <w:rsid w:val="00FF6B31"/>
    <w:rsid w:val="010510BA"/>
    <w:rsid w:val="01BCAE52"/>
    <w:rsid w:val="01D35768"/>
    <w:rsid w:val="01DBD515"/>
    <w:rsid w:val="02340C6E"/>
    <w:rsid w:val="03752FC5"/>
    <w:rsid w:val="0377A576"/>
    <w:rsid w:val="04AFBC51"/>
    <w:rsid w:val="04B93437"/>
    <w:rsid w:val="056F9522"/>
    <w:rsid w:val="0686E36E"/>
    <w:rsid w:val="068EE476"/>
    <w:rsid w:val="06F69E63"/>
    <w:rsid w:val="075564AE"/>
    <w:rsid w:val="0789E0CE"/>
    <w:rsid w:val="0881F8E4"/>
    <w:rsid w:val="093D190B"/>
    <w:rsid w:val="09876584"/>
    <w:rsid w:val="09B55D6A"/>
    <w:rsid w:val="0BED1095"/>
    <w:rsid w:val="0C06C0E8"/>
    <w:rsid w:val="0C6734A6"/>
    <w:rsid w:val="0C6A8408"/>
    <w:rsid w:val="0CE00B61"/>
    <w:rsid w:val="0D2F34E0"/>
    <w:rsid w:val="0D560469"/>
    <w:rsid w:val="0DFB1415"/>
    <w:rsid w:val="0E5F3AC3"/>
    <w:rsid w:val="0E6E419C"/>
    <w:rsid w:val="0EE16DEC"/>
    <w:rsid w:val="0F4CFCC3"/>
    <w:rsid w:val="0FCACF75"/>
    <w:rsid w:val="0FD7FD5E"/>
    <w:rsid w:val="105C4428"/>
    <w:rsid w:val="108F6760"/>
    <w:rsid w:val="110CB724"/>
    <w:rsid w:val="11118C6C"/>
    <w:rsid w:val="1130C314"/>
    <w:rsid w:val="11553C93"/>
    <w:rsid w:val="115F47C0"/>
    <w:rsid w:val="120561E3"/>
    <w:rsid w:val="123BFE97"/>
    <w:rsid w:val="12CC9375"/>
    <w:rsid w:val="12F74276"/>
    <w:rsid w:val="12F7818F"/>
    <w:rsid w:val="1332ABE6"/>
    <w:rsid w:val="14540F8A"/>
    <w:rsid w:val="14828403"/>
    <w:rsid w:val="14D0916A"/>
    <w:rsid w:val="14F3CAA7"/>
    <w:rsid w:val="15174B07"/>
    <w:rsid w:val="1550AF70"/>
    <w:rsid w:val="15D2053B"/>
    <w:rsid w:val="167A00C8"/>
    <w:rsid w:val="17732C94"/>
    <w:rsid w:val="1775EE8B"/>
    <w:rsid w:val="182142C3"/>
    <w:rsid w:val="1A242093"/>
    <w:rsid w:val="1B101224"/>
    <w:rsid w:val="1BC37AC7"/>
    <w:rsid w:val="1C10E5C1"/>
    <w:rsid w:val="1CC477B5"/>
    <w:rsid w:val="1CF2065C"/>
    <w:rsid w:val="1D692A71"/>
    <w:rsid w:val="1D91EFCC"/>
    <w:rsid w:val="1E63664B"/>
    <w:rsid w:val="1E749CE3"/>
    <w:rsid w:val="1EA2DFB2"/>
    <w:rsid w:val="1EB651F2"/>
    <w:rsid w:val="1EDE1326"/>
    <w:rsid w:val="1F3FB9E5"/>
    <w:rsid w:val="1F874D02"/>
    <w:rsid w:val="207AF729"/>
    <w:rsid w:val="20B68D78"/>
    <w:rsid w:val="20D339C4"/>
    <w:rsid w:val="22D17C68"/>
    <w:rsid w:val="2310A96C"/>
    <w:rsid w:val="23BF9928"/>
    <w:rsid w:val="24655F43"/>
    <w:rsid w:val="246D4CC9"/>
    <w:rsid w:val="247652E0"/>
    <w:rsid w:val="255B13F9"/>
    <w:rsid w:val="26616FDC"/>
    <w:rsid w:val="26DBEBF8"/>
    <w:rsid w:val="2727057B"/>
    <w:rsid w:val="27A42BCA"/>
    <w:rsid w:val="28A66182"/>
    <w:rsid w:val="2938D066"/>
    <w:rsid w:val="2A2E851C"/>
    <w:rsid w:val="2A651E16"/>
    <w:rsid w:val="2A847324"/>
    <w:rsid w:val="2AD4A0C7"/>
    <w:rsid w:val="2B767DA5"/>
    <w:rsid w:val="2C19D023"/>
    <w:rsid w:val="2C21CA43"/>
    <w:rsid w:val="2C9A9DFC"/>
    <w:rsid w:val="2D508A51"/>
    <w:rsid w:val="2D788045"/>
    <w:rsid w:val="2D79D2A5"/>
    <w:rsid w:val="2DB5A084"/>
    <w:rsid w:val="2DEDE5C8"/>
    <w:rsid w:val="2E96FB65"/>
    <w:rsid w:val="2EC17A3E"/>
    <w:rsid w:val="3063401A"/>
    <w:rsid w:val="3069A5E1"/>
    <w:rsid w:val="30844A1E"/>
    <w:rsid w:val="3092F7E4"/>
    <w:rsid w:val="30955290"/>
    <w:rsid w:val="30AB9205"/>
    <w:rsid w:val="30B17367"/>
    <w:rsid w:val="30C0F7CB"/>
    <w:rsid w:val="30C3FDA2"/>
    <w:rsid w:val="30FECDE4"/>
    <w:rsid w:val="314D072A"/>
    <w:rsid w:val="3232D421"/>
    <w:rsid w:val="32F93959"/>
    <w:rsid w:val="3322C67F"/>
    <w:rsid w:val="338505FD"/>
    <w:rsid w:val="34715892"/>
    <w:rsid w:val="3524BD71"/>
    <w:rsid w:val="35BD6D22"/>
    <w:rsid w:val="35D11A50"/>
    <w:rsid w:val="366EADAA"/>
    <w:rsid w:val="36865280"/>
    <w:rsid w:val="36B77F0B"/>
    <w:rsid w:val="38D75190"/>
    <w:rsid w:val="3966199E"/>
    <w:rsid w:val="3A108827"/>
    <w:rsid w:val="3A53CCBE"/>
    <w:rsid w:val="3B0A7238"/>
    <w:rsid w:val="3B367A16"/>
    <w:rsid w:val="3B4C8ABD"/>
    <w:rsid w:val="3C0FC747"/>
    <w:rsid w:val="3CEB944F"/>
    <w:rsid w:val="3D3E03E3"/>
    <w:rsid w:val="3D4EAD8A"/>
    <w:rsid w:val="3D6024AC"/>
    <w:rsid w:val="3DB29BF1"/>
    <w:rsid w:val="3DF8753C"/>
    <w:rsid w:val="3EC81D63"/>
    <w:rsid w:val="3EEA8844"/>
    <w:rsid w:val="3FC66621"/>
    <w:rsid w:val="3FFB5E20"/>
    <w:rsid w:val="40E05074"/>
    <w:rsid w:val="4132DCFB"/>
    <w:rsid w:val="41675283"/>
    <w:rsid w:val="43090BE6"/>
    <w:rsid w:val="435F4069"/>
    <w:rsid w:val="4380F858"/>
    <w:rsid w:val="43F7F10D"/>
    <w:rsid w:val="4476A2A4"/>
    <w:rsid w:val="4546439B"/>
    <w:rsid w:val="45742EF3"/>
    <w:rsid w:val="4586A4FD"/>
    <w:rsid w:val="45A5FE03"/>
    <w:rsid w:val="470FFF54"/>
    <w:rsid w:val="47E1FE3C"/>
    <w:rsid w:val="486A73D8"/>
    <w:rsid w:val="489AC141"/>
    <w:rsid w:val="48CB7081"/>
    <w:rsid w:val="48D3A141"/>
    <w:rsid w:val="48D3CA58"/>
    <w:rsid w:val="498B8F51"/>
    <w:rsid w:val="49DB5EDE"/>
    <w:rsid w:val="4A8FF32C"/>
    <w:rsid w:val="4AABA619"/>
    <w:rsid w:val="4AC387CA"/>
    <w:rsid w:val="4B303ECE"/>
    <w:rsid w:val="4BC2DD4D"/>
    <w:rsid w:val="4C0219F8"/>
    <w:rsid w:val="4C41D71D"/>
    <w:rsid w:val="4C9A0301"/>
    <w:rsid w:val="4E1C78D9"/>
    <w:rsid w:val="4ED9074C"/>
    <w:rsid w:val="4F1B1139"/>
    <w:rsid w:val="4F342687"/>
    <w:rsid w:val="4FD4B7AA"/>
    <w:rsid w:val="50B6E19A"/>
    <w:rsid w:val="51084E03"/>
    <w:rsid w:val="517E9CAF"/>
    <w:rsid w:val="51D902D5"/>
    <w:rsid w:val="526AD6C3"/>
    <w:rsid w:val="567E15B0"/>
    <w:rsid w:val="57942915"/>
    <w:rsid w:val="57B5E804"/>
    <w:rsid w:val="57ED9A6E"/>
    <w:rsid w:val="58E0B5F0"/>
    <w:rsid w:val="59838776"/>
    <w:rsid w:val="5989AE94"/>
    <w:rsid w:val="59B2174F"/>
    <w:rsid w:val="5A5DC3E0"/>
    <w:rsid w:val="5ABF404D"/>
    <w:rsid w:val="5ACBC9D7"/>
    <w:rsid w:val="5B1F57D7"/>
    <w:rsid w:val="5CE6B365"/>
    <w:rsid w:val="5DBDBDEB"/>
    <w:rsid w:val="5DD5A2CE"/>
    <w:rsid w:val="5DEC011D"/>
    <w:rsid w:val="5DFF78F9"/>
    <w:rsid w:val="5E036A99"/>
    <w:rsid w:val="5E93C6B8"/>
    <w:rsid w:val="5F4116E9"/>
    <w:rsid w:val="5F76C255"/>
    <w:rsid w:val="5F9F3AFA"/>
    <w:rsid w:val="61E883B1"/>
    <w:rsid w:val="61FD81F1"/>
    <w:rsid w:val="6267BDA3"/>
    <w:rsid w:val="62FED3DC"/>
    <w:rsid w:val="6328E563"/>
    <w:rsid w:val="632A69BC"/>
    <w:rsid w:val="63B83232"/>
    <w:rsid w:val="652E8C84"/>
    <w:rsid w:val="65D95606"/>
    <w:rsid w:val="66620A7E"/>
    <w:rsid w:val="67023F71"/>
    <w:rsid w:val="6799F6B9"/>
    <w:rsid w:val="685BB685"/>
    <w:rsid w:val="685FF1D5"/>
    <w:rsid w:val="68684DE7"/>
    <w:rsid w:val="690AA471"/>
    <w:rsid w:val="6B9046FA"/>
    <w:rsid w:val="6B95A573"/>
    <w:rsid w:val="6BF65410"/>
    <w:rsid w:val="6C988BB1"/>
    <w:rsid w:val="6CF24027"/>
    <w:rsid w:val="6CF3980B"/>
    <w:rsid w:val="6D095BFE"/>
    <w:rsid w:val="6DC8B3CB"/>
    <w:rsid w:val="6E0F691D"/>
    <w:rsid w:val="6E38479B"/>
    <w:rsid w:val="6EBC5F2F"/>
    <w:rsid w:val="6F60DF56"/>
    <w:rsid w:val="6F6C7FBC"/>
    <w:rsid w:val="6F6D4397"/>
    <w:rsid w:val="6F9F0E41"/>
    <w:rsid w:val="703082F4"/>
    <w:rsid w:val="704BD20F"/>
    <w:rsid w:val="70935527"/>
    <w:rsid w:val="71C5B14A"/>
    <w:rsid w:val="72002B46"/>
    <w:rsid w:val="72CC490D"/>
    <w:rsid w:val="72D8162F"/>
    <w:rsid w:val="735DBDC0"/>
    <w:rsid w:val="74D24836"/>
    <w:rsid w:val="766214B2"/>
    <w:rsid w:val="76640C1E"/>
    <w:rsid w:val="7672B121"/>
    <w:rsid w:val="77029AE2"/>
    <w:rsid w:val="773FC79F"/>
    <w:rsid w:val="777D8602"/>
    <w:rsid w:val="779AFDC8"/>
    <w:rsid w:val="77FE76DB"/>
    <w:rsid w:val="78731DEA"/>
    <w:rsid w:val="789D7FFF"/>
    <w:rsid w:val="78DB9800"/>
    <w:rsid w:val="791D3E68"/>
    <w:rsid w:val="7A776861"/>
    <w:rsid w:val="7A7CF6EA"/>
    <w:rsid w:val="7AA46343"/>
    <w:rsid w:val="7C0509DD"/>
    <w:rsid w:val="7C1338C2"/>
    <w:rsid w:val="7C4478F4"/>
    <w:rsid w:val="7CEBF88B"/>
    <w:rsid w:val="7DE0DB1D"/>
    <w:rsid w:val="7E8486C0"/>
    <w:rsid w:val="7EBA81FE"/>
    <w:rsid w:val="7ED7B2E8"/>
    <w:rsid w:val="7F70A7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CC979"/>
  <w15:chartTrackingRefBased/>
  <w15:docId w15:val="{BBC51715-FA7A-4B00-A844-72484E5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A4"/>
    <w:pPr>
      <w:spacing w:after="120" w:line="276" w:lineRule="auto"/>
    </w:pPr>
    <w:rPr>
      <w:rFonts w:ascii="Arial" w:hAnsi="Arial"/>
    </w:rPr>
  </w:style>
  <w:style w:type="paragraph" w:styleId="Heading1">
    <w:name w:val="heading 1"/>
    <w:basedOn w:val="Normal"/>
    <w:next w:val="Normal"/>
    <w:link w:val="Heading1Char"/>
    <w:uiPriority w:val="9"/>
    <w:qFormat/>
    <w:rsid w:val="00AA3A5A"/>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A5A"/>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3A5A"/>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5034F"/>
    <w:pPr>
      <w:keepNext/>
      <w:keepLines/>
      <w:spacing w:before="240"/>
      <w:outlineLvl w:val="3"/>
    </w:pPr>
    <w:rPr>
      <w:rFonts w:eastAsiaTheme="majorEastAsia" w:cs="Arial"/>
      <w:color w:val="2938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28B"/>
    <w:pPr>
      <w:ind w:left="720"/>
      <w:contextualSpacing/>
    </w:pPr>
  </w:style>
  <w:style w:type="character" w:styleId="Hyperlink">
    <w:name w:val="Hyperlink"/>
    <w:basedOn w:val="DefaultParagraphFont"/>
    <w:uiPriority w:val="99"/>
    <w:unhideWhenUsed/>
    <w:rsid w:val="0072289A"/>
    <w:rPr>
      <w:color w:val="0000FF"/>
      <w:u w:val="single"/>
    </w:rPr>
  </w:style>
  <w:style w:type="character" w:styleId="UnresolvedMention">
    <w:name w:val="Unresolved Mention"/>
    <w:basedOn w:val="DefaultParagraphFont"/>
    <w:uiPriority w:val="99"/>
    <w:semiHidden/>
    <w:unhideWhenUsed/>
    <w:rsid w:val="002A2772"/>
    <w:rPr>
      <w:color w:val="605E5C"/>
      <w:shd w:val="clear" w:color="auto" w:fill="E1DFDD"/>
    </w:rPr>
  </w:style>
  <w:style w:type="paragraph" w:styleId="EndnoteText">
    <w:name w:val="endnote text"/>
    <w:basedOn w:val="Normal"/>
    <w:link w:val="EndnoteTextChar"/>
    <w:uiPriority w:val="99"/>
    <w:unhideWhenUsed/>
    <w:rsid w:val="00C2317C"/>
    <w:pPr>
      <w:spacing w:after="0" w:line="240" w:lineRule="auto"/>
    </w:pPr>
    <w:rPr>
      <w:sz w:val="20"/>
      <w:szCs w:val="20"/>
    </w:rPr>
  </w:style>
  <w:style w:type="character" w:customStyle="1" w:styleId="EndnoteTextChar">
    <w:name w:val="Endnote Text Char"/>
    <w:basedOn w:val="DefaultParagraphFont"/>
    <w:link w:val="EndnoteText"/>
    <w:uiPriority w:val="99"/>
    <w:rsid w:val="00C2317C"/>
    <w:rPr>
      <w:sz w:val="20"/>
      <w:szCs w:val="20"/>
    </w:rPr>
  </w:style>
  <w:style w:type="character" w:styleId="EndnoteReference">
    <w:name w:val="endnote reference"/>
    <w:basedOn w:val="DefaultParagraphFont"/>
    <w:uiPriority w:val="99"/>
    <w:unhideWhenUsed/>
    <w:rsid w:val="00C2317C"/>
    <w:rPr>
      <w:vertAlign w:val="superscript"/>
    </w:rPr>
  </w:style>
  <w:style w:type="paragraph" w:styleId="FootnoteText">
    <w:name w:val="footnote text"/>
    <w:basedOn w:val="Normal"/>
    <w:link w:val="FootnoteTextChar"/>
    <w:uiPriority w:val="99"/>
    <w:semiHidden/>
    <w:unhideWhenUsed/>
    <w:rsid w:val="00C23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17C"/>
    <w:rPr>
      <w:sz w:val="20"/>
      <w:szCs w:val="20"/>
    </w:rPr>
  </w:style>
  <w:style w:type="character" w:styleId="FootnoteReference">
    <w:name w:val="footnote reference"/>
    <w:basedOn w:val="DefaultParagraphFont"/>
    <w:uiPriority w:val="99"/>
    <w:semiHidden/>
    <w:unhideWhenUsed/>
    <w:rsid w:val="00C2317C"/>
    <w:rPr>
      <w:vertAlign w:val="superscript"/>
    </w:rPr>
  </w:style>
  <w:style w:type="character" w:styleId="CommentReference">
    <w:name w:val="annotation reference"/>
    <w:basedOn w:val="DefaultParagraphFont"/>
    <w:uiPriority w:val="99"/>
    <w:semiHidden/>
    <w:unhideWhenUsed/>
    <w:rsid w:val="004734A8"/>
    <w:rPr>
      <w:sz w:val="16"/>
      <w:szCs w:val="16"/>
    </w:rPr>
  </w:style>
  <w:style w:type="paragraph" w:styleId="CommentText">
    <w:name w:val="annotation text"/>
    <w:basedOn w:val="Normal"/>
    <w:link w:val="CommentTextChar"/>
    <w:uiPriority w:val="99"/>
    <w:unhideWhenUsed/>
    <w:rsid w:val="004734A8"/>
    <w:pPr>
      <w:spacing w:line="240" w:lineRule="auto"/>
    </w:pPr>
    <w:rPr>
      <w:sz w:val="20"/>
      <w:szCs w:val="20"/>
    </w:rPr>
  </w:style>
  <w:style w:type="character" w:customStyle="1" w:styleId="CommentTextChar">
    <w:name w:val="Comment Text Char"/>
    <w:basedOn w:val="DefaultParagraphFont"/>
    <w:link w:val="CommentText"/>
    <w:uiPriority w:val="99"/>
    <w:rsid w:val="004734A8"/>
    <w:rPr>
      <w:sz w:val="20"/>
      <w:szCs w:val="20"/>
    </w:rPr>
  </w:style>
  <w:style w:type="paragraph" w:styleId="CommentSubject">
    <w:name w:val="annotation subject"/>
    <w:basedOn w:val="CommentText"/>
    <w:next w:val="CommentText"/>
    <w:link w:val="CommentSubjectChar"/>
    <w:uiPriority w:val="99"/>
    <w:semiHidden/>
    <w:unhideWhenUsed/>
    <w:rsid w:val="004734A8"/>
    <w:rPr>
      <w:b/>
      <w:bCs/>
    </w:rPr>
  </w:style>
  <w:style w:type="character" w:customStyle="1" w:styleId="CommentSubjectChar">
    <w:name w:val="Comment Subject Char"/>
    <w:basedOn w:val="CommentTextChar"/>
    <w:link w:val="CommentSubject"/>
    <w:uiPriority w:val="99"/>
    <w:semiHidden/>
    <w:rsid w:val="004734A8"/>
    <w:rPr>
      <w:b/>
      <w:bCs/>
      <w:sz w:val="20"/>
      <w:szCs w:val="20"/>
    </w:rPr>
  </w:style>
  <w:style w:type="paragraph" w:styleId="Revision">
    <w:name w:val="Revision"/>
    <w:hidden/>
    <w:uiPriority w:val="99"/>
    <w:semiHidden/>
    <w:rsid w:val="00DD1122"/>
    <w:pPr>
      <w:spacing w:after="0" w:line="240" w:lineRule="auto"/>
    </w:pPr>
  </w:style>
  <w:style w:type="paragraph" w:styleId="Header">
    <w:name w:val="header"/>
    <w:basedOn w:val="Normal"/>
    <w:link w:val="HeaderChar"/>
    <w:uiPriority w:val="99"/>
    <w:unhideWhenUsed/>
    <w:rsid w:val="005A7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118"/>
  </w:style>
  <w:style w:type="paragraph" w:styleId="Footer">
    <w:name w:val="footer"/>
    <w:basedOn w:val="Normal"/>
    <w:link w:val="FooterChar"/>
    <w:uiPriority w:val="99"/>
    <w:unhideWhenUsed/>
    <w:rsid w:val="005A7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118"/>
  </w:style>
  <w:style w:type="character" w:styleId="Mention">
    <w:name w:val="Mention"/>
    <w:basedOn w:val="DefaultParagraphFont"/>
    <w:uiPriority w:val="99"/>
    <w:unhideWhenUsed/>
    <w:rsid w:val="005A7118"/>
    <w:rPr>
      <w:color w:val="2B579A"/>
      <w:shd w:val="clear" w:color="auto" w:fill="E1DFDD"/>
    </w:rPr>
  </w:style>
  <w:style w:type="table" w:styleId="TableGrid">
    <w:name w:val="Table Grid"/>
    <w:basedOn w:val="TableNormal"/>
    <w:uiPriority w:val="39"/>
    <w:rsid w:val="00F1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559B"/>
    <w:rPr>
      <w:color w:val="954F72" w:themeColor="followedHyperlink"/>
      <w:u w:val="single"/>
    </w:rPr>
  </w:style>
  <w:style w:type="character" w:customStyle="1" w:styleId="Heading1Char">
    <w:name w:val="Heading 1 Char"/>
    <w:basedOn w:val="DefaultParagraphFont"/>
    <w:link w:val="Heading1"/>
    <w:uiPriority w:val="9"/>
    <w:rsid w:val="00AA3A5A"/>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AA3A5A"/>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AA3A5A"/>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F5034F"/>
    <w:rPr>
      <w:rFonts w:ascii="Arial" w:eastAsiaTheme="majorEastAsia" w:hAnsi="Arial" w:cs="Arial"/>
      <w:color w:val="293868"/>
    </w:rPr>
  </w:style>
  <w:style w:type="paragraph" w:styleId="BodyText">
    <w:name w:val="Body Text"/>
    <w:basedOn w:val="Normal"/>
    <w:link w:val="BodyTextChar"/>
    <w:uiPriority w:val="1"/>
    <w:qFormat/>
    <w:rsid w:val="00F74046"/>
    <w:pPr>
      <w:widowControl w:val="0"/>
    </w:pPr>
    <w:rPr>
      <w:rFonts w:eastAsia="Arial" w:cs="Arial"/>
      <w:kern w:val="0"/>
      <w14:ligatures w14:val="none"/>
    </w:rPr>
  </w:style>
  <w:style w:type="character" w:customStyle="1" w:styleId="BodyTextChar">
    <w:name w:val="Body Text Char"/>
    <w:basedOn w:val="DefaultParagraphFont"/>
    <w:link w:val="BodyText"/>
    <w:uiPriority w:val="1"/>
    <w:rsid w:val="00F74046"/>
    <w:rPr>
      <w:rFonts w:ascii="Arial" w:eastAsia="Arial" w:hAnsi="Arial" w:cs="Arial"/>
      <w:kern w:val="0"/>
      <w14:ligatures w14:val="none"/>
    </w:rPr>
  </w:style>
  <w:style w:type="paragraph" w:customStyle="1" w:styleId="TeThHauorahead1">
    <w:name w:val="Te Tāhū Hauora head 1"/>
    <w:basedOn w:val="Heading1"/>
    <w:qFormat/>
    <w:rsid w:val="009A130F"/>
    <w:pPr>
      <w:spacing w:before="360" w:after="240" w:line="240" w:lineRule="auto"/>
    </w:pPr>
    <w:rPr>
      <w:rFonts w:cs="Arial"/>
      <w:b/>
      <w:color w:val="293868"/>
      <w:kern w:val="0"/>
      <w:sz w:val="36"/>
      <w14:ligatures w14:val="none"/>
    </w:rPr>
  </w:style>
  <w:style w:type="paragraph" w:customStyle="1" w:styleId="TeThHauorahead2">
    <w:name w:val="Te Tāhū Hauora head 2"/>
    <w:basedOn w:val="Heading2"/>
    <w:qFormat/>
    <w:rsid w:val="002443F2"/>
    <w:pPr>
      <w:spacing w:before="360" w:after="120" w:line="240" w:lineRule="auto"/>
    </w:pPr>
    <w:rPr>
      <w:rFonts w:cs="Arial"/>
      <w:b/>
      <w:i/>
      <w:color w:val="293868"/>
      <w:kern w:val="0"/>
      <w:sz w:val="28"/>
      <w14:ligatures w14:val="none"/>
    </w:rPr>
  </w:style>
  <w:style w:type="paragraph" w:customStyle="1" w:styleId="TeThHauorahead3">
    <w:name w:val="Te Tāhū Hauora head 3"/>
    <w:basedOn w:val="Heading3"/>
    <w:qFormat/>
    <w:rsid w:val="006436CD"/>
    <w:pPr>
      <w:spacing w:before="280" w:after="200" w:line="240" w:lineRule="auto"/>
    </w:pPr>
    <w:rPr>
      <w:rFonts w:cs="Arial"/>
      <w:b/>
      <w:color w:val="auto"/>
      <w:kern w:val="0"/>
      <w14:ligatures w14:val="none"/>
    </w:rPr>
  </w:style>
  <w:style w:type="paragraph" w:customStyle="1" w:styleId="TeThHauoratablefigurecaption">
    <w:name w:val="Te Tāhū Hauora table/figure caption"/>
    <w:basedOn w:val="Normal"/>
    <w:qFormat/>
    <w:rsid w:val="00F33EFD"/>
    <w:rPr>
      <w:rFonts w:cs="Arial"/>
      <w:b/>
      <w:kern w:val="0"/>
      <w14:ligatures w14:val="none"/>
    </w:rPr>
  </w:style>
  <w:style w:type="paragraph" w:customStyle="1" w:styleId="TeThHauoratablecolumnhead">
    <w:name w:val="Te Tāhū Hauora table column head"/>
    <w:basedOn w:val="Normal"/>
    <w:qFormat/>
    <w:rsid w:val="00AF10E9"/>
    <w:pPr>
      <w:framePr w:hSpace="180" w:wrap="around" w:vAnchor="text" w:hAnchor="margin" w:y="2"/>
      <w:spacing w:before="60" w:after="60" w:line="240" w:lineRule="auto"/>
    </w:pPr>
    <w:rPr>
      <w:rFonts w:cs="Arial"/>
      <w:b/>
      <w:kern w:val="0"/>
      <w14:ligatures w14:val="none"/>
    </w:rPr>
  </w:style>
  <w:style w:type="paragraph" w:customStyle="1" w:styleId="TeThHauoratablecontent">
    <w:name w:val="Te Tāhū Hauora table content"/>
    <w:basedOn w:val="Normal"/>
    <w:qFormat/>
    <w:rsid w:val="00523C26"/>
    <w:pPr>
      <w:framePr w:hSpace="180" w:wrap="around" w:vAnchor="text" w:hAnchor="margin" w:y="2"/>
      <w:spacing w:before="60" w:after="60" w:line="240" w:lineRule="auto"/>
    </w:pPr>
    <w:rPr>
      <w:rFonts w:cs="Arial"/>
      <w:kern w:val="0"/>
      <w14:ligatures w14:val="none"/>
    </w:rPr>
  </w:style>
  <w:style w:type="paragraph" w:customStyle="1" w:styleId="TeThHauorabodytext">
    <w:name w:val="Te Tāhū Hauora body text"/>
    <w:basedOn w:val="Normal"/>
    <w:qFormat/>
    <w:rsid w:val="000C20ED"/>
    <w:rPr>
      <w:rFonts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3068">
      <w:bodyDiv w:val="1"/>
      <w:marLeft w:val="0"/>
      <w:marRight w:val="0"/>
      <w:marTop w:val="0"/>
      <w:marBottom w:val="0"/>
      <w:divBdr>
        <w:top w:val="none" w:sz="0" w:space="0" w:color="auto"/>
        <w:left w:val="none" w:sz="0" w:space="0" w:color="auto"/>
        <w:bottom w:val="none" w:sz="0" w:space="0" w:color="auto"/>
        <w:right w:val="none" w:sz="0" w:space="0" w:color="auto"/>
      </w:divBdr>
    </w:div>
    <w:div w:id="1690721320">
      <w:bodyDiv w:val="1"/>
      <w:marLeft w:val="0"/>
      <w:marRight w:val="0"/>
      <w:marTop w:val="0"/>
      <w:marBottom w:val="0"/>
      <w:divBdr>
        <w:top w:val="none" w:sz="0" w:space="0" w:color="auto"/>
        <w:left w:val="none" w:sz="0" w:space="0" w:color="auto"/>
        <w:bottom w:val="none" w:sz="0" w:space="0" w:color="auto"/>
        <w:right w:val="none" w:sz="0" w:space="0" w:color="auto"/>
      </w:divBdr>
    </w:div>
    <w:div w:id="20512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mailto:info@hqsc.govt.nz" TargetMode="External"/><Relationship Id="rId3" Type="http://schemas.openxmlformats.org/officeDocument/2006/relationships/hyperlink" Target="https://doi.org/10.1186/s12913-021-06809-2" TargetMode="External"/><Relationship Id="rId7" Type="http://schemas.openxmlformats.org/officeDocument/2006/relationships/hyperlink" Target="http://www.hqsc.govt.nz" TargetMode="External"/><Relationship Id="rId2" Type="http://schemas.openxmlformats.org/officeDocument/2006/relationships/hyperlink" Target="http://www.hqsc.govt.nz/resources/resource-library/evaluation-report-test-of-the-national-paediatric-early-warning-system-implementation" TargetMode="External"/><Relationship Id="rId1" Type="http://schemas.openxmlformats.org/officeDocument/2006/relationships/hyperlink" Target="file:///C:/Users/jcraigpearson/AppData/Local/Microsoft/Windows/INetCache/Content.Outlook/IAPCF8I6/10.1186/cc7998" TargetMode="External"/><Relationship Id="rId6" Type="http://schemas.openxmlformats.org/officeDocument/2006/relationships/hyperlink" Target="https://www.rcn.org.uk/Professional-Development/publications/pub-005942" TargetMode="External"/><Relationship Id="rId11" Type="http://schemas.openxmlformats.org/officeDocument/2006/relationships/image" Target="media/image3.png"/><Relationship Id="rId5" Type="http://schemas.openxmlformats.org/officeDocument/2006/relationships/hyperlink" Target="https://www.hdc.org.nz/decisions/search-decisions/2021/18hdc02160/" TargetMode="External"/><Relationship Id="rId10" Type="http://schemas.openxmlformats.org/officeDocument/2006/relationships/hyperlink" Target="https://creativecommons.org/licenses/by-nc-sa/4.0" TargetMode="External"/><Relationship Id="rId4" Type="http://schemas.openxmlformats.org/officeDocument/2006/relationships/hyperlink" Target="https://www.hdc.org.nz/decisions/search-decisions/2022/18hdc00063/"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DOCS-1129490080-83905</_dlc_DocId>
    <_dlc_DocIdUrl xmlns="bef9904b-9bca-4a1b-aca3-78dad2044d15">
      <Url>https://hqsc.sharepoint.com/sites/dms-comms/_layouts/15/DocIdRedir.aspx?ID=DOCS-1129490080-83905</Url>
      <Description>DOCS-1129490080-83905</Description>
    </_dlc_DocIdUrl>
    <SharedWithUsers xmlns="bef9904b-9bca-4a1b-aca3-78dad2044d15">
      <UserInfo>
        <DisplayName>Jane Craig-Pearson</DisplayName>
        <AccountId>2562</AccountId>
        <AccountType/>
      </UserInfo>
      <UserInfo>
        <DisplayName>John Garrett</DisplayName>
        <AccountId>2835</AccountId>
        <AccountType/>
      </UserInfo>
      <UserInfo>
        <DisplayName>Nikki Grae</DisplayName>
        <AccountId>44</AccountId>
        <AccountType/>
      </UserInfo>
      <UserInfo>
        <DisplayName>Katrina Hutching</DisplayName>
        <AccountId>3488</AccountId>
        <AccountType/>
      </UserInfo>
      <UserInfo>
        <DisplayName>Mahashweta Mistry</DisplayName>
        <AccountId>4341</AccountId>
        <AccountType/>
      </UserInfo>
      <UserInfo>
        <DisplayName>Rachael Spooner</DisplayName>
        <AccountId>6137</AccountId>
        <AccountType/>
      </UserInfo>
      <UserInfo>
        <DisplayName>Jocasta Whittingham</DisplayName>
        <AccountId>38</AccountId>
        <AccountType/>
      </UserInfo>
    </SharedWithUsers>
    <lcf76f155ced4ddcb4097134ff3c332f xmlns="83c1f819-1d2e-4aad-8c9d-234667bc502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3D7B4-8D28-471C-B0E7-89EAF7D37338}">
  <ds:schemaRefs>
    <ds:schemaRef ds:uri="http://schemas.microsoft.com/sharepoint/events"/>
  </ds:schemaRefs>
</ds:datastoreItem>
</file>

<file path=customXml/itemProps2.xml><?xml version="1.0" encoding="utf-8"?>
<ds:datastoreItem xmlns:ds="http://schemas.openxmlformats.org/officeDocument/2006/customXml" ds:itemID="{86FBB09A-CFC4-4E42-82E3-32B2326B88DC}">
  <ds:schemaRefs>
    <ds:schemaRef ds:uri="http://schemas.openxmlformats.org/officeDocument/2006/bibliography"/>
  </ds:schemaRefs>
</ds:datastoreItem>
</file>

<file path=customXml/itemProps3.xml><?xml version="1.0" encoding="utf-8"?>
<ds:datastoreItem xmlns:ds="http://schemas.openxmlformats.org/officeDocument/2006/customXml" ds:itemID="{804DEFE2-0016-42C2-A2A8-B15FD2B2D66B}">
  <ds:schemaRefs>
    <ds:schemaRef ds:uri="http://schemas.microsoft.com/sharepoint/v3/contenttype/forms"/>
  </ds:schemaRefs>
</ds:datastoreItem>
</file>

<file path=customXml/itemProps4.xml><?xml version="1.0" encoding="utf-8"?>
<ds:datastoreItem xmlns:ds="http://schemas.openxmlformats.org/officeDocument/2006/customXml" ds:itemID="{DF3C71C3-2D78-4D58-AD0B-20EF98975E40}">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5.xml><?xml version="1.0" encoding="utf-8"?>
<ds:datastoreItem xmlns:ds="http://schemas.openxmlformats.org/officeDocument/2006/customXml" ds:itemID="{E9F7CB78-F41E-4D3F-976A-64F6F8984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1673</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Health Quality Safety Commission</Company>
  <LinksUpToDate>false</LinksUpToDate>
  <CharactersWithSpaces>11193</CharactersWithSpaces>
  <SharedDoc>false</SharedDoc>
  <HLinks>
    <vt:vector size="60" baseType="variant">
      <vt:variant>
        <vt:i4>4390938</vt:i4>
      </vt:variant>
      <vt:variant>
        <vt:i4>27</vt:i4>
      </vt:variant>
      <vt:variant>
        <vt:i4>0</vt:i4>
      </vt:variant>
      <vt:variant>
        <vt:i4>5</vt:i4>
      </vt:variant>
      <vt:variant>
        <vt:lpwstr>https://creativecommons.org/licenses/by-nc-sa/4.0</vt:lpwstr>
      </vt:variant>
      <vt:variant>
        <vt:lpwstr/>
      </vt:variant>
      <vt:variant>
        <vt:i4>7995403</vt:i4>
      </vt:variant>
      <vt:variant>
        <vt:i4>24</vt:i4>
      </vt:variant>
      <vt:variant>
        <vt:i4>0</vt:i4>
      </vt:variant>
      <vt:variant>
        <vt:i4>5</vt:i4>
      </vt:variant>
      <vt:variant>
        <vt:lpwstr>mailto:info@hqsc.govt.nz</vt:lpwstr>
      </vt:variant>
      <vt:variant>
        <vt:lpwstr/>
      </vt:variant>
      <vt:variant>
        <vt:i4>4456455</vt:i4>
      </vt:variant>
      <vt:variant>
        <vt:i4>21</vt:i4>
      </vt:variant>
      <vt:variant>
        <vt:i4>0</vt:i4>
      </vt:variant>
      <vt:variant>
        <vt:i4>5</vt:i4>
      </vt:variant>
      <vt:variant>
        <vt:lpwstr>http://www.hqsc.govt.nz/</vt:lpwstr>
      </vt:variant>
      <vt:variant>
        <vt:lpwstr/>
      </vt:variant>
      <vt:variant>
        <vt:i4>2228337</vt:i4>
      </vt:variant>
      <vt:variant>
        <vt:i4>18</vt:i4>
      </vt:variant>
      <vt:variant>
        <vt:i4>0</vt:i4>
      </vt:variant>
      <vt:variant>
        <vt:i4>5</vt:i4>
      </vt:variant>
      <vt:variant>
        <vt:lpwstr>https://www.uptodate.com/contents/image?imageKey=PEDS%2F103066</vt:lpwstr>
      </vt:variant>
      <vt:variant>
        <vt:lpwstr/>
      </vt:variant>
      <vt:variant>
        <vt:i4>6946942</vt:i4>
      </vt:variant>
      <vt:variant>
        <vt:i4>15</vt:i4>
      </vt:variant>
      <vt:variant>
        <vt:i4>0</vt:i4>
      </vt:variant>
      <vt:variant>
        <vt:i4>5</vt:i4>
      </vt:variant>
      <vt:variant>
        <vt:lpwstr>https://www.rcn.org.uk/Professional-Development/publications/pub-005942</vt:lpwstr>
      </vt:variant>
      <vt:variant>
        <vt:lpwstr/>
      </vt:variant>
      <vt:variant>
        <vt:i4>2359411</vt:i4>
      </vt:variant>
      <vt:variant>
        <vt:i4>12</vt:i4>
      </vt:variant>
      <vt:variant>
        <vt:i4>0</vt:i4>
      </vt:variant>
      <vt:variant>
        <vt:i4>5</vt:i4>
      </vt:variant>
      <vt:variant>
        <vt:lpwstr>https://www.hdc.org.nz/decisions/search-decisions/2021/18hdc02160/</vt:lpwstr>
      </vt:variant>
      <vt:variant>
        <vt:lpwstr/>
      </vt:variant>
      <vt:variant>
        <vt:i4>2424945</vt:i4>
      </vt:variant>
      <vt:variant>
        <vt:i4>9</vt:i4>
      </vt:variant>
      <vt:variant>
        <vt:i4>0</vt:i4>
      </vt:variant>
      <vt:variant>
        <vt:i4>5</vt:i4>
      </vt:variant>
      <vt:variant>
        <vt:lpwstr>https://www.hdc.org.nz/decisions/search-decisions/2022/18hdc00063/</vt:lpwstr>
      </vt:variant>
      <vt:variant>
        <vt:lpwstr/>
      </vt:variant>
      <vt:variant>
        <vt:i4>2228276</vt:i4>
      </vt:variant>
      <vt:variant>
        <vt:i4>6</vt:i4>
      </vt:variant>
      <vt:variant>
        <vt:i4>0</vt:i4>
      </vt:variant>
      <vt:variant>
        <vt:i4>5</vt:i4>
      </vt:variant>
      <vt:variant>
        <vt:lpwstr>https://doi.org/10.1186/s12913-021-06809-2</vt:lpwstr>
      </vt:variant>
      <vt:variant>
        <vt:lpwstr/>
      </vt:variant>
      <vt:variant>
        <vt:i4>5767173</vt:i4>
      </vt:variant>
      <vt:variant>
        <vt:i4>3</vt:i4>
      </vt:variant>
      <vt:variant>
        <vt:i4>0</vt:i4>
      </vt:variant>
      <vt:variant>
        <vt:i4>5</vt:i4>
      </vt:variant>
      <vt:variant>
        <vt:lpwstr>https://www.hqsc.govt.nz/assets/Our-work/Improved-service-delivery/Patient-deterioration/Publications-resources/PEWS-evaluation-report-FINAL.pdf</vt:lpwstr>
      </vt:variant>
      <vt:variant>
        <vt:lpwstr/>
      </vt:variant>
      <vt:variant>
        <vt:i4>917630</vt:i4>
      </vt:variant>
      <vt:variant>
        <vt:i4>0</vt:i4>
      </vt:variant>
      <vt:variant>
        <vt:i4>0</vt:i4>
      </vt:variant>
      <vt:variant>
        <vt:i4>5</vt:i4>
      </vt:variant>
      <vt:variant>
        <vt:lpwstr>C:\Users\jcraigpearson\AppData\Local\Microsoft\Windows\INetCache\Content.Outlook\IAPCF8I6\10.1186\cc7998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Craig-Pearson</dc:creator>
  <cp:keywords/>
  <dc:description/>
  <cp:lastModifiedBy>Jocasta Whittingham</cp:lastModifiedBy>
  <cp:revision>28</cp:revision>
  <cp:lastPrinted>2023-08-21T22:43:00Z</cp:lastPrinted>
  <dcterms:created xsi:type="dcterms:W3CDTF">2023-08-21T22:09:00Z</dcterms:created>
  <dcterms:modified xsi:type="dcterms:W3CDTF">2023-08-21T22:43:00Z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85662f03-4611-4c5e-bcf0-cc051a3f004e</vt:lpwstr>
  </property>
</Properties>
</file>