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7B02" w14:textId="2AEC4ECA" w:rsidR="00593614" w:rsidRPr="005F494E" w:rsidRDefault="00080362" w:rsidP="00080362">
      <w:pPr>
        <w:pStyle w:val="Title"/>
        <w:jc w:val="left"/>
        <w:rPr>
          <w:rFonts w:cs="Arial"/>
          <w:sz w:val="28"/>
          <w:szCs w:val="28"/>
        </w:rPr>
      </w:pPr>
      <w:r>
        <w:rPr>
          <w:noProof/>
        </w:rPr>
        <w:drawing>
          <wp:anchor distT="0" distB="0" distL="114300" distR="114300" simplePos="0" relativeHeight="251663360" behindDoc="0" locked="0" layoutInCell="1" allowOverlap="1" wp14:anchorId="27063893" wp14:editId="7AD8729C">
            <wp:simplePos x="0" y="0"/>
            <wp:positionH relativeFrom="column">
              <wp:posOffset>3014980</wp:posOffset>
            </wp:positionH>
            <wp:positionV relativeFrom="paragraph">
              <wp:posOffset>227965</wp:posOffset>
            </wp:positionV>
            <wp:extent cx="2523600" cy="4229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600" cy="422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614" w:rsidRPr="00223F77">
        <w:rPr>
          <w:rFonts w:cs="Arial"/>
          <w:b/>
          <w:noProof/>
          <w:sz w:val="28"/>
          <w:szCs w:val="28"/>
          <w:lang w:eastAsia="en-NZ"/>
        </w:rPr>
        <w:drawing>
          <wp:inline distT="0" distB="0" distL="0" distR="0" wp14:anchorId="13DCDBFF" wp14:editId="400BA00B">
            <wp:extent cx="2525119" cy="74696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SC_LOGO_Colour_FullVersion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5940" cy="750162"/>
                    </a:xfrm>
                    <a:prstGeom prst="rect">
                      <a:avLst/>
                    </a:prstGeom>
                  </pic:spPr>
                </pic:pic>
              </a:graphicData>
            </a:graphic>
          </wp:inline>
        </w:drawing>
      </w:r>
    </w:p>
    <w:p w14:paraId="1664A3AB" w14:textId="30D43DF1" w:rsidR="00593614" w:rsidRDefault="00593614" w:rsidP="005676C9">
      <w:pPr>
        <w:pStyle w:val="Title"/>
        <w:rPr>
          <w:rFonts w:cs="Arial"/>
          <w:sz w:val="28"/>
          <w:szCs w:val="28"/>
        </w:rPr>
      </w:pPr>
    </w:p>
    <w:p w14:paraId="595915E6" w14:textId="77777777" w:rsidR="005F494E" w:rsidRPr="005F494E" w:rsidRDefault="005F494E" w:rsidP="005F494E">
      <w:pPr>
        <w:pStyle w:val="Title"/>
        <w:rPr>
          <w:sz w:val="28"/>
          <w:szCs w:val="28"/>
        </w:rPr>
      </w:pPr>
    </w:p>
    <w:p w14:paraId="529ADF0B" w14:textId="4D2AD071" w:rsidR="00040D7A" w:rsidRPr="00080362" w:rsidRDefault="00391C18" w:rsidP="00080362">
      <w:pPr>
        <w:pStyle w:val="Title"/>
        <w:rPr>
          <w:b/>
        </w:rPr>
      </w:pPr>
      <w:r>
        <w:rPr>
          <w:b/>
        </w:rPr>
        <w:t xml:space="preserve">Safer surgery journal articles </w:t>
      </w:r>
      <w:r>
        <w:rPr>
          <w:b/>
        </w:rPr>
        <w:br/>
        <w:t>(</w:t>
      </w:r>
      <w:r w:rsidR="00D55AD7">
        <w:rPr>
          <w:b/>
        </w:rPr>
        <w:t>long</w:t>
      </w:r>
      <w:r>
        <w:rPr>
          <w:b/>
        </w:rPr>
        <w:t xml:space="preserve"> version)</w:t>
      </w:r>
    </w:p>
    <w:p w14:paraId="1A6B94AC" w14:textId="77777777" w:rsidR="00040D7A" w:rsidRPr="00AF1728" w:rsidRDefault="00040D7A">
      <w:pPr>
        <w:rPr>
          <w:rFonts w:cs="Arial"/>
        </w:rPr>
      </w:pPr>
    </w:p>
    <w:p w14:paraId="2C333EA3" w14:textId="77777777" w:rsidR="005676C9" w:rsidRPr="00AF1728" w:rsidRDefault="005676C9">
      <w:pPr>
        <w:rPr>
          <w:rFonts w:cs="Arial"/>
        </w:rPr>
      </w:pPr>
    </w:p>
    <w:p w14:paraId="597F70DA" w14:textId="77777777" w:rsidR="005676C9" w:rsidRPr="00AF1728" w:rsidRDefault="005676C9">
      <w:pPr>
        <w:rPr>
          <w:rFonts w:cs="Arial"/>
        </w:rPr>
      </w:pPr>
    </w:p>
    <w:p w14:paraId="091953E9" w14:textId="77777777" w:rsidR="005676C9" w:rsidRPr="00AF1728" w:rsidRDefault="005676C9">
      <w:pPr>
        <w:rPr>
          <w:rFonts w:cs="Arial"/>
        </w:rPr>
      </w:pPr>
    </w:p>
    <w:p w14:paraId="2BB4B6A9" w14:textId="77777777" w:rsidR="005676C9" w:rsidRPr="00AF1728" w:rsidRDefault="005676C9">
      <w:pPr>
        <w:rPr>
          <w:rFonts w:cs="Arial"/>
        </w:rPr>
      </w:pPr>
    </w:p>
    <w:p w14:paraId="4ED040E5" w14:textId="77777777" w:rsidR="005676C9" w:rsidRPr="00AF1728" w:rsidRDefault="005676C9">
      <w:pPr>
        <w:rPr>
          <w:rFonts w:cs="Arial"/>
        </w:rPr>
      </w:pPr>
    </w:p>
    <w:p w14:paraId="26566051" w14:textId="77777777" w:rsidR="005676C9" w:rsidRPr="00AF1728" w:rsidRDefault="005676C9">
      <w:pPr>
        <w:rPr>
          <w:rFonts w:cs="Arial"/>
        </w:rPr>
      </w:pPr>
    </w:p>
    <w:p w14:paraId="5AB9D612" w14:textId="77777777" w:rsidR="005676C9" w:rsidRPr="00AF1728" w:rsidRDefault="005676C9">
      <w:pPr>
        <w:rPr>
          <w:rFonts w:cs="Arial"/>
        </w:rPr>
      </w:pPr>
    </w:p>
    <w:p w14:paraId="265657CB" w14:textId="77777777" w:rsidR="00B92B26" w:rsidRPr="00AF1728" w:rsidRDefault="00B92B26">
      <w:pPr>
        <w:rPr>
          <w:rFonts w:cs="Arial"/>
        </w:rPr>
      </w:pPr>
    </w:p>
    <w:p w14:paraId="5972C5C2" w14:textId="77777777" w:rsidR="00B92B26" w:rsidRPr="00AF1728" w:rsidRDefault="00B92B26">
      <w:pPr>
        <w:rPr>
          <w:rFonts w:cs="Arial"/>
        </w:rPr>
      </w:pPr>
    </w:p>
    <w:p w14:paraId="23199A77" w14:textId="77777777" w:rsidR="00B92B26" w:rsidRPr="00AF1728" w:rsidRDefault="00B92B26">
      <w:pPr>
        <w:rPr>
          <w:rFonts w:cs="Arial"/>
        </w:rPr>
      </w:pPr>
    </w:p>
    <w:p w14:paraId="28478BCB" w14:textId="77777777" w:rsidR="00B92B26" w:rsidRPr="00AF1728" w:rsidRDefault="00B92B26">
      <w:pPr>
        <w:rPr>
          <w:rFonts w:cs="Arial"/>
        </w:rPr>
      </w:pPr>
    </w:p>
    <w:p w14:paraId="7CBF113C" w14:textId="77777777" w:rsidR="00B92B26" w:rsidRPr="00AF1728" w:rsidRDefault="00B92B26">
      <w:pPr>
        <w:rPr>
          <w:rFonts w:cs="Arial"/>
        </w:rPr>
      </w:pPr>
    </w:p>
    <w:p w14:paraId="3AE16A1C" w14:textId="77777777" w:rsidR="00080362" w:rsidRDefault="00080362" w:rsidP="00275D30">
      <w:pPr>
        <w:pStyle w:val="Subtitle"/>
      </w:pPr>
    </w:p>
    <w:p w14:paraId="3541CF62" w14:textId="77777777" w:rsidR="00080362" w:rsidRDefault="00080362" w:rsidP="00275D30">
      <w:pPr>
        <w:pStyle w:val="Subtitle"/>
      </w:pPr>
    </w:p>
    <w:p w14:paraId="5F4CAB3E" w14:textId="77777777" w:rsidR="00080362" w:rsidRDefault="00080362" w:rsidP="00275D30">
      <w:pPr>
        <w:pStyle w:val="Subtitle"/>
      </w:pPr>
    </w:p>
    <w:p w14:paraId="3FE341F4" w14:textId="77777777" w:rsidR="00080362" w:rsidRDefault="00080362" w:rsidP="00275D30">
      <w:pPr>
        <w:pStyle w:val="Subtitle"/>
      </w:pPr>
    </w:p>
    <w:p w14:paraId="42EEB7B3" w14:textId="77777777" w:rsidR="00080362" w:rsidRDefault="00080362" w:rsidP="00275D30">
      <w:pPr>
        <w:pStyle w:val="Subtitle"/>
      </w:pPr>
    </w:p>
    <w:p w14:paraId="2DB417D3" w14:textId="77777777" w:rsidR="00080362" w:rsidRDefault="00080362" w:rsidP="00275D30">
      <w:pPr>
        <w:pStyle w:val="Subtitle"/>
      </w:pPr>
    </w:p>
    <w:p w14:paraId="12A0EFA8" w14:textId="77777777" w:rsidR="00080362" w:rsidRDefault="00080362" w:rsidP="00275D30">
      <w:pPr>
        <w:pStyle w:val="Subtitle"/>
      </w:pPr>
    </w:p>
    <w:p w14:paraId="5C722B8C" w14:textId="77777777" w:rsidR="00080362" w:rsidRDefault="00080362" w:rsidP="00275D30">
      <w:pPr>
        <w:pStyle w:val="Subtitle"/>
      </w:pPr>
    </w:p>
    <w:p w14:paraId="49053723" w14:textId="34D374E0" w:rsidR="00B92B26" w:rsidRPr="00080362" w:rsidRDefault="00391C18" w:rsidP="00080362">
      <w:pPr>
        <w:jc w:val="center"/>
        <w:rPr>
          <w:sz w:val="32"/>
          <w:szCs w:val="32"/>
        </w:rPr>
      </w:pPr>
      <w:r>
        <w:rPr>
          <w:sz w:val="32"/>
          <w:szCs w:val="32"/>
        </w:rPr>
        <w:t xml:space="preserve">Update </w:t>
      </w:r>
      <w:r w:rsidR="00080362">
        <w:rPr>
          <w:sz w:val="32"/>
          <w:szCs w:val="32"/>
        </w:rPr>
        <w:t>August</w:t>
      </w:r>
      <w:r w:rsidR="007B4F28" w:rsidRPr="00080362">
        <w:rPr>
          <w:sz w:val="32"/>
          <w:szCs w:val="32"/>
        </w:rPr>
        <w:t xml:space="preserve"> 2021</w:t>
      </w:r>
    </w:p>
    <w:sdt>
      <w:sdtPr>
        <w:id w:val="634683461"/>
        <w:docPartObj>
          <w:docPartGallery w:val="Table of Contents"/>
          <w:docPartUnique/>
        </w:docPartObj>
      </w:sdtPr>
      <w:sdtEndPr>
        <w:rPr>
          <w:b/>
          <w:bCs/>
        </w:rPr>
      </w:sdtEndPr>
      <w:sdtContent>
        <w:p w14:paraId="5F2E0554" w14:textId="52AC6DC5" w:rsidR="00593614" w:rsidRDefault="00D156D4" w:rsidP="00D156D4">
          <w:pPr>
            <w:pStyle w:val="TOC1"/>
            <w:tabs>
              <w:tab w:val="clear" w:pos="9016"/>
              <w:tab w:val="left" w:pos="6600"/>
            </w:tabs>
          </w:pPr>
          <w:r>
            <w:tab/>
          </w:r>
        </w:p>
      </w:sdtContent>
    </w:sdt>
    <w:p w14:paraId="5A846F29" w14:textId="77777777" w:rsidR="000A0B95" w:rsidRDefault="000A0B95" w:rsidP="00080362"/>
    <w:p w14:paraId="1A10D80D" w14:textId="2E4F5CCF" w:rsidR="00080362" w:rsidRDefault="00080362" w:rsidP="00080362">
      <w:r w:rsidRPr="00080362">
        <w:t xml:space="preserve">Published in </w:t>
      </w:r>
      <w:r>
        <w:t>August 2021 by the Health Quality &amp; Safety Commission</w:t>
      </w:r>
      <w:r w:rsidR="000A0B95">
        <w:t xml:space="preserve"> New Zealand</w:t>
      </w:r>
      <w:r>
        <w:t>,</w:t>
      </w:r>
      <w:r w:rsidRPr="00080362">
        <w:t xml:space="preserve"> </w:t>
      </w:r>
      <w:r w:rsidR="000A0B95">
        <w:br/>
      </w:r>
      <w:r>
        <w:t>PO Box 25496, Wellington, New Zealand.</w:t>
      </w:r>
    </w:p>
    <w:p w14:paraId="5844F274" w14:textId="3A4035ED" w:rsidR="000A0B95" w:rsidRDefault="000A0B95" w:rsidP="006A69CE">
      <w:r>
        <w:rPr>
          <w:noProof/>
        </w:rPr>
        <w:drawing>
          <wp:anchor distT="0" distB="0" distL="114300" distR="114300" simplePos="0" relativeHeight="251667456" behindDoc="1" locked="0" layoutInCell="1" allowOverlap="1" wp14:anchorId="55BCDF69" wp14:editId="47D9E5D9">
            <wp:simplePos x="0" y="0"/>
            <wp:positionH relativeFrom="margin">
              <wp:posOffset>4444902</wp:posOffset>
            </wp:positionH>
            <wp:positionV relativeFrom="paragraph">
              <wp:posOffset>6985</wp:posOffset>
            </wp:positionV>
            <wp:extent cx="1356995" cy="473710"/>
            <wp:effectExtent l="0" t="0" r="0" b="2540"/>
            <wp:wrapTight wrapText="bothSides">
              <wp:wrapPolygon edited="0">
                <wp:start x="0" y="0"/>
                <wp:lineTo x="0" y="20847"/>
                <wp:lineTo x="21226" y="20847"/>
                <wp:lineTo x="212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99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362">
        <w:t xml:space="preserve">Published under Creative Commons licence </w:t>
      </w:r>
      <w:r w:rsidRPr="000A0B95">
        <w:t>CC BY-NC 4.0</w:t>
      </w:r>
      <w:r w:rsidR="00080362">
        <w:t>, which means you are free t</w:t>
      </w:r>
      <w:r>
        <w:t>o</w:t>
      </w:r>
      <w:r w:rsidR="00080362">
        <w:t xml:space="preserve">: </w:t>
      </w:r>
      <w:r w:rsidR="00080362">
        <w:br/>
      </w:r>
      <w:r w:rsidRPr="006A69CE">
        <w:rPr>
          <w:rFonts w:cs="Arial"/>
        </w:rPr>
        <w:t xml:space="preserve">• </w:t>
      </w:r>
      <w:r>
        <w:t>s</w:t>
      </w:r>
      <w:r w:rsidR="00080362">
        <w:t xml:space="preserve">hare </w:t>
      </w:r>
      <w:r w:rsidR="000A36FD">
        <w:rPr>
          <w:rFonts w:ascii="Calibri" w:hAnsi="Calibri"/>
        </w:rPr>
        <w:t>‒</w:t>
      </w:r>
      <w:r w:rsidR="00080362">
        <w:t xml:space="preserve"> copy and redistribute the material in any medium or format</w:t>
      </w:r>
      <w:r>
        <w:br/>
      </w:r>
      <w:r w:rsidRPr="006A69CE">
        <w:rPr>
          <w:rFonts w:cs="Arial"/>
        </w:rPr>
        <w:t>•</w:t>
      </w:r>
      <w:r w:rsidRPr="006A69CE">
        <w:rPr>
          <w:rFonts w:cs="Arial"/>
        </w:rPr>
        <w:t xml:space="preserve"> a</w:t>
      </w:r>
      <w:r w:rsidR="00080362">
        <w:t>dapt</w:t>
      </w:r>
      <w:r w:rsidR="000A36FD">
        <w:t xml:space="preserve"> </w:t>
      </w:r>
      <w:r w:rsidR="000A36FD">
        <w:rPr>
          <w:rFonts w:ascii="Calibri" w:hAnsi="Calibri"/>
        </w:rPr>
        <w:t xml:space="preserve">‒ </w:t>
      </w:r>
      <w:r w:rsidR="00080362">
        <w:t>remix, transform, and build upon the material</w:t>
      </w:r>
      <w:r>
        <w:br/>
        <w:t>under the terms outlined at:</w:t>
      </w:r>
      <w:hyperlink r:id="rId15" w:history="1"/>
      <w:r>
        <w:t xml:space="preserve"> </w:t>
      </w:r>
      <w:hyperlink r:id="rId16" w:history="1">
        <w:r w:rsidRPr="00A72EBF">
          <w:rPr>
            <w:rStyle w:val="Hyperlink"/>
          </w:rPr>
          <w:t>https://creativecommons.org/licenses/by-nc/4.0/</w:t>
        </w:r>
      </w:hyperlink>
      <w:r>
        <w:t xml:space="preserve">  </w:t>
      </w:r>
    </w:p>
    <w:p w14:paraId="59DD9841" w14:textId="702903DF" w:rsidR="00080362" w:rsidRPr="00080362" w:rsidRDefault="00080362" w:rsidP="00080362">
      <w:r>
        <w:t>This document is available on the Health Quality &amp; Safety Commission’s website:</w:t>
      </w:r>
      <w:r>
        <w:br/>
      </w:r>
      <w:r w:rsidR="000A0B95">
        <w:fldChar w:fldCharType="begin"/>
      </w:r>
      <w:r w:rsidR="000A0B95">
        <w:instrText xml:space="preserve"> HYPERLINK "http://www.hqsc.govt.nz" </w:instrText>
      </w:r>
      <w:r w:rsidR="000A0B95">
        <w:fldChar w:fldCharType="separate"/>
      </w:r>
      <w:r w:rsidR="000A0B95" w:rsidRPr="00A72EBF">
        <w:rPr>
          <w:rStyle w:val="Hyperlink"/>
        </w:rPr>
        <w:t>www.hqsc.govt.nz</w:t>
      </w:r>
      <w:r w:rsidR="000A0B95">
        <w:fldChar w:fldCharType="end"/>
      </w:r>
      <w:r w:rsidR="000A0B95">
        <w:t xml:space="preserve"> </w:t>
      </w:r>
    </w:p>
    <w:p w14:paraId="71995418" w14:textId="7EFA8E4C" w:rsidR="00080362" w:rsidRPr="00AF1728" w:rsidRDefault="00080362" w:rsidP="00080362">
      <w:pPr>
        <w:pStyle w:val="H1evidencesummary"/>
      </w:pPr>
      <w:bookmarkStart w:id="0" w:name="_Toc79066222"/>
      <w:r>
        <w:t>Purpose of</w:t>
      </w:r>
      <w:r w:rsidRPr="00AF1728">
        <w:t xml:space="preserve"> this </w:t>
      </w:r>
      <w:r w:rsidR="00391C18">
        <w:t>document</w:t>
      </w:r>
      <w:bookmarkEnd w:id="0"/>
    </w:p>
    <w:p w14:paraId="54A9416F" w14:textId="080ADDCB" w:rsidR="00D035F3" w:rsidRDefault="00080362" w:rsidP="00391C18">
      <w:pPr>
        <w:spacing w:after="200"/>
        <w:rPr>
          <w:rFonts w:cs="Arial"/>
          <w:szCs w:val="21"/>
        </w:rPr>
      </w:pPr>
      <w:r w:rsidRPr="004D4FD9">
        <w:rPr>
          <w:rFonts w:cs="Arial"/>
          <w:szCs w:val="21"/>
        </w:rPr>
        <w:t>This</w:t>
      </w:r>
      <w:r w:rsidR="00391C18" w:rsidRPr="00391C18">
        <w:t xml:space="preserve"> </w:t>
      </w:r>
      <w:r w:rsidR="00391C18">
        <w:rPr>
          <w:rFonts w:cs="Arial"/>
          <w:szCs w:val="21"/>
        </w:rPr>
        <w:t>document includes</w:t>
      </w:r>
      <w:r w:rsidR="00391C18" w:rsidRPr="00391C18">
        <w:rPr>
          <w:rFonts w:cs="Arial"/>
          <w:szCs w:val="21"/>
        </w:rPr>
        <w:t xml:space="preserve"> the </w:t>
      </w:r>
      <w:r w:rsidR="00D55AD7">
        <w:rPr>
          <w:rFonts w:cs="Arial"/>
          <w:szCs w:val="21"/>
        </w:rPr>
        <w:t>long</w:t>
      </w:r>
      <w:r w:rsidR="00391C18">
        <w:rPr>
          <w:rFonts w:cs="Arial"/>
          <w:szCs w:val="21"/>
        </w:rPr>
        <w:t xml:space="preserve"> version of the </w:t>
      </w:r>
      <w:r w:rsidR="00391C18" w:rsidRPr="00391C18">
        <w:rPr>
          <w:rFonts w:cs="Arial"/>
          <w:szCs w:val="21"/>
        </w:rPr>
        <w:t xml:space="preserve">Health Quality </w:t>
      </w:r>
      <w:r w:rsidR="00391C18">
        <w:rPr>
          <w:rFonts w:cs="Arial"/>
          <w:szCs w:val="21"/>
        </w:rPr>
        <w:t>&amp;</w:t>
      </w:r>
      <w:r w:rsidR="00391C18" w:rsidRPr="00391C18">
        <w:rPr>
          <w:rFonts w:cs="Arial"/>
          <w:szCs w:val="21"/>
        </w:rPr>
        <w:t xml:space="preserve"> Safety Commission New Zealand’s repository of selected research papers on safer surgery.</w:t>
      </w:r>
    </w:p>
    <w:p w14:paraId="3D3F6D45" w14:textId="67682533" w:rsidR="00391C18" w:rsidRDefault="00391C18" w:rsidP="00391C18">
      <w:pPr>
        <w:spacing w:after="200"/>
        <w:rPr>
          <w:rFonts w:cs="Arial"/>
          <w:szCs w:val="21"/>
        </w:rPr>
      </w:pPr>
      <w:r>
        <w:rPr>
          <w:rFonts w:cs="Arial"/>
          <w:szCs w:val="21"/>
        </w:rPr>
        <w:t xml:space="preserve">The </w:t>
      </w:r>
      <w:r w:rsidR="00D55AD7">
        <w:rPr>
          <w:rFonts w:cs="Arial"/>
          <w:szCs w:val="21"/>
        </w:rPr>
        <w:t>short</w:t>
      </w:r>
      <w:r>
        <w:rPr>
          <w:rFonts w:cs="Arial"/>
          <w:szCs w:val="21"/>
        </w:rPr>
        <w:t xml:space="preserve"> version is available on the Commission website:</w:t>
      </w:r>
    </w:p>
    <w:p w14:paraId="0371DD2E" w14:textId="7ABA7051" w:rsidR="00D035F3" w:rsidRDefault="001E3C07">
      <w:pPr>
        <w:spacing w:after="200"/>
        <w:rPr>
          <w:rFonts w:eastAsia="Cambria" w:cs="Arial"/>
          <w:b/>
          <w:color w:val="00467F"/>
          <w:sz w:val="28"/>
          <w:szCs w:val="28"/>
          <w:lang w:val="en-AU"/>
        </w:rPr>
      </w:pPr>
      <w:r>
        <w:fldChar w:fldCharType="begin"/>
      </w:r>
      <w:r>
        <w:instrText xml:space="preserve"> HYPERLINK "</w:instrText>
      </w:r>
      <w:r w:rsidRPr="001E3C07">
        <w:instrText>https://www.hqsc.govt.nz/our-programmes/safe-surgery-nz/publications-and-resources/publication/4343/</w:instrText>
      </w:r>
      <w:r>
        <w:instrText xml:space="preserve">" </w:instrText>
      </w:r>
      <w:r>
        <w:fldChar w:fldCharType="separate"/>
      </w:r>
      <w:r w:rsidRPr="003A5D61">
        <w:rPr>
          <w:rStyle w:val="Hyperlink"/>
        </w:rPr>
        <w:t>https://www.hqsc.govt.nz/our-programmes/safe-surgery-nz/publications-and-resources/publication/4343/</w:t>
      </w:r>
      <w:r>
        <w:fldChar w:fldCharType="end"/>
      </w:r>
      <w:r>
        <w:t xml:space="preserve"> </w:t>
      </w:r>
      <w:r w:rsidR="00D035F3">
        <w:br w:type="page"/>
      </w:r>
    </w:p>
    <w:p w14:paraId="6A9D033F" w14:textId="77777777" w:rsidR="00391C18" w:rsidRDefault="00391C18" w:rsidP="00391C18">
      <w:pPr>
        <w:pStyle w:val="H1evidencesummary"/>
      </w:pPr>
      <w:bookmarkStart w:id="1" w:name="_Toc79066223"/>
      <w:r>
        <w:lastRenderedPageBreak/>
        <w:t>Introduction</w:t>
      </w:r>
      <w:bookmarkEnd w:id="1"/>
    </w:p>
    <w:p w14:paraId="4DC72DFE" w14:textId="77777777" w:rsidR="00CB3458" w:rsidRPr="00CB3458" w:rsidRDefault="00CB3458" w:rsidP="00CB3458">
      <w:pPr>
        <w:pStyle w:val="Bodyevidencesummary"/>
      </w:pPr>
      <w:bookmarkStart w:id="2" w:name="_Toc79066224"/>
      <w:r w:rsidRPr="00CB3458">
        <w:t xml:space="preserve">Welcome to the Health Quality and Safety Commission New Zealand’s (the Commission’s) repository of selected research papers on safer surgery. The World Health Organization (WHO) Surgical Safety Checklist (SSC) was introduced to operating rooms (ORs) in the late 2000s as an important patient safety measure. More recent evidence highlights the mutually reinforcing roles of checklist use along with enhanced multidisciplinary teamwork, briefing and debriefing practices, effective communication techniques and multidisciplinary simulation training. Teamwork has many efficiency and safety benefits other than just preventing sentinel errors: it is the antithesis of bullying and harassment. </w:t>
      </w:r>
    </w:p>
    <w:p w14:paraId="3B40C8B5" w14:textId="525229F7" w:rsidR="00CB3458" w:rsidRDefault="00CB3458" w:rsidP="00CB3458">
      <w:pPr>
        <w:pStyle w:val="Bodyevidencesummary"/>
      </w:pPr>
      <w:r w:rsidRPr="00CB3458">
        <w:t xml:space="preserve">This </w:t>
      </w:r>
      <w:r w:rsidRPr="00CB3458">
        <w:rPr>
          <w:bCs/>
        </w:rPr>
        <w:t>document</w:t>
      </w:r>
      <w:r w:rsidRPr="00CB3458">
        <w:t xml:space="preserve"> provides the evidence base for using the full spectrum of these practices as well as evidence-based approaches to implementation. </w:t>
      </w:r>
    </w:p>
    <w:p w14:paraId="518A034C" w14:textId="255B66CB" w:rsidR="00CB3458" w:rsidRDefault="00CB3458" w:rsidP="0012166D">
      <w:pPr>
        <w:pStyle w:val="TOC2"/>
        <w:tabs>
          <w:tab w:val="clear" w:pos="9016"/>
          <w:tab w:val="right" w:leader="dot" w:pos="9010"/>
        </w:tabs>
        <w:ind w:left="0"/>
      </w:pPr>
      <w:r>
        <w:fldChar w:fldCharType="begin"/>
      </w:r>
      <w:r>
        <w:instrText xml:space="preserve"> TOC \o "2-3" \h \z \u </w:instrText>
      </w:r>
      <w:r>
        <w:fldChar w:fldCharType="separate"/>
      </w:r>
      <w:hyperlink w:anchor="_Toc74818407" w:history="1">
        <w:r w:rsidRPr="00B03F1B">
          <w:rPr>
            <w:rStyle w:val="Hyperlink"/>
          </w:rPr>
          <w:t>The WHO Surgical Safety Checklist and safer surgery</w:t>
        </w:r>
        <w:r>
          <w:rPr>
            <w:webHidden/>
          </w:rPr>
          <w:tab/>
        </w:r>
        <w:r>
          <w:rPr>
            <w:webHidden/>
          </w:rPr>
          <w:fldChar w:fldCharType="begin"/>
        </w:r>
        <w:r>
          <w:rPr>
            <w:webHidden/>
          </w:rPr>
          <w:instrText xml:space="preserve"> PAGEREF _Toc74818407 \h </w:instrText>
        </w:r>
        <w:r>
          <w:rPr>
            <w:webHidden/>
          </w:rPr>
        </w:r>
        <w:r>
          <w:rPr>
            <w:webHidden/>
          </w:rPr>
          <w:fldChar w:fldCharType="separate"/>
        </w:r>
        <w:r w:rsidR="00F84E38">
          <w:rPr>
            <w:webHidden/>
          </w:rPr>
          <w:t>4</w:t>
        </w:r>
        <w:r>
          <w:rPr>
            <w:webHidden/>
          </w:rPr>
          <w:fldChar w:fldCharType="end"/>
        </w:r>
      </w:hyperlink>
    </w:p>
    <w:p w14:paraId="36AD563F" w14:textId="5600DC74" w:rsidR="00CB3458" w:rsidRDefault="00CB3458" w:rsidP="0012166D">
      <w:pPr>
        <w:pStyle w:val="TOC3"/>
        <w:tabs>
          <w:tab w:val="clear" w:pos="9016"/>
          <w:tab w:val="right" w:leader="dot" w:pos="9010"/>
        </w:tabs>
        <w:ind w:left="220"/>
      </w:pPr>
      <w:hyperlink w:anchor="_Toc74818408" w:history="1">
        <w:r w:rsidRPr="00B03F1B">
          <w:rPr>
            <w:rStyle w:val="Hyperlink"/>
          </w:rPr>
          <w:t>Strong evidence supports the use of the WHO Surgical Safety Checklist</w:t>
        </w:r>
        <w:r>
          <w:rPr>
            <w:webHidden/>
          </w:rPr>
          <w:tab/>
        </w:r>
        <w:r>
          <w:rPr>
            <w:webHidden/>
          </w:rPr>
          <w:fldChar w:fldCharType="begin"/>
        </w:r>
        <w:r>
          <w:rPr>
            <w:webHidden/>
          </w:rPr>
          <w:instrText xml:space="preserve"> PAGEREF _Toc74818408 \h </w:instrText>
        </w:r>
        <w:r>
          <w:rPr>
            <w:webHidden/>
          </w:rPr>
        </w:r>
        <w:r>
          <w:rPr>
            <w:webHidden/>
          </w:rPr>
          <w:fldChar w:fldCharType="separate"/>
        </w:r>
        <w:r w:rsidR="00F84E38">
          <w:rPr>
            <w:webHidden/>
          </w:rPr>
          <w:t>4</w:t>
        </w:r>
        <w:r>
          <w:rPr>
            <w:webHidden/>
          </w:rPr>
          <w:fldChar w:fldCharType="end"/>
        </w:r>
      </w:hyperlink>
    </w:p>
    <w:p w14:paraId="32D28E59" w14:textId="3F46671D" w:rsidR="00CB3458" w:rsidRDefault="00CB3458" w:rsidP="0012166D">
      <w:pPr>
        <w:pStyle w:val="TOC3"/>
        <w:tabs>
          <w:tab w:val="clear" w:pos="9016"/>
          <w:tab w:val="right" w:leader="dot" w:pos="9010"/>
        </w:tabs>
        <w:ind w:left="220"/>
      </w:pPr>
      <w:hyperlink w:anchor="_Toc74818409" w:history="1">
        <w:r w:rsidRPr="00B03F1B">
          <w:rPr>
            <w:rStyle w:val="Hyperlink"/>
          </w:rPr>
          <w:t>Evidence supporting use of the WHO SSC spans a range of surgical contexts</w:t>
        </w:r>
        <w:r>
          <w:rPr>
            <w:webHidden/>
          </w:rPr>
          <w:tab/>
        </w:r>
        <w:r>
          <w:rPr>
            <w:webHidden/>
          </w:rPr>
          <w:fldChar w:fldCharType="begin"/>
        </w:r>
        <w:r>
          <w:rPr>
            <w:webHidden/>
          </w:rPr>
          <w:instrText xml:space="preserve"> PAGEREF _Toc74818409 \h </w:instrText>
        </w:r>
        <w:r>
          <w:rPr>
            <w:webHidden/>
          </w:rPr>
        </w:r>
        <w:r>
          <w:rPr>
            <w:webHidden/>
          </w:rPr>
          <w:fldChar w:fldCharType="separate"/>
        </w:r>
        <w:r w:rsidR="00F84E38">
          <w:rPr>
            <w:webHidden/>
          </w:rPr>
          <w:t>7</w:t>
        </w:r>
        <w:r>
          <w:rPr>
            <w:webHidden/>
          </w:rPr>
          <w:fldChar w:fldCharType="end"/>
        </w:r>
      </w:hyperlink>
    </w:p>
    <w:p w14:paraId="52ABAF8B" w14:textId="7DCACC8C" w:rsidR="00CB3458" w:rsidRDefault="00CB3458" w:rsidP="0012166D">
      <w:pPr>
        <w:pStyle w:val="TOC3"/>
        <w:tabs>
          <w:tab w:val="clear" w:pos="9016"/>
          <w:tab w:val="right" w:leader="dot" w:pos="9010"/>
        </w:tabs>
        <w:ind w:left="220"/>
      </w:pPr>
      <w:hyperlink w:anchor="_Toc74818410" w:history="1">
        <w:r w:rsidRPr="00B03F1B">
          <w:rPr>
            <w:rStyle w:val="Hyperlink"/>
          </w:rPr>
          <w:t>Not every study has found equal effectiveness of the WHO Surgical Safety Checklist</w:t>
        </w:r>
        <w:r>
          <w:rPr>
            <w:webHidden/>
          </w:rPr>
          <w:tab/>
        </w:r>
        <w:r>
          <w:rPr>
            <w:webHidden/>
          </w:rPr>
          <w:fldChar w:fldCharType="begin"/>
        </w:r>
        <w:r>
          <w:rPr>
            <w:webHidden/>
          </w:rPr>
          <w:instrText xml:space="preserve"> PAGEREF _Toc74818410 \h </w:instrText>
        </w:r>
        <w:r>
          <w:rPr>
            <w:webHidden/>
          </w:rPr>
        </w:r>
        <w:r>
          <w:rPr>
            <w:webHidden/>
          </w:rPr>
          <w:fldChar w:fldCharType="separate"/>
        </w:r>
        <w:r w:rsidR="00F84E38">
          <w:rPr>
            <w:webHidden/>
          </w:rPr>
          <w:t>7</w:t>
        </w:r>
        <w:r>
          <w:rPr>
            <w:webHidden/>
          </w:rPr>
          <w:fldChar w:fldCharType="end"/>
        </w:r>
      </w:hyperlink>
    </w:p>
    <w:p w14:paraId="1F7A3EB7" w14:textId="2F54F708" w:rsidR="00CB3458" w:rsidRDefault="00CB3458" w:rsidP="0012166D">
      <w:pPr>
        <w:pStyle w:val="TOC3"/>
        <w:tabs>
          <w:tab w:val="clear" w:pos="9016"/>
          <w:tab w:val="right" w:leader="dot" w:pos="9010"/>
        </w:tabs>
        <w:ind w:left="220"/>
      </w:pPr>
      <w:hyperlink w:anchor="_Toc74818411" w:history="1">
        <w:r w:rsidRPr="00B03F1B">
          <w:rPr>
            <w:rStyle w:val="Hyperlink"/>
          </w:rPr>
          <w:t>Appropriate implementation of checklists is crucial</w:t>
        </w:r>
        <w:r>
          <w:rPr>
            <w:webHidden/>
          </w:rPr>
          <w:tab/>
        </w:r>
        <w:r>
          <w:rPr>
            <w:webHidden/>
          </w:rPr>
          <w:fldChar w:fldCharType="begin"/>
        </w:r>
        <w:r>
          <w:rPr>
            <w:webHidden/>
          </w:rPr>
          <w:instrText xml:space="preserve"> PAGEREF _Toc74818411 \h </w:instrText>
        </w:r>
        <w:r>
          <w:rPr>
            <w:webHidden/>
          </w:rPr>
        </w:r>
        <w:r>
          <w:rPr>
            <w:webHidden/>
          </w:rPr>
          <w:fldChar w:fldCharType="separate"/>
        </w:r>
        <w:r w:rsidR="00F84E38">
          <w:rPr>
            <w:webHidden/>
          </w:rPr>
          <w:t>7</w:t>
        </w:r>
        <w:r>
          <w:rPr>
            <w:webHidden/>
          </w:rPr>
          <w:fldChar w:fldCharType="end"/>
        </w:r>
      </w:hyperlink>
    </w:p>
    <w:p w14:paraId="2FC4B671" w14:textId="2F063FA0" w:rsidR="00CB3458" w:rsidRDefault="00CB3458" w:rsidP="0012166D">
      <w:pPr>
        <w:pStyle w:val="TOC2"/>
        <w:tabs>
          <w:tab w:val="clear" w:pos="9016"/>
          <w:tab w:val="right" w:leader="dot" w:pos="9010"/>
        </w:tabs>
        <w:ind w:left="0"/>
      </w:pPr>
      <w:hyperlink w:anchor="_Toc74818412" w:history="1">
        <w:r w:rsidRPr="00B03F1B">
          <w:rPr>
            <w:rStyle w:val="Hyperlink"/>
          </w:rPr>
          <w:t>Team training and safer surgery</w:t>
        </w:r>
        <w:r>
          <w:rPr>
            <w:webHidden/>
          </w:rPr>
          <w:tab/>
        </w:r>
        <w:r>
          <w:rPr>
            <w:webHidden/>
          </w:rPr>
          <w:fldChar w:fldCharType="begin"/>
        </w:r>
        <w:r>
          <w:rPr>
            <w:webHidden/>
          </w:rPr>
          <w:instrText xml:space="preserve"> PAGEREF _Toc74818412 \h </w:instrText>
        </w:r>
        <w:r>
          <w:rPr>
            <w:webHidden/>
          </w:rPr>
        </w:r>
        <w:r>
          <w:rPr>
            <w:webHidden/>
          </w:rPr>
          <w:fldChar w:fldCharType="separate"/>
        </w:r>
        <w:r w:rsidR="00F84E38">
          <w:rPr>
            <w:webHidden/>
          </w:rPr>
          <w:t>9</w:t>
        </w:r>
        <w:r>
          <w:rPr>
            <w:webHidden/>
          </w:rPr>
          <w:fldChar w:fldCharType="end"/>
        </w:r>
      </w:hyperlink>
    </w:p>
    <w:p w14:paraId="2897DD3A" w14:textId="759A3291" w:rsidR="00CB3458" w:rsidRDefault="00CB3458" w:rsidP="0012166D">
      <w:pPr>
        <w:pStyle w:val="TOC3"/>
        <w:tabs>
          <w:tab w:val="clear" w:pos="9016"/>
          <w:tab w:val="right" w:leader="dot" w:pos="9010"/>
        </w:tabs>
        <w:ind w:left="220"/>
      </w:pPr>
      <w:hyperlink w:anchor="_Toc74818413" w:history="1">
        <w:r w:rsidRPr="00B03F1B">
          <w:rPr>
            <w:rStyle w:val="Hyperlink"/>
          </w:rPr>
          <w:t>Team training programmes are associated with safer surgery</w:t>
        </w:r>
        <w:r>
          <w:rPr>
            <w:webHidden/>
          </w:rPr>
          <w:tab/>
        </w:r>
        <w:r>
          <w:rPr>
            <w:webHidden/>
          </w:rPr>
          <w:fldChar w:fldCharType="begin"/>
        </w:r>
        <w:r>
          <w:rPr>
            <w:webHidden/>
          </w:rPr>
          <w:instrText xml:space="preserve"> PAGEREF _Toc74818413 \h </w:instrText>
        </w:r>
        <w:r>
          <w:rPr>
            <w:webHidden/>
          </w:rPr>
        </w:r>
        <w:r>
          <w:rPr>
            <w:webHidden/>
          </w:rPr>
          <w:fldChar w:fldCharType="separate"/>
        </w:r>
        <w:r w:rsidR="00F84E38">
          <w:rPr>
            <w:webHidden/>
          </w:rPr>
          <w:t>9</w:t>
        </w:r>
        <w:r>
          <w:rPr>
            <w:webHidden/>
          </w:rPr>
          <w:fldChar w:fldCharType="end"/>
        </w:r>
      </w:hyperlink>
    </w:p>
    <w:p w14:paraId="650EBB2E" w14:textId="18AE458F" w:rsidR="00CB3458" w:rsidRDefault="00CB3458" w:rsidP="0012166D">
      <w:pPr>
        <w:pStyle w:val="TOC3"/>
        <w:tabs>
          <w:tab w:val="clear" w:pos="9016"/>
          <w:tab w:val="right" w:leader="dot" w:pos="9010"/>
        </w:tabs>
        <w:ind w:left="220"/>
      </w:pPr>
      <w:hyperlink w:anchor="_Toc74818414" w:history="1">
        <w:r w:rsidRPr="00B03F1B">
          <w:rPr>
            <w:rStyle w:val="Hyperlink"/>
          </w:rPr>
          <w:t>Not all studies found team training to be equally effective</w:t>
        </w:r>
        <w:r>
          <w:rPr>
            <w:webHidden/>
          </w:rPr>
          <w:tab/>
        </w:r>
        <w:r>
          <w:rPr>
            <w:webHidden/>
          </w:rPr>
          <w:fldChar w:fldCharType="begin"/>
        </w:r>
        <w:r>
          <w:rPr>
            <w:webHidden/>
          </w:rPr>
          <w:instrText xml:space="preserve"> PAGEREF _Toc74818414 \h </w:instrText>
        </w:r>
        <w:r>
          <w:rPr>
            <w:webHidden/>
          </w:rPr>
        </w:r>
        <w:r>
          <w:rPr>
            <w:webHidden/>
          </w:rPr>
          <w:fldChar w:fldCharType="separate"/>
        </w:r>
        <w:r w:rsidR="00F84E38">
          <w:rPr>
            <w:webHidden/>
          </w:rPr>
          <w:t>10</w:t>
        </w:r>
        <w:r>
          <w:rPr>
            <w:webHidden/>
          </w:rPr>
          <w:fldChar w:fldCharType="end"/>
        </w:r>
      </w:hyperlink>
    </w:p>
    <w:p w14:paraId="012FCE00" w14:textId="1086BF39" w:rsidR="00CB3458" w:rsidRDefault="00CB3458" w:rsidP="0012166D">
      <w:pPr>
        <w:pStyle w:val="TOC3"/>
        <w:tabs>
          <w:tab w:val="clear" w:pos="9016"/>
          <w:tab w:val="right" w:leader="dot" w:pos="9010"/>
        </w:tabs>
        <w:ind w:left="220"/>
      </w:pPr>
      <w:hyperlink w:anchor="_Toc74818415" w:history="1">
        <w:r w:rsidRPr="00B03F1B">
          <w:rPr>
            <w:rStyle w:val="Hyperlink"/>
          </w:rPr>
          <w:t>Effective implementation of team training is important</w:t>
        </w:r>
        <w:r>
          <w:rPr>
            <w:webHidden/>
          </w:rPr>
          <w:tab/>
        </w:r>
        <w:r>
          <w:rPr>
            <w:webHidden/>
          </w:rPr>
          <w:fldChar w:fldCharType="begin"/>
        </w:r>
        <w:r>
          <w:rPr>
            <w:webHidden/>
          </w:rPr>
          <w:instrText xml:space="preserve"> PAGEREF _Toc74818415 \h </w:instrText>
        </w:r>
        <w:r>
          <w:rPr>
            <w:webHidden/>
          </w:rPr>
        </w:r>
        <w:r>
          <w:rPr>
            <w:webHidden/>
          </w:rPr>
          <w:fldChar w:fldCharType="separate"/>
        </w:r>
        <w:r w:rsidR="00F84E38">
          <w:rPr>
            <w:webHidden/>
          </w:rPr>
          <w:t>10</w:t>
        </w:r>
        <w:r>
          <w:rPr>
            <w:webHidden/>
          </w:rPr>
          <w:fldChar w:fldCharType="end"/>
        </w:r>
      </w:hyperlink>
    </w:p>
    <w:p w14:paraId="21FE73E6" w14:textId="11357E13" w:rsidR="00CB3458" w:rsidRDefault="00CB3458" w:rsidP="0012166D">
      <w:pPr>
        <w:pStyle w:val="TOC2"/>
        <w:tabs>
          <w:tab w:val="clear" w:pos="9016"/>
          <w:tab w:val="right" w:leader="dot" w:pos="9010"/>
        </w:tabs>
        <w:ind w:left="0"/>
      </w:pPr>
      <w:hyperlink w:anchor="_Toc74818416" w:history="1">
        <w:r w:rsidRPr="00B03F1B">
          <w:rPr>
            <w:rStyle w:val="Hyperlink"/>
          </w:rPr>
          <w:t>Briefing/debriefing and safer surgery</w:t>
        </w:r>
        <w:r>
          <w:rPr>
            <w:webHidden/>
          </w:rPr>
          <w:tab/>
        </w:r>
        <w:r>
          <w:rPr>
            <w:webHidden/>
          </w:rPr>
          <w:fldChar w:fldCharType="begin"/>
        </w:r>
        <w:r>
          <w:rPr>
            <w:webHidden/>
          </w:rPr>
          <w:instrText xml:space="preserve"> PAGEREF _Toc74818416 \h </w:instrText>
        </w:r>
        <w:r>
          <w:rPr>
            <w:webHidden/>
          </w:rPr>
        </w:r>
        <w:r>
          <w:rPr>
            <w:webHidden/>
          </w:rPr>
          <w:fldChar w:fldCharType="separate"/>
        </w:r>
        <w:r w:rsidR="00F84E38">
          <w:rPr>
            <w:webHidden/>
          </w:rPr>
          <w:t>11</w:t>
        </w:r>
        <w:r>
          <w:rPr>
            <w:webHidden/>
          </w:rPr>
          <w:fldChar w:fldCharType="end"/>
        </w:r>
      </w:hyperlink>
    </w:p>
    <w:p w14:paraId="39B1043D" w14:textId="418F24E9" w:rsidR="00CB3458" w:rsidRDefault="00CB3458" w:rsidP="0012166D">
      <w:pPr>
        <w:pStyle w:val="TOC3"/>
        <w:tabs>
          <w:tab w:val="clear" w:pos="9016"/>
          <w:tab w:val="right" w:leader="dot" w:pos="9010"/>
        </w:tabs>
        <w:ind w:left="220"/>
      </w:pPr>
      <w:hyperlink w:anchor="_Toc74818417" w:history="1">
        <w:r w:rsidRPr="00B03F1B">
          <w:rPr>
            <w:rStyle w:val="Hyperlink"/>
          </w:rPr>
          <w:t>Briefings &amp; debriefings have a positive impact on patient safety</w:t>
        </w:r>
        <w:r>
          <w:rPr>
            <w:webHidden/>
          </w:rPr>
          <w:tab/>
        </w:r>
        <w:r>
          <w:rPr>
            <w:webHidden/>
          </w:rPr>
          <w:fldChar w:fldCharType="begin"/>
        </w:r>
        <w:r>
          <w:rPr>
            <w:webHidden/>
          </w:rPr>
          <w:instrText xml:space="preserve"> PAGEREF _Toc74818417 \h </w:instrText>
        </w:r>
        <w:r>
          <w:rPr>
            <w:webHidden/>
          </w:rPr>
        </w:r>
        <w:r>
          <w:rPr>
            <w:webHidden/>
          </w:rPr>
          <w:fldChar w:fldCharType="separate"/>
        </w:r>
        <w:r w:rsidR="00F84E38">
          <w:rPr>
            <w:webHidden/>
          </w:rPr>
          <w:t>12</w:t>
        </w:r>
        <w:r>
          <w:rPr>
            <w:webHidden/>
          </w:rPr>
          <w:fldChar w:fldCharType="end"/>
        </w:r>
      </w:hyperlink>
    </w:p>
    <w:p w14:paraId="56FC7AA7" w14:textId="15779F7F" w:rsidR="00CB3458" w:rsidRDefault="00CB3458" w:rsidP="0012166D">
      <w:pPr>
        <w:pStyle w:val="TOC3"/>
        <w:tabs>
          <w:tab w:val="clear" w:pos="9016"/>
          <w:tab w:val="right" w:leader="dot" w:pos="9010"/>
        </w:tabs>
        <w:ind w:left="220"/>
      </w:pPr>
      <w:hyperlink w:anchor="_Toc74818418" w:history="1">
        <w:r w:rsidRPr="00B03F1B">
          <w:rPr>
            <w:rStyle w:val="Hyperlink"/>
          </w:rPr>
          <w:t>Effective implementation of briefings &amp; debriefings</w:t>
        </w:r>
        <w:r>
          <w:rPr>
            <w:webHidden/>
          </w:rPr>
          <w:tab/>
        </w:r>
        <w:r>
          <w:rPr>
            <w:webHidden/>
          </w:rPr>
          <w:fldChar w:fldCharType="begin"/>
        </w:r>
        <w:r>
          <w:rPr>
            <w:webHidden/>
          </w:rPr>
          <w:instrText xml:space="preserve"> PAGEREF _Toc74818418 \h </w:instrText>
        </w:r>
        <w:r>
          <w:rPr>
            <w:webHidden/>
          </w:rPr>
        </w:r>
        <w:r>
          <w:rPr>
            <w:webHidden/>
          </w:rPr>
          <w:fldChar w:fldCharType="separate"/>
        </w:r>
        <w:r w:rsidR="00F84E38">
          <w:rPr>
            <w:webHidden/>
          </w:rPr>
          <w:t>13</w:t>
        </w:r>
        <w:r>
          <w:rPr>
            <w:webHidden/>
          </w:rPr>
          <w:fldChar w:fldCharType="end"/>
        </w:r>
      </w:hyperlink>
    </w:p>
    <w:p w14:paraId="2EFA3CC6" w14:textId="7B5F74CD" w:rsidR="00CB3458" w:rsidRDefault="00CB3458" w:rsidP="0012166D">
      <w:pPr>
        <w:pStyle w:val="TOC2"/>
        <w:tabs>
          <w:tab w:val="clear" w:pos="9016"/>
          <w:tab w:val="right" w:leader="dot" w:pos="9010"/>
        </w:tabs>
        <w:ind w:left="0"/>
      </w:pPr>
      <w:hyperlink w:anchor="_Toc74818419" w:history="1">
        <w:r w:rsidRPr="00B03F1B">
          <w:rPr>
            <w:rStyle w:val="Hyperlink"/>
          </w:rPr>
          <w:t>Team communication and safer surgery</w:t>
        </w:r>
        <w:r>
          <w:rPr>
            <w:webHidden/>
          </w:rPr>
          <w:tab/>
        </w:r>
        <w:r>
          <w:rPr>
            <w:webHidden/>
          </w:rPr>
          <w:fldChar w:fldCharType="begin"/>
        </w:r>
        <w:r>
          <w:rPr>
            <w:webHidden/>
          </w:rPr>
          <w:instrText xml:space="preserve"> PAGEREF _Toc74818419 \h </w:instrText>
        </w:r>
        <w:r>
          <w:rPr>
            <w:webHidden/>
          </w:rPr>
        </w:r>
        <w:r>
          <w:rPr>
            <w:webHidden/>
          </w:rPr>
          <w:fldChar w:fldCharType="separate"/>
        </w:r>
        <w:r w:rsidR="00F84E38">
          <w:rPr>
            <w:webHidden/>
          </w:rPr>
          <w:t>13</w:t>
        </w:r>
        <w:r>
          <w:rPr>
            <w:webHidden/>
          </w:rPr>
          <w:fldChar w:fldCharType="end"/>
        </w:r>
      </w:hyperlink>
    </w:p>
    <w:p w14:paraId="50FA452E" w14:textId="5AFCDE70" w:rsidR="00CB3458" w:rsidRDefault="00CB3458" w:rsidP="0012166D">
      <w:pPr>
        <w:pStyle w:val="TOC3"/>
        <w:tabs>
          <w:tab w:val="clear" w:pos="9016"/>
          <w:tab w:val="right" w:leader="dot" w:pos="9010"/>
        </w:tabs>
        <w:ind w:left="220"/>
      </w:pPr>
      <w:hyperlink w:anchor="_Toc74818420" w:history="1">
        <w:r w:rsidRPr="00B03F1B">
          <w:rPr>
            <w:rStyle w:val="Hyperlink"/>
          </w:rPr>
          <w:t>A range of techniques exist that enhance team communication</w:t>
        </w:r>
        <w:r>
          <w:rPr>
            <w:webHidden/>
          </w:rPr>
          <w:tab/>
        </w:r>
        <w:r>
          <w:rPr>
            <w:webHidden/>
          </w:rPr>
          <w:fldChar w:fldCharType="begin"/>
        </w:r>
        <w:r>
          <w:rPr>
            <w:webHidden/>
          </w:rPr>
          <w:instrText xml:space="preserve"> PAGEREF _Toc74818420 \h </w:instrText>
        </w:r>
        <w:r>
          <w:rPr>
            <w:webHidden/>
          </w:rPr>
        </w:r>
        <w:r>
          <w:rPr>
            <w:webHidden/>
          </w:rPr>
          <w:fldChar w:fldCharType="separate"/>
        </w:r>
        <w:r w:rsidR="00F84E38">
          <w:rPr>
            <w:webHidden/>
          </w:rPr>
          <w:t>14</w:t>
        </w:r>
        <w:r>
          <w:rPr>
            <w:webHidden/>
          </w:rPr>
          <w:fldChar w:fldCharType="end"/>
        </w:r>
      </w:hyperlink>
    </w:p>
    <w:p w14:paraId="2C3CD9F7" w14:textId="1DCB8FEF" w:rsidR="00CB3458" w:rsidRDefault="00CB3458" w:rsidP="0012166D">
      <w:pPr>
        <w:pStyle w:val="TOC2"/>
        <w:tabs>
          <w:tab w:val="clear" w:pos="9016"/>
          <w:tab w:val="right" w:leader="dot" w:pos="9010"/>
        </w:tabs>
        <w:ind w:left="0"/>
      </w:pPr>
      <w:hyperlink w:anchor="_Toc74818421" w:history="1">
        <w:r w:rsidRPr="00B03F1B">
          <w:rPr>
            <w:rStyle w:val="Hyperlink"/>
          </w:rPr>
          <w:t>Simulation team training and safer surgery</w:t>
        </w:r>
        <w:r>
          <w:rPr>
            <w:webHidden/>
          </w:rPr>
          <w:tab/>
        </w:r>
        <w:r>
          <w:rPr>
            <w:webHidden/>
          </w:rPr>
          <w:fldChar w:fldCharType="begin"/>
        </w:r>
        <w:r>
          <w:rPr>
            <w:webHidden/>
          </w:rPr>
          <w:instrText xml:space="preserve"> PAGEREF _Toc74818421 \h </w:instrText>
        </w:r>
        <w:r>
          <w:rPr>
            <w:webHidden/>
          </w:rPr>
        </w:r>
        <w:r>
          <w:rPr>
            <w:webHidden/>
          </w:rPr>
          <w:fldChar w:fldCharType="separate"/>
        </w:r>
        <w:r w:rsidR="00F84E38">
          <w:rPr>
            <w:webHidden/>
          </w:rPr>
          <w:t>15</w:t>
        </w:r>
        <w:r>
          <w:rPr>
            <w:webHidden/>
          </w:rPr>
          <w:fldChar w:fldCharType="end"/>
        </w:r>
      </w:hyperlink>
    </w:p>
    <w:p w14:paraId="3582B3EB" w14:textId="0DCAB5BE" w:rsidR="00CB3458" w:rsidRDefault="00CB3458" w:rsidP="0012166D">
      <w:pPr>
        <w:pStyle w:val="TOC3"/>
        <w:tabs>
          <w:tab w:val="clear" w:pos="9016"/>
          <w:tab w:val="right" w:leader="dot" w:pos="9010"/>
        </w:tabs>
        <w:ind w:left="220"/>
      </w:pPr>
      <w:hyperlink w:anchor="_Toc74818422" w:history="1">
        <w:r w:rsidRPr="00B03F1B">
          <w:rPr>
            <w:rStyle w:val="Hyperlink"/>
          </w:rPr>
          <w:t>Multidisciplinary simulation training can enhance team processes and outcomes</w:t>
        </w:r>
        <w:r>
          <w:rPr>
            <w:webHidden/>
          </w:rPr>
          <w:tab/>
        </w:r>
        <w:r>
          <w:rPr>
            <w:webHidden/>
          </w:rPr>
          <w:fldChar w:fldCharType="begin"/>
        </w:r>
        <w:r>
          <w:rPr>
            <w:webHidden/>
          </w:rPr>
          <w:instrText xml:space="preserve"> PAGEREF _Toc74818422 \h </w:instrText>
        </w:r>
        <w:r>
          <w:rPr>
            <w:webHidden/>
          </w:rPr>
        </w:r>
        <w:r>
          <w:rPr>
            <w:webHidden/>
          </w:rPr>
          <w:fldChar w:fldCharType="separate"/>
        </w:r>
        <w:r w:rsidR="00F84E38">
          <w:rPr>
            <w:webHidden/>
          </w:rPr>
          <w:t>15</w:t>
        </w:r>
        <w:r>
          <w:rPr>
            <w:webHidden/>
          </w:rPr>
          <w:fldChar w:fldCharType="end"/>
        </w:r>
      </w:hyperlink>
    </w:p>
    <w:p w14:paraId="723D1A61" w14:textId="1DC1E987" w:rsidR="00CB3458" w:rsidRDefault="00CB3458" w:rsidP="0012166D">
      <w:pPr>
        <w:pStyle w:val="TOC3"/>
        <w:tabs>
          <w:tab w:val="clear" w:pos="9016"/>
          <w:tab w:val="right" w:leader="dot" w:pos="9010"/>
        </w:tabs>
        <w:ind w:left="220"/>
      </w:pPr>
      <w:hyperlink w:anchor="_Toc74818423" w:history="1">
        <w:r w:rsidRPr="00B03F1B">
          <w:rPr>
            <w:rStyle w:val="Hyperlink"/>
          </w:rPr>
          <w:t>Implementation of multidisciplinary simulation training for surgical teams</w:t>
        </w:r>
        <w:r>
          <w:rPr>
            <w:webHidden/>
          </w:rPr>
          <w:tab/>
        </w:r>
        <w:r>
          <w:rPr>
            <w:webHidden/>
          </w:rPr>
          <w:fldChar w:fldCharType="begin"/>
        </w:r>
        <w:r>
          <w:rPr>
            <w:webHidden/>
          </w:rPr>
          <w:instrText xml:space="preserve"> PAGEREF _Toc74818423 \h </w:instrText>
        </w:r>
        <w:r>
          <w:rPr>
            <w:webHidden/>
          </w:rPr>
        </w:r>
        <w:r>
          <w:rPr>
            <w:webHidden/>
          </w:rPr>
          <w:fldChar w:fldCharType="separate"/>
        </w:r>
        <w:r w:rsidR="00F84E38">
          <w:rPr>
            <w:webHidden/>
          </w:rPr>
          <w:t>16</w:t>
        </w:r>
        <w:r>
          <w:rPr>
            <w:webHidden/>
          </w:rPr>
          <w:fldChar w:fldCharType="end"/>
        </w:r>
      </w:hyperlink>
    </w:p>
    <w:p w14:paraId="2D29FD8A" w14:textId="77777777" w:rsidR="00CB3458" w:rsidRDefault="00CB3458" w:rsidP="0012166D">
      <w:r>
        <w:fldChar w:fldCharType="end"/>
      </w:r>
    </w:p>
    <w:p w14:paraId="3EF06C2D" w14:textId="77777777" w:rsidR="00CB3458" w:rsidRDefault="00CB3458" w:rsidP="00CB3458">
      <w:pPr>
        <w:rPr>
          <w:b/>
          <w:bCs/>
        </w:rPr>
      </w:pPr>
    </w:p>
    <w:p w14:paraId="2872DA68" w14:textId="77777777" w:rsidR="00CB3458" w:rsidRDefault="00CB3458" w:rsidP="00CB3458"/>
    <w:p w14:paraId="59319C60" w14:textId="77777777" w:rsidR="00CB3458" w:rsidRDefault="00CB3458" w:rsidP="00CB3458">
      <w:pPr>
        <w:rPr>
          <w:rFonts w:asciiTheme="majorHAnsi" w:eastAsiaTheme="majorEastAsia" w:hAnsiTheme="majorHAnsi" w:cstheme="majorBidi"/>
          <w:color w:val="365F91" w:themeColor="accent1" w:themeShade="BF"/>
          <w:sz w:val="26"/>
          <w:szCs w:val="26"/>
        </w:rPr>
      </w:pPr>
      <w:r>
        <w:br w:type="page"/>
      </w:r>
    </w:p>
    <w:p w14:paraId="5F48EB7C" w14:textId="77777777" w:rsidR="00CB3458" w:rsidRPr="004101E9" w:rsidRDefault="00CB3458" w:rsidP="0012166D">
      <w:pPr>
        <w:pStyle w:val="H1evidencesummary"/>
      </w:pPr>
      <w:bookmarkStart w:id="3" w:name="_Toc74818407"/>
      <w:r w:rsidRPr="004101E9">
        <w:lastRenderedPageBreak/>
        <w:t xml:space="preserve">The </w:t>
      </w:r>
      <w:r>
        <w:t>World Health Organization</w:t>
      </w:r>
      <w:r w:rsidRPr="004101E9">
        <w:t xml:space="preserve"> Surgical Safety Checklist and safer surgery</w:t>
      </w:r>
      <w:bookmarkEnd w:id="3"/>
    </w:p>
    <w:p w14:paraId="0B7EE15F" w14:textId="77777777" w:rsidR="00CB3458" w:rsidRDefault="00CB3458" w:rsidP="00CB3458">
      <w:r w:rsidRPr="00EA2690">
        <w:t>The WHO S</w:t>
      </w:r>
      <w:r>
        <w:t>urgical Safety Checklist (SSC)</w:t>
      </w:r>
      <w:r w:rsidRPr="00EA2690">
        <w:t xml:space="preserve"> has been evaluated in</w:t>
      </w:r>
      <w:r>
        <w:t xml:space="preserve"> </w:t>
      </w:r>
      <w:r w:rsidRPr="00EA2690">
        <w:t xml:space="preserve">longitudinal studies </w:t>
      </w:r>
      <w:r>
        <w:t>using</w:t>
      </w:r>
      <w:r w:rsidRPr="00EA2690">
        <w:t xml:space="preserve"> pre- and post-implementation</w:t>
      </w:r>
      <w:r>
        <w:t xml:space="preserve"> comparisons</w:t>
      </w:r>
      <w:r w:rsidRPr="00EA2690">
        <w:t>, in</w:t>
      </w:r>
      <w:r>
        <w:t xml:space="preserve"> studies of</w:t>
      </w:r>
      <w:r w:rsidRPr="00EA2690">
        <w:t xml:space="preserve"> between-hospital comparisons</w:t>
      </w:r>
      <w:r>
        <w:t xml:space="preserve"> and in a stepped-wedge cluster randomised controlled trial (RCT)</w:t>
      </w:r>
      <w:r w:rsidRPr="00EA2690">
        <w:t xml:space="preserve">. </w:t>
      </w:r>
      <w:r>
        <w:t>Safety benefits have been reported across surgical specialties and in acute and elective care. S</w:t>
      </w:r>
      <w:r w:rsidRPr="008B19A7">
        <w:t>ystematic reviews of safety checklist</w:t>
      </w:r>
      <w:r>
        <w:t xml:space="preserve"> use</w:t>
      </w:r>
      <w:r w:rsidRPr="008B19A7">
        <w:t xml:space="preserve"> in the </w:t>
      </w:r>
      <w:r>
        <w:t>OR</w:t>
      </w:r>
      <w:r w:rsidRPr="008B19A7">
        <w:t xml:space="preserve"> </w:t>
      </w:r>
      <w:r>
        <w:t xml:space="preserve">reveal </w:t>
      </w:r>
      <w:r w:rsidRPr="008B19A7">
        <w:t>substantial benefits in terms of improving patient outcomes</w:t>
      </w:r>
      <w:r>
        <w:t xml:space="preserve">. </w:t>
      </w:r>
    </w:p>
    <w:p w14:paraId="054556AE" w14:textId="77777777" w:rsidR="00CB3458" w:rsidRDefault="00CB3458" w:rsidP="00CB3458">
      <w:r>
        <w:t xml:space="preserve">When effectively implemented (including all parts completed), use of the SSC has been associated with: reduced mortality; reduced complications, including infections and transfusion costs; shorter stays; improved antibiotic and venous thromboembolism (VTE) prophylaxis; fewer specimen labelling errors; improved </w:t>
      </w:r>
      <w:r w:rsidRPr="00EA2690">
        <w:t>patient identity</w:t>
      </w:r>
      <w:r>
        <w:t xml:space="preserve"> </w:t>
      </w:r>
      <w:r w:rsidRPr="00EA2690">
        <w:t>checks</w:t>
      </w:r>
      <w:r>
        <w:t>;</w:t>
      </w:r>
      <w:r w:rsidRPr="00EA2690">
        <w:t xml:space="preserve"> </w:t>
      </w:r>
      <w:r>
        <w:t xml:space="preserve">improved </w:t>
      </w:r>
      <w:r w:rsidRPr="00EA2690">
        <w:t>frequency of sign-in, time</w:t>
      </w:r>
      <w:r>
        <w:t xml:space="preserve"> </w:t>
      </w:r>
      <w:r w:rsidRPr="00EA2690">
        <w:t>out</w:t>
      </w:r>
      <w:r>
        <w:t xml:space="preserve"> </w:t>
      </w:r>
      <w:r w:rsidRPr="00EA2690">
        <w:t>and sign-out</w:t>
      </w:r>
      <w:r>
        <w:t xml:space="preserve">; and improvements in teamwork and communication. </w:t>
      </w:r>
      <w:r w:rsidRPr="00EA2690">
        <w:t>Checklists improve self-reported safety</w:t>
      </w:r>
      <w:r>
        <w:t xml:space="preserve"> </w:t>
      </w:r>
      <w:r w:rsidRPr="00EA2690">
        <w:t xml:space="preserve">climate </w:t>
      </w:r>
      <w:r>
        <w:t>and</w:t>
      </w:r>
      <w:r w:rsidRPr="00EA2690">
        <w:t xml:space="preserve"> teamwork attitude</w:t>
      </w:r>
      <w:r>
        <w:t xml:space="preserve">s. At least one study </w:t>
      </w:r>
      <w:r w:rsidRPr="004A6CE7">
        <w:t>(Healey et al. 2020)</w:t>
      </w:r>
      <w:r>
        <w:t xml:space="preserve"> has found the WHO SSC to be cost saving. </w:t>
      </w:r>
    </w:p>
    <w:p w14:paraId="38EB75F6" w14:textId="77777777" w:rsidR="00CB3458" w:rsidRDefault="00CB3458" w:rsidP="00CB3458">
      <w:r>
        <w:t xml:space="preserve">Robust results from the Netherlands and Norway (which has conducted the only RCT involving the use of the WHO SSC) indicate that gains from the use of surgical checklists are not restricted to low-income nations. However, not every systematic review has found the checklist to be equally effective, and evidence suggests that impact depends on compliance and engagement. Unfortunately, evidence also suggests that often checklist completion is poor, despite the evidence that greater fidelity of implementation is associated with the improvements in safety. </w:t>
      </w:r>
    </w:p>
    <w:p w14:paraId="2E7FBB93" w14:textId="77777777" w:rsidR="00CB3458" w:rsidRDefault="00CB3458" w:rsidP="00CB3458">
      <w:r>
        <w:t xml:space="preserve">Strict implementation strategies, involving implementation leaders and embedded in a wider safety programme, are needed to sustain checklist engagement. Wall-mounted electronic aids may be useful, along with shared checklist leadership, ongoing supervision and instruction, audit and feedback of local data, accountability and the use of validated assessment tools, including self and external-observer ratings. </w:t>
      </w:r>
    </w:p>
    <w:p w14:paraId="75C62B9E" w14:textId="77777777" w:rsidR="00CB3458" w:rsidRDefault="00CB3458" w:rsidP="00CB3458">
      <w:r>
        <w:t xml:space="preserve">Evidence indicates that the benefits of the checklist are enhanced if its use is embedded in a wider complementary multimodal safety programme. Additional roll-out of team training initiatives, routine use of briefing and debriefing, use of evidence-based communication tools, and multidisciplinary team simulation training can all enhance surgical patient safety, as the evidence cited below indicates. </w:t>
      </w:r>
    </w:p>
    <w:p w14:paraId="45057B7C" w14:textId="77777777" w:rsidR="00CB3458" w:rsidRPr="00C54B96" w:rsidRDefault="00CB3458" w:rsidP="0012166D">
      <w:pPr>
        <w:pStyle w:val="H2evidencesummary"/>
      </w:pPr>
      <w:bookmarkStart w:id="4" w:name="_Toc74818408"/>
      <w:r w:rsidRPr="00C54B96">
        <w:t xml:space="preserve">Strong evidence supports the use of the </w:t>
      </w:r>
      <w:r>
        <w:t>World Health Organization’s</w:t>
      </w:r>
      <w:r w:rsidRPr="00C54B96">
        <w:t xml:space="preserve"> Surgical Safety Checklist</w:t>
      </w:r>
      <w:bookmarkEnd w:id="4"/>
      <w:r>
        <w:t xml:space="preserve"> (in reverse chronological order)</w:t>
      </w:r>
    </w:p>
    <w:p w14:paraId="7E5F1E68" w14:textId="77777777" w:rsidR="00CB3458" w:rsidRDefault="00CB3458" w:rsidP="00CB3458">
      <w:pPr>
        <w:pStyle w:val="Body"/>
      </w:pPr>
      <w:r w:rsidRPr="000B5861">
        <w:t xml:space="preserve">Healey A, </w:t>
      </w:r>
      <w:proofErr w:type="spellStart"/>
      <w:r w:rsidRPr="000B5861">
        <w:t>Søfteland</w:t>
      </w:r>
      <w:proofErr w:type="spellEnd"/>
      <w:r w:rsidRPr="000B5861">
        <w:t xml:space="preserve"> E, </w:t>
      </w:r>
      <w:proofErr w:type="spellStart"/>
      <w:r w:rsidRPr="000B5861">
        <w:t>Harthug</w:t>
      </w:r>
      <w:proofErr w:type="spellEnd"/>
      <w:r w:rsidRPr="000B5861">
        <w:t xml:space="preserve"> S,</w:t>
      </w:r>
      <w:r>
        <w:t xml:space="preserve"> et al. </w:t>
      </w:r>
      <w:r w:rsidRPr="000B5861">
        <w:t xml:space="preserve">2020. A </w:t>
      </w:r>
      <w:r>
        <w:t>h</w:t>
      </w:r>
      <w:r w:rsidRPr="000B5861">
        <w:t xml:space="preserve">ealth </w:t>
      </w:r>
      <w:r>
        <w:t>e</w:t>
      </w:r>
      <w:r w:rsidRPr="000B5861">
        <w:t xml:space="preserve">conomic </w:t>
      </w:r>
      <w:r>
        <w:t>e</w:t>
      </w:r>
      <w:r w:rsidRPr="000B5861">
        <w:t xml:space="preserve">valuation of the World Health Organization Surgical Safety Checklist: A </w:t>
      </w:r>
      <w:r>
        <w:t>s</w:t>
      </w:r>
      <w:r w:rsidRPr="000B5861">
        <w:t xml:space="preserve">ingle </w:t>
      </w:r>
      <w:proofErr w:type="spellStart"/>
      <w:r>
        <w:t>c</w:t>
      </w:r>
      <w:r w:rsidRPr="000B5861">
        <w:t>enter</w:t>
      </w:r>
      <w:proofErr w:type="spellEnd"/>
      <w:r w:rsidRPr="000B5861">
        <w:t xml:space="preserve"> </w:t>
      </w:r>
      <w:r>
        <w:t>a</w:t>
      </w:r>
      <w:r w:rsidRPr="000B5861">
        <w:t xml:space="preserve">ssessment. </w:t>
      </w:r>
      <w:r w:rsidRPr="00041E08">
        <w:rPr>
          <w:i/>
          <w:iCs/>
        </w:rPr>
        <w:t>Ann Surg</w:t>
      </w:r>
      <w:r w:rsidRPr="000B5861">
        <w:t xml:space="preserve">. </w:t>
      </w:r>
      <w:r>
        <w:t xml:space="preserve">Online first. </w:t>
      </w:r>
      <w:r w:rsidRPr="000B5861">
        <w:t>DOI:</w:t>
      </w:r>
      <w:r>
        <w:t xml:space="preserve"> </w:t>
      </w:r>
      <w:r w:rsidRPr="000B5861">
        <w:t>10.1097/sla.0000000000004300</w:t>
      </w:r>
      <w:r>
        <w:t xml:space="preserve"> (accessed 16 June 2021).</w:t>
      </w:r>
    </w:p>
    <w:p w14:paraId="221E7E3C" w14:textId="77777777" w:rsidR="00CB3458" w:rsidRDefault="00CB3458" w:rsidP="00CB3458">
      <w:pPr>
        <w:pStyle w:val="Body"/>
      </w:pPr>
      <w:r>
        <w:t>(</w:t>
      </w:r>
      <w:r w:rsidRPr="00700985">
        <w:t>F</w:t>
      </w:r>
      <w:r w:rsidRPr="00884CF0">
        <w:t xml:space="preserve">or every 100 admissions, use of the WHO checklist was estimated to save </w:t>
      </w:r>
      <w:r>
        <w:t xml:space="preserve">(Euro </w:t>
      </w:r>
      <w:r w:rsidRPr="0039650F">
        <w:t>55,899</w:t>
      </w:r>
      <w:r>
        <w:t>.)</w:t>
      </w:r>
    </w:p>
    <w:p w14:paraId="7A943A52" w14:textId="77777777" w:rsidR="00CB3458" w:rsidRPr="00041E08" w:rsidRDefault="00CB3458" w:rsidP="00CB3458">
      <w:pPr>
        <w:pStyle w:val="Body"/>
      </w:pPr>
      <w:r w:rsidRPr="00041E08">
        <w:t xml:space="preserve">Haugen AS, </w:t>
      </w:r>
      <w:proofErr w:type="spellStart"/>
      <w:r w:rsidRPr="00041E08">
        <w:t>Wæhle</w:t>
      </w:r>
      <w:proofErr w:type="spellEnd"/>
      <w:r w:rsidRPr="00041E08">
        <w:t xml:space="preserve"> HV, </w:t>
      </w:r>
      <w:proofErr w:type="spellStart"/>
      <w:r w:rsidRPr="00041E08">
        <w:t>Almeland</w:t>
      </w:r>
      <w:proofErr w:type="spellEnd"/>
      <w:r w:rsidRPr="00041E08">
        <w:t xml:space="preserve"> SK, et al. 2019. Causal </w:t>
      </w:r>
      <w:r>
        <w:t>a</w:t>
      </w:r>
      <w:r w:rsidRPr="00041E08">
        <w:t xml:space="preserve">nalysis of World Health Organization's Surgical Safety Checklist </w:t>
      </w:r>
      <w:r>
        <w:t>i</w:t>
      </w:r>
      <w:r w:rsidRPr="00041E08">
        <w:t xml:space="preserve">mplementation </w:t>
      </w:r>
      <w:r>
        <w:t>q</w:t>
      </w:r>
      <w:r w:rsidRPr="00041E08">
        <w:t xml:space="preserve">uality and </w:t>
      </w:r>
      <w:r>
        <w:t>i</w:t>
      </w:r>
      <w:r w:rsidRPr="00041E08">
        <w:t xml:space="preserve">mpact on </w:t>
      </w:r>
      <w:r>
        <w:t>c</w:t>
      </w:r>
      <w:r w:rsidRPr="00041E08">
        <w:t xml:space="preserve">are </w:t>
      </w:r>
      <w:r>
        <w:t>p</w:t>
      </w:r>
      <w:r w:rsidRPr="00041E08">
        <w:t xml:space="preserve">rocesses and </w:t>
      </w:r>
      <w:r>
        <w:t>p</w:t>
      </w:r>
      <w:r w:rsidRPr="00041E08">
        <w:t xml:space="preserve">atient </w:t>
      </w:r>
      <w:r>
        <w:t>o</w:t>
      </w:r>
      <w:r w:rsidRPr="00041E08">
        <w:t xml:space="preserve">utcomes: Secondary </w:t>
      </w:r>
      <w:r>
        <w:t>a</w:t>
      </w:r>
      <w:r w:rsidRPr="00041E08">
        <w:t xml:space="preserve">nalysis </w:t>
      </w:r>
      <w:r>
        <w:t>f</w:t>
      </w:r>
      <w:r w:rsidRPr="00041E08">
        <w:t xml:space="preserve">rom a </w:t>
      </w:r>
      <w:proofErr w:type="gramStart"/>
      <w:r>
        <w:t>l</w:t>
      </w:r>
      <w:r w:rsidRPr="00041E08">
        <w:t xml:space="preserve">arge </w:t>
      </w:r>
      <w:r>
        <w:t>s</w:t>
      </w:r>
      <w:r w:rsidRPr="00041E08">
        <w:t>tepped</w:t>
      </w:r>
      <w:proofErr w:type="gramEnd"/>
      <w:r w:rsidRPr="00041E08">
        <w:t xml:space="preserve"> </w:t>
      </w:r>
      <w:r>
        <w:t>w</w:t>
      </w:r>
      <w:r w:rsidRPr="00041E08">
        <w:t xml:space="preserve">edge </w:t>
      </w:r>
      <w:r>
        <w:t>c</w:t>
      </w:r>
      <w:r w:rsidRPr="00041E08">
        <w:t xml:space="preserve">luster </w:t>
      </w:r>
      <w:r>
        <w:lastRenderedPageBreak/>
        <w:t>r</w:t>
      </w:r>
      <w:r w:rsidRPr="00041E08">
        <w:t xml:space="preserve">andomized </w:t>
      </w:r>
      <w:r>
        <w:t>c</w:t>
      </w:r>
      <w:r w:rsidRPr="00041E08">
        <w:t xml:space="preserve">ontrolled </w:t>
      </w:r>
      <w:r>
        <w:t>t</w:t>
      </w:r>
      <w:r w:rsidRPr="00041E08">
        <w:t xml:space="preserve">rial in Norway. </w:t>
      </w:r>
      <w:r w:rsidRPr="00041E08">
        <w:rPr>
          <w:i/>
          <w:iCs/>
        </w:rPr>
        <w:t xml:space="preserve">Ann </w:t>
      </w:r>
      <w:proofErr w:type="spellStart"/>
      <w:r w:rsidRPr="00041E08">
        <w:rPr>
          <w:i/>
          <w:iCs/>
        </w:rPr>
        <w:t>Surg</w:t>
      </w:r>
      <w:proofErr w:type="spellEnd"/>
      <w:r w:rsidRPr="00041E08">
        <w:rPr>
          <w:i/>
          <w:iCs/>
        </w:rPr>
        <w:t xml:space="preserve"> </w:t>
      </w:r>
      <w:r w:rsidRPr="00041E08">
        <w:t>269(2): 283–90. DOI:</w:t>
      </w:r>
      <w:r>
        <w:t> </w:t>
      </w:r>
      <w:r w:rsidRPr="00041E08">
        <w:t xml:space="preserve">10.1097/sla.0000000000002584 (accessed 16 June 2021). </w:t>
      </w:r>
    </w:p>
    <w:p w14:paraId="238E577F" w14:textId="77777777" w:rsidR="00CB3458" w:rsidRDefault="00CB3458" w:rsidP="00CB3458">
      <w:pPr>
        <w:pStyle w:val="Body"/>
      </w:pPr>
      <w:r>
        <w:t>(</w:t>
      </w:r>
      <w:r w:rsidRPr="00041E08">
        <w:t xml:space="preserve">High-quality SSC implementation (all </w:t>
      </w:r>
      <w:r>
        <w:t>three</w:t>
      </w:r>
      <w:r w:rsidRPr="00041E08">
        <w:t xml:space="preserve"> checklist parts) improved processes and outcomes of care.</w:t>
      </w:r>
      <w:r>
        <w:t>)</w:t>
      </w:r>
    </w:p>
    <w:p w14:paraId="1A895BBD" w14:textId="77777777" w:rsidR="00CB3458" w:rsidRPr="0015017F" w:rsidRDefault="00CB3458" w:rsidP="00CB3458">
      <w:pPr>
        <w:pStyle w:val="Body"/>
      </w:pPr>
      <w:r w:rsidRPr="0015017F">
        <w:t xml:space="preserve">Abbott TEF, Ahmad T, </w:t>
      </w:r>
      <w:proofErr w:type="spellStart"/>
      <w:r w:rsidRPr="0015017F">
        <w:t>Phull</w:t>
      </w:r>
      <w:proofErr w:type="spellEnd"/>
      <w:r w:rsidRPr="0015017F">
        <w:t xml:space="preserve"> MK,</w:t>
      </w:r>
      <w:r>
        <w:t xml:space="preserve"> et al. </w:t>
      </w:r>
      <w:r w:rsidRPr="0015017F">
        <w:t xml:space="preserve">2018. The surgical safety checklist and patient outcomes after surgery: </w:t>
      </w:r>
      <w:r>
        <w:t>A</w:t>
      </w:r>
      <w:r w:rsidRPr="0015017F">
        <w:t xml:space="preserve"> prospective observational cohort study, systematic review and meta-analysis. </w:t>
      </w:r>
      <w:r w:rsidRPr="00041E08">
        <w:rPr>
          <w:i/>
          <w:iCs/>
        </w:rPr>
        <w:t xml:space="preserve">Br J </w:t>
      </w:r>
      <w:proofErr w:type="spellStart"/>
      <w:r w:rsidRPr="00041E08">
        <w:rPr>
          <w:i/>
          <w:iCs/>
        </w:rPr>
        <w:t>Anaesth</w:t>
      </w:r>
      <w:proofErr w:type="spellEnd"/>
      <w:r w:rsidRPr="00041E08">
        <w:rPr>
          <w:i/>
          <w:iCs/>
        </w:rPr>
        <w:t xml:space="preserve"> </w:t>
      </w:r>
      <w:r w:rsidRPr="008D7009">
        <w:t>120</w:t>
      </w:r>
      <w:r w:rsidRPr="0015017F">
        <w:t>(1)</w:t>
      </w:r>
      <w:r>
        <w:t>:</w:t>
      </w:r>
      <w:r w:rsidRPr="0015017F">
        <w:t xml:space="preserve"> 146</w:t>
      </w:r>
      <w:r>
        <w:t>–</w:t>
      </w:r>
      <w:r w:rsidRPr="0015017F">
        <w:t>155. DOI:</w:t>
      </w:r>
      <w:r>
        <w:t xml:space="preserve"> </w:t>
      </w:r>
      <w:r w:rsidRPr="0015017F">
        <w:t>10.1016/j.bja.2017.08.002</w:t>
      </w:r>
      <w:r>
        <w:t xml:space="preserve"> (accessed 16 June 2021).</w:t>
      </w:r>
    </w:p>
    <w:p w14:paraId="32EA7121" w14:textId="2E03FD98" w:rsidR="00CB3458" w:rsidRDefault="00CB3458" w:rsidP="00CB3458">
      <w:pPr>
        <w:pStyle w:val="Body"/>
      </w:pPr>
      <w:r>
        <w:t>(A s</w:t>
      </w:r>
      <w:r w:rsidRPr="0015017F">
        <w:t>tudy of 45,000 patients at 497 hospitals</w:t>
      </w:r>
      <w:r>
        <w:t xml:space="preserve"> in</w:t>
      </w:r>
      <w:r w:rsidRPr="0015017F">
        <w:t xml:space="preserve"> 27 countries. Checklist exposure was associated with reduced mortality [odds ratio (OR) 0.49 (0.32</w:t>
      </w:r>
      <w:r>
        <w:t>–</w:t>
      </w:r>
      <w:r w:rsidRPr="0015017F">
        <w:t xml:space="preserve">0.77); P&lt;0.01]. An additional systematic review found </w:t>
      </w:r>
      <w:r>
        <w:t>c</w:t>
      </w:r>
      <w:r w:rsidRPr="0015017F">
        <w:t>hecklist exposure was associated with both reduced postoperative mortality [OR 0.75 (0.62</w:t>
      </w:r>
      <w:r>
        <w:t>–</w:t>
      </w:r>
      <w:r w:rsidRPr="0015017F">
        <w:t>0.92); P&lt;0.01; I(2)=87%] and reduced complication rates [OR 0.73 (0.61</w:t>
      </w:r>
      <w:r>
        <w:t>–</w:t>
      </w:r>
      <w:r w:rsidRPr="0015017F">
        <w:t>0.88); P&lt;0.01; I(2)=89%</w:t>
      </w:r>
      <w:r>
        <w:t>]</w:t>
      </w:r>
      <w:r w:rsidRPr="0015017F">
        <w:t>.</w:t>
      </w:r>
      <w:r>
        <w:t>)</w:t>
      </w:r>
    </w:p>
    <w:p w14:paraId="6702D022" w14:textId="77777777" w:rsidR="00CB3458" w:rsidRPr="003E043C" w:rsidRDefault="00CB3458" w:rsidP="00CB3458">
      <w:pPr>
        <w:pStyle w:val="Body"/>
      </w:pPr>
      <w:proofErr w:type="spellStart"/>
      <w:r w:rsidRPr="003E043C">
        <w:t>Martis</w:t>
      </w:r>
      <w:proofErr w:type="spellEnd"/>
      <w:r w:rsidRPr="003E043C">
        <w:t xml:space="preserve"> WR, </w:t>
      </w:r>
      <w:proofErr w:type="spellStart"/>
      <w:r w:rsidRPr="003E043C">
        <w:t>Hannam</w:t>
      </w:r>
      <w:proofErr w:type="spellEnd"/>
      <w:r w:rsidRPr="003E043C">
        <w:t xml:space="preserve"> JA, Lee T, </w:t>
      </w:r>
      <w:r>
        <w:t>et al</w:t>
      </w:r>
      <w:r w:rsidRPr="003E043C">
        <w:t xml:space="preserve">. 2016. Improved compliance with the World Health Organization Surgical Safety Checklist is associated with reduced surgical specimen labelling errors. </w:t>
      </w:r>
      <w:r w:rsidRPr="00DB2CB9">
        <w:rPr>
          <w:i/>
          <w:iCs/>
        </w:rPr>
        <w:t>NZ Med J</w:t>
      </w:r>
      <w:r w:rsidRPr="00A25AAD">
        <w:t xml:space="preserve"> 129</w:t>
      </w:r>
      <w:r w:rsidRPr="003E043C">
        <w:t>(1441)</w:t>
      </w:r>
      <w:r>
        <w:t>:</w:t>
      </w:r>
      <w:r w:rsidRPr="003E043C">
        <w:t xml:space="preserve"> 63</w:t>
      </w:r>
      <w:r>
        <w:t>–</w:t>
      </w:r>
      <w:r w:rsidRPr="003E043C">
        <w:t xml:space="preserve">67. </w:t>
      </w:r>
    </w:p>
    <w:p w14:paraId="43695403" w14:textId="00DA022D" w:rsidR="00CB3458" w:rsidRDefault="00CB3458" w:rsidP="00CB3458">
      <w:pPr>
        <w:pStyle w:val="Body"/>
      </w:pPr>
      <w:r>
        <w:t>(</w:t>
      </w:r>
      <w:r w:rsidRPr="00FA4ABC">
        <w:t xml:space="preserve">Improved compliance with administering the </w:t>
      </w:r>
      <w:r>
        <w:t>s</w:t>
      </w:r>
      <w:r w:rsidRPr="00FA4ABC">
        <w:t>ign</w:t>
      </w:r>
      <w:r>
        <w:t>-o</w:t>
      </w:r>
      <w:r w:rsidRPr="00FA4ABC">
        <w:t>ut domain of the SSC can reduce surgical specimen errors.</w:t>
      </w:r>
      <w:r>
        <w:t>)</w:t>
      </w:r>
    </w:p>
    <w:p w14:paraId="3AC8C04C" w14:textId="77777777" w:rsidR="00CB3458" w:rsidRPr="003E043C" w:rsidRDefault="00CB3458" w:rsidP="00CB3458">
      <w:pPr>
        <w:pStyle w:val="Body"/>
      </w:pPr>
      <w:r w:rsidRPr="003E043C">
        <w:t xml:space="preserve">Mayer EK, </w:t>
      </w:r>
      <w:proofErr w:type="spellStart"/>
      <w:r w:rsidRPr="003E043C">
        <w:t>Sevdalis</w:t>
      </w:r>
      <w:proofErr w:type="spellEnd"/>
      <w:r w:rsidRPr="003E043C">
        <w:t xml:space="preserve"> N, Rout S,</w:t>
      </w:r>
      <w:r>
        <w:t xml:space="preserve"> et al</w:t>
      </w:r>
      <w:r w:rsidRPr="003E043C">
        <w:t xml:space="preserve">. 2016. Surgical Checklist Implementation Project: The </w:t>
      </w:r>
      <w:r>
        <w:t>i</w:t>
      </w:r>
      <w:r w:rsidRPr="003E043C">
        <w:t xml:space="preserve">mpact of </w:t>
      </w:r>
      <w:r>
        <w:t>v</w:t>
      </w:r>
      <w:r w:rsidRPr="003E043C">
        <w:t xml:space="preserve">ariable WHO </w:t>
      </w:r>
      <w:r>
        <w:t>c</w:t>
      </w:r>
      <w:r w:rsidRPr="003E043C">
        <w:t xml:space="preserve">hecklist </w:t>
      </w:r>
      <w:r>
        <w:t>c</w:t>
      </w:r>
      <w:r w:rsidRPr="003E043C">
        <w:t xml:space="preserve">ompliance on </w:t>
      </w:r>
      <w:r>
        <w:t>r</w:t>
      </w:r>
      <w:r w:rsidRPr="003E043C">
        <w:t xml:space="preserve">isk-adjusted </w:t>
      </w:r>
      <w:r>
        <w:t>c</w:t>
      </w:r>
      <w:r w:rsidRPr="003E043C">
        <w:t xml:space="preserve">linical </w:t>
      </w:r>
      <w:r>
        <w:t>o</w:t>
      </w:r>
      <w:r w:rsidRPr="003E043C">
        <w:t xml:space="preserve">utcomes </w:t>
      </w:r>
      <w:r>
        <w:t>a</w:t>
      </w:r>
      <w:r w:rsidRPr="003E043C">
        <w:t xml:space="preserve">fter </w:t>
      </w:r>
      <w:r>
        <w:t>n</w:t>
      </w:r>
      <w:r w:rsidRPr="003E043C">
        <w:t xml:space="preserve">ational </w:t>
      </w:r>
      <w:r>
        <w:t>i</w:t>
      </w:r>
      <w:r w:rsidRPr="003E043C">
        <w:t xml:space="preserve">mplementation: A </w:t>
      </w:r>
      <w:r>
        <w:t>l</w:t>
      </w:r>
      <w:r w:rsidRPr="003E043C">
        <w:t xml:space="preserve">ongitudinal </w:t>
      </w:r>
      <w:r>
        <w:t>s</w:t>
      </w:r>
      <w:r w:rsidRPr="003E043C">
        <w:t xml:space="preserve">tudy. </w:t>
      </w:r>
      <w:r w:rsidRPr="00DB2CB9">
        <w:rPr>
          <w:i/>
          <w:iCs/>
        </w:rPr>
        <w:t xml:space="preserve">Ann </w:t>
      </w:r>
      <w:proofErr w:type="spellStart"/>
      <w:r w:rsidRPr="00DB2CB9">
        <w:rPr>
          <w:i/>
          <w:iCs/>
        </w:rPr>
        <w:t>Surg</w:t>
      </w:r>
      <w:proofErr w:type="spellEnd"/>
      <w:r w:rsidRPr="00DB2CB9">
        <w:rPr>
          <w:i/>
          <w:iCs/>
        </w:rPr>
        <w:t xml:space="preserve"> </w:t>
      </w:r>
      <w:r w:rsidRPr="00A25AAD">
        <w:t>263</w:t>
      </w:r>
      <w:r w:rsidRPr="003E043C">
        <w:t>(1)</w:t>
      </w:r>
      <w:r>
        <w:t>:</w:t>
      </w:r>
      <w:r w:rsidRPr="003E043C">
        <w:t xml:space="preserve"> 58</w:t>
      </w:r>
      <w:r>
        <w:t>–</w:t>
      </w:r>
      <w:r w:rsidRPr="003E043C">
        <w:t>63. DOI:</w:t>
      </w:r>
      <w:r>
        <w:t> </w:t>
      </w:r>
      <w:r w:rsidRPr="003E043C">
        <w:t>10.1097/sla.0000000000001185</w:t>
      </w:r>
      <w:r>
        <w:t xml:space="preserve"> (accessed 16 June 2021).</w:t>
      </w:r>
    </w:p>
    <w:p w14:paraId="4285E8D8" w14:textId="77777777" w:rsidR="00CB3458" w:rsidRPr="003E043C" w:rsidRDefault="00CB3458" w:rsidP="00CB3458">
      <w:pPr>
        <w:pStyle w:val="Body"/>
      </w:pPr>
      <w:r>
        <w:t>(</w:t>
      </w:r>
      <w:r w:rsidRPr="003E043C">
        <w:t>Checklist completion significantly lowered risk of postoperative complication (</w:t>
      </w:r>
      <w:r>
        <w:t xml:space="preserve">with a drop from </w:t>
      </w:r>
      <w:r w:rsidRPr="003E043C">
        <w:t>16.9</w:t>
      </w:r>
      <w:r>
        <w:t> percent</w:t>
      </w:r>
      <w:r w:rsidRPr="003E043C">
        <w:t xml:space="preserve"> </w:t>
      </w:r>
      <w:r>
        <w:t>of complications after operation to</w:t>
      </w:r>
      <w:r w:rsidRPr="003E043C">
        <w:t xml:space="preserve"> 11.2</w:t>
      </w:r>
      <w:r>
        <w:t xml:space="preserve"> percent after checklist completion</w:t>
      </w:r>
      <w:r w:rsidRPr="003E043C">
        <w:t xml:space="preserve">) and was largely noticed when all </w:t>
      </w:r>
      <w:r>
        <w:t>three</w:t>
      </w:r>
      <w:r w:rsidRPr="003E043C">
        <w:t xml:space="preserve"> components of the checklist had been completed (odds ratio = 0.57, 95% confidence interval: 0.37</w:t>
      </w:r>
      <w:r>
        <w:t>–</w:t>
      </w:r>
      <w:r w:rsidRPr="003E043C">
        <w:t>0.87, P&lt;0.01</w:t>
      </w:r>
      <w:r>
        <w:t>).</w:t>
      </w:r>
      <w:r w:rsidRPr="003E043C">
        <w:t>)</w:t>
      </w:r>
    </w:p>
    <w:p w14:paraId="5F4FB33C" w14:textId="77777777" w:rsidR="00CB3458" w:rsidRDefault="00CB3458" w:rsidP="00CB3458">
      <w:pPr>
        <w:pStyle w:val="Body"/>
      </w:pPr>
      <w:r w:rsidRPr="00D36558">
        <w:t>Perry W, Civil I, Mitchell S,</w:t>
      </w:r>
      <w:r>
        <w:t xml:space="preserve"> et al</w:t>
      </w:r>
      <w:r w:rsidRPr="00D36558">
        <w:t xml:space="preserve">. 2015. Reducing perioperative harm in New Zealand: </w:t>
      </w:r>
      <w:r>
        <w:t>T</w:t>
      </w:r>
      <w:r w:rsidRPr="00D36558">
        <w:t>he WHO Surgical Safety Checklist, briefings and debriefings, and venous thromb</w:t>
      </w:r>
      <w:r>
        <w:t>o</w:t>
      </w:r>
      <w:r w:rsidRPr="00D36558">
        <w:t xml:space="preserve">embolism prophylaxis. </w:t>
      </w:r>
      <w:r w:rsidRPr="00041E08">
        <w:rPr>
          <w:i/>
          <w:iCs/>
        </w:rPr>
        <w:t xml:space="preserve">NZ Med J </w:t>
      </w:r>
      <w:r w:rsidRPr="008F7A02">
        <w:t>128</w:t>
      </w:r>
      <w:r w:rsidRPr="00D36558">
        <w:t>(1424)</w:t>
      </w:r>
      <w:r>
        <w:t>:</w:t>
      </w:r>
      <w:r w:rsidRPr="00D36558">
        <w:t xml:space="preserve"> 54</w:t>
      </w:r>
      <w:r>
        <w:t>–</w:t>
      </w:r>
      <w:r w:rsidRPr="00D36558">
        <w:t xml:space="preserve">67. </w:t>
      </w:r>
    </w:p>
    <w:p w14:paraId="69CA241C" w14:textId="7057005D" w:rsidR="00CB3458" w:rsidRDefault="00CB3458" w:rsidP="00CB3458">
      <w:pPr>
        <w:pStyle w:val="Body"/>
      </w:pPr>
      <w:r>
        <w:t>(</w:t>
      </w:r>
      <w:r w:rsidRPr="00D36558">
        <w:t>There is strong evidence that engaged and effective use of the WHO Surgical Safety Checklist can reduce patient harm, and briefings and debriefings can add to these gains while simultaneously improving efficiency.</w:t>
      </w:r>
      <w:r>
        <w:t>)</w:t>
      </w:r>
    </w:p>
    <w:p w14:paraId="0AD82D34" w14:textId="77777777" w:rsidR="00CB3458" w:rsidRPr="00861AE5" w:rsidRDefault="00CB3458" w:rsidP="00CB3458">
      <w:pPr>
        <w:pStyle w:val="Body"/>
      </w:pPr>
      <w:r w:rsidRPr="00861AE5">
        <w:t xml:space="preserve">Haugen AS, </w:t>
      </w:r>
      <w:proofErr w:type="spellStart"/>
      <w:r w:rsidRPr="00861AE5">
        <w:t>Søfteland</w:t>
      </w:r>
      <w:proofErr w:type="spellEnd"/>
      <w:r w:rsidRPr="00861AE5">
        <w:t xml:space="preserve"> E, </w:t>
      </w:r>
      <w:proofErr w:type="spellStart"/>
      <w:r w:rsidRPr="00861AE5">
        <w:t>Almeland</w:t>
      </w:r>
      <w:proofErr w:type="spellEnd"/>
      <w:r w:rsidRPr="00861AE5">
        <w:t xml:space="preserve"> SK,</w:t>
      </w:r>
      <w:r>
        <w:t xml:space="preserve"> et al</w:t>
      </w:r>
      <w:r w:rsidRPr="00861AE5">
        <w:t xml:space="preserve">. 2015. Effect of the World Health Organization checklist on patient outcomes: </w:t>
      </w:r>
      <w:r>
        <w:t>A</w:t>
      </w:r>
      <w:r w:rsidRPr="00861AE5">
        <w:t xml:space="preserve"> stepped wedge cluster randomized controlled trial. </w:t>
      </w:r>
      <w:r w:rsidRPr="00041E08">
        <w:rPr>
          <w:i/>
          <w:iCs/>
        </w:rPr>
        <w:t xml:space="preserve">Ann </w:t>
      </w:r>
      <w:proofErr w:type="spellStart"/>
      <w:r w:rsidRPr="00041E08">
        <w:rPr>
          <w:i/>
          <w:iCs/>
        </w:rPr>
        <w:t>Surg</w:t>
      </w:r>
      <w:proofErr w:type="spellEnd"/>
      <w:r w:rsidRPr="00041E08">
        <w:rPr>
          <w:i/>
          <w:iCs/>
        </w:rPr>
        <w:t xml:space="preserve"> </w:t>
      </w:r>
      <w:r w:rsidRPr="008F7A02">
        <w:t>261</w:t>
      </w:r>
      <w:r w:rsidRPr="00861AE5">
        <w:t>(5)</w:t>
      </w:r>
      <w:r>
        <w:t>:</w:t>
      </w:r>
      <w:r w:rsidRPr="00861AE5">
        <w:t xml:space="preserve"> 821</w:t>
      </w:r>
      <w:r>
        <w:t>–</w:t>
      </w:r>
      <w:r w:rsidRPr="00861AE5">
        <w:t>28. DOI:</w:t>
      </w:r>
      <w:r>
        <w:t xml:space="preserve"> </w:t>
      </w:r>
      <w:r w:rsidRPr="00861AE5">
        <w:t>10.1097/sla.0000000000000716</w:t>
      </w:r>
      <w:r>
        <w:t xml:space="preserve"> (accessed 16 June 2021).</w:t>
      </w:r>
    </w:p>
    <w:p w14:paraId="224ACE01" w14:textId="77777777" w:rsidR="00CB3458" w:rsidRDefault="00CB3458" w:rsidP="00CB3458">
      <w:pPr>
        <w:pStyle w:val="Body"/>
      </w:pPr>
      <w:r>
        <w:t>(</w:t>
      </w:r>
      <w:r w:rsidRPr="00861AE5">
        <w:t>Implementation of the WHO SSC was associated with robust reduction in morbidity and length of in-hospital stay and some reduction in mortality.</w:t>
      </w:r>
      <w:r>
        <w:t>)</w:t>
      </w:r>
    </w:p>
    <w:p w14:paraId="30585759" w14:textId="77777777" w:rsidR="00CB3458" w:rsidRDefault="00CB3458" w:rsidP="00CB3458">
      <w:pPr>
        <w:pStyle w:val="Body"/>
      </w:pPr>
      <w:r w:rsidRPr="008902BA">
        <w:t xml:space="preserve">Bergs J, </w:t>
      </w:r>
      <w:proofErr w:type="spellStart"/>
      <w:r w:rsidRPr="008902BA">
        <w:t>Hellings</w:t>
      </w:r>
      <w:proofErr w:type="spellEnd"/>
      <w:r w:rsidRPr="008902BA">
        <w:t xml:space="preserve"> J, </w:t>
      </w:r>
      <w:proofErr w:type="spellStart"/>
      <w:r w:rsidRPr="008902BA">
        <w:t>Cleemput</w:t>
      </w:r>
      <w:proofErr w:type="spellEnd"/>
      <w:r w:rsidRPr="008902BA">
        <w:t xml:space="preserve"> I, </w:t>
      </w:r>
      <w:r>
        <w:t xml:space="preserve">et al. </w:t>
      </w:r>
      <w:r w:rsidRPr="008902BA">
        <w:t xml:space="preserve">2014. Systematic review and meta-analysis of the effect of the World Health Organization surgical safety checklist on postoperative complications. </w:t>
      </w:r>
      <w:r w:rsidRPr="00041E08">
        <w:rPr>
          <w:i/>
          <w:iCs/>
        </w:rPr>
        <w:t xml:space="preserve">Br J </w:t>
      </w:r>
      <w:proofErr w:type="spellStart"/>
      <w:r w:rsidRPr="00041E08">
        <w:rPr>
          <w:i/>
          <w:iCs/>
        </w:rPr>
        <w:t>Surg</w:t>
      </w:r>
      <w:proofErr w:type="spellEnd"/>
      <w:r w:rsidRPr="00041E08">
        <w:rPr>
          <w:i/>
          <w:iCs/>
        </w:rPr>
        <w:t xml:space="preserve"> </w:t>
      </w:r>
      <w:r w:rsidRPr="008D7009">
        <w:t>101</w:t>
      </w:r>
      <w:r w:rsidRPr="008902BA">
        <w:t>(3)</w:t>
      </w:r>
      <w:r>
        <w:t>:</w:t>
      </w:r>
      <w:r w:rsidRPr="008902BA">
        <w:t xml:space="preserve"> 150</w:t>
      </w:r>
      <w:r>
        <w:t>–</w:t>
      </w:r>
      <w:r w:rsidRPr="008902BA">
        <w:t>58. DOI:</w:t>
      </w:r>
      <w:r>
        <w:t xml:space="preserve"> </w:t>
      </w:r>
      <w:r w:rsidRPr="008902BA">
        <w:t>10.1002/bjs.9381</w:t>
      </w:r>
      <w:r>
        <w:t xml:space="preserve"> (accessed 16 June 2021).</w:t>
      </w:r>
    </w:p>
    <w:p w14:paraId="481BB717" w14:textId="77777777" w:rsidR="00CB3458" w:rsidRDefault="00CB3458" w:rsidP="00CB3458">
      <w:pPr>
        <w:pStyle w:val="Body"/>
      </w:pPr>
      <w:r>
        <w:t>(</w:t>
      </w:r>
      <w:r w:rsidRPr="0063179D">
        <w:t>The evidence is highly suggestive of a reduction in postoperative complications and mortality following implementation of the WHO SSC</w:t>
      </w:r>
      <w:r>
        <w:t>.)</w:t>
      </w:r>
    </w:p>
    <w:p w14:paraId="78C3B3B8" w14:textId="77777777" w:rsidR="00CB3458" w:rsidRDefault="00CB3458" w:rsidP="00CB3458">
      <w:pPr>
        <w:pStyle w:val="Body"/>
      </w:pPr>
      <w:r w:rsidRPr="008902BA">
        <w:lastRenderedPageBreak/>
        <w:t xml:space="preserve">Lyons VE, </w:t>
      </w:r>
      <w:proofErr w:type="spellStart"/>
      <w:r w:rsidRPr="008902BA">
        <w:t>Popejoy</w:t>
      </w:r>
      <w:proofErr w:type="spellEnd"/>
      <w:r w:rsidRPr="008902BA">
        <w:t xml:space="preserve"> LL</w:t>
      </w:r>
      <w:r>
        <w:t>.</w:t>
      </w:r>
      <w:r w:rsidRPr="008902BA">
        <w:t xml:space="preserve"> 2014. Meta-analysis of surgical safety checklist effects on teamwork, communication, morbidity, mortality, and safety. </w:t>
      </w:r>
      <w:r w:rsidRPr="00041E08">
        <w:rPr>
          <w:i/>
          <w:iCs/>
        </w:rPr>
        <w:t xml:space="preserve">West J </w:t>
      </w:r>
      <w:proofErr w:type="spellStart"/>
      <w:r w:rsidRPr="00041E08">
        <w:rPr>
          <w:i/>
          <w:iCs/>
        </w:rPr>
        <w:t>Nurs</w:t>
      </w:r>
      <w:proofErr w:type="spellEnd"/>
      <w:r w:rsidRPr="00041E08">
        <w:rPr>
          <w:i/>
          <w:iCs/>
        </w:rPr>
        <w:t xml:space="preserve"> Res </w:t>
      </w:r>
      <w:r w:rsidRPr="00860FBA">
        <w:t>36</w:t>
      </w:r>
      <w:r w:rsidRPr="008902BA">
        <w:t>(2)</w:t>
      </w:r>
      <w:r>
        <w:t>:</w:t>
      </w:r>
      <w:r w:rsidRPr="008902BA">
        <w:t xml:space="preserve"> 245</w:t>
      </w:r>
      <w:r>
        <w:t>–</w:t>
      </w:r>
      <w:r w:rsidRPr="008902BA">
        <w:t>61. DOI:</w:t>
      </w:r>
      <w:r>
        <w:t> </w:t>
      </w:r>
      <w:r w:rsidRPr="008902BA">
        <w:t>10.1177/0193945913505782</w:t>
      </w:r>
      <w:r>
        <w:t xml:space="preserve"> (accessed 16 June 2021).</w:t>
      </w:r>
    </w:p>
    <w:p w14:paraId="06D29D1F" w14:textId="77777777" w:rsidR="00CB3458" w:rsidRDefault="00CB3458" w:rsidP="00CB3458">
      <w:pPr>
        <w:pStyle w:val="Body"/>
      </w:pPr>
      <w:r>
        <w:t>(S</w:t>
      </w:r>
      <w:r w:rsidRPr="009C158B">
        <w:t>urgical safety checklists improve teamwork and communication, reduce morbidity and mortality, and improve compliance with safety measures</w:t>
      </w:r>
      <w:r>
        <w:t>.)</w:t>
      </w:r>
    </w:p>
    <w:p w14:paraId="012551D1" w14:textId="77777777" w:rsidR="00CB3458" w:rsidRPr="007407DE" w:rsidRDefault="00CB3458" w:rsidP="00CB3458">
      <w:pPr>
        <w:pStyle w:val="Body"/>
      </w:pPr>
      <w:r w:rsidRPr="007407DE">
        <w:t>Russ</w:t>
      </w:r>
      <w:r>
        <w:t xml:space="preserve"> </w:t>
      </w:r>
      <w:r w:rsidRPr="007407DE">
        <w:t>S, Rout</w:t>
      </w:r>
      <w:r>
        <w:t xml:space="preserve"> </w:t>
      </w:r>
      <w:r w:rsidRPr="007407DE">
        <w:t xml:space="preserve">S, </w:t>
      </w:r>
      <w:proofErr w:type="spellStart"/>
      <w:r w:rsidRPr="007407DE">
        <w:t>Sevdalis</w:t>
      </w:r>
      <w:proofErr w:type="spellEnd"/>
      <w:r w:rsidRPr="007407DE">
        <w:t xml:space="preserve"> N,</w:t>
      </w:r>
      <w:r>
        <w:t xml:space="preserve"> et al</w:t>
      </w:r>
      <w:r w:rsidRPr="007407DE">
        <w:t xml:space="preserve">. 2013. Do safety checklists improve teamwork and communication in the operating room? A systematic review. </w:t>
      </w:r>
      <w:r w:rsidRPr="00041E08">
        <w:rPr>
          <w:i/>
          <w:iCs/>
        </w:rPr>
        <w:t xml:space="preserve">Ann </w:t>
      </w:r>
      <w:proofErr w:type="spellStart"/>
      <w:r w:rsidRPr="00041E08">
        <w:rPr>
          <w:i/>
          <w:iCs/>
        </w:rPr>
        <w:t>Surg</w:t>
      </w:r>
      <w:proofErr w:type="spellEnd"/>
      <w:r w:rsidRPr="00041E08">
        <w:rPr>
          <w:i/>
          <w:iCs/>
        </w:rPr>
        <w:t xml:space="preserve"> </w:t>
      </w:r>
      <w:r w:rsidRPr="00860FBA">
        <w:t>258</w:t>
      </w:r>
      <w:r w:rsidRPr="007407DE">
        <w:t>(6)</w:t>
      </w:r>
      <w:r>
        <w:t>:</w:t>
      </w:r>
      <w:r w:rsidRPr="007407DE">
        <w:t xml:space="preserve"> 856</w:t>
      </w:r>
      <w:r>
        <w:t>–</w:t>
      </w:r>
      <w:r w:rsidRPr="007407DE">
        <w:t>71. DOI:</w:t>
      </w:r>
      <w:r>
        <w:t> </w:t>
      </w:r>
      <w:r w:rsidRPr="007407DE">
        <w:t>10.1097/sla.0000000000000206</w:t>
      </w:r>
      <w:r>
        <w:t xml:space="preserve"> (accessed 16 June 2021).</w:t>
      </w:r>
    </w:p>
    <w:p w14:paraId="0FC07627" w14:textId="77777777" w:rsidR="00CB3458" w:rsidRDefault="00CB3458" w:rsidP="00CB3458">
      <w:pPr>
        <w:pStyle w:val="Body"/>
      </w:pPr>
      <w:r>
        <w:t>(E</w:t>
      </w:r>
      <w:r w:rsidRPr="007407DE">
        <w:t>vidence suggests that safety checklists improve the perceived quality of OR teamwork and communication and reduce observable errors relating to poor team skills</w:t>
      </w:r>
      <w:r>
        <w:t>.)</w:t>
      </w:r>
    </w:p>
    <w:p w14:paraId="2FFE24C8" w14:textId="77777777" w:rsidR="00CB3458" w:rsidRDefault="00CB3458" w:rsidP="00CB3458">
      <w:pPr>
        <w:pStyle w:val="Body"/>
      </w:pPr>
      <w:r w:rsidRPr="008902BA">
        <w:t xml:space="preserve">van </w:t>
      </w:r>
      <w:proofErr w:type="spellStart"/>
      <w:r w:rsidRPr="008902BA">
        <w:t>Klei</w:t>
      </w:r>
      <w:proofErr w:type="spellEnd"/>
      <w:r w:rsidRPr="008902BA">
        <w:t xml:space="preserve"> WA, Hoff RG, van </w:t>
      </w:r>
      <w:proofErr w:type="spellStart"/>
      <w:r w:rsidRPr="008902BA">
        <w:t>Aarnhem</w:t>
      </w:r>
      <w:proofErr w:type="spellEnd"/>
      <w:r w:rsidRPr="008902BA">
        <w:t xml:space="preserve"> EE,</w:t>
      </w:r>
      <w:r>
        <w:t xml:space="preserve"> et al.</w:t>
      </w:r>
      <w:r w:rsidRPr="008902BA">
        <w:t xml:space="preserve"> 2012. Effects of the introduction of the WHO </w:t>
      </w:r>
      <w:r>
        <w:t>“</w:t>
      </w:r>
      <w:r w:rsidRPr="008902BA">
        <w:t>Surgical Safety Checklist</w:t>
      </w:r>
      <w:r>
        <w:t>”</w:t>
      </w:r>
      <w:r w:rsidRPr="008902BA">
        <w:t xml:space="preserve"> on in-hospital mortality: </w:t>
      </w:r>
      <w:r>
        <w:t>A</w:t>
      </w:r>
      <w:r w:rsidRPr="008902BA">
        <w:t xml:space="preserve"> cohort study. </w:t>
      </w:r>
      <w:r w:rsidRPr="00DB2CB9">
        <w:rPr>
          <w:i/>
          <w:iCs/>
        </w:rPr>
        <w:t xml:space="preserve">Ann </w:t>
      </w:r>
      <w:proofErr w:type="spellStart"/>
      <w:r w:rsidRPr="00DB2CB9">
        <w:rPr>
          <w:i/>
          <w:iCs/>
        </w:rPr>
        <w:t>Surg</w:t>
      </w:r>
      <w:proofErr w:type="spellEnd"/>
      <w:r w:rsidRPr="00DB2CB9">
        <w:rPr>
          <w:i/>
          <w:iCs/>
        </w:rPr>
        <w:t xml:space="preserve"> </w:t>
      </w:r>
      <w:r w:rsidRPr="00C5404E">
        <w:t>255</w:t>
      </w:r>
      <w:r w:rsidRPr="008902BA">
        <w:t>(1)</w:t>
      </w:r>
      <w:r>
        <w:t>:</w:t>
      </w:r>
      <w:r w:rsidRPr="008902BA">
        <w:t xml:space="preserve"> 44</w:t>
      </w:r>
      <w:r>
        <w:t>–</w:t>
      </w:r>
      <w:r w:rsidRPr="008902BA">
        <w:t>49. DOI:</w:t>
      </w:r>
      <w:r>
        <w:t xml:space="preserve"> </w:t>
      </w:r>
      <w:r w:rsidRPr="008902BA">
        <w:t>10.1097/SLA.0b013e31823779ae</w:t>
      </w:r>
      <w:r>
        <w:t xml:space="preserve"> (accessed 16 June 2021).</w:t>
      </w:r>
    </w:p>
    <w:p w14:paraId="43D5D5F0" w14:textId="77777777" w:rsidR="00CB3458" w:rsidRDefault="00CB3458" w:rsidP="00CB3458">
      <w:pPr>
        <w:pStyle w:val="Body"/>
      </w:pPr>
      <w:r>
        <w:t>(The odds ratio</w:t>
      </w:r>
      <w:r w:rsidRPr="00CD1792">
        <w:t xml:space="preserve"> for the association between full checklist completion and </w:t>
      </w:r>
      <w:r>
        <w:t xml:space="preserve">mortality </w:t>
      </w:r>
      <w:r w:rsidRPr="00CD1792">
        <w:t>outcome was 0.44 (95% CI, 0.28</w:t>
      </w:r>
      <w:r>
        <w:t>–</w:t>
      </w:r>
      <w:r w:rsidRPr="00CD1792">
        <w:t xml:space="preserve">0.70), compared </w:t>
      </w:r>
      <w:r>
        <w:t>with</w:t>
      </w:r>
      <w:r w:rsidRPr="00CD1792">
        <w:t xml:space="preserve"> 1.09 (95% CI, 0.78</w:t>
      </w:r>
      <w:r>
        <w:t>–</w:t>
      </w:r>
      <w:r w:rsidRPr="00CD1792">
        <w:t>1.52) and 1.16 (95% CI, 0.86-1.56) for partial or noncompliance respectively</w:t>
      </w:r>
      <w:r>
        <w:t>.)</w:t>
      </w:r>
    </w:p>
    <w:p w14:paraId="44E9DFC1" w14:textId="77777777" w:rsidR="00CB3458" w:rsidRDefault="00CB3458" w:rsidP="00CB3458">
      <w:pPr>
        <w:pStyle w:val="Body"/>
      </w:pPr>
      <w:r w:rsidRPr="008902BA">
        <w:t xml:space="preserve">de Vries EN, </w:t>
      </w:r>
      <w:proofErr w:type="spellStart"/>
      <w:r w:rsidRPr="008902BA">
        <w:t>Prins</w:t>
      </w:r>
      <w:proofErr w:type="spellEnd"/>
      <w:r w:rsidRPr="008902BA">
        <w:t xml:space="preserve"> HA, </w:t>
      </w:r>
      <w:proofErr w:type="spellStart"/>
      <w:r w:rsidRPr="008902BA">
        <w:t>Crolla</w:t>
      </w:r>
      <w:proofErr w:type="spellEnd"/>
      <w:r w:rsidRPr="008902BA">
        <w:t xml:space="preserve"> RM,</w:t>
      </w:r>
      <w:r>
        <w:t xml:space="preserve"> et al.</w:t>
      </w:r>
      <w:r w:rsidRPr="008902BA">
        <w:t xml:space="preserve"> 2010. Effect of a comprehensive surgical safety system on patient outcomes. </w:t>
      </w:r>
      <w:r w:rsidRPr="00DB2CB9">
        <w:rPr>
          <w:i/>
          <w:iCs/>
        </w:rPr>
        <w:t xml:space="preserve">N </w:t>
      </w:r>
      <w:proofErr w:type="spellStart"/>
      <w:r w:rsidRPr="00DB2CB9">
        <w:rPr>
          <w:i/>
          <w:iCs/>
        </w:rPr>
        <w:t>Engl</w:t>
      </w:r>
      <w:proofErr w:type="spellEnd"/>
      <w:r w:rsidRPr="00DB2CB9">
        <w:rPr>
          <w:i/>
          <w:iCs/>
        </w:rPr>
        <w:t xml:space="preserve"> J Med </w:t>
      </w:r>
      <w:r w:rsidRPr="00C5404E">
        <w:t>363</w:t>
      </w:r>
      <w:r w:rsidRPr="008902BA">
        <w:t>(20)</w:t>
      </w:r>
      <w:r>
        <w:t>:</w:t>
      </w:r>
      <w:r w:rsidRPr="008902BA">
        <w:t xml:space="preserve"> 1</w:t>
      </w:r>
      <w:r>
        <w:t>,</w:t>
      </w:r>
      <w:r w:rsidRPr="008902BA">
        <w:t>928</w:t>
      </w:r>
      <w:r>
        <w:t>–</w:t>
      </w:r>
      <w:r w:rsidRPr="008902BA">
        <w:t>37. DOI:</w:t>
      </w:r>
      <w:r>
        <w:t> </w:t>
      </w:r>
      <w:r w:rsidRPr="008902BA">
        <w:t>10.1056/NEJMsa0911535</w:t>
      </w:r>
      <w:r>
        <w:t xml:space="preserve"> (accessed 16 June 2021).</w:t>
      </w:r>
    </w:p>
    <w:p w14:paraId="5B39B745" w14:textId="77777777" w:rsidR="00CB3458" w:rsidRPr="008902BA" w:rsidRDefault="00CB3458" w:rsidP="00CB3458">
      <w:pPr>
        <w:pStyle w:val="Body"/>
      </w:pPr>
      <w:r>
        <w:t xml:space="preserve">(The </w:t>
      </w:r>
      <w:r w:rsidRPr="007C00EE">
        <w:t>proportion of patients with one or more complications decreased from 15.4</w:t>
      </w:r>
      <w:r>
        <w:t xml:space="preserve"> percent</w:t>
      </w:r>
      <w:r w:rsidRPr="007C00EE">
        <w:t xml:space="preserve"> to 10.6</w:t>
      </w:r>
      <w:r>
        <w:t> percent</w:t>
      </w:r>
      <w:r w:rsidRPr="007C00EE">
        <w:t xml:space="preserve"> (P&lt;0.001). In-hospital mortality decreased from 1.5</w:t>
      </w:r>
      <w:r>
        <w:t xml:space="preserve"> percent</w:t>
      </w:r>
      <w:r w:rsidRPr="007C00EE">
        <w:t xml:space="preserve"> (95% CI, 1.2</w:t>
      </w:r>
      <w:r>
        <w:t>–</w:t>
      </w:r>
      <w:r w:rsidRPr="007C00EE">
        <w:t>2.0) to 0.8</w:t>
      </w:r>
      <w:r>
        <w:t> percent</w:t>
      </w:r>
      <w:r w:rsidRPr="007C00EE">
        <w:t xml:space="preserve"> (95% CI, 0.6 to 1.1) for an absolute risk reduction of 0.7 percentage points (95% CI, 0.2</w:t>
      </w:r>
      <w:r>
        <w:t>–</w:t>
      </w:r>
      <w:r w:rsidRPr="007C00EE">
        <w:t>1.2). Outcomes did not change in the control hospitals.</w:t>
      </w:r>
      <w:r>
        <w:t>)</w:t>
      </w:r>
    </w:p>
    <w:p w14:paraId="28B1DA42" w14:textId="77777777" w:rsidR="00CB3458" w:rsidRDefault="00CB3458" w:rsidP="00CB3458">
      <w:pPr>
        <w:pStyle w:val="Body"/>
      </w:pPr>
      <w:r w:rsidRPr="008902BA">
        <w:t>Haynes AB, Weiser TG, Berry WR,</w:t>
      </w:r>
      <w:r>
        <w:t xml:space="preserve"> et al.</w:t>
      </w:r>
      <w:r w:rsidRPr="008902BA">
        <w:t xml:space="preserve"> 2009. A surgical safety checklist to reduce morbidity and mortality in a global population. </w:t>
      </w:r>
      <w:r w:rsidRPr="00DB2CB9">
        <w:rPr>
          <w:i/>
          <w:iCs/>
        </w:rPr>
        <w:t xml:space="preserve">N </w:t>
      </w:r>
      <w:proofErr w:type="spellStart"/>
      <w:r w:rsidRPr="00DB2CB9">
        <w:rPr>
          <w:i/>
          <w:iCs/>
        </w:rPr>
        <w:t>Engl</w:t>
      </w:r>
      <w:proofErr w:type="spellEnd"/>
      <w:r w:rsidRPr="00DB2CB9">
        <w:rPr>
          <w:i/>
          <w:iCs/>
        </w:rPr>
        <w:t xml:space="preserve"> J Med </w:t>
      </w:r>
      <w:r w:rsidRPr="00C5404E">
        <w:t>360</w:t>
      </w:r>
      <w:r w:rsidRPr="008902BA">
        <w:t>(5)</w:t>
      </w:r>
      <w:r>
        <w:t>:</w:t>
      </w:r>
      <w:r w:rsidRPr="008902BA">
        <w:t xml:space="preserve"> 491</w:t>
      </w:r>
      <w:r>
        <w:t>–</w:t>
      </w:r>
      <w:r w:rsidRPr="008902BA">
        <w:t>99.</w:t>
      </w:r>
      <w:r>
        <w:t xml:space="preserve"> </w:t>
      </w:r>
      <w:r w:rsidRPr="008902BA">
        <w:t>DOI:</w:t>
      </w:r>
      <w:r>
        <w:t> </w:t>
      </w:r>
      <w:r w:rsidRPr="008902BA">
        <w:t>10.1056/NEJMsa0810119</w:t>
      </w:r>
      <w:r>
        <w:t xml:space="preserve"> (accessed 16 June 2021).</w:t>
      </w:r>
    </w:p>
    <w:p w14:paraId="4A0ED883" w14:textId="77777777" w:rsidR="00CB3458" w:rsidRDefault="00CB3458" w:rsidP="00CB3458">
      <w:pPr>
        <w:pStyle w:val="Body"/>
      </w:pPr>
      <w:r>
        <w:t>(Mortality</w:t>
      </w:r>
      <w:r w:rsidRPr="007C00EE">
        <w:t xml:space="preserve"> was 1.5</w:t>
      </w:r>
      <w:r>
        <w:t xml:space="preserve"> percent</w:t>
      </w:r>
      <w:r w:rsidRPr="007C00EE">
        <w:t xml:space="preserve"> before the checklist was introduced and declined to 0.8</w:t>
      </w:r>
      <w:r>
        <w:t xml:space="preserve"> percent</w:t>
      </w:r>
      <w:r w:rsidRPr="007C00EE">
        <w:t xml:space="preserve"> after (P=0.003). Inpatient complications occurred in 11.0</w:t>
      </w:r>
      <w:r>
        <w:t xml:space="preserve"> percent</w:t>
      </w:r>
      <w:r w:rsidRPr="007C00EE">
        <w:t xml:space="preserve"> of patients at baseline and in 7.0</w:t>
      </w:r>
      <w:r>
        <w:t xml:space="preserve"> percent</w:t>
      </w:r>
      <w:r w:rsidRPr="007C00EE">
        <w:t xml:space="preserve"> after</w:t>
      </w:r>
      <w:r>
        <w:t xml:space="preserve"> the</w:t>
      </w:r>
      <w:r w:rsidRPr="007C00EE">
        <w:t xml:space="preserve"> introduction of the checklist (P&lt;0.001)</w:t>
      </w:r>
      <w:r>
        <w:t>.)</w:t>
      </w:r>
    </w:p>
    <w:p w14:paraId="0D0080FB" w14:textId="77777777" w:rsidR="00CB3458" w:rsidRDefault="00CB3458" w:rsidP="00CB3458">
      <w:pPr>
        <w:pStyle w:val="Body"/>
      </w:pPr>
      <w:r w:rsidRPr="008902BA">
        <w:t>Lingard</w:t>
      </w:r>
      <w:r>
        <w:t xml:space="preserve"> </w:t>
      </w:r>
      <w:r w:rsidRPr="008902BA">
        <w:t xml:space="preserve">L, </w:t>
      </w:r>
      <w:proofErr w:type="spellStart"/>
      <w:r w:rsidRPr="008902BA">
        <w:t>Regehr</w:t>
      </w:r>
      <w:proofErr w:type="spellEnd"/>
      <w:r w:rsidRPr="008902BA">
        <w:t xml:space="preserve"> G, </w:t>
      </w:r>
      <w:proofErr w:type="spellStart"/>
      <w:r w:rsidRPr="008902BA">
        <w:t>Orser</w:t>
      </w:r>
      <w:proofErr w:type="spellEnd"/>
      <w:r w:rsidRPr="008902BA">
        <w:t xml:space="preserve"> B, </w:t>
      </w:r>
      <w:r>
        <w:t>et al</w:t>
      </w:r>
      <w:r w:rsidRPr="008902BA">
        <w:t xml:space="preserve">. 2008. Evaluation of a preoperative checklist and team briefing among surgeons, nurses, and </w:t>
      </w:r>
      <w:proofErr w:type="spellStart"/>
      <w:r w:rsidRPr="008902BA">
        <w:t>anesthesiologists</w:t>
      </w:r>
      <w:proofErr w:type="spellEnd"/>
      <w:r w:rsidRPr="008902BA">
        <w:t xml:space="preserve"> to reduce failures in communication. </w:t>
      </w:r>
      <w:r w:rsidRPr="00041E08">
        <w:rPr>
          <w:i/>
          <w:iCs/>
        </w:rPr>
        <w:t xml:space="preserve">Arch </w:t>
      </w:r>
      <w:proofErr w:type="spellStart"/>
      <w:r w:rsidRPr="00041E08">
        <w:rPr>
          <w:i/>
          <w:iCs/>
        </w:rPr>
        <w:t>Surg</w:t>
      </w:r>
      <w:proofErr w:type="spellEnd"/>
      <w:r w:rsidRPr="00041E08">
        <w:rPr>
          <w:i/>
          <w:iCs/>
        </w:rPr>
        <w:t xml:space="preserve"> </w:t>
      </w:r>
      <w:r w:rsidRPr="00A25AAD">
        <w:t>143</w:t>
      </w:r>
      <w:r w:rsidRPr="008902BA">
        <w:t>(1)</w:t>
      </w:r>
      <w:r>
        <w:t>:</w:t>
      </w:r>
      <w:r w:rsidRPr="008902BA">
        <w:t xml:space="preserve"> 12</w:t>
      </w:r>
      <w:r>
        <w:t>–</w:t>
      </w:r>
      <w:r w:rsidRPr="008902BA">
        <w:t>17; discussion 18.</w:t>
      </w:r>
      <w:r>
        <w:t xml:space="preserve"> </w:t>
      </w:r>
      <w:r w:rsidRPr="008902BA">
        <w:t>DOI:</w:t>
      </w:r>
      <w:r>
        <w:t xml:space="preserve"> </w:t>
      </w:r>
      <w:r w:rsidRPr="008902BA">
        <w:t>10.1001/archsurg.2007.21</w:t>
      </w:r>
      <w:r>
        <w:t xml:space="preserve"> (accessed 16 June 2021).</w:t>
      </w:r>
    </w:p>
    <w:p w14:paraId="6760C39F" w14:textId="77777777" w:rsidR="00CB3458" w:rsidRPr="008902BA" w:rsidRDefault="00CB3458" w:rsidP="00CB3458">
      <w:pPr>
        <w:pStyle w:val="Body"/>
      </w:pPr>
      <w:r>
        <w:t xml:space="preserve">(The </w:t>
      </w:r>
      <w:r w:rsidRPr="0073653B">
        <w:t>mean (</w:t>
      </w:r>
      <w:r>
        <w:t>standard deviation, SD</w:t>
      </w:r>
      <w:r w:rsidRPr="0073653B">
        <w:t>) number of communication failures per procedure declined from 3.95 (3.20</w:t>
      </w:r>
      <w:r>
        <w:t xml:space="preserve"> SD</w:t>
      </w:r>
      <w:r w:rsidRPr="0073653B">
        <w:t>) before the</w:t>
      </w:r>
      <w:r>
        <w:t xml:space="preserve"> checklist</w:t>
      </w:r>
      <w:r w:rsidRPr="0073653B">
        <w:t xml:space="preserve"> intervention to 1.31 (1.53</w:t>
      </w:r>
      <w:r>
        <w:t xml:space="preserve"> SD</w:t>
      </w:r>
      <w:r w:rsidRPr="0073653B">
        <w:t>) after the intervention (P&lt;</w:t>
      </w:r>
      <w:r>
        <w:t>0</w:t>
      </w:r>
      <w:r w:rsidRPr="0073653B">
        <w:t>.001)</w:t>
      </w:r>
      <w:r>
        <w:t>.)</w:t>
      </w:r>
    </w:p>
    <w:p w14:paraId="15A0C860" w14:textId="77777777" w:rsidR="0012166D" w:rsidRDefault="0012166D">
      <w:pPr>
        <w:spacing w:after="200"/>
        <w:rPr>
          <w:rFonts w:eastAsia="Cambria" w:cs="Arial"/>
          <w:b/>
          <w:color w:val="auto"/>
          <w:sz w:val="24"/>
          <w:lang w:val="en-AU"/>
        </w:rPr>
      </w:pPr>
      <w:bookmarkStart w:id="5" w:name="_Toc74818409"/>
      <w:r>
        <w:br w:type="page"/>
      </w:r>
    </w:p>
    <w:p w14:paraId="02202D98" w14:textId="48FC644D" w:rsidR="00CB3458" w:rsidRPr="000C7D0F" w:rsidRDefault="00CB3458" w:rsidP="0012166D">
      <w:pPr>
        <w:pStyle w:val="H2evidencesummary"/>
      </w:pPr>
      <w:r>
        <w:lastRenderedPageBreak/>
        <w:t>The e</w:t>
      </w:r>
      <w:r w:rsidRPr="000C7D0F">
        <w:t xml:space="preserve">vidence spans a range of surgical </w:t>
      </w:r>
      <w:r>
        <w:t>contexts</w:t>
      </w:r>
      <w:bookmarkEnd w:id="5"/>
    </w:p>
    <w:p w14:paraId="2781D39F" w14:textId="77777777" w:rsidR="00CB3458" w:rsidRPr="00043E59" w:rsidRDefault="00CB3458" w:rsidP="00CB3458">
      <w:pPr>
        <w:pStyle w:val="Body"/>
      </w:pPr>
      <w:r w:rsidRPr="00043E59">
        <w:t xml:space="preserve">Westman M, </w:t>
      </w:r>
      <w:proofErr w:type="spellStart"/>
      <w:r w:rsidRPr="00043E59">
        <w:t>Takala</w:t>
      </w:r>
      <w:proofErr w:type="spellEnd"/>
      <w:r w:rsidRPr="00043E59">
        <w:t xml:space="preserve"> R, </w:t>
      </w:r>
      <w:proofErr w:type="spellStart"/>
      <w:r w:rsidRPr="00043E59">
        <w:t>Rahi</w:t>
      </w:r>
      <w:proofErr w:type="spellEnd"/>
      <w:r w:rsidRPr="00043E59">
        <w:t xml:space="preserve"> M, </w:t>
      </w:r>
      <w:r>
        <w:t>et al</w:t>
      </w:r>
      <w:r w:rsidRPr="00043E59">
        <w:t xml:space="preserve">. 2020. The </w:t>
      </w:r>
      <w:r>
        <w:t>n</w:t>
      </w:r>
      <w:r w:rsidRPr="00043E59">
        <w:t xml:space="preserve">eed for </w:t>
      </w:r>
      <w:r>
        <w:t>s</w:t>
      </w:r>
      <w:r w:rsidRPr="00043E59">
        <w:t xml:space="preserve">urgical </w:t>
      </w:r>
      <w:r>
        <w:t>s</w:t>
      </w:r>
      <w:r w:rsidRPr="00043E59">
        <w:t xml:space="preserve">afety </w:t>
      </w:r>
      <w:r>
        <w:t>c</w:t>
      </w:r>
      <w:r w:rsidRPr="00043E59">
        <w:t xml:space="preserve">hecklists in </w:t>
      </w:r>
      <w:r>
        <w:t>n</w:t>
      </w:r>
      <w:r w:rsidRPr="00043E59">
        <w:t xml:space="preserve">eurosurgery </w:t>
      </w:r>
      <w:r>
        <w:t>n</w:t>
      </w:r>
      <w:r w:rsidRPr="00043E59">
        <w:t xml:space="preserve">ow and in the </w:t>
      </w:r>
      <w:r>
        <w:t>f</w:t>
      </w:r>
      <w:r w:rsidRPr="00043E59">
        <w:t>uture</w:t>
      </w:r>
      <w:r>
        <w:t xml:space="preserve">: </w:t>
      </w:r>
      <w:r w:rsidRPr="00043E59">
        <w:t xml:space="preserve">A </w:t>
      </w:r>
      <w:r>
        <w:t>s</w:t>
      </w:r>
      <w:r w:rsidRPr="00043E59">
        <w:t xml:space="preserve">ystematic </w:t>
      </w:r>
      <w:r>
        <w:t>r</w:t>
      </w:r>
      <w:r w:rsidRPr="00043E59">
        <w:t xml:space="preserve">eview. </w:t>
      </w:r>
      <w:r w:rsidRPr="00C76AB4">
        <w:rPr>
          <w:i/>
          <w:iCs/>
        </w:rPr>
        <w:t xml:space="preserve">World </w:t>
      </w:r>
      <w:proofErr w:type="spellStart"/>
      <w:r w:rsidRPr="00C76AB4">
        <w:rPr>
          <w:i/>
          <w:iCs/>
        </w:rPr>
        <w:t>Neurosurg</w:t>
      </w:r>
      <w:proofErr w:type="spellEnd"/>
      <w:r w:rsidRPr="00C76AB4">
        <w:rPr>
          <w:i/>
          <w:iCs/>
        </w:rPr>
        <w:t xml:space="preserve"> </w:t>
      </w:r>
      <w:r w:rsidRPr="00B9620C">
        <w:t>134</w:t>
      </w:r>
      <w:r>
        <w:t>:</w:t>
      </w:r>
      <w:r w:rsidRPr="00043E59">
        <w:t xml:space="preserve"> 614</w:t>
      </w:r>
      <w:r>
        <w:t>–</w:t>
      </w:r>
      <w:r w:rsidRPr="00043E59">
        <w:t>28.</w:t>
      </w:r>
      <w:r>
        <w:t xml:space="preserve"> </w:t>
      </w:r>
      <w:r w:rsidRPr="00043E59">
        <w:t>e613. DOI:</w:t>
      </w:r>
      <w:r>
        <w:t xml:space="preserve"> </w:t>
      </w:r>
      <w:r w:rsidRPr="00043E59">
        <w:t>10.1016/j.wneu.2019.09.140</w:t>
      </w:r>
      <w:r>
        <w:t xml:space="preserve"> (accessed 16 June 2021).</w:t>
      </w:r>
    </w:p>
    <w:p w14:paraId="3AA04578" w14:textId="77777777" w:rsidR="00CB3458" w:rsidRDefault="00CB3458" w:rsidP="00CB3458">
      <w:pPr>
        <w:pStyle w:val="Body"/>
      </w:pPr>
      <w:r>
        <w:t>(</w:t>
      </w:r>
      <w:r w:rsidRPr="00043E59">
        <w:t xml:space="preserve">Checklist use in neurosurgery was found to reduce hospital-acquired infectious complications and to enhance </w:t>
      </w:r>
      <w:r>
        <w:t>OR</w:t>
      </w:r>
      <w:r w:rsidRPr="00043E59">
        <w:t xml:space="preserve"> safety culture</w:t>
      </w:r>
      <w:r>
        <w:t>.)</w:t>
      </w:r>
    </w:p>
    <w:p w14:paraId="5CF5962B" w14:textId="77777777" w:rsidR="00CB3458" w:rsidRDefault="00CB3458" w:rsidP="00CB3458">
      <w:pPr>
        <w:pStyle w:val="Body"/>
      </w:pPr>
      <w:r w:rsidRPr="008902BA">
        <w:t xml:space="preserve">Patel J, Ahmed K, Guru KA, </w:t>
      </w:r>
      <w:r>
        <w:t xml:space="preserve">et al. </w:t>
      </w:r>
      <w:r w:rsidRPr="008902BA">
        <w:t>2014. An overview of the use and implementation of checklists in surgical specialities</w:t>
      </w:r>
      <w:r>
        <w:t>:</w:t>
      </w:r>
      <w:r w:rsidRPr="008902BA">
        <w:t xml:space="preserve"> </w:t>
      </w:r>
      <w:r>
        <w:t>A</w:t>
      </w:r>
      <w:r w:rsidRPr="008902BA">
        <w:t xml:space="preserve"> systematic review. </w:t>
      </w:r>
      <w:r w:rsidRPr="00C76AB4">
        <w:rPr>
          <w:i/>
          <w:iCs/>
        </w:rPr>
        <w:t xml:space="preserve">Int J </w:t>
      </w:r>
      <w:proofErr w:type="spellStart"/>
      <w:r w:rsidRPr="00C76AB4">
        <w:rPr>
          <w:i/>
          <w:iCs/>
        </w:rPr>
        <w:t>Surg</w:t>
      </w:r>
      <w:proofErr w:type="spellEnd"/>
      <w:r w:rsidRPr="00C76AB4">
        <w:rPr>
          <w:i/>
          <w:iCs/>
        </w:rPr>
        <w:t xml:space="preserve"> </w:t>
      </w:r>
      <w:r w:rsidRPr="00B9620C">
        <w:t>12</w:t>
      </w:r>
      <w:r w:rsidRPr="008902BA">
        <w:t>(12)</w:t>
      </w:r>
      <w:r>
        <w:t>:</w:t>
      </w:r>
      <w:r w:rsidRPr="008902BA">
        <w:t xml:space="preserve"> 1</w:t>
      </w:r>
      <w:r>
        <w:t>,</w:t>
      </w:r>
      <w:r w:rsidRPr="008902BA">
        <w:t>317</w:t>
      </w:r>
      <w:r>
        <w:t>–</w:t>
      </w:r>
      <w:r w:rsidRPr="008902BA">
        <w:t>23. DOI:</w:t>
      </w:r>
      <w:r>
        <w:t> </w:t>
      </w:r>
      <w:r w:rsidRPr="008902BA">
        <w:t>10.1016/j.ijsu.2014.10.031</w:t>
      </w:r>
      <w:r>
        <w:t xml:space="preserve"> (accessed 16 June 2021).</w:t>
      </w:r>
    </w:p>
    <w:p w14:paraId="548EE615" w14:textId="77777777" w:rsidR="00CB3458" w:rsidRDefault="00CB3458" w:rsidP="00CB3458">
      <w:pPr>
        <w:pStyle w:val="Body"/>
      </w:pPr>
      <w:r>
        <w:t>(</w:t>
      </w:r>
      <w:r w:rsidRPr="00E45C61">
        <w:t>In general, the studies</w:t>
      </w:r>
      <w:r>
        <w:t xml:space="preserve"> </w:t>
      </w:r>
      <w:r w:rsidRPr="00E45C61">
        <w:t>showed a significant reduction in morbidity and mortality</w:t>
      </w:r>
      <w:r>
        <w:t xml:space="preserve"> </w:t>
      </w:r>
      <w:r w:rsidRPr="00E45C61">
        <w:t>following surgery as a result of checklist implementation</w:t>
      </w:r>
      <w:r>
        <w:t>.)</w:t>
      </w:r>
    </w:p>
    <w:p w14:paraId="4EC8DAC1" w14:textId="77777777" w:rsidR="00CB3458" w:rsidRPr="00AD48B0" w:rsidRDefault="00CB3458" w:rsidP="00CB3458">
      <w:pPr>
        <w:pStyle w:val="Body"/>
      </w:pPr>
      <w:r w:rsidRPr="00AD48B0">
        <w:t xml:space="preserve">Weiser TG, Haynes AB, </w:t>
      </w:r>
      <w:proofErr w:type="spellStart"/>
      <w:r w:rsidRPr="00AD48B0">
        <w:t>Dziekan</w:t>
      </w:r>
      <w:proofErr w:type="spellEnd"/>
      <w:r w:rsidRPr="00AD48B0">
        <w:t xml:space="preserve"> G,</w:t>
      </w:r>
      <w:r>
        <w:t xml:space="preserve"> et al.</w:t>
      </w:r>
      <w:r w:rsidRPr="00AD48B0">
        <w:t xml:space="preserve"> 2010. Effect of a 19-item surgical safety checklist during urgent operations in a global patient population. </w:t>
      </w:r>
      <w:r w:rsidRPr="00C76AB4">
        <w:rPr>
          <w:i/>
          <w:iCs/>
        </w:rPr>
        <w:t xml:space="preserve">Ann </w:t>
      </w:r>
      <w:proofErr w:type="spellStart"/>
      <w:r w:rsidRPr="00C76AB4">
        <w:rPr>
          <w:i/>
          <w:iCs/>
        </w:rPr>
        <w:t>Surg</w:t>
      </w:r>
      <w:proofErr w:type="spellEnd"/>
      <w:r w:rsidRPr="00C76AB4">
        <w:rPr>
          <w:i/>
          <w:iCs/>
        </w:rPr>
        <w:t xml:space="preserve"> </w:t>
      </w:r>
      <w:r w:rsidRPr="00B9620C">
        <w:t>251</w:t>
      </w:r>
      <w:r w:rsidRPr="00AD48B0">
        <w:t>(5)</w:t>
      </w:r>
      <w:r>
        <w:t>:</w:t>
      </w:r>
      <w:r w:rsidRPr="00AD48B0">
        <w:t xml:space="preserve"> 976</w:t>
      </w:r>
      <w:r>
        <w:t>–</w:t>
      </w:r>
      <w:r w:rsidRPr="00AD48B0">
        <w:t>80. DOI:</w:t>
      </w:r>
      <w:r>
        <w:t> </w:t>
      </w:r>
      <w:r w:rsidRPr="00AD48B0">
        <w:t>10.1097/SLA.0b013e3181d970e3</w:t>
      </w:r>
      <w:r>
        <w:t xml:space="preserve"> (accessed 16 June 2021).</w:t>
      </w:r>
    </w:p>
    <w:p w14:paraId="0A7D085D" w14:textId="77777777" w:rsidR="00CB3458" w:rsidRDefault="00CB3458" w:rsidP="00CB3458">
      <w:pPr>
        <w:pStyle w:val="Body"/>
      </w:pPr>
      <w:r>
        <w:t xml:space="preserve">(The </w:t>
      </w:r>
      <w:r w:rsidRPr="00AD48B0">
        <w:t>complication rate was 18.4</w:t>
      </w:r>
      <w:r>
        <w:t xml:space="preserve"> percent</w:t>
      </w:r>
      <w:r w:rsidRPr="00AD48B0">
        <w:t xml:space="preserve"> (n=151) at baseline and 11.7</w:t>
      </w:r>
      <w:r>
        <w:t xml:space="preserve"> percent</w:t>
      </w:r>
      <w:r w:rsidRPr="00AD48B0">
        <w:t xml:space="preserve"> (n=102) after the checklist was introduced (P=0.0001). Death rates dropped from 3.7</w:t>
      </w:r>
      <w:r>
        <w:t xml:space="preserve"> percent</w:t>
      </w:r>
      <w:r w:rsidRPr="00AD48B0">
        <w:t xml:space="preserve"> to 1.4</w:t>
      </w:r>
      <w:r>
        <w:t xml:space="preserve"> percent</w:t>
      </w:r>
      <w:r w:rsidRPr="00AD48B0">
        <w:t xml:space="preserve"> following checklist introduction (P=0.0067). Adherence to </w:t>
      </w:r>
      <w:r>
        <w:t>six</w:t>
      </w:r>
      <w:r w:rsidRPr="00AD48B0">
        <w:t xml:space="preserve"> measured safety steps improved from 18.6</w:t>
      </w:r>
      <w:r>
        <w:t xml:space="preserve"> percent</w:t>
      </w:r>
      <w:r w:rsidRPr="00AD48B0">
        <w:t xml:space="preserve"> to 50.7</w:t>
      </w:r>
      <w:r>
        <w:t xml:space="preserve"> percent</w:t>
      </w:r>
      <w:r w:rsidRPr="00AD48B0">
        <w:t xml:space="preserve"> (P&lt;0.0001).</w:t>
      </w:r>
      <w:r>
        <w:t>)</w:t>
      </w:r>
    </w:p>
    <w:p w14:paraId="6E4AF581" w14:textId="77777777" w:rsidR="00CB3458" w:rsidRPr="000C7D0F" w:rsidRDefault="00CB3458" w:rsidP="0012166D">
      <w:pPr>
        <w:pStyle w:val="H2evidencesummary"/>
      </w:pPr>
      <w:bookmarkStart w:id="6" w:name="_Toc74818410"/>
      <w:r>
        <w:t>Some</w:t>
      </w:r>
      <w:r w:rsidRPr="000C7D0F">
        <w:t xml:space="preserve"> stud</w:t>
      </w:r>
      <w:r>
        <w:t>ies</w:t>
      </w:r>
      <w:r w:rsidRPr="000C7D0F">
        <w:t xml:space="preserve"> </w:t>
      </w:r>
      <w:r>
        <w:t>did not find</w:t>
      </w:r>
      <w:r w:rsidRPr="000C7D0F">
        <w:t xml:space="preserve"> </w:t>
      </w:r>
      <w:r>
        <w:t>the checklist very</w:t>
      </w:r>
      <w:r w:rsidRPr="000C7D0F">
        <w:t xml:space="preserve"> </w:t>
      </w:r>
      <w:r>
        <w:t>effective</w:t>
      </w:r>
      <w:bookmarkEnd w:id="6"/>
    </w:p>
    <w:p w14:paraId="4CB94FC5" w14:textId="77777777" w:rsidR="00CB3458" w:rsidRDefault="00CB3458" w:rsidP="00CB3458">
      <w:pPr>
        <w:pStyle w:val="Body"/>
      </w:pPr>
      <w:r w:rsidRPr="00F166D7">
        <w:t xml:space="preserve">Weinger MB. 2021. Time out! Rethinking surgical safety: </w:t>
      </w:r>
      <w:r>
        <w:t>M</w:t>
      </w:r>
      <w:r w:rsidRPr="00F166D7">
        <w:t xml:space="preserve">ore than just a checklist. </w:t>
      </w:r>
      <w:r w:rsidRPr="002A2DD8">
        <w:rPr>
          <w:i/>
          <w:iCs/>
        </w:rPr>
        <w:t xml:space="preserve">BMJ Qual </w:t>
      </w:r>
      <w:proofErr w:type="spellStart"/>
      <w:r w:rsidRPr="002A2DD8">
        <w:rPr>
          <w:i/>
          <w:iCs/>
        </w:rPr>
        <w:t>Saf</w:t>
      </w:r>
      <w:proofErr w:type="spellEnd"/>
      <w:r w:rsidRPr="00F166D7">
        <w:t>.</w:t>
      </w:r>
      <w:r>
        <w:t xml:space="preserve"> Online first, March 23.</w:t>
      </w:r>
      <w:r w:rsidRPr="00F166D7">
        <w:t xml:space="preserve"> DOI:</w:t>
      </w:r>
      <w:r>
        <w:t xml:space="preserve"> </w:t>
      </w:r>
      <w:r w:rsidRPr="00F166D7">
        <w:t>10.1136/bmjqs-2020-012600</w:t>
      </w:r>
      <w:r>
        <w:t xml:space="preserve"> (accessed 17 June 2021).</w:t>
      </w:r>
    </w:p>
    <w:p w14:paraId="7C3626C8" w14:textId="77777777" w:rsidR="00CB3458" w:rsidRDefault="00CB3458" w:rsidP="00CB3458">
      <w:pPr>
        <w:pStyle w:val="Body"/>
      </w:pPr>
      <w:r>
        <w:t>(</w:t>
      </w:r>
      <w:r w:rsidRPr="0056352D">
        <w:t>When</w:t>
      </w:r>
      <w:r>
        <w:t xml:space="preserve"> </w:t>
      </w:r>
      <w:r w:rsidRPr="0056352D">
        <w:t>used in isolation or implemented incorrectly, checklists</w:t>
      </w:r>
      <w:r>
        <w:t xml:space="preserve"> </w:t>
      </w:r>
      <w:r w:rsidRPr="0056352D">
        <w:t>have significant limitations. Safety initiatives that take a</w:t>
      </w:r>
      <w:r>
        <w:t xml:space="preserve"> </w:t>
      </w:r>
      <w:r w:rsidRPr="0056352D">
        <w:t>systems-oriented</w:t>
      </w:r>
      <w:r>
        <w:t xml:space="preserve"> </w:t>
      </w:r>
      <w:r w:rsidRPr="0056352D">
        <w:t>multimodal approach</w:t>
      </w:r>
      <w:r>
        <w:t xml:space="preserve"> can</w:t>
      </w:r>
      <w:r w:rsidRPr="0056352D">
        <w:t>, with organisational leadership and</w:t>
      </w:r>
      <w:r>
        <w:t xml:space="preserve"> </w:t>
      </w:r>
      <w:r w:rsidRPr="0056352D">
        <w:t>determination, produce safety improvement.</w:t>
      </w:r>
      <w:r>
        <w:t>)</w:t>
      </w:r>
    </w:p>
    <w:p w14:paraId="36484AF1" w14:textId="77777777" w:rsidR="00CB3458" w:rsidRPr="008902BA" w:rsidRDefault="00CB3458" w:rsidP="00CB3458">
      <w:pPr>
        <w:pStyle w:val="Body"/>
      </w:pPr>
      <w:r w:rsidRPr="008902BA">
        <w:t xml:space="preserve">de Jager </w:t>
      </w:r>
      <w:r>
        <w:t>E</w:t>
      </w:r>
      <w:r w:rsidRPr="008902BA">
        <w:t>, McKenna C, Bartlett L,</w:t>
      </w:r>
      <w:r>
        <w:t xml:space="preserve"> et al. </w:t>
      </w:r>
      <w:r w:rsidRPr="008902BA">
        <w:t xml:space="preserve">2016. Postoperative </w:t>
      </w:r>
      <w:r>
        <w:t>a</w:t>
      </w:r>
      <w:r w:rsidRPr="008902BA">
        <w:t xml:space="preserve">dverse </w:t>
      </w:r>
      <w:r>
        <w:t>e</w:t>
      </w:r>
      <w:r w:rsidRPr="008902BA">
        <w:t xml:space="preserve">vents </w:t>
      </w:r>
      <w:r>
        <w:t>i</w:t>
      </w:r>
      <w:r w:rsidRPr="008902BA">
        <w:t xml:space="preserve">nconsistently </w:t>
      </w:r>
      <w:r>
        <w:t>i</w:t>
      </w:r>
      <w:r w:rsidRPr="008902BA">
        <w:t xml:space="preserve">mproved by the World Health Organization Surgical Safety Checklist: A </w:t>
      </w:r>
      <w:r>
        <w:t>s</w:t>
      </w:r>
      <w:r w:rsidRPr="008902BA">
        <w:t xml:space="preserve">ystematic </w:t>
      </w:r>
      <w:r>
        <w:t>l</w:t>
      </w:r>
      <w:r w:rsidRPr="008902BA">
        <w:t xml:space="preserve">iterature </w:t>
      </w:r>
      <w:r>
        <w:t>r</w:t>
      </w:r>
      <w:r w:rsidRPr="008902BA">
        <w:t xml:space="preserve">eview of 25 </w:t>
      </w:r>
      <w:r>
        <w:t>s</w:t>
      </w:r>
      <w:r w:rsidRPr="008902BA">
        <w:t xml:space="preserve">tudies. </w:t>
      </w:r>
      <w:r w:rsidRPr="002A2DD8">
        <w:rPr>
          <w:i/>
          <w:iCs/>
        </w:rPr>
        <w:t xml:space="preserve">World J </w:t>
      </w:r>
      <w:proofErr w:type="spellStart"/>
      <w:r w:rsidRPr="002A2DD8">
        <w:rPr>
          <w:i/>
          <w:iCs/>
        </w:rPr>
        <w:t>Surg</w:t>
      </w:r>
      <w:proofErr w:type="spellEnd"/>
      <w:r w:rsidRPr="002A2DD8">
        <w:rPr>
          <w:i/>
          <w:iCs/>
        </w:rPr>
        <w:t xml:space="preserve"> </w:t>
      </w:r>
      <w:r w:rsidRPr="005131BF">
        <w:t>40</w:t>
      </w:r>
      <w:r w:rsidRPr="008902BA">
        <w:t>(8)</w:t>
      </w:r>
      <w:r>
        <w:t>:</w:t>
      </w:r>
      <w:r w:rsidRPr="008902BA">
        <w:t xml:space="preserve"> 1</w:t>
      </w:r>
      <w:r>
        <w:t>,</w:t>
      </w:r>
      <w:r w:rsidRPr="008902BA">
        <w:t>842</w:t>
      </w:r>
      <w:r>
        <w:t>–</w:t>
      </w:r>
      <w:r w:rsidRPr="008902BA">
        <w:t>58. DOI:</w:t>
      </w:r>
      <w:r>
        <w:t xml:space="preserve"> </w:t>
      </w:r>
      <w:r w:rsidRPr="008902BA">
        <w:t>10.1007/s00268-016-3519-9</w:t>
      </w:r>
      <w:r>
        <w:t xml:space="preserve"> (accessed 17 June 2021).</w:t>
      </w:r>
    </w:p>
    <w:p w14:paraId="0E6FCE87" w14:textId="77777777" w:rsidR="00CB3458" w:rsidRDefault="00CB3458" w:rsidP="00CB3458">
      <w:pPr>
        <w:pStyle w:val="Body"/>
      </w:pPr>
      <w:r>
        <w:t>(</w:t>
      </w:r>
      <w:r w:rsidRPr="000341D0">
        <w:t xml:space="preserve">The checklist may be associated with a </w:t>
      </w:r>
      <w:r>
        <w:t>reduction</w:t>
      </w:r>
      <w:r w:rsidRPr="000341D0">
        <w:t xml:space="preserve"> in surgical adverse events</w:t>
      </w:r>
      <w:r>
        <w:t>,</w:t>
      </w:r>
      <w:r w:rsidRPr="000341D0">
        <w:t xml:space="preserve"> and this effect seems to be greater in developing nations.</w:t>
      </w:r>
      <w:r>
        <w:t xml:space="preserve"> However, study quality was low.)</w:t>
      </w:r>
    </w:p>
    <w:p w14:paraId="6EDF163E" w14:textId="77777777" w:rsidR="00CB3458" w:rsidRPr="000C7D0F" w:rsidRDefault="00CB3458" w:rsidP="0012166D">
      <w:pPr>
        <w:pStyle w:val="H2evidencesummary"/>
      </w:pPr>
      <w:bookmarkStart w:id="7" w:name="_Toc74818411"/>
      <w:r>
        <w:t>A</w:t>
      </w:r>
      <w:r w:rsidRPr="000C7D0F">
        <w:t xml:space="preserve">ppropriate </w:t>
      </w:r>
      <w:r>
        <w:t>i</w:t>
      </w:r>
      <w:r w:rsidRPr="000C7D0F">
        <w:t xml:space="preserve">mplementation of </w:t>
      </w:r>
      <w:r>
        <w:t>c</w:t>
      </w:r>
      <w:r w:rsidRPr="000C7D0F">
        <w:t xml:space="preserve">hecklists is </w:t>
      </w:r>
      <w:r>
        <w:t>c</w:t>
      </w:r>
      <w:r w:rsidRPr="000C7D0F">
        <w:t>rucial</w:t>
      </w:r>
      <w:bookmarkEnd w:id="7"/>
      <w:r w:rsidRPr="000C7D0F">
        <w:t xml:space="preserve"> </w:t>
      </w:r>
    </w:p>
    <w:p w14:paraId="7F652D26" w14:textId="77777777" w:rsidR="00CB3458" w:rsidRDefault="00CB3458" w:rsidP="00CB3458">
      <w:pPr>
        <w:pStyle w:val="Body"/>
      </w:pPr>
      <w:r w:rsidRPr="0015017F">
        <w:t xml:space="preserve">Haugen AS, </w:t>
      </w:r>
      <w:proofErr w:type="spellStart"/>
      <w:r w:rsidRPr="0015017F">
        <w:t>Søfteland</w:t>
      </w:r>
      <w:proofErr w:type="spellEnd"/>
      <w:r w:rsidRPr="0015017F">
        <w:t xml:space="preserve"> E, </w:t>
      </w:r>
      <w:proofErr w:type="spellStart"/>
      <w:r w:rsidRPr="0015017F">
        <w:t>Sevdalis</w:t>
      </w:r>
      <w:proofErr w:type="spellEnd"/>
      <w:r w:rsidRPr="0015017F">
        <w:t xml:space="preserve"> N,</w:t>
      </w:r>
      <w:r>
        <w:t xml:space="preserve"> et al. </w:t>
      </w:r>
      <w:r w:rsidRPr="0015017F">
        <w:t xml:space="preserve">2020. Impact of the Norwegian National Patient Safety Program on implementation of the WHO Surgical Safety Checklist and on perioperative safety culture. </w:t>
      </w:r>
      <w:r w:rsidRPr="002A2DD8">
        <w:rPr>
          <w:i/>
          <w:iCs/>
        </w:rPr>
        <w:t xml:space="preserve">BMJ Open Qual </w:t>
      </w:r>
      <w:r w:rsidRPr="005131BF">
        <w:t>9</w:t>
      </w:r>
      <w:r w:rsidRPr="0015017F">
        <w:t xml:space="preserve">(3). </w:t>
      </w:r>
      <w:r>
        <w:t xml:space="preserve">Online first. </w:t>
      </w:r>
      <w:r w:rsidRPr="0015017F">
        <w:t>DOI:</w:t>
      </w:r>
      <w:r>
        <w:t xml:space="preserve"> </w:t>
      </w:r>
      <w:r w:rsidRPr="0015017F">
        <w:t>10.1136/bmjoq-2020-000966</w:t>
      </w:r>
      <w:r>
        <w:t xml:space="preserve"> (accessed 17 June 2021).</w:t>
      </w:r>
    </w:p>
    <w:p w14:paraId="678208E8" w14:textId="77777777" w:rsidR="00CB3458" w:rsidRPr="0015017F" w:rsidRDefault="00CB3458" w:rsidP="00CB3458">
      <w:pPr>
        <w:pStyle w:val="Body"/>
      </w:pPr>
      <w:r>
        <w:t>(</w:t>
      </w:r>
      <w:r w:rsidRPr="00FA4ABC">
        <w:t xml:space="preserve">The </w:t>
      </w:r>
      <w:r>
        <w:t xml:space="preserve">Norwegian </w:t>
      </w:r>
      <w:r w:rsidRPr="00FA4ABC">
        <w:t>National Patient Safety Program, fostering engagement from trust boards, hospital managers and frontline operating theatre personnel</w:t>
      </w:r>
      <w:r>
        <w:t>,</w:t>
      </w:r>
      <w:r w:rsidRPr="00FA4ABC">
        <w:t xml:space="preserve"> enabled effective implementation of the SSC</w:t>
      </w:r>
      <w:r>
        <w:t>.)</w:t>
      </w:r>
    </w:p>
    <w:p w14:paraId="4DDCF660" w14:textId="77777777" w:rsidR="00CB3458" w:rsidRPr="008902BA" w:rsidRDefault="00CB3458" w:rsidP="00CB3458">
      <w:pPr>
        <w:pStyle w:val="Body"/>
      </w:pPr>
      <w:r w:rsidRPr="00015EB8">
        <w:lastRenderedPageBreak/>
        <w:t xml:space="preserve">Taplin C, Romano L, </w:t>
      </w:r>
      <w:proofErr w:type="spellStart"/>
      <w:r w:rsidRPr="00015EB8">
        <w:t>Tacey</w:t>
      </w:r>
      <w:proofErr w:type="spellEnd"/>
      <w:r w:rsidRPr="00015EB8">
        <w:t xml:space="preserve"> M, </w:t>
      </w:r>
      <w:r>
        <w:t>et al</w:t>
      </w:r>
      <w:r w:rsidRPr="00015EB8">
        <w:t xml:space="preserve">. 2020. Everyone has </w:t>
      </w:r>
      <w:r>
        <w:t>t</w:t>
      </w:r>
      <w:r w:rsidRPr="00015EB8">
        <w:t xml:space="preserve">heir </w:t>
      </w:r>
      <w:r>
        <w:t>r</w:t>
      </w:r>
      <w:r w:rsidRPr="00015EB8">
        <w:t xml:space="preserve">ole to </w:t>
      </w:r>
      <w:r>
        <w:t>p</w:t>
      </w:r>
      <w:r w:rsidRPr="00015EB8">
        <w:t xml:space="preserve">lay </w:t>
      </w:r>
      <w:r>
        <w:t>d</w:t>
      </w:r>
      <w:r w:rsidRPr="00015EB8">
        <w:t>uring the World Health Organi</w:t>
      </w:r>
      <w:r>
        <w:t>z</w:t>
      </w:r>
      <w:r w:rsidRPr="00015EB8">
        <w:t xml:space="preserve">ation Surgical Safety Checklist in Australia: A </w:t>
      </w:r>
      <w:r>
        <w:t>p</w:t>
      </w:r>
      <w:r w:rsidRPr="00015EB8">
        <w:t xml:space="preserve">rospective </w:t>
      </w:r>
      <w:r>
        <w:t>o</w:t>
      </w:r>
      <w:r w:rsidRPr="00015EB8">
        <w:t xml:space="preserve">bservational </w:t>
      </w:r>
      <w:r>
        <w:t>s</w:t>
      </w:r>
      <w:r w:rsidRPr="00015EB8">
        <w:t xml:space="preserve">tudy. </w:t>
      </w:r>
      <w:r w:rsidRPr="002A2DD8">
        <w:rPr>
          <w:i/>
          <w:iCs/>
        </w:rPr>
        <w:t xml:space="preserve">World J </w:t>
      </w:r>
      <w:proofErr w:type="spellStart"/>
      <w:r w:rsidRPr="002A2DD8">
        <w:rPr>
          <w:i/>
          <w:iCs/>
        </w:rPr>
        <w:t>Surg</w:t>
      </w:r>
      <w:proofErr w:type="spellEnd"/>
      <w:r w:rsidRPr="002A2DD8">
        <w:rPr>
          <w:i/>
          <w:iCs/>
        </w:rPr>
        <w:t xml:space="preserve"> </w:t>
      </w:r>
      <w:r w:rsidRPr="005131BF">
        <w:t>44</w:t>
      </w:r>
      <w:r w:rsidRPr="00015EB8">
        <w:t>(6)</w:t>
      </w:r>
      <w:r>
        <w:t>:</w:t>
      </w:r>
      <w:r w:rsidRPr="00015EB8">
        <w:t xml:space="preserve"> 1</w:t>
      </w:r>
      <w:r>
        <w:t>,</w:t>
      </w:r>
      <w:r w:rsidRPr="00015EB8">
        <w:t>755</w:t>
      </w:r>
      <w:r>
        <w:t>–</w:t>
      </w:r>
      <w:r w:rsidRPr="00015EB8">
        <w:t>61. DOI:</w:t>
      </w:r>
      <w:r>
        <w:t xml:space="preserve"> </w:t>
      </w:r>
      <w:r w:rsidRPr="00015EB8">
        <w:t>10.1007/s00268-020-05397-2</w:t>
      </w:r>
      <w:r>
        <w:t xml:space="preserve"> (accessed 17 June 2021).</w:t>
      </w:r>
    </w:p>
    <w:p w14:paraId="30E4A6DB" w14:textId="77777777" w:rsidR="00CB3458" w:rsidRDefault="00CB3458" w:rsidP="00CB3458">
      <w:pPr>
        <w:pStyle w:val="Body"/>
      </w:pPr>
      <w:r>
        <w:t>(</w:t>
      </w:r>
      <w:r w:rsidRPr="0015017F">
        <w:t>Observed completion rates of the time</w:t>
      </w:r>
      <w:r>
        <w:t>-</w:t>
      </w:r>
      <w:r w:rsidRPr="0015017F">
        <w:t>out section of the SSC were poor. Individual team members positively influenced checklist items more aligned to their role</w:t>
      </w:r>
      <w:r>
        <w:t>s.)</w:t>
      </w:r>
    </w:p>
    <w:p w14:paraId="4D159C24" w14:textId="77777777" w:rsidR="00CB3458" w:rsidRDefault="00CB3458" w:rsidP="00CB3458">
      <w:pPr>
        <w:pStyle w:val="Body"/>
      </w:pPr>
      <w:r w:rsidRPr="008902BA">
        <w:t xml:space="preserve">Weller JM, </w:t>
      </w:r>
      <w:proofErr w:type="spellStart"/>
      <w:r w:rsidRPr="008902BA">
        <w:t>Jowsey</w:t>
      </w:r>
      <w:proofErr w:type="spellEnd"/>
      <w:r w:rsidRPr="008902BA">
        <w:t xml:space="preserve"> T, </w:t>
      </w:r>
      <w:proofErr w:type="spellStart"/>
      <w:r w:rsidRPr="008902BA">
        <w:t>Skilton</w:t>
      </w:r>
      <w:proofErr w:type="spellEnd"/>
      <w:r w:rsidRPr="008902BA">
        <w:t xml:space="preserve"> C</w:t>
      </w:r>
      <w:r>
        <w:t xml:space="preserve">, et al. </w:t>
      </w:r>
      <w:r w:rsidRPr="008902BA">
        <w:t xml:space="preserve">2018. Improving the quality of administration of the Surgical Safety Checklist: </w:t>
      </w:r>
      <w:r>
        <w:t>A</w:t>
      </w:r>
      <w:r w:rsidRPr="008902BA">
        <w:t xml:space="preserve"> mixed methods study in New Zealand hospitals. </w:t>
      </w:r>
      <w:r w:rsidRPr="002A2DD8">
        <w:rPr>
          <w:i/>
          <w:iCs/>
        </w:rPr>
        <w:t xml:space="preserve">BMJ Open </w:t>
      </w:r>
      <w:r w:rsidRPr="005131BF">
        <w:t>8</w:t>
      </w:r>
      <w:r w:rsidRPr="008902BA">
        <w:t>(12)</w:t>
      </w:r>
      <w:r>
        <w:t>:</w:t>
      </w:r>
      <w:r w:rsidRPr="008902BA">
        <w:t xml:space="preserve"> e022882. DOI:</w:t>
      </w:r>
      <w:r>
        <w:t xml:space="preserve"> </w:t>
      </w:r>
      <w:r w:rsidRPr="008902BA">
        <w:t>10.1136/bmjopen-2018-022882</w:t>
      </w:r>
      <w:r>
        <w:t xml:space="preserve"> (accessed 17 June 2021).</w:t>
      </w:r>
    </w:p>
    <w:p w14:paraId="5113F675" w14:textId="77777777" w:rsidR="00CB3458" w:rsidRDefault="00CB3458" w:rsidP="00CB3458">
      <w:pPr>
        <w:pStyle w:val="Body"/>
      </w:pPr>
      <w:r>
        <w:t>(</w:t>
      </w:r>
      <w:r w:rsidRPr="0015017F">
        <w:t>The WHO</w:t>
      </w:r>
      <w:r>
        <w:t xml:space="preserve"> Behaviourally Anchored Rating Scale (WHO</w:t>
      </w:r>
      <w:r w:rsidRPr="0015017F">
        <w:t>BARS</w:t>
      </w:r>
      <w:r>
        <w:t>)</w:t>
      </w:r>
      <w:r w:rsidRPr="0015017F">
        <w:t xml:space="preserve"> tool could be useful for self-audit and quality improvement as </w:t>
      </w:r>
      <w:r>
        <w:t xml:space="preserve">it enables </w:t>
      </w:r>
      <w:r w:rsidRPr="0015017F">
        <w:t xml:space="preserve">OR staff </w:t>
      </w:r>
      <w:r>
        <w:t>to</w:t>
      </w:r>
      <w:r w:rsidRPr="0015017F">
        <w:t xml:space="preserve"> reliably discriminate between good and poor </w:t>
      </w:r>
      <w:r>
        <w:t>c</w:t>
      </w:r>
      <w:r w:rsidRPr="0015017F">
        <w:t>hecklist administration</w:t>
      </w:r>
      <w:r>
        <w:t>.)</w:t>
      </w:r>
    </w:p>
    <w:p w14:paraId="6598318C" w14:textId="77777777" w:rsidR="00CB3458" w:rsidRDefault="00CB3458" w:rsidP="00CB3458">
      <w:pPr>
        <w:pStyle w:val="Body"/>
      </w:pPr>
      <w:r w:rsidRPr="008902BA">
        <w:t>Ong</w:t>
      </w:r>
      <w:r>
        <w:t xml:space="preserve"> </w:t>
      </w:r>
      <w:r w:rsidRPr="008902BA">
        <w:t xml:space="preserve">AP, </w:t>
      </w:r>
      <w:proofErr w:type="spellStart"/>
      <w:r w:rsidRPr="008902BA">
        <w:t>Devcich</w:t>
      </w:r>
      <w:proofErr w:type="spellEnd"/>
      <w:r w:rsidRPr="008902BA">
        <w:t xml:space="preserve"> DA, </w:t>
      </w:r>
      <w:proofErr w:type="spellStart"/>
      <w:r w:rsidRPr="008902BA">
        <w:t>Hannam</w:t>
      </w:r>
      <w:proofErr w:type="spellEnd"/>
      <w:r w:rsidRPr="008902BA">
        <w:t xml:space="preserve"> J, </w:t>
      </w:r>
      <w:r>
        <w:t xml:space="preserve">et al. </w:t>
      </w:r>
      <w:r w:rsidRPr="008902BA">
        <w:t xml:space="preserve">2016. A </w:t>
      </w:r>
      <w:r>
        <w:t>‘</w:t>
      </w:r>
      <w:r w:rsidRPr="008902BA">
        <w:t>paperless</w:t>
      </w:r>
      <w:r>
        <w:t>’</w:t>
      </w:r>
      <w:r w:rsidRPr="008902BA">
        <w:t xml:space="preserve"> wall-mounted surgical safety checklist with migrated leadership can improve compliance and team engagement. </w:t>
      </w:r>
      <w:r w:rsidRPr="002A2DD8">
        <w:rPr>
          <w:i/>
          <w:iCs/>
        </w:rPr>
        <w:t xml:space="preserve">BMJ Qual </w:t>
      </w:r>
      <w:proofErr w:type="spellStart"/>
      <w:r w:rsidRPr="002A2DD8">
        <w:rPr>
          <w:i/>
          <w:iCs/>
        </w:rPr>
        <w:t>Saf</w:t>
      </w:r>
      <w:proofErr w:type="spellEnd"/>
      <w:r w:rsidRPr="002A2DD8">
        <w:rPr>
          <w:i/>
          <w:iCs/>
        </w:rPr>
        <w:t xml:space="preserve"> </w:t>
      </w:r>
      <w:r w:rsidRPr="005131BF">
        <w:t>25</w:t>
      </w:r>
      <w:r w:rsidRPr="008902BA">
        <w:t>(12)</w:t>
      </w:r>
      <w:r>
        <w:t>:</w:t>
      </w:r>
      <w:r w:rsidRPr="008902BA">
        <w:t xml:space="preserve"> 971</w:t>
      </w:r>
      <w:r>
        <w:t>–</w:t>
      </w:r>
      <w:r w:rsidRPr="008902BA">
        <w:t>76. DOI:</w:t>
      </w:r>
      <w:r>
        <w:t xml:space="preserve"> </w:t>
      </w:r>
      <w:r w:rsidRPr="008902BA">
        <w:t>10.1136/bmjqs-2015-004545</w:t>
      </w:r>
      <w:r>
        <w:t xml:space="preserve"> (accessed 17 June 2021).</w:t>
      </w:r>
    </w:p>
    <w:p w14:paraId="1AB1A96B" w14:textId="77777777" w:rsidR="00CB3458" w:rsidRPr="008902BA" w:rsidRDefault="00CB3458" w:rsidP="00CB3458">
      <w:pPr>
        <w:pStyle w:val="Body"/>
      </w:pPr>
      <w:r>
        <w:t>(</w:t>
      </w:r>
      <w:r w:rsidRPr="00FA4ABC">
        <w:t xml:space="preserve">Improvements in team engagement and compliance with administering checklist items followed </w:t>
      </w:r>
      <w:r>
        <w:t xml:space="preserve">the </w:t>
      </w:r>
      <w:r w:rsidRPr="00FA4ABC">
        <w:t>introduction of migrated checklist administration leadership and a wall-mounted checklist</w:t>
      </w:r>
      <w:r>
        <w:t>.)</w:t>
      </w:r>
    </w:p>
    <w:p w14:paraId="718F4427" w14:textId="77777777" w:rsidR="00CB3458" w:rsidRPr="008902BA" w:rsidRDefault="00CB3458" w:rsidP="00CB3458">
      <w:pPr>
        <w:pStyle w:val="Body"/>
      </w:pPr>
      <w:r w:rsidRPr="008902BA">
        <w:t xml:space="preserve">Bergs J, </w:t>
      </w:r>
      <w:proofErr w:type="spellStart"/>
      <w:r w:rsidRPr="008902BA">
        <w:t>Lambrechts</w:t>
      </w:r>
      <w:proofErr w:type="spellEnd"/>
      <w:r w:rsidRPr="008902BA">
        <w:t xml:space="preserve"> F, Simons P,</w:t>
      </w:r>
      <w:r>
        <w:t xml:space="preserve"> et al</w:t>
      </w:r>
      <w:r w:rsidRPr="008902BA">
        <w:t xml:space="preserve">. 2015. Barriers and facilitators related to the implementation of surgical safety checklists: </w:t>
      </w:r>
      <w:r>
        <w:t>A</w:t>
      </w:r>
      <w:r w:rsidRPr="008902BA">
        <w:t xml:space="preserve"> systematic review of the qualitative evidence. </w:t>
      </w:r>
      <w:r w:rsidRPr="002A2DD8">
        <w:rPr>
          <w:i/>
          <w:iCs/>
        </w:rPr>
        <w:t xml:space="preserve">BMJ Qual </w:t>
      </w:r>
      <w:proofErr w:type="spellStart"/>
      <w:r w:rsidRPr="002A2DD8">
        <w:rPr>
          <w:i/>
          <w:iCs/>
        </w:rPr>
        <w:t>Saf</w:t>
      </w:r>
      <w:proofErr w:type="spellEnd"/>
      <w:r w:rsidRPr="002A2DD8">
        <w:rPr>
          <w:i/>
          <w:iCs/>
        </w:rPr>
        <w:t xml:space="preserve"> </w:t>
      </w:r>
      <w:r w:rsidRPr="005131BF">
        <w:t>24</w:t>
      </w:r>
      <w:r w:rsidRPr="008902BA">
        <w:t>(12)</w:t>
      </w:r>
      <w:r>
        <w:t xml:space="preserve">: </w:t>
      </w:r>
      <w:r w:rsidRPr="008902BA">
        <w:t>776</w:t>
      </w:r>
      <w:r>
        <w:t>–</w:t>
      </w:r>
      <w:r w:rsidRPr="008902BA">
        <w:t>86. DOI:</w:t>
      </w:r>
      <w:r>
        <w:t xml:space="preserve"> </w:t>
      </w:r>
      <w:r w:rsidRPr="008902BA">
        <w:t>10.1136/bmjqs-2015-004021</w:t>
      </w:r>
      <w:r>
        <w:t xml:space="preserve"> (accessed 17 June 2021).</w:t>
      </w:r>
    </w:p>
    <w:p w14:paraId="203680FC" w14:textId="77777777" w:rsidR="00CB3458" w:rsidRDefault="00CB3458" w:rsidP="00CB3458">
      <w:pPr>
        <w:pStyle w:val="Body"/>
      </w:pPr>
      <w:r>
        <w:t>(</w:t>
      </w:r>
      <w:r w:rsidRPr="001848C3">
        <w:t>Implementation leaders must facilitate team learning to foster the mutual understanding of perspectives and motivations and the realignment of routines.</w:t>
      </w:r>
      <w:r>
        <w:t>)</w:t>
      </w:r>
    </w:p>
    <w:p w14:paraId="025FE6F5" w14:textId="77777777" w:rsidR="00CB3458" w:rsidRPr="008902BA" w:rsidRDefault="00CB3458" w:rsidP="00CB3458">
      <w:pPr>
        <w:pStyle w:val="Body"/>
      </w:pPr>
      <w:r w:rsidRPr="008902BA">
        <w:t xml:space="preserve">Russ SJ, </w:t>
      </w:r>
      <w:proofErr w:type="spellStart"/>
      <w:r w:rsidRPr="008902BA">
        <w:t>Sevdalis</w:t>
      </w:r>
      <w:proofErr w:type="spellEnd"/>
      <w:r w:rsidRPr="008902BA">
        <w:t xml:space="preserve"> N, Moorthy K, </w:t>
      </w:r>
      <w:r>
        <w:t xml:space="preserve">et al. </w:t>
      </w:r>
      <w:r w:rsidRPr="008902BA">
        <w:t xml:space="preserve">2015. A qualitative evaluation of the barriers and facilitators toward implementation of the WHO surgical safety checklist across hospitals in England: </w:t>
      </w:r>
      <w:r>
        <w:t>L</w:t>
      </w:r>
      <w:r w:rsidRPr="008902BA">
        <w:t xml:space="preserve">essons from the </w:t>
      </w:r>
      <w:r>
        <w:t>“</w:t>
      </w:r>
      <w:r w:rsidRPr="008902BA">
        <w:t>Surgical Checklist Implementation Project</w:t>
      </w:r>
      <w:r>
        <w:t>”</w:t>
      </w:r>
      <w:r w:rsidRPr="008902BA">
        <w:t xml:space="preserve">. </w:t>
      </w:r>
      <w:r w:rsidRPr="002A2DD8">
        <w:rPr>
          <w:i/>
          <w:iCs/>
        </w:rPr>
        <w:t xml:space="preserve">Ann </w:t>
      </w:r>
      <w:proofErr w:type="spellStart"/>
      <w:r w:rsidRPr="002A2DD8">
        <w:rPr>
          <w:i/>
          <w:iCs/>
        </w:rPr>
        <w:t>Surg</w:t>
      </w:r>
      <w:proofErr w:type="spellEnd"/>
      <w:r w:rsidRPr="002A2DD8">
        <w:rPr>
          <w:i/>
          <w:iCs/>
        </w:rPr>
        <w:t xml:space="preserve"> </w:t>
      </w:r>
      <w:r w:rsidRPr="005131BF">
        <w:t>261</w:t>
      </w:r>
      <w:r w:rsidRPr="008902BA">
        <w:t>(1)</w:t>
      </w:r>
      <w:r>
        <w:t>:</w:t>
      </w:r>
      <w:r w:rsidRPr="008902BA">
        <w:t xml:space="preserve"> 81</w:t>
      </w:r>
      <w:r>
        <w:t>–</w:t>
      </w:r>
      <w:r w:rsidRPr="008902BA">
        <w:t>91. DOI:</w:t>
      </w:r>
      <w:r>
        <w:t xml:space="preserve"> </w:t>
      </w:r>
      <w:r w:rsidRPr="008902BA">
        <w:t>10.1097/sla.0000000000000793</w:t>
      </w:r>
      <w:r>
        <w:t xml:space="preserve"> (accessed 17 June 2021).</w:t>
      </w:r>
    </w:p>
    <w:p w14:paraId="342BFC87" w14:textId="77777777" w:rsidR="00CB3458" w:rsidRDefault="00CB3458" w:rsidP="00CB3458">
      <w:pPr>
        <w:pStyle w:val="Body"/>
      </w:pPr>
      <w:r>
        <w:t xml:space="preserve">(Implementation barriers could be overcome by </w:t>
      </w:r>
      <w:r w:rsidRPr="002276BD">
        <w:t>modifying the checklist, providing education/training, feeding</w:t>
      </w:r>
      <w:r>
        <w:t xml:space="preserve"> </w:t>
      </w:r>
      <w:r w:rsidRPr="002276BD">
        <w:t>back local data, fostering strong leadership (particularly at attending level) and instilling accountability.</w:t>
      </w:r>
      <w:r>
        <w:t>)</w:t>
      </w:r>
    </w:p>
    <w:p w14:paraId="506CE18C" w14:textId="77777777" w:rsidR="00CB3458" w:rsidRPr="00FA4ABC" w:rsidRDefault="00CB3458" w:rsidP="00CB3458">
      <w:pPr>
        <w:pStyle w:val="Body"/>
      </w:pPr>
      <w:proofErr w:type="spellStart"/>
      <w:r w:rsidRPr="00FA4ABC">
        <w:t>Sendlhofer</w:t>
      </w:r>
      <w:proofErr w:type="spellEnd"/>
      <w:r>
        <w:t xml:space="preserve"> </w:t>
      </w:r>
      <w:r w:rsidRPr="00FA4ABC">
        <w:t xml:space="preserve">G, Mosbacher N, Karina L, </w:t>
      </w:r>
      <w:r>
        <w:t xml:space="preserve">et al. </w:t>
      </w:r>
      <w:r w:rsidRPr="00FA4ABC">
        <w:t xml:space="preserve">2015. Implementation of a surgical safety checklist: </w:t>
      </w:r>
      <w:r>
        <w:t>I</w:t>
      </w:r>
      <w:r w:rsidRPr="00FA4ABC">
        <w:t xml:space="preserve">nterventions to optimize the process and hints to increase compliance. </w:t>
      </w:r>
      <w:proofErr w:type="spellStart"/>
      <w:r w:rsidRPr="002A2DD8">
        <w:rPr>
          <w:i/>
          <w:iCs/>
        </w:rPr>
        <w:t>PLoS</w:t>
      </w:r>
      <w:proofErr w:type="spellEnd"/>
      <w:r w:rsidRPr="002A2DD8">
        <w:rPr>
          <w:i/>
          <w:iCs/>
        </w:rPr>
        <w:t xml:space="preserve"> One </w:t>
      </w:r>
      <w:r w:rsidRPr="005131BF">
        <w:t>10</w:t>
      </w:r>
      <w:r w:rsidRPr="00FA4ABC">
        <w:t>(2)</w:t>
      </w:r>
      <w:r>
        <w:t>:</w:t>
      </w:r>
      <w:r w:rsidRPr="00FA4ABC">
        <w:t xml:space="preserve"> e0116926. DOI:</w:t>
      </w:r>
      <w:r>
        <w:t xml:space="preserve"> </w:t>
      </w:r>
      <w:r w:rsidRPr="00FA4ABC">
        <w:t>10.1371/journal.pone.0116926</w:t>
      </w:r>
      <w:r>
        <w:t xml:space="preserve"> (accessed 17 June 2021).</w:t>
      </w:r>
    </w:p>
    <w:p w14:paraId="7C15913F" w14:textId="77777777" w:rsidR="00CB3458" w:rsidRDefault="00CB3458" w:rsidP="00CB3458">
      <w:pPr>
        <w:pStyle w:val="Body"/>
      </w:pPr>
      <w:r>
        <w:t>(I</w:t>
      </w:r>
      <w:r w:rsidRPr="00FA4ABC">
        <w:t>mplementation of new tools such as the adapted WHO SSC needs constant supervision and instruction until it becomes self-evident and accepted</w:t>
      </w:r>
      <w:r>
        <w:t>.)</w:t>
      </w:r>
    </w:p>
    <w:p w14:paraId="62721279" w14:textId="77777777" w:rsidR="00CB3458" w:rsidRDefault="00CB3458" w:rsidP="00CB3458">
      <w:pPr>
        <w:pStyle w:val="Body"/>
      </w:pPr>
    </w:p>
    <w:p w14:paraId="4D3B9E13" w14:textId="77777777" w:rsidR="00CB3458" w:rsidRPr="008902BA" w:rsidRDefault="00CB3458" w:rsidP="00CB3458">
      <w:pPr>
        <w:pStyle w:val="Body"/>
      </w:pPr>
      <w:proofErr w:type="spellStart"/>
      <w:r w:rsidRPr="008902BA">
        <w:t>Hannam</w:t>
      </w:r>
      <w:proofErr w:type="spellEnd"/>
      <w:r w:rsidRPr="008902BA">
        <w:t xml:space="preserve"> JA, Glass L, Kwon J, </w:t>
      </w:r>
      <w:r>
        <w:t xml:space="preserve">et al. </w:t>
      </w:r>
      <w:r w:rsidRPr="008902BA">
        <w:t xml:space="preserve">2013. A prospective, observational study of the effects of implementation strategy on compliance with a surgical safety checklist. </w:t>
      </w:r>
      <w:r w:rsidRPr="002A2DD8">
        <w:rPr>
          <w:i/>
          <w:iCs/>
        </w:rPr>
        <w:t xml:space="preserve">BMJ Qual </w:t>
      </w:r>
      <w:proofErr w:type="spellStart"/>
      <w:r w:rsidRPr="002A2DD8">
        <w:rPr>
          <w:i/>
          <w:iCs/>
        </w:rPr>
        <w:t>Saf</w:t>
      </w:r>
      <w:proofErr w:type="spellEnd"/>
      <w:r w:rsidRPr="002A2DD8">
        <w:rPr>
          <w:i/>
          <w:iCs/>
        </w:rPr>
        <w:t xml:space="preserve"> </w:t>
      </w:r>
      <w:r w:rsidRPr="005131BF">
        <w:t>22</w:t>
      </w:r>
      <w:r w:rsidRPr="008902BA">
        <w:t>(11)</w:t>
      </w:r>
      <w:r>
        <w:t>:</w:t>
      </w:r>
      <w:r w:rsidRPr="008902BA">
        <w:t xml:space="preserve"> 940</w:t>
      </w:r>
      <w:r>
        <w:t>–</w:t>
      </w:r>
      <w:r w:rsidRPr="008902BA">
        <w:t>47. DOI:</w:t>
      </w:r>
      <w:r>
        <w:t xml:space="preserve"> </w:t>
      </w:r>
      <w:r w:rsidRPr="008902BA">
        <w:t>10.1136/bmjqs-2012-001749</w:t>
      </w:r>
      <w:r>
        <w:t xml:space="preserve"> (accessed 17 June 2021).</w:t>
      </w:r>
    </w:p>
    <w:p w14:paraId="032C0AE2" w14:textId="77777777" w:rsidR="00CB3458" w:rsidRDefault="00CB3458" w:rsidP="00CB3458">
      <w:pPr>
        <w:pStyle w:val="Body"/>
      </w:pPr>
      <w:r>
        <w:t>(</w:t>
      </w:r>
      <w:r w:rsidRPr="00392B29">
        <w:t>Compliance with administration of SSC domains was lower at Hospital 2</w:t>
      </w:r>
      <w:r>
        <w:t>,</w:t>
      </w:r>
      <w:r w:rsidRPr="00392B29">
        <w:t xml:space="preserve"> which introduced the SSC outside the context of a strict study protocol.</w:t>
      </w:r>
      <w:r>
        <w:t>)</w:t>
      </w:r>
    </w:p>
    <w:p w14:paraId="5C97BA48" w14:textId="16B7142E" w:rsidR="00CB3458" w:rsidRPr="004101E9" w:rsidRDefault="00CB3458" w:rsidP="0012166D">
      <w:pPr>
        <w:pStyle w:val="H1evidencesummary"/>
      </w:pPr>
      <w:bookmarkStart w:id="8" w:name="_Toc74818412"/>
      <w:r w:rsidRPr="004101E9">
        <w:lastRenderedPageBreak/>
        <w:t>Team training and safer surgery</w:t>
      </w:r>
      <w:bookmarkEnd w:id="8"/>
    </w:p>
    <w:p w14:paraId="43D248CD" w14:textId="77777777" w:rsidR="00CB3458" w:rsidRDefault="00CB3458" w:rsidP="00CB3458">
      <w:pPr>
        <w:pStyle w:val="Body"/>
      </w:pPr>
      <w:r>
        <w:t>Research evidence, including systematic reviews, indicates a connection between surgical multidisciplinary team training and improved knowledge, team processes and outcomes. Team training was found to i</w:t>
      </w:r>
      <w:r w:rsidRPr="00815906">
        <w:t>mprove OR</w:t>
      </w:r>
      <w:r>
        <w:t xml:space="preserve"> </w:t>
      </w:r>
      <w:r w:rsidRPr="00815906">
        <w:t>processes</w:t>
      </w:r>
      <w:r>
        <w:t>,</w:t>
      </w:r>
      <w:r w:rsidRPr="00815906">
        <w:t xml:space="preserve"> includ</w:t>
      </w:r>
      <w:r>
        <w:t>ing:</w:t>
      </w:r>
      <w:r w:rsidRPr="00815906">
        <w:t xml:space="preserve"> reduced incorrect surgical counts</w:t>
      </w:r>
      <w:r>
        <w:t xml:space="preserve">; </w:t>
      </w:r>
      <w:r w:rsidRPr="00815906">
        <w:t xml:space="preserve">more timely antibiotic administration, </w:t>
      </w:r>
      <w:r>
        <w:t>deep vein thrombosis (</w:t>
      </w:r>
      <w:r w:rsidRPr="00815906">
        <w:t>DVT</w:t>
      </w:r>
      <w:r>
        <w:t>)</w:t>
      </w:r>
      <w:r w:rsidRPr="00815906">
        <w:t xml:space="preserve"> prophylaxis</w:t>
      </w:r>
      <w:r>
        <w:t xml:space="preserve"> </w:t>
      </w:r>
      <w:r w:rsidRPr="00815906">
        <w:t>and beta-blockade; reduced technical and</w:t>
      </w:r>
      <w:r>
        <w:t xml:space="preserve"> </w:t>
      </w:r>
      <w:r w:rsidRPr="00815906">
        <w:t>procedural errors and increased compliance with briefings,</w:t>
      </w:r>
      <w:r>
        <w:t xml:space="preserve"> </w:t>
      </w:r>
      <w:r w:rsidRPr="00815906">
        <w:t>checklists and time</w:t>
      </w:r>
      <w:r>
        <w:t xml:space="preserve"> </w:t>
      </w:r>
      <w:r w:rsidRPr="00815906">
        <w:t>out. Team training has also</w:t>
      </w:r>
      <w:r>
        <w:t xml:space="preserve"> </w:t>
      </w:r>
      <w:r w:rsidRPr="00815906">
        <w:t xml:space="preserve">been shown to </w:t>
      </w:r>
      <w:r>
        <w:t>enhance</w:t>
      </w:r>
      <w:r w:rsidRPr="00815906">
        <w:t xml:space="preserve"> OR</w:t>
      </w:r>
      <w:r>
        <w:t xml:space="preserve"> efficiency, including</w:t>
      </w:r>
      <w:r w:rsidRPr="00815906">
        <w:t xml:space="preserve"> turnover time,</w:t>
      </w:r>
      <w:r>
        <w:t xml:space="preserve"> </w:t>
      </w:r>
      <w:r w:rsidRPr="00815906">
        <w:t>cases starting on time and</w:t>
      </w:r>
      <w:r>
        <w:t xml:space="preserve"> </w:t>
      </w:r>
      <w:r w:rsidRPr="00815906">
        <w:t>reduce</w:t>
      </w:r>
      <w:r>
        <w:t>d</w:t>
      </w:r>
      <w:r w:rsidRPr="00815906">
        <w:t xml:space="preserve"> delays.</w:t>
      </w:r>
      <w:r>
        <w:t xml:space="preserve"> Evidence suggests that t</w:t>
      </w:r>
      <w:r w:rsidRPr="00815906">
        <w:t>eamwork training can also</w:t>
      </w:r>
      <w:r>
        <w:t>:</w:t>
      </w:r>
      <w:r w:rsidRPr="00815906">
        <w:t xml:space="preserve"> improve teamwork processes</w:t>
      </w:r>
      <w:r>
        <w:t xml:space="preserve"> </w:t>
      </w:r>
      <w:r w:rsidRPr="00815906">
        <w:t>in the OR and staff attitudes towards safety</w:t>
      </w:r>
      <w:r>
        <w:t>; r</w:t>
      </w:r>
      <w:r w:rsidRPr="00815906">
        <w:t>educe communication errors and improve</w:t>
      </w:r>
      <w:r>
        <w:t xml:space="preserve"> </w:t>
      </w:r>
      <w:r w:rsidRPr="00815906">
        <w:t>scores for communication between team members</w:t>
      </w:r>
      <w:r>
        <w:t xml:space="preserve">. However, not all studies demonstrated the effectiveness of team training. It appears that high-quality comprehensive programmes are important. </w:t>
      </w:r>
      <w:r w:rsidRPr="003D39D3">
        <w:t>Teamwork has many efficiency and safety benefits other than just preventing sentinel errors</w:t>
      </w:r>
      <w:r>
        <w:t>: i</w:t>
      </w:r>
      <w:r w:rsidRPr="003D39D3">
        <w:t>t is the antithesis of bullying and harassment.</w:t>
      </w:r>
    </w:p>
    <w:p w14:paraId="1477247A" w14:textId="2885E7A3" w:rsidR="00CB3458" w:rsidRDefault="00CB3458" w:rsidP="00CB3458">
      <w:pPr>
        <w:pStyle w:val="Body"/>
      </w:pPr>
      <w:r>
        <w:t>There are some</w:t>
      </w:r>
      <w:r w:rsidRPr="0083298A">
        <w:t xml:space="preserve"> common features </w:t>
      </w:r>
      <w:r>
        <w:t xml:space="preserve">of </w:t>
      </w:r>
      <w:r w:rsidRPr="0083298A">
        <w:t>effective team</w:t>
      </w:r>
      <w:r>
        <w:t xml:space="preserve"> </w:t>
      </w:r>
      <w:r w:rsidRPr="0083298A">
        <w:t xml:space="preserve">training interventions. The </w:t>
      </w:r>
      <w:r>
        <w:t xml:space="preserve">effective </w:t>
      </w:r>
      <w:r w:rsidRPr="0083298A">
        <w:t>V</w:t>
      </w:r>
      <w:r>
        <w:t xml:space="preserve">eterans </w:t>
      </w:r>
      <w:r w:rsidRPr="0083298A">
        <w:t>H</w:t>
      </w:r>
      <w:r>
        <w:t xml:space="preserve">ealth </w:t>
      </w:r>
      <w:r w:rsidRPr="0083298A">
        <w:t>A</w:t>
      </w:r>
      <w:r>
        <w:t>dministration (VHA)</w:t>
      </w:r>
      <w:r w:rsidRPr="0083298A">
        <w:t xml:space="preserve"> </w:t>
      </w:r>
      <w:r>
        <w:t xml:space="preserve">medical </w:t>
      </w:r>
      <w:r w:rsidRPr="0083298A">
        <w:t>team training programme</w:t>
      </w:r>
      <w:r>
        <w:t xml:space="preserve"> </w:t>
      </w:r>
      <w:r w:rsidRPr="0083298A">
        <w:t xml:space="preserve">and the </w:t>
      </w:r>
      <w:proofErr w:type="spellStart"/>
      <w:r w:rsidRPr="0083298A">
        <w:t>TeamSTEPPS</w:t>
      </w:r>
      <w:proofErr w:type="spellEnd"/>
      <w:r>
        <w:rPr>
          <w:rFonts w:cstheme="minorHAnsi"/>
        </w:rPr>
        <w:t>®</w:t>
      </w:r>
      <w:r w:rsidRPr="0083298A">
        <w:t xml:space="preserve"> </w:t>
      </w:r>
      <w:r>
        <w:t xml:space="preserve">(team strategies and tools to enhance performance and patient safety) </w:t>
      </w:r>
      <w:r w:rsidRPr="0083298A">
        <w:t xml:space="preserve">programme </w:t>
      </w:r>
      <w:r>
        <w:t>are</w:t>
      </w:r>
      <w:r w:rsidRPr="0083298A">
        <w:t xml:space="preserve"> both</w:t>
      </w:r>
      <w:r>
        <w:t xml:space="preserve"> </w:t>
      </w:r>
      <w:r w:rsidRPr="0083298A">
        <w:t>comprehensive</w:t>
      </w:r>
      <w:r>
        <w:t>. T</w:t>
      </w:r>
      <w:r w:rsidRPr="0083298A">
        <w:t xml:space="preserve">raining </w:t>
      </w:r>
      <w:r>
        <w:t>is</w:t>
      </w:r>
      <w:r w:rsidRPr="0083298A">
        <w:t xml:space="preserve"> led by senior clinical</w:t>
      </w:r>
      <w:r>
        <w:t xml:space="preserve"> </w:t>
      </w:r>
      <w:r w:rsidRPr="0083298A">
        <w:t>staff and conducted with all multidisciplinary members</w:t>
      </w:r>
      <w:r>
        <w:t xml:space="preserve"> </w:t>
      </w:r>
      <w:r w:rsidRPr="0083298A">
        <w:t>of the OR team together</w:t>
      </w:r>
      <w:r>
        <w:t xml:space="preserve"> along with </w:t>
      </w:r>
      <w:r w:rsidRPr="0083298A">
        <w:t>active participation</w:t>
      </w:r>
      <w:r>
        <w:t xml:space="preserve">, follow-up contact, and top-down mandates with local flexibility. Implementation and the overall success of team training appears to be enhanced by </w:t>
      </w:r>
      <w:r w:rsidRPr="00866057">
        <w:t>organi</w:t>
      </w:r>
      <w:r>
        <w:t>s</w:t>
      </w:r>
      <w:r w:rsidRPr="00866057">
        <w:t xml:space="preserve">ational factors such as leadership support, learning climate and </w:t>
      </w:r>
      <w:r>
        <w:t xml:space="preserve">a </w:t>
      </w:r>
      <w:r w:rsidRPr="00866057">
        <w:t>commitment to data-driven change</w:t>
      </w:r>
      <w:r>
        <w:t xml:space="preserve">, as well as the use of principle-based and simulation-based training and combining teamwork training with systems rationalisation. </w:t>
      </w:r>
    </w:p>
    <w:p w14:paraId="39BF2680" w14:textId="77777777" w:rsidR="00CB3458" w:rsidRPr="00654688" w:rsidRDefault="00CB3458" w:rsidP="0012166D">
      <w:pPr>
        <w:pStyle w:val="H2evidencesummary"/>
      </w:pPr>
      <w:bookmarkStart w:id="9" w:name="_Toc74818413"/>
      <w:r w:rsidRPr="00654688">
        <w:t xml:space="preserve">Team training programmes are associated with </w:t>
      </w:r>
      <w:r>
        <w:t>safer surgery</w:t>
      </w:r>
      <w:bookmarkEnd w:id="9"/>
    </w:p>
    <w:p w14:paraId="58B5DC45" w14:textId="77777777" w:rsidR="00CB3458" w:rsidRDefault="00CB3458" w:rsidP="00CB3458">
      <w:pPr>
        <w:pStyle w:val="Body"/>
      </w:pPr>
      <w:r w:rsidRPr="001C6220">
        <w:t>Babic B</w:t>
      </w:r>
      <w:r>
        <w:t>,</w:t>
      </w:r>
      <w:r w:rsidRPr="001C6220">
        <w:t xml:space="preserve"> Volpe AA, Merola S, </w:t>
      </w:r>
      <w:r>
        <w:t>et al</w:t>
      </w:r>
      <w:r w:rsidRPr="001C6220">
        <w:t xml:space="preserve">. </w:t>
      </w:r>
      <w:r>
        <w:t xml:space="preserve">2018. </w:t>
      </w:r>
      <w:r w:rsidRPr="001C6220">
        <w:t xml:space="preserve">Sustained culture and surgical outcome improvement. </w:t>
      </w:r>
      <w:r w:rsidRPr="001C6220">
        <w:rPr>
          <w:i/>
          <w:iCs/>
        </w:rPr>
        <w:t xml:space="preserve">Am J </w:t>
      </w:r>
      <w:proofErr w:type="spellStart"/>
      <w:r w:rsidRPr="001C6220">
        <w:rPr>
          <w:i/>
          <w:iCs/>
        </w:rPr>
        <w:t>Surg</w:t>
      </w:r>
      <w:proofErr w:type="spellEnd"/>
      <w:r>
        <w:t xml:space="preserve"> </w:t>
      </w:r>
      <w:r w:rsidRPr="001C6220">
        <w:t>216(5):</w:t>
      </w:r>
      <w:r>
        <w:t xml:space="preserve"> </w:t>
      </w:r>
      <w:r w:rsidRPr="001C6220">
        <w:t>841</w:t>
      </w:r>
      <w:r>
        <w:t>–</w:t>
      </w:r>
      <w:r w:rsidRPr="001C6220">
        <w:t xml:space="preserve">45. DOI: 10.1016/j.amjsurg.2018.02.016. </w:t>
      </w:r>
      <w:proofErr w:type="spellStart"/>
      <w:r w:rsidRPr="001C6220">
        <w:t>Epub</w:t>
      </w:r>
      <w:proofErr w:type="spellEnd"/>
      <w:r w:rsidRPr="001C6220">
        <w:t xml:space="preserve"> 2018 Feb 16.</w:t>
      </w:r>
    </w:p>
    <w:p w14:paraId="060CE4EC" w14:textId="7FA78568" w:rsidR="00CB3458" w:rsidRPr="001C6220" w:rsidRDefault="00CB3458" w:rsidP="00CB3458">
      <w:pPr>
        <w:pStyle w:val="Body"/>
      </w:pPr>
      <w:r>
        <w:t>(A mass educational conference for all staff, along with a comprehensive unit-based safety programme, was associated with improved safety c</w:t>
      </w:r>
      <w:r w:rsidRPr="001C6220">
        <w:t xml:space="preserve">ulture </w:t>
      </w:r>
      <w:r>
        <w:t>s</w:t>
      </w:r>
      <w:r w:rsidRPr="001C6220">
        <w:t>core</w:t>
      </w:r>
      <w:r>
        <w:t xml:space="preserve">s and reduced </w:t>
      </w:r>
      <w:r w:rsidRPr="001C6220">
        <w:t>surgical site infection and overall</w:t>
      </w:r>
      <w:r>
        <w:t xml:space="preserve"> </w:t>
      </w:r>
      <w:r w:rsidRPr="001C6220">
        <w:t>mortality</w:t>
      </w:r>
      <w:r>
        <w:t>.)</w:t>
      </w:r>
    </w:p>
    <w:p w14:paraId="7C8A310C" w14:textId="77777777" w:rsidR="00CB3458" w:rsidRDefault="00CB3458" w:rsidP="00CB3458">
      <w:pPr>
        <w:pStyle w:val="Body"/>
      </w:pPr>
      <w:r w:rsidRPr="00ED00CD">
        <w:t>Hughes AM, Gregory ME, Joseph DL,</w:t>
      </w:r>
      <w:r>
        <w:t xml:space="preserve"> et al.</w:t>
      </w:r>
      <w:r w:rsidRPr="00ED00CD">
        <w:t xml:space="preserve"> 2016. Saving lives: A meta-analysis of team training in healthcare. </w:t>
      </w:r>
      <w:r w:rsidRPr="00C87E19">
        <w:rPr>
          <w:i/>
          <w:iCs/>
        </w:rPr>
        <w:t xml:space="preserve">J </w:t>
      </w:r>
      <w:proofErr w:type="spellStart"/>
      <w:r w:rsidRPr="00C87E19">
        <w:rPr>
          <w:i/>
          <w:iCs/>
        </w:rPr>
        <w:t>Appl</w:t>
      </w:r>
      <w:proofErr w:type="spellEnd"/>
      <w:r w:rsidRPr="00C87E19">
        <w:rPr>
          <w:i/>
          <w:iCs/>
        </w:rPr>
        <w:t xml:space="preserve"> </w:t>
      </w:r>
      <w:proofErr w:type="spellStart"/>
      <w:r w:rsidRPr="00C87E19">
        <w:rPr>
          <w:i/>
          <w:iCs/>
        </w:rPr>
        <w:t>Psychol</w:t>
      </w:r>
      <w:proofErr w:type="spellEnd"/>
      <w:r w:rsidRPr="00C87E19">
        <w:rPr>
          <w:i/>
          <w:iCs/>
        </w:rPr>
        <w:t xml:space="preserve"> </w:t>
      </w:r>
      <w:r w:rsidRPr="00756454">
        <w:t>101</w:t>
      </w:r>
      <w:r w:rsidRPr="00ED00CD">
        <w:t>(9)</w:t>
      </w:r>
      <w:r>
        <w:t>:</w:t>
      </w:r>
      <w:r w:rsidRPr="00ED00CD">
        <w:t xml:space="preserve"> 1</w:t>
      </w:r>
      <w:r>
        <w:t>,</w:t>
      </w:r>
      <w:r w:rsidRPr="00ED00CD">
        <w:t>266</w:t>
      </w:r>
      <w:r>
        <w:t>–</w:t>
      </w:r>
      <w:r w:rsidRPr="00ED00CD">
        <w:t>304. DOI:</w:t>
      </w:r>
      <w:r>
        <w:t xml:space="preserve"> </w:t>
      </w:r>
      <w:r w:rsidRPr="00ED00CD">
        <w:t>10.1037/apl0000120</w:t>
      </w:r>
      <w:r>
        <w:t xml:space="preserve"> (</w:t>
      </w:r>
      <w:r w:rsidRPr="00C87E19">
        <w:rPr>
          <w:b/>
          <w:bCs/>
        </w:rPr>
        <w:t>full text not freely available</w:t>
      </w:r>
      <w:r>
        <w:t xml:space="preserve">). </w:t>
      </w:r>
    </w:p>
    <w:p w14:paraId="5C889584" w14:textId="77777777" w:rsidR="00CB3458" w:rsidRDefault="00CB3458" w:rsidP="00CB3458">
      <w:pPr>
        <w:pStyle w:val="Body"/>
      </w:pPr>
      <w:r>
        <w:t>(H</w:t>
      </w:r>
      <w:r w:rsidRPr="0068173E">
        <w:t>ealth</w:t>
      </w:r>
      <w:r>
        <w:t xml:space="preserve"> </w:t>
      </w:r>
      <w:r w:rsidRPr="0068173E">
        <w:t xml:space="preserve">care team training improves each of Kirkpatrick's criteria (reactions, learning, transfer, results; d = </w:t>
      </w:r>
      <w:r>
        <w:t>0</w:t>
      </w:r>
      <w:r w:rsidRPr="0068173E">
        <w:t>.37</w:t>
      </w:r>
      <w:r>
        <w:t>–0</w:t>
      </w:r>
      <w:r w:rsidRPr="0068173E">
        <w:t>.89).</w:t>
      </w:r>
      <w:r>
        <w:t>)</w:t>
      </w:r>
    </w:p>
    <w:p w14:paraId="760CF8B5" w14:textId="77777777" w:rsidR="00CB3458" w:rsidRDefault="00CB3458" w:rsidP="00CB3458">
      <w:pPr>
        <w:pStyle w:val="Body"/>
      </w:pPr>
      <w:r w:rsidRPr="00ED00CD">
        <w:t xml:space="preserve">Sacks GD, Shannon EM, Dawes AJ, </w:t>
      </w:r>
      <w:r>
        <w:t xml:space="preserve">et al. </w:t>
      </w:r>
      <w:r w:rsidRPr="00ED00CD">
        <w:t xml:space="preserve">2015. Teamwork, communication and safety climate: </w:t>
      </w:r>
      <w:r>
        <w:t>A</w:t>
      </w:r>
      <w:r w:rsidRPr="00ED00CD">
        <w:t xml:space="preserve"> systematic review of interventions to improve surgical culture. </w:t>
      </w:r>
      <w:r w:rsidRPr="00C87E19">
        <w:rPr>
          <w:i/>
          <w:iCs/>
        </w:rPr>
        <w:t xml:space="preserve">BMJ Qual </w:t>
      </w:r>
      <w:proofErr w:type="spellStart"/>
      <w:r w:rsidRPr="00C87E19">
        <w:rPr>
          <w:i/>
          <w:iCs/>
        </w:rPr>
        <w:t>Saf</w:t>
      </w:r>
      <w:proofErr w:type="spellEnd"/>
      <w:r w:rsidRPr="00C87E19">
        <w:rPr>
          <w:i/>
          <w:iCs/>
        </w:rPr>
        <w:t xml:space="preserve"> </w:t>
      </w:r>
      <w:r w:rsidRPr="00756454">
        <w:t>24</w:t>
      </w:r>
      <w:r w:rsidRPr="00ED00CD">
        <w:t>(7)</w:t>
      </w:r>
      <w:r>
        <w:t>:</w:t>
      </w:r>
      <w:r w:rsidRPr="00ED00CD">
        <w:t xml:space="preserve"> 458</w:t>
      </w:r>
      <w:r>
        <w:t>–</w:t>
      </w:r>
      <w:r w:rsidRPr="00ED00CD">
        <w:t>67. DOI:</w:t>
      </w:r>
      <w:r>
        <w:t xml:space="preserve"> </w:t>
      </w:r>
      <w:r w:rsidRPr="00ED00CD">
        <w:t>10.1136/bmjqs-2014-003764</w:t>
      </w:r>
      <w:r>
        <w:t xml:space="preserve"> (accessed 17 June 2021).</w:t>
      </w:r>
    </w:p>
    <w:p w14:paraId="6AAE3A5A" w14:textId="77777777" w:rsidR="00CB3458" w:rsidRDefault="00CB3458" w:rsidP="00CB3458">
      <w:pPr>
        <w:pStyle w:val="Body"/>
      </w:pPr>
      <w:r>
        <w:t xml:space="preserve">(Forty-seven studies </w:t>
      </w:r>
      <w:r w:rsidRPr="00493A08">
        <w:t xml:space="preserve">reported on interventions that targeted three domains of culture: teamwork (n=28), communication (n=26) and safety climate (n=19). All moderate-quality </w:t>
      </w:r>
      <w:r w:rsidRPr="00493A08">
        <w:lastRenderedPageBreak/>
        <w:t>studies showed improvements in at least one of these domains</w:t>
      </w:r>
      <w:r>
        <w:t xml:space="preserve"> as a result of the introduction of interventions.)</w:t>
      </w:r>
    </w:p>
    <w:p w14:paraId="0989799D" w14:textId="77777777" w:rsidR="00CB3458" w:rsidRDefault="00CB3458" w:rsidP="00CB3458">
      <w:pPr>
        <w:pStyle w:val="Body"/>
      </w:pPr>
      <w:r w:rsidRPr="00ED00CD">
        <w:t xml:space="preserve">Weller J, Boyd M. 2014. Making a </w:t>
      </w:r>
      <w:r>
        <w:t>d</w:t>
      </w:r>
      <w:r w:rsidRPr="00ED00CD">
        <w:t xml:space="preserve">ifference </w:t>
      </w:r>
      <w:r>
        <w:t>t</w:t>
      </w:r>
      <w:r w:rsidRPr="00ED00CD">
        <w:t xml:space="preserve">hrough </w:t>
      </w:r>
      <w:r>
        <w:t>i</w:t>
      </w:r>
      <w:r w:rsidRPr="00ED00CD">
        <w:t xml:space="preserve">mproving </w:t>
      </w:r>
      <w:r>
        <w:t>t</w:t>
      </w:r>
      <w:r w:rsidRPr="00ED00CD">
        <w:t xml:space="preserve">eamwork in the </w:t>
      </w:r>
      <w:r>
        <w:t>o</w:t>
      </w:r>
      <w:r w:rsidRPr="00ED00CD">
        <w:t xml:space="preserve">perating </w:t>
      </w:r>
      <w:r>
        <w:t>r</w:t>
      </w:r>
      <w:r w:rsidRPr="00ED00CD">
        <w:t xml:space="preserve">oom: A </w:t>
      </w:r>
      <w:r>
        <w:t>s</w:t>
      </w:r>
      <w:r w:rsidRPr="00ED00CD">
        <w:t xml:space="preserve">ystematic </w:t>
      </w:r>
      <w:r>
        <w:t>r</w:t>
      </w:r>
      <w:r w:rsidRPr="00ED00CD">
        <w:t xml:space="preserve">eview of the </w:t>
      </w:r>
      <w:r>
        <w:t>e</w:t>
      </w:r>
      <w:r w:rsidRPr="00ED00CD">
        <w:t xml:space="preserve">vidence on </w:t>
      </w:r>
      <w:r>
        <w:t>w</w:t>
      </w:r>
      <w:r w:rsidRPr="00ED00CD">
        <w:t xml:space="preserve">hat </w:t>
      </w:r>
      <w:r>
        <w:t>w</w:t>
      </w:r>
      <w:r w:rsidRPr="00ED00CD">
        <w:t xml:space="preserve">orks. </w:t>
      </w:r>
      <w:r w:rsidRPr="00C87E19">
        <w:rPr>
          <w:i/>
          <w:iCs/>
        </w:rPr>
        <w:t xml:space="preserve">Current </w:t>
      </w:r>
      <w:proofErr w:type="spellStart"/>
      <w:r w:rsidRPr="00C87E19">
        <w:rPr>
          <w:i/>
          <w:iCs/>
        </w:rPr>
        <w:t>Anesthesiology</w:t>
      </w:r>
      <w:proofErr w:type="spellEnd"/>
      <w:r w:rsidRPr="00C87E19">
        <w:rPr>
          <w:i/>
          <w:iCs/>
        </w:rPr>
        <w:t xml:space="preserve"> Reports </w:t>
      </w:r>
      <w:r w:rsidRPr="00756454">
        <w:t>4</w:t>
      </w:r>
      <w:r w:rsidRPr="00ED00CD">
        <w:t>(2)</w:t>
      </w:r>
      <w:r>
        <w:t>:</w:t>
      </w:r>
      <w:r w:rsidRPr="00ED00CD">
        <w:t xml:space="preserve"> 77</w:t>
      </w:r>
      <w:r>
        <w:t>–</w:t>
      </w:r>
      <w:r w:rsidRPr="00ED00CD">
        <w:t>83. DOI:</w:t>
      </w:r>
      <w:r>
        <w:t xml:space="preserve"> </w:t>
      </w:r>
      <w:r w:rsidRPr="00ED00CD">
        <w:t>10.1007/s40140-014-0050-0</w:t>
      </w:r>
      <w:r>
        <w:t xml:space="preserve"> (accessed 17 June 2021).</w:t>
      </w:r>
    </w:p>
    <w:p w14:paraId="7A0B2BC3" w14:textId="77777777" w:rsidR="00CB3458" w:rsidRDefault="00CB3458" w:rsidP="00CB3458">
      <w:pPr>
        <w:pStyle w:val="Body"/>
      </w:pPr>
      <w:r>
        <w:t>(E</w:t>
      </w:r>
      <w:r w:rsidRPr="00237FB3">
        <w:t>vidence</w:t>
      </w:r>
      <w:r>
        <w:t xml:space="preserve"> supports</w:t>
      </w:r>
      <w:r w:rsidRPr="00237FB3">
        <w:t>: structured approaches to information sharing between OR team members; ongoing programmes of team training; and organisational changes to support team function. Many studies demonstrated improved team function in the clinical environment, improved OR processes and/or improved patient outcomes.</w:t>
      </w:r>
      <w:r>
        <w:t>)</w:t>
      </w:r>
    </w:p>
    <w:p w14:paraId="62ACE332" w14:textId="77777777" w:rsidR="00CB3458" w:rsidRDefault="00CB3458" w:rsidP="00CB3458">
      <w:pPr>
        <w:pStyle w:val="Body"/>
      </w:pPr>
      <w:r w:rsidRPr="00ED00CD">
        <w:t xml:space="preserve">Young-Xu Y, </w:t>
      </w:r>
      <w:proofErr w:type="spellStart"/>
      <w:r w:rsidRPr="00ED00CD">
        <w:t>Neily</w:t>
      </w:r>
      <w:proofErr w:type="spellEnd"/>
      <w:r w:rsidRPr="00ED00CD">
        <w:t xml:space="preserve"> J, Mills PD,</w:t>
      </w:r>
      <w:r>
        <w:t xml:space="preserve"> et al.</w:t>
      </w:r>
      <w:r w:rsidRPr="00ED00CD">
        <w:t xml:space="preserve"> 2011. Association between implementation of a medical team training program and surgical morbidity. </w:t>
      </w:r>
      <w:r w:rsidRPr="00C87E19">
        <w:rPr>
          <w:i/>
          <w:iCs/>
        </w:rPr>
        <w:t xml:space="preserve">Arch </w:t>
      </w:r>
      <w:proofErr w:type="spellStart"/>
      <w:r w:rsidRPr="00C87E19">
        <w:rPr>
          <w:i/>
          <w:iCs/>
        </w:rPr>
        <w:t>Surg</w:t>
      </w:r>
      <w:proofErr w:type="spellEnd"/>
      <w:r w:rsidRPr="00C87E19">
        <w:rPr>
          <w:i/>
          <w:iCs/>
        </w:rPr>
        <w:t xml:space="preserve"> </w:t>
      </w:r>
      <w:r w:rsidRPr="00756454">
        <w:t>146</w:t>
      </w:r>
      <w:r w:rsidRPr="00ED00CD">
        <w:t>(12)</w:t>
      </w:r>
      <w:r>
        <w:t>:</w:t>
      </w:r>
      <w:r w:rsidRPr="00ED00CD">
        <w:t xml:space="preserve"> 1</w:t>
      </w:r>
      <w:r>
        <w:t>,</w:t>
      </w:r>
      <w:r w:rsidRPr="00ED00CD">
        <w:t>368</w:t>
      </w:r>
      <w:r>
        <w:t>–</w:t>
      </w:r>
      <w:r w:rsidRPr="00ED00CD">
        <w:t>73. DOI:</w:t>
      </w:r>
      <w:r>
        <w:t> </w:t>
      </w:r>
      <w:r w:rsidRPr="00ED00CD">
        <w:t>10.1001/archsurg.2011.762</w:t>
      </w:r>
      <w:r>
        <w:t xml:space="preserve"> (accessed 17 June 2021).</w:t>
      </w:r>
    </w:p>
    <w:p w14:paraId="1D94D706" w14:textId="77777777" w:rsidR="00CB3458" w:rsidRPr="00ED00CD" w:rsidRDefault="00CB3458" w:rsidP="00CB3458">
      <w:pPr>
        <w:pStyle w:val="Body"/>
      </w:pPr>
      <w:r>
        <w:t>(</w:t>
      </w:r>
      <w:r w:rsidRPr="00866057">
        <w:t xml:space="preserve">The </w:t>
      </w:r>
      <w:r>
        <w:t>VHA</w:t>
      </w:r>
      <w:r w:rsidRPr="00866057">
        <w:t xml:space="preserve"> </w:t>
      </w:r>
      <w:r>
        <w:t>medical team training</w:t>
      </w:r>
      <w:r w:rsidRPr="00866057">
        <w:t xml:space="preserve"> program</w:t>
      </w:r>
      <w:r>
        <w:t>me</w:t>
      </w:r>
      <w:r w:rsidRPr="00866057">
        <w:t xml:space="preserve"> is associated with decreased surgical morbidity.</w:t>
      </w:r>
      <w:r>
        <w:t>)</w:t>
      </w:r>
    </w:p>
    <w:p w14:paraId="7AAC13F5" w14:textId="77777777" w:rsidR="00CB3458" w:rsidRDefault="00CB3458" w:rsidP="00CB3458">
      <w:pPr>
        <w:pStyle w:val="Body"/>
      </w:pPr>
      <w:proofErr w:type="spellStart"/>
      <w:r w:rsidRPr="00ED00CD">
        <w:t>Neily</w:t>
      </w:r>
      <w:proofErr w:type="spellEnd"/>
      <w:r w:rsidRPr="00ED00CD">
        <w:t xml:space="preserve"> J, Mills PD, Young-Xu Y, </w:t>
      </w:r>
      <w:r>
        <w:t xml:space="preserve">et al. </w:t>
      </w:r>
      <w:r w:rsidRPr="00ED00CD">
        <w:t xml:space="preserve">2010. Association between implementation of a medical team training program and surgical mortality. </w:t>
      </w:r>
      <w:r w:rsidRPr="00C87E19">
        <w:rPr>
          <w:i/>
          <w:iCs/>
        </w:rPr>
        <w:t xml:space="preserve">JAMA </w:t>
      </w:r>
      <w:r w:rsidRPr="00756454">
        <w:t>304</w:t>
      </w:r>
      <w:r w:rsidRPr="00ED00CD">
        <w:t>(15)</w:t>
      </w:r>
      <w:r>
        <w:t>:</w:t>
      </w:r>
      <w:r w:rsidRPr="00ED00CD">
        <w:t xml:space="preserve"> 1</w:t>
      </w:r>
      <w:r>
        <w:t>,</w:t>
      </w:r>
      <w:r w:rsidRPr="00ED00CD">
        <w:t>693</w:t>
      </w:r>
      <w:r>
        <w:t>–</w:t>
      </w:r>
      <w:r w:rsidRPr="00ED00CD">
        <w:t>700. DOI:</w:t>
      </w:r>
      <w:r>
        <w:t> </w:t>
      </w:r>
      <w:r w:rsidRPr="00ED00CD">
        <w:t>10.1001/jama.2010.1506</w:t>
      </w:r>
      <w:r>
        <w:t xml:space="preserve"> (accessed 17 June 2021).</w:t>
      </w:r>
    </w:p>
    <w:p w14:paraId="36869451" w14:textId="77777777" w:rsidR="00CB3458" w:rsidRDefault="00CB3458" w:rsidP="00CB3458">
      <w:pPr>
        <w:pStyle w:val="Body"/>
      </w:pPr>
      <w:r>
        <w:t>(</w:t>
      </w:r>
      <w:r w:rsidRPr="00866057">
        <w:t xml:space="preserve">Participation in the VHA </w:t>
      </w:r>
      <w:r>
        <w:t>m</w:t>
      </w:r>
      <w:r w:rsidRPr="00866057">
        <w:t xml:space="preserve">edical </w:t>
      </w:r>
      <w:r>
        <w:t>t</w:t>
      </w:r>
      <w:r w:rsidRPr="00866057">
        <w:t xml:space="preserve">eam </w:t>
      </w:r>
      <w:r>
        <w:t>t</w:t>
      </w:r>
      <w:r w:rsidRPr="00866057">
        <w:t>raining program</w:t>
      </w:r>
      <w:r>
        <w:t>me</w:t>
      </w:r>
      <w:r w:rsidRPr="00866057">
        <w:t xml:space="preserve"> was associated with </w:t>
      </w:r>
      <w:r>
        <w:t>decreased</w:t>
      </w:r>
      <w:r w:rsidRPr="00866057">
        <w:t xml:space="preserve"> surgical mortality.</w:t>
      </w:r>
      <w:r>
        <w:t>)</w:t>
      </w:r>
    </w:p>
    <w:p w14:paraId="3E932BCA" w14:textId="77777777" w:rsidR="00CB3458" w:rsidRPr="006D374C" w:rsidRDefault="00CB3458" w:rsidP="0012166D">
      <w:pPr>
        <w:pStyle w:val="H2evidencesummary"/>
      </w:pPr>
      <w:bookmarkStart w:id="10" w:name="_Toc74818414"/>
      <w:r>
        <w:t>Some</w:t>
      </w:r>
      <w:r w:rsidRPr="006D374C">
        <w:t xml:space="preserve"> studies </w:t>
      </w:r>
      <w:r>
        <w:t>did not find</w:t>
      </w:r>
      <w:r w:rsidRPr="006D374C">
        <w:t xml:space="preserve"> team training </w:t>
      </w:r>
      <w:r>
        <w:t xml:space="preserve">very </w:t>
      </w:r>
      <w:r w:rsidRPr="006D374C">
        <w:t>effective</w:t>
      </w:r>
      <w:bookmarkEnd w:id="10"/>
    </w:p>
    <w:p w14:paraId="2F03C9C3" w14:textId="77777777" w:rsidR="00CB3458" w:rsidRDefault="00CB3458" w:rsidP="00CB3458">
      <w:pPr>
        <w:pStyle w:val="Body"/>
      </w:pPr>
      <w:r w:rsidRPr="00ED00CD">
        <w:t xml:space="preserve">Leuschner S, Leuschner M, </w:t>
      </w:r>
      <w:proofErr w:type="spellStart"/>
      <w:r w:rsidRPr="00ED00CD">
        <w:t>Kropf</w:t>
      </w:r>
      <w:proofErr w:type="spellEnd"/>
      <w:r w:rsidRPr="00ED00CD">
        <w:t xml:space="preserve"> S, </w:t>
      </w:r>
      <w:r>
        <w:t>et al</w:t>
      </w:r>
      <w:r w:rsidRPr="00ED00CD">
        <w:t xml:space="preserve">. 2019. Non-technical skills training in the operating theatre: A meta-analysis of patient outcomes. </w:t>
      </w:r>
      <w:r w:rsidRPr="00C87E19">
        <w:rPr>
          <w:i/>
          <w:iCs/>
        </w:rPr>
        <w:t xml:space="preserve">Surgeon </w:t>
      </w:r>
      <w:r w:rsidRPr="009C5A33">
        <w:t>17</w:t>
      </w:r>
      <w:r w:rsidRPr="00ED00CD">
        <w:t>(4)</w:t>
      </w:r>
      <w:r>
        <w:t>:</w:t>
      </w:r>
      <w:r w:rsidRPr="00ED00CD">
        <w:t xml:space="preserve"> 233</w:t>
      </w:r>
      <w:r>
        <w:t>–</w:t>
      </w:r>
      <w:r w:rsidRPr="00ED00CD">
        <w:t>43. DOI:</w:t>
      </w:r>
      <w:r>
        <w:t> </w:t>
      </w:r>
      <w:r w:rsidRPr="00ED00CD">
        <w:t>10.1016/j.surge.2018.07.001</w:t>
      </w:r>
      <w:r>
        <w:t xml:space="preserve"> (accessed 17 June 2021).</w:t>
      </w:r>
    </w:p>
    <w:p w14:paraId="6317AFCA" w14:textId="369514DC" w:rsidR="00CB3458" w:rsidRDefault="00CB3458" w:rsidP="00CB3458">
      <w:pPr>
        <w:pStyle w:val="Body"/>
      </w:pPr>
      <w:r>
        <w:t>(</w:t>
      </w:r>
      <w:r w:rsidRPr="00D1060B">
        <w:t xml:space="preserve">This meta-analysis failed to find a statistically significant improvement </w:t>
      </w:r>
      <w:r>
        <w:t>in</w:t>
      </w:r>
      <w:r w:rsidRPr="00D1060B">
        <w:t xml:space="preserve"> patient outcomes</w:t>
      </w:r>
      <w:r>
        <w:t xml:space="preserve"> as a result of team training efforts</w:t>
      </w:r>
      <w:r w:rsidRPr="00D1060B">
        <w:t>.</w:t>
      </w:r>
      <w:r>
        <w:t>)</w:t>
      </w:r>
    </w:p>
    <w:p w14:paraId="1EBFB9F1" w14:textId="77777777" w:rsidR="00CB3458" w:rsidRDefault="00CB3458" w:rsidP="00CB3458">
      <w:pPr>
        <w:pStyle w:val="Body"/>
      </w:pPr>
      <w:r w:rsidRPr="00ED00CD">
        <w:t>Sun R, Marshall DC, Sykes</w:t>
      </w:r>
      <w:r>
        <w:t xml:space="preserve"> </w:t>
      </w:r>
      <w:r w:rsidRPr="00ED00CD">
        <w:t xml:space="preserve">MC, </w:t>
      </w:r>
      <w:r>
        <w:t xml:space="preserve">et al. </w:t>
      </w:r>
      <w:r w:rsidRPr="00ED00CD">
        <w:t xml:space="preserve">2018. The impact of improving teamwork on patient outcomes in surgery: A systematic review. </w:t>
      </w:r>
      <w:r w:rsidRPr="00C87E19">
        <w:rPr>
          <w:i/>
          <w:iCs/>
        </w:rPr>
        <w:t xml:space="preserve">Int J </w:t>
      </w:r>
      <w:proofErr w:type="spellStart"/>
      <w:r w:rsidRPr="00C87E19">
        <w:rPr>
          <w:i/>
          <w:iCs/>
        </w:rPr>
        <w:t>Surg</w:t>
      </w:r>
      <w:proofErr w:type="spellEnd"/>
      <w:r w:rsidRPr="00C87E19">
        <w:rPr>
          <w:i/>
          <w:iCs/>
        </w:rPr>
        <w:t xml:space="preserve"> </w:t>
      </w:r>
      <w:r w:rsidRPr="009C5A33">
        <w:t>53</w:t>
      </w:r>
      <w:r>
        <w:t xml:space="preserve">: </w:t>
      </w:r>
      <w:r w:rsidRPr="00ED00CD">
        <w:t>171</w:t>
      </w:r>
      <w:r>
        <w:t>–</w:t>
      </w:r>
      <w:r w:rsidRPr="00ED00CD">
        <w:t>77. DOI:</w:t>
      </w:r>
      <w:r>
        <w:t> </w:t>
      </w:r>
      <w:r w:rsidRPr="00ED00CD">
        <w:t>10.1016/j.ijsu.2018.03.044</w:t>
      </w:r>
      <w:r>
        <w:t xml:space="preserve"> (accessed 17 June 2021).</w:t>
      </w:r>
    </w:p>
    <w:p w14:paraId="74C72B5D" w14:textId="2CC2BEB7" w:rsidR="00CB3458" w:rsidRDefault="00CB3458" w:rsidP="00CB3458">
      <w:pPr>
        <w:pStyle w:val="Body"/>
      </w:pPr>
      <w:r>
        <w:t>(</w:t>
      </w:r>
      <w:r w:rsidRPr="006C7FC1">
        <w:t>At present, there is insufficient evidence to support the hypothesis that teamwork training interventions improve patient outcomes</w:t>
      </w:r>
      <w:r>
        <w:t>.)</w:t>
      </w:r>
    </w:p>
    <w:p w14:paraId="17D7839A" w14:textId="77777777" w:rsidR="00CB3458" w:rsidRPr="006D374C" w:rsidRDefault="00CB3458" w:rsidP="0012166D">
      <w:pPr>
        <w:pStyle w:val="H2evidencesummary"/>
      </w:pPr>
      <w:bookmarkStart w:id="11" w:name="_Toc74818415"/>
      <w:r>
        <w:t>E</w:t>
      </w:r>
      <w:r w:rsidRPr="006D374C">
        <w:t>ffective implementation of team training is important</w:t>
      </w:r>
      <w:bookmarkEnd w:id="11"/>
    </w:p>
    <w:p w14:paraId="41E06551" w14:textId="77777777" w:rsidR="00CB3458" w:rsidRDefault="00CB3458" w:rsidP="00CB3458">
      <w:pPr>
        <w:pStyle w:val="Body"/>
      </w:pPr>
      <w:proofErr w:type="spellStart"/>
      <w:r w:rsidRPr="00ED00CD">
        <w:t>Buljac</w:t>
      </w:r>
      <w:proofErr w:type="spellEnd"/>
      <w:r w:rsidRPr="00ED00CD">
        <w:t>-Samardzic</w:t>
      </w:r>
      <w:r>
        <w:t xml:space="preserve"> </w:t>
      </w:r>
      <w:r w:rsidRPr="00ED00CD">
        <w:t xml:space="preserve">M, </w:t>
      </w:r>
      <w:proofErr w:type="spellStart"/>
      <w:r w:rsidRPr="00ED00CD">
        <w:t>Doekhie</w:t>
      </w:r>
      <w:proofErr w:type="spellEnd"/>
      <w:r w:rsidRPr="00ED00CD">
        <w:t xml:space="preserve"> KD, van </w:t>
      </w:r>
      <w:proofErr w:type="spellStart"/>
      <w:r w:rsidRPr="00ED00CD">
        <w:t>Wijngaarden</w:t>
      </w:r>
      <w:proofErr w:type="spellEnd"/>
      <w:r w:rsidRPr="00ED00CD">
        <w:t xml:space="preserve"> JDH. 2020. Interventions to improve team effectiveness within health care: </w:t>
      </w:r>
      <w:r>
        <w:t>A</w:t>
      </w:r>
      <w:r w:rsidRPr="00ED00CD">
        <w:t xml:space="preserve"> systematic review of the past decade. </w:t>
      </w:r>
      <w:r w:rsidRPr="00C87E19">
        <w:rPr>
          <w:i/>
          <w:iCs/>
        </w:rPr>
        <w:t xml:space="preserve">Hum </w:t>
      </w:r>
      <w:proofErr w:type="spellStart"/>
      <w:r w:rsidRPr="00C87E19">
        <w:rPr>
          <w:i/>
          <w:iCs/>
        </w:rPr>
        <w:t>Resour</w:t>
      </w:r>
      <w:proofErr w:type="spellEnd"/>
      <w:r w:rsidRPr="00C87E19">
        <w:rPr>
          <w:i/>
          <w:iCs/>
        </w:rPr>
        <w:t xml:space="preserve"> Health </w:t>
      </w:r>
      <w:r w:rsidRPr="00D973AC">
        <w:t>18</w:t>
      </w:r>
      <w:r w:rsidRPr="00ED00CD">
        <w:t>(1)</w:t>
      </w:r>
      <w:r>
        <w:t>:</w:t>
      </w:r>
      <w:r w:rsidRPr="00ED00CD">
        <w:t xml:space="preserve"> 2. DOI:</w:t>
      </w:r>
      <w:r>
        <w:t xml:space="preserve"> </w:t>
      </w:r>
      <w:r w:rsidRPr="00ED00CD">
        <w:t>10.1186/s12960-019-0411-3</w:t>
      </w:r>
      <w:r>
        <w:t xml:space="preserve"> (accessed 17 June 2021).</w:t>
      </w:r>
    </w:p>
    <w:p w14:paraId="6496799C" w14:textId="6AA22AD8" w:rsidR="00CB3458" w:rsidRDefault="00CB3458" w:rsidP="00CB3458">
      <w:pPr>
        <w:pStyle w:val="Body"/>
      </w:pPr>
      <w:r>
        <w:t>(</w:t>
      </w:r>
      <w:r w:rsidRPr="005F2A38">
        <w:t>Principle-based training</w:t>
      </w:r>
      <w:r>
        <w:t>, that is,</w:t>
      </w:r>
      <w:r w:rsidRPr="005F2A38">
        <w:t xml:space="preserve"> CRM and </w:t>
      </w:r>
      <w:proofErr w:type="spellStart"/>
      <w:r w:rsidRPr="005F2A38">
        <w:t>TeamSTEPPS</w:t>
      </w:r>
      <w:proofErr w:type="spellEnd"/>
      <w:r>
        <w:rPr>
          <w:rFonts w:cstheme="minorHAnsi"/>
        </w:rPr>
        <w:t>®</w:t>
      </w:r>
      <w:r>
        <w:t>,</w:t>
      </w:r>
      <w:r w:rsidRPr="005F2A38">
        <w:t xml:space="preserve"> and simulation-based training seem to provide the greatest opportunities for reaching the improvement goals in team functioning</w:t>
      </w:r>
      <w:r>
        <w:t>.)</w:t>
      </w:r>
    </w:p>
    <w:p w14:paraId="7BC4465C" w14:textId="77777777" w:rsidR="00CB3458" w:rsidRPr="00CF3967" w:rsidRDefault="00CB3458" w:rsidP="00CB3458">
      <w:pPr>
        <w:pStyle w:val="Body"/>
      </w:pPr>
      <w:r w:rsidRPr="00CF3967">
        <w:lastRenderedPageBreak/>
        <w:t>Hill NM, Fisher</w:t>
      </w:r>
      <w:r>
        <w:t xml:space="preserve"> </w:t>
      </w:r>
      <w:r w:rsidRPr="00CF3967">
        <w:t xml:space="preserve">DM. 2019. Reinforcing collaboration and teamwork: </w:t>
      </w:r>
      <w:r>
        <w:t>T</w:t>
      </w:r>
      <w:r w:rsidRPr="00CF3967">
        <w:t xml:space="preserve">he role of team communication and training. </w:t>
      </w:r>
      <w:r w:rsidRPr="00C87E19">
        <w:rPr>
          <w:i/>
          <w:iCs/>
        </w:rPr>
        <w:t xml:space="preserve">ANZ J </w:t>
      </w:r>
      <w:proofErr w:type="spellStart"/>
      <w:r w:rsidRPr="00C87E19">
        <w:rPr>
          <w:i/>
          <w:iCs/>
        </w:rPr>
        <w:t>Surg</w:t>
      </w:r>
      <w:proofErr w:type="spellEnd"/>
      <w:r w:rsidRPr="00C87E19">
        <w:rPr>
          <w:i/>
          <w:iCs/>
        </w:rPr>
        <w:t xml:space="preserve"> </w:t>
      </w:r>
      <w:r w:rsidRPr="00D973AC">
        <w:t>89</w:t>
      </w:r>
      <w:r w:rsidRPr="00CF3967">
        <w:t>(7</w:t>
      </w:r>
      <w:r>
        <w:t>–</w:t>
      </w:r>
      <w:r w:rsidRPr="00CF3967">
        <w:t>8)</w:t>
      </w:r>
      <w:r>
        <w:t>:</w:t>
      </w:r>
      <w:r w:rsidRPr="00CF3967">
        <w:t xml:space="preserve"> 957</w:t>
      </w:r>
      <w:r>
        <w:t>–</w:t>
      </w:r>
      <w:r w:rsidRPr="00CF3967">
        <w:t>961. DOI:</w:t>
      </w:r>
      <w:r>
        <w:t xml:space="preserve"> </w:t>
      </w:r>
      <w:r w:rsidRPr="00CF3967">
        <w:t>10.1111/ans.15272</w:t>
      </w:r>
      <w:r>
        <w:t xml:space="preserve"> (accessed 17 June 2021).</w:t>
      </w:r>
    </w:p>
    <w:p w14:paraId="3D92BA75" w14:textId="081220D7" w:rsidR="00CB3458" w:rsidRDefault="00CB3458" w:rsidP="00CB3458">
      <w:pPr>
        <w:pStyle w:val="Body"/>
      </w:pPr>
      <w:r>
        <w:t>(</w:t>
      </w:r>
      <w:r w:rsidRPr="00CF3967">
        <w:t xml:space="preserve">Briefing and debriefing are formal tools </w:t>
      </w:r>
      <w:r>
        <w:t xml:space="preserve">used </w:t>
      </w:r>
      <w:r w:rsidRPr="00CF3967">
        <w:t xml:space="preserve">to improve teamwork and collaboration in the perioperative setting. Simulation and other team training workshops are an opportunity to practice </w:t>
      </w:r>
      <w:r>
        <w:t xml:space="preserve">using </w:t>
      </w:r>
      <w:r w:rsidRPr="00CF3967">
        <w:t>these communication tools in a safe environment.</w:t>
      </w:r>
      <w:r>
        <w:t>)</w:t>
      </w:r>
    </w:p>
    <w:p w14:paraId="4107EEE0" w14:textId="77777777" w:rsidR="00CB3458" w:rsidRDefault="00CB3458" w:rsidP="00CB3458">
      <w:pPr>
        <w:pStyle w:val="Body"/>
      </w:pPr>
      <w:r w:rsidRPr="00ED00CD">
        <w:t xml:space="preserve">McCulloch P, Morgan L, New S, </w:t>
      </w:r>
      <w:r>
        <w:t xml:space="preserve">et al. </w:t>
      </w:r>
      <w:r w:rsidRPr="00ED00CD">
        <w:t xml:space="preserve">2017. Combining </w:t>
      </w:r>
      <w:r>
        <w:t>s</w:t>
      </w:r>
      <w:r w:rsidRPr="00ED00CD">
        <w:t xml:space="preserve">ystems and </w:t>
      </w:r>
      <w:r>
        <w:t>t</w:t>
      </w:r>
      <w:r w:rsidRPr="00ED00CD">
        <w:t xml:space="preserve">eamwork </w:t>
      </w:r>
      <w:r>
        <w:t>a</w:t>
      </w:r>
      <w:r w:rsidRPr="00ED00CD">
        <w:t xml:space="preserve">pproaches to </w:t>
      </w:r>
      <w:r>
        <w:t>e</w:t>
      </w:r>
      <w:r w:rsidRPr="00ED00CD">
        <w:t xml:space="preserve">nhance the </w:t>
      </w:r>
      <w:r>
        <w:t>e</w:t>
      </w:r>
      <w:r w:rsidRPr="00ED00CD">
        <w:t xml:space="preserve">ffectiveness of </w:t>
      </w:r>
      <w:r>
        <w:t>s</w:t>
      </w:r>
      <w:r w:rsidRPr="00ED00CD">
        <w:t xml:space="preserve">afety </w:t>
      </w:r>
      <w:r>
        <w:t>i</w:t>
      </w:r>
      <w:r w:rsidRPr="00ED00CD">
        <w:t xml:space="preserve">mprovement </w:t>
      </w:r>
      <w:r>
        <w:t>i</w:t>
      </w:r>
      <w:r w:rsidRPr="00ED00CD">
        <w:t xml:space="preserve">nterventions in </w:t>
      </w:r>
      <w:r>
        <w:t>s</w:t>
      </w:r>
      <w:r w:rsidRPr="00ED00CD">
        <w:t xml:space="preserve">urgery: The Safer Delivery of Surgical Services (S3) Program. </w:t>
      </w:r>
      <w:r w:rsidRPr="00C87E19">
        <w:rPr>
          <w:i/>
          <w:iCs/>
        </w:rPr>
        <w:t xml:space="preserve">Ann </w:t>
      </w:r>
      <w:proofErr w:type="spellStart"/>
      <w:r w:rsidRPr="00C87E19">
        <w:rPr>
          <w:i/>
          <w:iCs/>
        </w:rPr>
        <w:t>Surg</w:t>
      </w:r>
      <w:proofErr w:type="spellEnd"/>
      <w:r w:rsidRPr="00C87E19">
        <w:rPr>
          <w:i/>
          <w:iCs/>
        </w:rPr>
        <w:t xml:space="preserve"> </w:t>
      </w:r>
      <w:r w:rsidRPr="00D973AC">
        <w:t>265</w:t>
      </w:r>
      <w:r w:rsidRPr="00ED00CD">
        <w:t>(1)</w:t>
      </w:r>
      <w:r>
        <w:t>:</w:t>
      </w:r>
      <w:r w:rsidRPr="00ED00CD">
        <w:t xml:space="preserve"> 90</w:t>
      </w:r>
      <w:r>
        <w:t>–</w:t>
      </w:r>
      <w:r w:rsidRPr="00ED00CD">
        <w:t>96. DOI:</w:t>
      </w:r>
      <w:r>
        <w:t> </w:t>
      </w:r>
      <w:r w:rsidRPr="00ED00CD">
        <w:t>10.1097/sla.0000000000001589</w:t>
      </w:r>
      <w:r>
        <w:t xml:space="preserve"> (accessed 17 June 2021).</w:t>
      </w:r>
    </w:p>
    <w:p w14:paraId="580C2BF3" w14:textId="6DA5CD6C" w:rsidR="00CB3458" w:rsidRDefault="00CB3458" w:rsidP="00CB3458">
      <w:pPr>
        <w:pStyle w:val="Body"/>
      </w:pPr>
      <w:r>
        <w:t>(</w:t>
      </w:r>
      <w:r w:rsidRPr="00CF57AE">
        <w:t>Safety interventions</w:t>
      </w:r>
      <w:r>
        <w:t xml:space="preserve"> that combine</w:t>
      </w:r>
      <w:r w:rsidRPr="00CF57AE">
        <w:t xml:space="preserve"> teamwork training and systems rationali</w:t>
      </w:r>
      <w:r>
        <w:t>s</w:t>
      </w:r>
      <w:r w:rsidRPr="00CF57AE">
        <w:t>ation are more effective than those adopting either approach alone</w:t>
      </w:r>
      <w:r>
        <w:t>.)</w:t>
      </w:r>
    </w:p>
    <w:p w14:paraId="65FEE284" w14:textId="77777777" w:rsidR="00CB3458" w:rsidRDefault="00CB3458" w:rsidP="00CB3458">
      <w:pPr>
        <w:pStyle w:val="Body"/>
      </w:pPr>
      <w:r w:rsidRPr="00ED00CD">
        <w:t xml:space="preserve">Weller J, Boyd M, Cumin D. 2014. Teams, tribes and patient safety: </w:t>
      </w:r>
      <w:r>
        <w:t>O</w:t>
      </w:r>
      <w:r w:rsidRPr="00ED00CD">
        <w:t xml:space="preserve">vercoming barriers to effective teamwork in healthcare. </w:t>
      </w:r>
      <w:r w:rsidRPr="00C87E19">
        <w:rPr>
          <w:i/>
          <w:iCs/>
        </w:rPr>
        <w:t xml:space="preserve">Postgrad Med J </w:t>
      </w:r>
      <w:r w:rsidRPr="00D973AC">
        <w:t>90</w:t>
      </w:r>
      <w:r w:rsidRPr="00ED00CD">
        <w:t>(1061)</w:t>
      </w:r>
      <w:r>
        <w:t>:</w:t>
      </w:r>
      <w:r w:rsidRPr="00ED00CD">
        <w:t xml:space="preserve"> 149</w:t>
      </w:r>
      <w:r>
        <w:t>–</w:t>
      </w:r>
      <w:r w:rsidRPr="00ED00CD">
        <w:t>54. DOI:</w:t>
      </w:r>
      <w:r>
        <w:t> </w:t>
      </w:r>
      <w:r w:rsidRPr="00ED00CD">
        <w:t>10.1136/postgradmedj-2012-131168</w:t>
      </w:r>
      <w:r>
        <w:t xml:space="preserve"> (accessed 17 June 2021).</w:t>
      </w:r>
    </w:p>
    <w:p w14:paraId="2FD0B64E" w14:textId="3C97A593" w:rsidR="00CB3458" w:rsidRDefault="00CB3458" w:rsidP="00CB3458">
      <w:pPr>
        <w:pStyle w:val="Body"/>
      </w:pPr>
      <w:r>
        <w:t>(I</w:t>
      </w:r>
      <w:r w:rsidRPr="00237FB3">
        <w:t>mprovement in teamwork in</w:t>
      </w:r>
      <w:r>
        <w:t xml:space="preserve"> </w:t>
      </w:r>
      <w:r w:rsidRPr="00237FB3">
        <w:t>health</w:t>
      </w:r>
      <w:r>
        <w:t xml:space="preserve"> </w:t>
      </w:r>
      <w:r w:rsidRPr="00237FB3">
        <w:t>care can lead to significant gains in patient safety,</w:t>
      </w:r>
      <w:r>
        <w:t xml:space="preserve"> </w:t>
      </w:r>
      <w:r w:rsidRPr="00237FB3">
        <w:t>measured against efficiency of care, complication rate</w:t>
      </w:r>
      <w:r>
        <w:t xml:space="preserve"> </w:t>
      </w:r>
      <w:r w:rsidRPr="00237FB3">
        <w:t>and mortality</w:t>
      </w:r>
      <w:r>
        <w:t>.)</w:t>
      </w:r>
    </w:p>
    <w:p w14:paraId="74EE99A3" w14:textId="77777777" w:rsidR="00CB3458" w:rsidRPr="00866057" w:rsidRDefault="00CB3458" w:rsidP="00CB3458">
      <w:pPr>
        <w:pStyle w:val="Body"/>
      </w:pPr>
      <w:r w:rsidRPr="00866057">
        <w:t>Salas E, Almeida SA, Salisbury M,</w:t>
      </w:r>
      <w:r>
        <w:t xml:space="preserve"> et al.</w:t>
      </w:r>
      <w:r w:rsidRPr="00866057">
        <w:t xml:space="preserve"> 2009. What are the critical success factors for team training in health care? </w:t>
      </w:r>
      <w:proofErr w:type="spellStart"/>
      <w:r w:rsidRPr="00C87E19">
        <w:rPr>
          <w:i/>
          <w:iCs/>
        </w:rPr>
        <w:t>Jt</w:t>
      </w:r>
      <w:proofErr w:type="spellEnd"/>
      <w:r w:rsidRPr="00C87E19">
        <w:rPr>
          <w:i/>
          <w:iCs/>
        </w:rPr>
        <w:t xml:space="preserve"> Comm J Qual Patient </w:t>
      </w:r>
      <w:proofErr w:type="spellStart"/>
      <w:r w:rsidRPr="00C87E19">
        <w:rPr>
          <w:i/>
          <w:iCs/>
        </w:rPr>
        <w:t>Saf</w:t>
      </w:r>
      <w:proofErr w:type="spellEnd"/>
      <w:r w:rsidRPr="00C87E19">
        <w:rPr>
          <w:i/>
          <w:iCs/>
        </w:rPr>
        <w:t xml:space="preserve"> </w:t>
      </w:r>
      <w:r w:rsidRPr="00D973AC">
        <w:t>35</w:t>
      </w:r>
      <w:r w:rsidRPr="00866057">
        <w:t>(8)</w:t>
      </w:r>
      <w:r>
        <w:t>:</w:t>
      </w:r>
      <w:r w:rsidRPr="00866057">
        <w:t xml:space="preserve"> 398</w:t>
      </w:r>
      <w:r>
        <w:t>–</w:t>
      </w:r>
      <w:r w:rsidRPr="00866057">
        <w:t>405. DOI:</w:t>
      </w:r>
      <w:r>
        <w:t xml:space="preserve"> </w:t>
      </w:r>
      <w:r w:rsidRPr="00866057">
        <w:t>10.1016/s1553-7250(09)35056-4</w:t>
      </w:r>
      <w:r>
        <w:t xml:space="preserve"> (accessed 17 June 2021).</w:t>
      </w:r>
    </w:p>
    <w:p w14:paraId="2096926B" w14:textId="1769675D" w:rsidR="00CB3458" w:rsidRDefault="00CB3458" w:rsidP="00CB3458">
      <w:pPr>
        <w:pStyle w:val="Body"/>
      </w:pPr>
      <w:r>
        <w:t>(S</w:t>
      </w:r>
      <w:r w:rsidRPr="00866057">
        <w:t>uccess is highly dependent on organi</w:t>
      </w:r>
      <w:r>
        <w:t>s</w:t>
      </w:r>
      <w:r w:rsidRPr="00866057">
        <w:t>ational factors such as leadership support, learning climate and commitment to data-driven change.</w:t>
      </w:r>
      <w:r>
        <w:t>)</w:t>
      </w:r>
    </w:p>
    <w:p w14:paraId="4B7BE525" w14:textId="77777777" w:rsidR="00CB3458" w:rsidRPr="004101E9" w:rsidRDefault="00CB3458" w:rsidP="0012166D">
      <w:pPr>
        <w:pStyle w:val="H1evidencesummary"/>
      </w:pPr>
      <w:bookmarkStart w:id="12" w:name="_Toc74818416"/>
      <w:r w:rsidRPr="004101E9">
        <w:t>Briefing/debriefing and safer surgery</w:t>
      </w:r>
      <w:bookmarkEnd w:id="12"/>
    </w:p>
    <w:p w14:paraId="6B128C5A" w14:textId="77777777" w:rsidR="00CB3458" w:rsidRDefault="00CB3458" w:rsidP="00CB3458">
      <w:pPr>
        <w:pStyle w:val="Body"/>
      </w:pPr>
      <w:r w:rsidRPr="00625545">
        <w:t xml:space="preserve">There is </w:t>
      </w:r>
      <w:r>
        <w:t>good</w:t>
      </w:r>
      <w:r w:rsidRPr="00625545">
        <w:t xml:space="preserve"> evidence to support the use of surgical briefings and debriefings to reduce patient harm</w:t>
      </w:r>
      <w:r>
        <w:t xml:space="preserve">. </w:t>
      </w:r>
      <w:r w:rsidRPr="00EE6948">
        <w:t>Staff should foster effective briefings and handovers at every opportunity</w:t>
      </w:r>
      <w:r>
        <w:t xml:space="preserve">. Briefings and debriefings can reduce unexpected delays and improve communication and teamwork (see </w:t>
      </w:r>
      <w:r>
        <w:rPr>
          <w:i/>
          <w:iCs/>
        </w:rPr>
        <w:t>Checklists, Briefings and Debriefings: An evidence summary</w:t>
      </w:r>
      <w:r>
        <w:t xml:space="preserve">, </w:t>
      </w:r>
      <w:hyperlink r:id="rId17" w:history="1">
        <w:r w:rsidRPr="0050505E">
          <w:rPr>
            <w:rStyle w:val="Hyperlink"/>
            <w:lang w:val="en-NZ"/>
          </w:rPr>
          <w:t>H</w:t>
        </w:r>
        <w:r>
          <w:rPr>
            <w:rStyle w:val="Hyperlink"/>
            <w:lang w:val="en-NZ"/>
          </w:rPr>
          <w:t>ealth Quality and Safety Commission</w:t>
        </w:r>
        <w:r w:rsidRPr="0050505E">
          <w:rPr>
            <w:rStyle w:val="Hyperlink"/>
            <w:lang w:val="en-NZ"/>
          </w:rPr>
          <w:t xml:space="preserve"> 2016</w:t>
        </w:r>
      </w:hyperlink>
      <w:r>
        <w:t>)</w:t>
      </w:r>
      <w:r w:rsidRPr="00625545">
        <w:t>.</w:t>
      </w:r>
      <w:r>
        <w:t xml:space="preserve"> </w:t>
      </w:r>
    </w:p>
    <w:p w14:paraId="14A754D5" w14:textId="77777777" w:rsidR="00CB3458" w:rsidRDefault="00CB3458" w:rsidP="00CB3458">
      <w:pPr>
        <w:pStyle w:val="Body"/>
      </w:pPr>
      <w:r>
        <w:t>Systematic reviews have found that briefings:</w:t>
      </w:r>
    </w:p>
    <w:p w14:paraId="726E1D15" w14:textId="77777777" w:rsidR="00CB3458" w:rsidRDefault="00CB3458" w:rsidP="00CB3458">
      <w:pPr>
        <w:pStyle w:val="Body"/>
        <w:numPr>
          <w:ilvl w:val="0"/>
          <w:numId w:val="49"/>
        </w:numPr>
        <w:spacing w:after="60"/>
        <w:ind w:left="357" w:hanging="357"/>
      </w:pPr>
      <w:r>
        <w:t>improve teams’ attitudes towards safety</w:t>
      </w:r>
    </w:p>
    <w:p w14:paraId="055EA731" w14:textId="77777777" w:rsidR="00CB3458" w:rsidRDefault="00CB3458" w:rsidP="00CB3458">
      <w:pPr>
        <w:pStyle w:val="Body"/>
        <w:numPr>
          <w:ilvl w:val="0"/>
          <w:numId w:val="49"/>
        </w:numPr>
        <w:spacing w:after="60"/>
        <w:ind w:left="357" w:hanging="357"/>
      </w:pPr>
      <w:r>
        <w:t>decrease unexpected delays</w:t>
      </w:r>
    </w:p>
    <w:p w14:paraId="1B40C052" w14:textId="77777777" w:rsidR="00CB3458" w:rsidRDefault="00CB3458" w:rsidP="00CB3458">
      <w:pPr>
        <w:pStyle w:val="Body"/>
        <w:numPr>
          <w:ilvl w:val="0"/>
          <w:numId w:val="49"/>
        </w:numPr>
        <w:spacing w:after="60"/>
        <w:ind w:left="357" w:hanging="357"/>
      </w:pPr>
      <w:r>
        <w:t>reduce</w:t>
      </w:r>
      <w:r w:rsidRPr="000A19AD">
        <w:t xml:space="preserve"> communication</w:t>
      </w:r>
      <w:r>
        <w:t xml:space="preserve"> failures </w:t>
      </w:r>
      <w:r w:rsidRPr="000A19AD">
        <w:t>between team</w:t>
      </w:r>
      <w:r>
        <w:t xml:space="preserve"> </w:t>
      </w:r>
      <w:r w:rsidRPr="000A19AD">
        <w:t>members</w:t>
      </w:r>
      <w:r w:rsidRPr="003141FB">
        <w:t xml:space="preserve"> </w:t>
      </w:r>
      <w:r>
        <w:t>by two-thirds</w:t>
      </w:r>
    </w:p>
    <w:p w14:paraId="1E1EC223" w14:textId="77777777" w:rsidR="00CB3458" w:rsidRDefault="00CB3458" w:rsidP="00CB3458">
      <w:pPr>
        <w:pStyle w:val="Body"/>
        <w:numPr>
          <w:ilvl w:val="0"/>
          <w:numId w:val="49"/>
        </w:numPr>
        <w:spacing w:after="60"/>
        <w:ind w:left="357" w:hanging="357"/>
      </w:pPr>
      <w:r w:rsidRPr="000A19AD">
        <w:t>reduce the rate of non-routine surgical events</w:t>
      </w:r>
      <w:r>
        <w:t xml:space="preserve"> by 25 percent</w:t>
      </w:r>
    </w:p>
    <w:p w14:paraId="1D0A82F9" w14:textId="77777777" w:rsidR="00CB3458" w:rsidRPr="00076FB5" w:rsidRDefault="00CB3458" w:rsidP="00CB3458">
      <w:pPr>
        <w:pStyle w:val="Body"/>
        <w:numPr>
          <w:ilvl w:val="0"/>
          <w:numId w:val="49"/>
        </w:numPr>
        <w:spacing w:after="60"/>
        <w:ind w:left="357" w:hanging="357"/>
        <w:rPr>
          <w:lang w:val="en-NZ"/>
        </w:rPr>
      </w:pPr>
      <w:r w:rsidRPr="00EB1BB0">
        <w:rPr>
          <w:lang w:val="en-NZ"/>
        </w:rPr>
        <w:t>effectively surface potential surgical safety hazards</w:t>
      </w:r>
    </w:p>
    <w:p w14:paraId="374F3E29" w14:textId="77777777" w:rsidR="00CB3458" w:rsidRDefault="00CB3458" w:rsidP="00CB3458">
      <w:pPr>
        <w:pStyle w:val="Body"/>
        <w:numPr>
          <w:ilvl w:val="0"/>
          <w:numId w:val="49"/>
        </w:numPr>
        <w:spacing w:after="60"/>
        <w:ind w:left="357" w:hanging="357"/>
      </w:pPr>
      <w:r w:rsidRPr="00076FB5">
        <w:rPr>
          <w:lang w:val="en-NZ"/>
        </w:rPr>
        <w:t xml:space="preserve">enhance the </w:t>
      </w:r>
      <w:r>
        <w:t>timely</w:t>
      </w:r>
      <w:r w:rsidRPr="00FB3833">
        <w:t xml:space="preserve"> administration of prophylactic antibiotics and preoperative</w:t>
      </w:r>
      <w:r>
        <w:t xml:space="preserve"> VTE</w:t>
      </w:r>
      <w:r w:rsidRPr="00FB3833">
        <w:t xml:space="preserve"> prophylaxis</w:t>
      </w:r>
    </w:p>
    <w:p w14:paraId="76106B1B" w14:textId="77777777" w:rsidR="00CB3458" w:rsidRDefault="00CB3458" w:rsidP="00CB3458">
      <w:pPr>
        <w:pStyle w:val="Body"/>
        <w:numPr>
          <w:ilvl w:val="0"/>
          <w:numId w:val="49"/>
        </w:numPr>
        <w:spacing w:after="60"/>
        <w:ind w:left="357" w:hanging="357"/>
      </w:pPr>
      <w:r>
        <w:t>increase efficiency</w:t>
      </w:r>
    </w:p>
    <w:p w14:paraId="6EE9DE32" w14:textId="77777777" w:rsidR="00CB3458" w:rsidRDefault="00CB3458" w:rsidP="00CB3458">
      <w:pPr>
        <w:pStyle w:val="Body"/>
        <w:numPr>
          <w:ilvl w:val="0"/>
          <w:numId w:val="49"/>
        </w:numPr>
        <w:spacing w:after="60"/>
        <w:ind w:left="357" w:hanging="357"/>
      </w:pPr>
      <w:r w:rsidRPr="00EB1BB0">
        <w:rPr>
          <w:lang w:val="en-NZ"/>
        </w:rPr>
        <w:t>reduce staff</w:t>
      </w:r>
      <w:r w:rsidRPr="000E361A">
        <w:rPr>
          <w:lang w:val="en-NZ"/>
        </w:rPr>
        <w:t>’s</w:t>
      </w:r>
      <w:r w:rsidRPr="00076FB5">
        <w:rPr>
          <w:lang w:val="en-NZ"/>
        </w:rPr>
        <w:t xml:space="preserve"> perceptions of risk and increase their sense of team collaboration</w:t>
      </w:r>
      <w:r w:rsidRPr="000A19AD">
        <w:t xml:space="preserve"> </w:t>
      </w:r>
    </w:p>
    <w:p w14:paraId="1CFE19E1" w14:textId="77777777" w:rsidR="00CB3458" w:rsidRDefault="00CB3458" w:rsidP="00CB3458">
      <w:pPr>
        <w:pStyle w:val="Body"/>
        <w:numPr>
          <w:ilvl w:val="0"/>
          <w:numId w:val="49"/>
        </w:numPr>
      </w:pPr>
      <w:r>
        <w:t xml:space="preserve">reduce </w:t>
      </w:r>
      <w:r w:rsidRPr="000A19AD">
        <w:t>disruptions to surgery.</w:t>
      </w:r>
      <w:r>
        <w:t xml:space="preserve"> </w:t>
      </w:r>
    </w:p>
    <w:p w14:paraId="63DB77DB" w14:textId="77777777" w:rsidR="00CB3458" w:rsidRDefault="00CB3458" w:rsidP="00CB3458">
      <w:pPr>
        <w:pStyle w:val="Body"/>
        <w:rPr>
          <w:lang w:val="en-NZ"/>
        </w:rPr>
      </w:pPr>
      <w:r>
        <w:lastRenderedPageBreak/>
        <w:t xml:space="preserve">The VHA medical team training programme showed that compliance with briefings related </w:t>
      </w:r>
      <w:r w:rsidRPr="000A19AD">
        <w:t>directly to</w:t>
      </w:r>
      <w:r>
        <w:t xml:space="preserve"> </w:t>
      </w:r>
      <w:r w:rsidRPr="000A19AD">
        <w:t>patient mortality</w:t>
      </w:r>
      <w:r>
        <w:t>.</w:t>
      </w:r>
    </w:p>
    <w:p w14:paraId="7A8859FB" w14:textId="77777777" w:rsidR="00CB3458" w:rsidRDefault="00CB3458" w:rsidP="00CB3458">
      <w:pPr>
        <w:pStyle w:val="Body"/>
      </w:pPr>
      <w:r>
        <w:t xml:space="preserve">Implementing </w:t>
      </w:r>
      <w:r w:rsidRPr="00216ED1">
        <w:t>multi</w:t>
      </w:r>
      <w:r>
        <w:t>-</w:t>
      </w:r>
      <w:r w:rsidRPr="00216ED1">
        <w:t>professional team briefings in operating theatres</w:t>
      </w:r>
      <w:r w:rsidRPr="000B2A3F">
        <w:t xml:space="preserve"> requires changes at various systems levels</w:t>
      </w:r>
      <w:r>
        <w:t xml:space="preserve">. </w:t>
      </w:r>
      <w:r w:rsidRPr="000A19AD">
        <w:t>Factors contributing to the success of programmes to</w:t>
      </w:r>
      <w:r>
        <w:t xml:space="preserve"> </w:t>
      </w:r>
      <w:r w:rsidRPr="000A19AD">
        <w:t>introduce briefing into the OR include</w:t>
      </w:r>
      <w:r>
        <w:t>:</w:t>
      </w:r>
      <w:r w:rsidRPr="000A19AD">
        <w:t xml:space="preserve"> </w:t>
      </w:r>
    </w:p>
    <w:p w14:paraId="5BF0E87E" w14:textId="77777777" w:rsidR="00CB3458" w:rsidRDefault="00CB3458" w:rsidP="00CB3458">
      <w:pPr>
        <w:pStyle w:val="Body"/>
        <w:numPr>
          <w:ilvl w:val="0"/>
          <w:numId w:val="48"/>
        </w:numPr>
        <w:spacing w:after="60"/>
        <w:ind w:left="357" w:hanging="357"/>
      </w:pPr>
      <w:r w:rsidRPr="000A19AD">
        <w:t>engagement of OR</w:t>
      </w:r>
      <w:r>
        <w:t xml:space="preserve"> </w:t>
      </w:r>
      <w:r w:rsidRPr="000A19AD">
        <w:t>leaders and managers</w:t>
      </w:r>
    </w:p>
    <w:p w14:paraId="441422C8" w14:textId="77777777" w:rsidR="00CB3458" w:rsidRDefault="00CB3458" w:rsidP="00CB3458">
      <w:pPr>
        <w:pStyle w:val="Body"/>
        <w:numPr>
          <w:ilvl w:val="0"/>
          <w:numId w:val="48"/>
        </w:numPr>
        <w:spacing w:after="60"/>
        <w:ind w:left="357" w:hanging="357"/>
      </w:pPr>
      <w:r w:rsidRPr="000A19AD">
        <w:t>an extended period of implementation</w:t>
      </w:r>
    </w:p>
    <w:p w14:paraId="538739E8" w14:textId="77777777" w:rsidR="00CB3458" w:rsidRDefault="00CB3458" w:rsidP="00CB3458">
      <w:pPr>
        <w:pStyle w:val="Body"/>
        <w:numPr>
          <w:ilvl w:val="0"/>
          <w:numId w:val="48"/>
        </w:numPr>
        <w:spacing w:after="60"/>
        <w:ind w:left="357" w:hanging="357"/>
      </w:pPr>
      <w:r w:rsidRPr="000A19AD">
        <w:t>engag</w:t>
      </w:r>
      <w:r>
        <w:t xml:space="preserve">ement of </w:t>
      </w:r>
      <w:r w:rsidRPr="000A19AD">
        <w:t>OR team members in the development of</w:t>
      </w:r>
      <w:r>
        <w:t xml:space="preserve"> </w:t>
      </w:r>
      <w:r w:rsidRPr="000A19AD">
        <w:t>the items to be included in the briefing</w:t>
      </w:r>
    </w:p>
    <w:p w14:paraId="05C55EAA" w14:textId="77777777" w:rsidR="00CB3458" w:rsidRDefault="00CB3458" w:rsidP="00CB3458">
      <w:pPr>
        <w:pStyle w:val="Body"/>
        <w:numPr>
          <w:ilvl w:val="0"/>
          <w:numId w:val="48"/>
        </w:numPr>
        <w:spacing w:after="60"/>
        <w:ind w:left="357" w:hanging="357"/>
      </w:pPr>
      <w:r w:rsidRPr="000A19AD">
        <w:t>video modelling of</w:t>
      </w:r>
      <w:r>
        <w:t xml:space="preserve"> </w:t>
      </w:r>
      <w:r w:rsidRPr="000A19AD">
        <w:t>ideal implementation</w:t>
      </w:r>
    </w:p>
    <w:p w14:paraId="7FCD4A04" w14:textId="77777777" w:rsidR="00CB3458" w:rsidRDefault="00CB3458" w:rsidP="00CB3458">
      <w:pPr>
        <w:pStyle w:val="Body"/>
        <w:numPr>
          <w:ilvl w:val="0"/>
          <w:numId w:val="48"/>
        </w:numPr>
        <w:ind w:left="360"/>
      </w:pPr>
      <w:r w:rsidRPr="000A19AD">
        <w:t>in-theatre prompting and feedback</w:t>
      </w:r>
      <w:r>
        <w:t xml:space="preserve"> </w:t>
      </w:r>
      <w:r w:rsidRPr="000A19AD">
        <w:t>on the use of the briefing during the introductory</w:t>
      </w:r>
      <w:r>
        <w:t xml:space="preserve"> </w:t>
      </w:r>
      <w:r w:rsidRPr="000A19AD">
        <w:t>phase</w:t>
      </w:r>
      <w:r>
        <w:t xml:space="preserve">. </w:t>
      </w:r>
    </w:p>
    <w:p w14:paraId="0E6D5283" w14:textId="77777777" w:rsidR="00CB3458" w:rsidRDefault="00CB3458" w:rsidP="00CB3458">
      <w:pPr>
        <w:pStyle w:val="Body"/>
      </w:pPr>
      <w:r>
        <w:t xml:space="preserve">Barriers could be overcome by </w:t>
      </w:r>
      <w:r w:rsidRPr="000B2A3F">
        <w:t>demonstrating evidence of benefit, emphasi</w:t>
      </w:r>
      <w:r>
        <w:t>s</w:t>
      </w:r>
      <w:r w:rsidRPr="000B2A3F">
        <w:t>ing an institutional safety culture and utili</w:t>
      </w:r>
      <w:r>
        <w:t>s</w:t>
      </w:r>
      <w:r w:rsidRPr="000B2A3F">
        <w:t>ing champions</w:t>
      </w:r>
      <w:r>
        <w:t xml:space="preserve">. Nurse manager involvement is important, as is leadership involvement at training sessions. </w:t>
      </w:r>
    </w:p>
    <w:p w14:paraId="77F161AF" w14:textId="77777777" w:rsidR="00CB3458" w:rsidRPr="0050505E" w:rsidRDefault="00CB3458" w:rsidP="0012166D">
      <w:pPr>
        <w:pStyle w:val="H2evidencesummary"/>
      </w:pPr>
      <w:bookmarkStart w:id="13" w:name="_Toc74818417"/>
      <w:r w:rsidRPr="0050505E">
        <w:t xml:space="preserve">Briefings </w:t>
      </w:r>
      <w:r>
        <w:t>and</w:t>
      </w:r>
      <w:r w:rsidRPr="0050505E">
        <w:t xml:space="preserve"> debriefings have a positive impact on patient safety</w:t>
      </w:r>
      <w:bookmarkEnd w:id="13"/>
    </w:p>
    <w:p w14:paraId="023D7A6A" w14:textId="77777777" w:rsidR="00CB3458" w:rsidRPr="00DA018A" w:rsidRDefault="00CB3458" w:rsidP="00CB3458">
      <w:pPr>
        <w:pStyle w:val="Body"/>
      </w:pPr>
      <w:r w:rsidRPr="00DA018A">
        <w:t xml:space="preserve">Leong K, </w:t>
      </w:r>
      <w:proofErr w:type="spellStart"/>
      <w:r w:rsidRPr="00DA018A">
        <w:t>Hanskamp-Sebregts</w:t>
      </w:r>
      <w:proofErr w:type="spellEnd"/>
      <w:r w:rsidRPr="00DA018A">
        <w:t xml:space="preserve"> M, van der Wal RA, </w:t>
      </w:r>
      <w:r>
        <w:t>et al</w:t>
      </w:r>
      <w:r w:rsidRPr="00DA018A">
        <w:t xml:space="preserve">. 2017. Effects of perioperative briefing and debriefing on patient safety: </w:t>
      </w:r>
      <w:r>
        <w:t>A</w:t>
      </w:r>
      <w:r w:rsidRPr="00DA018A">
        <w:t xml:space="preserve"> prospective intervention study. </w:t>
      </w:r>
      <w:r w:rsidRPr="00EB3FAA">
        <w:rPr>
          <w:i/>
          <w:iCs/>
        </w:rPr>
        <w:t xml:space="preserve">BMJ Open </w:t>
      </w:r>
      <w:r w:rsidRPr="00C32CF8">
        <w:t>7</w:t>
      </w:r>
      <w:r w:rsidRPr="00DA018A">
        <w:t>(12)</w:t>
      </w:r>
      <w:r>
        <w:t>:</w:t>
      </w:r>
      <w:r w:rsidRPr="00DA018A">
        <w:t xml:space="preserve"> e018367. DOI:</w:t>
      </w:r>
      <w:r>
        <w:t xml:space="preserve"> </w:t>
      </w:r>
      <w:r w:rsidRPr="00DA018A">
        <w:t>10.1136/bmjopen-2017-018367</w:t>
      </w:r>
      <w:r>
        <w:t xml:space="preserve"> (accessed 17 June 2021).</w:t>
      </w:r>
    </w:p>
    <w:p w14:paraId="0B8DEBBC" w14:textId="77777777" w:rsidR="00CB3458" w:rsidRPr="00DA018A" w:rsidRDefault="00CB3458" w:rsidP="00CB3458">
      <w:pPr>
        <w:pStyle w:val="Body"/>
      </w:pPr>
      <w:r>
        <w:t>(</w:t>
      </w:r>
      <w:r w:rsidRPr="00DA018A">
        <w:t xml:space="preserve">Perioperative briefing and debriefing improved the climate </w:t>
      </w:r>
      <w:r>
        <w:t>in</w:t>
      </w:r>
      <w:r w:rsidRPr="00DA018A">
        <w:t xml:space="preserve"> surgical teams and the efficiency of their work within the operating theatre with acceptable duration per briefing</w:t>
      </w:r>
      <w:r>
        <w:t>.)</w:t>
      </w:r>
    </w:p>
    <w:p w14:paraId="37498343" w14:textId="77777777" w:rsidR="00CB3458" w:rsidRDefault="00CB3458" w:rsidP="00CB3458">
      <w:pPr>
        <w:pStyle w:val="Body"/>
      </w:pPr>
      <w:r w:rsidRPr="006A7643">
        <w:t xml:space="preserve">Civil I, Shuker C. 2015. Briefings and debriefings in one surgeon's practice. </w:t>
      </w:r>
      <w:r w:rsidRPr="00EB3FAA">
        <w:rPr>
          <w:i/>
          <w:iCs/>
        </w:rPr>
        <w:t xml:space="preserve">ANZ J </w:t>
      </w:r>
      <w:proofErr w:type="spellStart"/>
      <w:r w:rsidRPr="00EB3FAA">
        <w:rPr>
          <w:i/>
          <w:iCs/>
        </w:rPr>
        <w:t>Surg</w:t>
      </w:r>
      <w:proofErr w:type="spellEnd"/>
      <w:r w:rsidRPr="00EB3FAA">
        <w:rPr>
          <w:i/>
          <w:iCs/>
        </w:rPr>
        <w:t xml:space="preserve"> </w:t>
      </w:r>
      <w:r w:rsidRPr="00C32CF8">
        <w:t>85</w:t>
      </w:r>
      <w:r w:rsidRPr="006A7643">
        <w:t>(5)</w:t>
      </w:r>
      <w:r>
        <w:t>:</w:t>
      </w:r>
      <w:r w:rsidRPr="006A7643">
        <w:t xml:space="preserve"> 321</w:t>
      </w:r>
      <w:r>
        <w:t>–</w:t>
      </w:r>
      <w:r w:rsidRPr="006A7643">
        <w:t>23. DOI:</w:t>
      </w:r>
      <w:r>
        <w:t xml:space="preserve"> </w:t>
      </w:r>
      <w:r w:rsidRPr="006A7643">
        <w:t>10.1111/ans.13017</w:t>
      </w:r>
      <w:r>
        <w:t xml:space="preserve"> (</w:t>
      </w:r>
      <w:r w:rsidRPr="00EB3FAA">
        <w:rPr>
          <w:b/>
          <w:bCs/>
        </w:rPr>
        <w:t>full text not freely available</w:t>
      </w:r>
      <w:r>
        <w:t>).</w:t>
      </w:r>
    </w:p>
    <w:p w14:paraId="1A3D69F3" w14:textId="77777777" w:rsidR="00CB3458" w:rsidRPr="00DA018A" w:rsidRDefault="00CB3458" w:rsidP="00CB3458">
      <w:pPr>
        <w:pStyle w:val="Body"/>
      </w:pPr>
      <w:r>
        <w:t xml:space="preserve">(Evidence suggests briefings can reduce communication failures and non-routine events, reveal hazards, reduce perceptions of risk, increase the sense of </w:t>
      </w:r>
      <w:r w:rsidRPr="00DA018A">
        <w:t xml:space="preserve">collaboration </w:t>
      </w:r>
      <w:r>
        <w:t xml:space="preserve">and </w:t>
      </w:r>
      <w:r w:rsidRPr="00DA018A">
        <w:t>enhance efficiency.</w:t>
      </w:r>
      <w:r>
        <w:t>)</w:t>
      </w:r>
      <w:r w:rsidRPr="00DA018A">
        <w:t xml:space="preserve"> </w:t>
      </w:r>
    </w:p>
    <w:p w14:paraId="0E1A1724" w14:textId="77777777" w:rsidR="00CB3458" w:rsidRPr="000B2A3F" w:rsidRDefault="00CB3458" w:rsidP="00CB3458">
      <w:pPr>
        <w:pStyle w:val="Body"/>
      </w:pPr>
      <w:proofErr w:type="spellStart"/>
      <w:r w:rsidRPr="00DA018A">
        <w:t>Glymph</w:t>
      </w:r>
      <w:proofErr w:type="spellEnd"/>
      <w:r w:rsidRPr="00DA018A">
        <w:t xml:space="preserve"> DC, </w:t>
      </w:r>
      <w:proofErr w:type="spellStart"/>
      <w:r w:rsidRPr="00DA018A">
        <w:t>Olenick</w:t>
      </w:r>
      <w:proofErr w:type="spellEnd"/>
      <w:r w:rsidRPr="00DA018A">
        <w:t xml:space="preserve"> M, Barbera S, </w:t>
      </w:r>
      <w:r>
        <w:t xml:space="preserve">et al. </w:t>
      </w:r>
      <w:r w:rsidRPr="00DA018A">
        <w:t>2015. Healthcare Utilizing Deliberate</w:t>
      </w:r>
      <w:r w:rsidRPr="000B2A3F">
        <w:t xml:space="preserve"> Discussion Linking Events (HUDDLE): A </w:t>
      </w:r>
      <w:r>
        <w:t>s</w:t>
      </w:r>
      <w:r w:rsidRPr="000B2A3F">
        <w:t xml:space="preserve">ystematic </w:t>
      </w:r>
      <w:r>
        <w:t>r</w:t>
      </w:r>
      <w:r w:rsidRPr="000B2A3F">
        <w:t xml:space="preserve">eview. </w:t>
      </w:r>
      <w:r w:rsidRPr="00EB3FAA">
        <w:rPr>
          <w:i/>
          <w:iCs/>
        </w:rPr>
        <w:t xml:space="preserve">AANA J </w:t>
      </w:r>
      <w:r w:rsidRPr="00C32CF8">
        <w:t>83</w:t>
      </w:r>
      <w:r w:rsidRPr="000B2A3F">
        <w:t>(3)</w:t>
      </w:r>
      <w:r>
        <w:t>:</w:t>
      </w:r>
      <w:r w:rsidRPr="000B2A3F">
        <w:t xml:space="preserve"> 183</w:t>
      </w:r>
      <w:r>
        <w:t>–</w:t>
      </w:r>
      <w:r w:rsidRPr="000B2A3F">
        <w:t>88.</w:t>
      </w:r>
    </w:p>
    <w:p w14:paraId="19F684DD" w14:textId="77777777" w:rsidR="00CB3458" w:rsidRDefault="00CB3458" w:rsidP="00CB3458">
      <w:pPr>
        <w:pStyle w:val="Body"/>
      </w:pPr>
      <w:r>
        <w:t>(Briefings are associated with improved working climate, reduced non-routine events, timely</w:t>
      </w:r>
      <w:r w:rsidRPr="00FB3833">
        <w:t xml:space="preserve"> administration of prophylactic antibiotics and preoperative</w:t>
      </w:r>
      <w:r>
        <w:t xml:space="preserve"> VTE </w:t>
      </w:r>
      <w:r w:rsidRPr="00FB3833">
        <w:t>prophylaxis</w:t>
      </w:r>
      <w:r>
        <w:t xml:space="preserve">, and increased efficiency.) </w:t>
      </w:r>
    </w:p>
    <w:p w14:paraId="2A20AA1C" w14:textId="77777777" w:rsidR="00CB3458" w:rsidRPr="00DA018A" w:rsidRDefault="00CB3458" w:rsidP="00CB3458">
      <w:pPr>
        <w:pStyle w:val="Body"/>
      </w:pPr>
      <w:r w:rsidRPr="00DA018A">
        <w:t xml:space="preserve">Jain AL, Jones KC, Simon J, </w:t>
      </w:r>
      <w:r>
        <w:t>et al</w:t>
      </w:r>
      <w:r w:rsidRPr="00DA018A">
        <w:t xml:space="preserve">. 2015. The impact of a daily pre-operative surgical huddle on interruptions, delays, and surgeon satisfaction in an </w:t>
      </w:r>
      <w:proofErr w:type="spellStart"/>
      <w:r w:rsidRPr="00DA018A">
        <w:t>orthopedic</w:t>
      </w:r>
      <w:proofErr w:type="spellEnd"/>
      <w:r w:rsidRPr="00DA018A">
        <w:t xml:space="preserve"> operating room: </w:t>
      </w:r>
      <w:r>
        <w:t>A</w:t>
      </w:r>
      <w:r w:rsidRPr="00DA018A">
        <w:t xml:space="preserve"> prospective study. </w:t>
      </w:r>
      <w:r w:rsidRPr="00EB3FAA">
        <w:rPr>
          <w:i/>
          <w:iCs/>
        </w:rPr>
        <w:t xml:space="preserve">Patient </w:t>
      </w:r>
      <w:proofErr w:type="spellStart"/>
      <w:r w:rsidRPr="00EB3FAA">
        <w:rPr>
          <w:i/>
          <w:iCs/>
        </w:rPr>
        <w:t>Saf</w:t>
      </w:r>
      <w:proofErr w:type="spellEnd"/>
      <w:r w:rsidRPr="00EB3FAA">
        <w:rPr>
          <w:i/>
          <w:iCs/>
        </w:rPr>
        <w:t xml:space="preserve"> </w:t>
      </w:r>
      <w:proofErr w:type="spellStart"/>
      <w:r w:rsidRPr="00EB3FAA">
        <w:rPr>
          <w:i/>
          <w:iCs/>
        </w:rPr>
        <w:t>Surg</w:t>
      </w:r>
      <w:proofErr w:type="spellEnd"/>
      <w:r w:rsidRPr="00EB3FAA">
        <w:rPr>
          <w:i/>
          <w:iCs/>
        </w:rPr>
        <w:t xml:space="preserve"> </w:t>
      </w:r>
      <w:r w:rsidRPr="00C32CF8">
        <w:t>9</w:t>
      </w:r>
      <w:r>
        <w:t xml:space="preserve">: </w:t>
      </w:r>
      <w:r w:rsidRPr="00DA018A">
        <w:t>8. DOI:</w:t>
      </w:r>
      <w:r>
        <w:t xml:space="preserve"> </w:t>
      </w:r>
      <w:r w:rsidRPr="00DA018A">
        <w:t>10.1186/s13037-015-0057-6</w:t>
      </w:r>
      <w:r>
        <w:t xml:space="preserve"> (accessed 17 June 2021).</w:t>
      </w:r>
    </w:p>
    <w:p w14:paraId="422ACC36" w14:textId="77777777" w:rsidR="00CB3458" w:rsidRPr="00DA018A" w:rsidRDefault="00CB3458" w:rsidP="00CB3458">
      <w:pPr>
        <w:pStyle w:val="Body"/>
      </w:pPr>
      <w:r>
        <w:t>(S</w:t>
      </w:r>
      <w:r w:rsidRPr="00FB3833">
        <w:t>urgeon satisfaction increased and fewer delays occurred after introduction of huddles. Interruptions decreased in all</w:t>
      </w:r>
      <w:r w:rsidRPr="00DA018A">
        <w:t xml:space="preserve"> categories</w:t>
      </w:r>
      <w:r>
        <w:t>,</w:t>
      </w:r>
      <w:r w:rsidRPr="00DA018A">
        <w:t xml:space="preserve"> including equipment, antibiotics, planned procedure</w:t>
      </w:r>
      <w:r>
        <w:t>s/</w:t>
      </w:r>
      <w:r w:rsidRPr="00DA018A">
        <w:t xml:space="preserve">side. Time required for a huddle was less than </w:t>
      </w:r>
      <w:r>
        <w:t>1</w:t>
      </w:r>
      <w:r w:rsidRPr="00DA018A">
        <w:t xml:space="preserve"> minute per case.</w:t>
      </w:r>
      <w:r>
        <w:t>)</w:t>
      </w:r>
    </w:p>
    <w:p w14:paraId="502B96DA" w14:textId="77777777" w:rsidR="00CB3458" w:rsidRDefault="00CB3458" w:rsidP="00CB3458">
      <w:pPr>
        <w:pStyle w:val="Body"/>
      </w:pPr>
      <w:r w:rsidRPr="00471A14">
        <w:lastRenderedPageBreak/>
        <w:t>McDowell</w:t>
      </w:r>
      <w:r>
        <w:t xml:space="preserve"> </w:t>
      </w:r>
      <w:r w:rsidRPr="00471A14">
        <w:t xml:space="preserve">DS, </w:t>
      </w:r>
      <w:proofErr w:type="spellStart"/>
      <w:r w:rsidRPr="00471A14">
        <w:t>McComb</w:t>
      </w:r>
      <w:proofErr w:type="spellEnd"/>
      <w:r w:rsidRPr="00471A14">
        <w:t xml:space="preserve"> SA. 2014. Safety checklist briefings: </w:t>
      </w:r>
      <w:r>
        <w:t>A</w:t>
      </w:r>
      <w:r w:rsidRPr="00471A14">
        <w:t xml:space="preserve"> systematic review of the literature. </w:t>
      </w:r>
      <w:r w:rsidRPr="00EB3FAA">
        <w:rPr>
          <w:i/>
          <w:iCs/>
        </w:rPr>
        <w:t xml:space="preserve">AORN J </w:t>
      </w:r>
      <w:r w:rsidRPr="00C32CF8">
        <w:t>99</w:t>
      </w:r>
      <w:r w:rsidRPr="00471A14">
        <w:t>(1)</w:t>
      </w:r>
      <w:r>
        <w:t xml:space="preserve">: </w:t>
      </w:r>
      <w:r w:rsidRPr="00471A14">
        <w:t>125</w:t>
      </w:r>
      <w:r>
        <w:t>–</w:t>
      </w:r>
      <w:r w:rsidRPr="00471A14">
        <w:t>37.</w:t>
      </w:r>
      <w:r>
        <w:t xml:space="preserve"> </w:t>
      </w:r>
      <w:r w:rsidRPr="00471A14">
        <w:t>e113. DOI:</w:t>
      </w:r>
      <w:r>
        <w:t xml:space="preserve"> </w:t>
      </w:r>
      <w:r w:rsidRPr="00471A14">
        <w:t>10.1016/j.aorn.2013.11.015</w:t>
      </w:r>
      <w:r>
        <w:t xml:space="preserve"> (accessed 17 June 2021).</w:t>
      </w:r>
    </w:p>
    <w:p w14:paraId="48F86329" w14:textId="3FEA4B29" w:rsidR="00CB3458" w:rsidRDefault="00CB3458" w:rsidP="00CB3458">
      <w:pPr>
        <w:pStyle w:val="Body"/>
      </w:pPr>
      <w:r>
        <w:t>(</w:t>
      </w:r>
      <w:r w:rsidRPr="00795F58">
        <w:t>Common themes in the studies included enhanced patient safety, improved compliance over time and increased communication among team members when checklists were used</w:t>
      </w:r>
      <w:r>
        <w:t>.)</w:t>
      </w:r>
    </w:p>
    <w:p w14:paraId="7C0105EA" w14:textId="77777777" w:rsidR="00CB3458" w:rsidRDefault="00CB3458" w:rsidP="0012166D">
      <w:pPr>
        <w:pStyle w:val="H2evidencesummary"/>
      </w:pPr>
      <w:bookmarkStart w:id="14" w:name="_Toc74818418"/>
      <w:r>
        <w:t>Effective i</w:t>
      </w:r>
      <w:r w:rsidRPr="0050505E">
        <w:t xml:space="preserve">mplementation of briefings </w:t>
      </w:r>
      <w:r>
        <w:t>and</w:t>
      </w:r>
      <w:r w:rsidRPr="0050505E">
        <w:t xml:space="preserve"> debriefings</w:t>
      </w:r>
      <w:bookmarkEnd w:id="14"/>
    </w:p>
    <w:p w14:paraId="4E4CE309" w14:textId="77777777" w:rsidR="00CB3458" w:rsidRDefault="00CB3458" w:rsidP="00CB3458">
      <w:pPr>
        <w:pStyle w:val="Body"/>
      </w:pPr>
      <w:r w:rsidRPr="00995A30">
        <w:t xml:space="preserve">Hill N. 2021. Perceptions of </w:t>
      </w:r>
      <w:r>
        <w:t>v</w:t>
      </w:r>
      <w:r w:rsidRPr="00995A30">
        <w:t xml:space="preserve">alue: A qualitative study of the barriers to the routine use of preoperative briefing in New Zealand. </w:t>
      </w:r>
      <w:r w:rsidRPr="00EB3FAA">
        <w:rPr>
          <w:i/>
          <w:iCs/>
        </w:rPr>
        <w:t xml:space="preserve">ANZ Journal of Surgery: Abstract Journal Safety in Surgical Practice </w:t>
      </w:r>
      <w:r w:rsidRPr="00995A30">
        <w:t>(8 May)</w:t>
      </w:r>
      <w:r>
        <w:t>:</w:t>
      </w:r>
      <w:r w:rsidRPr="00995A30">
        <w:t xml:space="preserve"> QA003. </w:t>
      </w:r>
      <w:r>
        <w:t>DOI:</w:t>
      </w:r>
      <w:r w:rsidRPr="00995A30">
        <w:t xml:space="preserve"> </w:t>
      </w:r>
      <w:r w:rsidRPr="00A85FC3">
        <w:t>10.1111/ans.16825?af=R</w:t>
      </w:r>
      <w:r w:rsidRPr="00A85FC3">
        <w:rPr>
          <w:rStyle w:val="Hyperlink"/>
        </w:rPr>
        <w:t xml:space="preserve"> </w:t>
      </w:r>
      <w:r>
        <w:t>(accessed 17 June 2021).</w:t>
      </w:r>
    </w:p>
    <w:p w14:paraId="76AEA203" w14:textId="77777777" w:rsidR="00CB3458" w:rsidRDefault="00CB3458" w:rsidP="00CB3458">
      <w:pPr>
        <w:pStyle w:val="Body"/>
        <w:rPr>
          <w:lang w:val="en-NZ"/>
        </w:rPr>
      </w:pPr>
      <w:r>
        <w:rPr>
          <w:lang w:val="en-NZ"/>
        </w:rPr>
        <w:t>(</w:t>
      </w:r>
      <w:r w:rsidRPr="000B2A3F">
        <w:rPr>
          <w:lang w:val="en-NZ"/>
        </w:rPr>
        <w:t>Approaches to overcoming briefing barriers could include demonstrating evidence of benefit</w:t>
      </w:r>
      <w:r>
        <w:rPr>
          <w:lang w:val="en-NZ"/>
        </w:rPr>
        <w:t>s</w:t>
      </w:r>
      <w:r w:rsidRPr="000B2A3F">
        <w:rPr>
          <w:lang w:val="en-NZ"/>
        </w:rPr>
        <w:t>, visual reminders, emphasi</w:t>
      </w:r>
      <w:r>
        <w:rPr>
          <w:lang w:val="en-NZ"/>
        </w:rPr>
        <w:t>s</w:t>
      </w:r>
      <w:r w:rsidRPr="000B2A3F">
        <w:rPr>
          <w:lang w:val="en-NZ"/>
        </w:rPr>
        <w:t xml:space="preserve">ing an institutional safety culture and </w:t>
      </w:r>
      <w:r>
        <w:rPr>
          <w:lang w:val="en-NZ"/>
        </w:rPr>
        <w:t>using</w:t>
      </w:r>
      <w:r w:rsidRPr="000B2A3F">
        <w:rPr>
          <w:lang w:val="en-NZ"/>
        </w:rPr>
        <w:t xml:space="preserve"> champions.</w:t>
      </w:r>
      <w:r>
        <w:rPr>
          <w:lang w:val="en-NZ"/>
        </w:rPr>
        <w:t>)</w:t>
      </w:r>
    </w:p>
    <w:p w14:paraId="69BE1CD0" w14:textId="77777777" w:rsidR="00CB3458" w:rsidRDefault="00CB3458" w:rsidP="00CB3458">
      <w:pPr>
        <w:pStyle w:val="Body"/>
      </w:pPr>
      <w:proofErr w:type="spellStart"/>
      <w:r w:rsidRPr="00216ED1">
        <w:t>Fruhen</w:t>
      </w:r>
      <w:proofErr w:type="spellEnd"/>
      <w:r w:rsidRPr="00216ED1">
        <w:t xml:space="preserve"> L, </w:t>
      </w:r>
      <w:proofErr w:type="spellStart"/>
      <w:r w:rsidRPr="00216ED1">
        <w:t>Carpini</w:t>
      </w:r>
      <w:proofErr w:type="spellEnd"/>
      <w:r w:rsidRPr="00216ED1">
        <w:t xml:space="preserve"> JA, Parker SK</w:t>
      </w:r>
      <w:r>
        <w:t xml:space="preserve">, et al. </w:t>
      </w:r>
      <w:r w:rsidRPr="00216ED1">
        <w:t xml:space="preserve">2020. Perceived barriers to </w:t>
      </w:r>
      <w:proofErr w:type="spellStart"/>
      <w:r w:rsidRPr="00216ED1">
        <w:t>multiprofessional</w:t>
      </w:r>
      <w:proofErr w:type="spellEnd"/>
      <w:r w:rsidRPr="00216ED1">
        <w:t xml:space="preserve"> team briefings in operating theatres: </w:t>
      </w:r>
      <w:r>
        <w:t>A</w:t>
      </w:r>
      <w:r w:rsidRPr="00216ED1">
        <w:t xml:space="preserve"> qualitative study. </w:t>
      </w:r>
      <w:r w:rsidRPr="00EB3FAA">
        <w:rPr>
          <w:i/>
          <w:iCs/>
        </w:rPr>
        <w:t xml:space="preserve">BMJ Open </w:t>
      </w:r>
      <w:r w:rsidRPr="0027444B">
        <w:t>10</w:t>
      </w:r>
      <w:r w:rsidRPr="00216ED1">
        <w:t>(2)</w:t>
      </w:r>
      <w:r>
        <w:t>:</w:t>
      </w:r>
      <w:r w:rsidRPr="00216ED1">
        <w:t xml:space="preserve"> e032351. DOI:</w:t>
      </w:r>
      <w:r>
        <w:t> </w:t>
      </w:r>
      <w:r w:rsidRPr="00216ED1">
        <w:t>10.1136/bmjopen-2019-032351</w:t>
      </w:r>
      <w:r>
        <w:t xml:space="preserve"> (accessed 17 June 2021).</w:t>
      </w:r>
    </w:p>
    <w:p w14:paraId="3D6457FD" w14:textId="77777777" w:rsidR="00CB3458" w:rsidRDefault="00CB3458" w:rsidP="00CB3458">
      <w:pPr>
        <w:pStyle w:val="Body"/>
      </w:pPr>
      <w:r>
        <w:t>(</w:t>
      </w:r>
      <w:r w:rsidRPr="000B2A3F">
        <w:t>Successful</w:t>
      </w:r>
      <w:r>
        <w:t xml:space="preserve"> implementation of</w:t>
      </w:r>
      <w:r w:rsidRPr="000B2A3F">
        <w:t xml:space="preserve"> </w:t>
      </w:r>
      <w:r>
        <w:t xml:space="preserve">a </w:t>
      </w:r>
      <w:proofErr w:type="spellStart"/>
      <w:r>
        <w:t>multiprofessional</w:t>
      </w:r>
      <w:proofErr w:type="spellEnd"/>
      <w:r>
        <w:t xml:space="preserve"> team briefing</w:t>
      </w:r>
      <w:r w:rsidRPr="000B2A3F">
        <w:t xml:space="preserve"> requires changes at various systems levels.</w:t>
      </w:r>
      <w:r>
        <w:t>)</w:t>
      </w:r>
    </w:p>
    <w:p w14:paraId="38786770" w14:textId="77777777" w:rsidR="00CB3458" w:rsidRDefault="00CB3458" w:rsidP="00CB3458">
      <w:pPr>
        <w:pStyle w:val="Body"/>
      </w:pPr>
      <w:r w:rsidRPr="006A7643">
        <w:t xml:space="preserve">Robinson LD, Paull DE, </w:t>
      </w:r>
      <w:proofErr w:type="spellStart"/>
      <w:r w:rsidRPr="006A7643">
        <w:t>Mazzia</w:t>
      </w:r>
      <w:proofErr w:type="spellEnd"/>
      <w:r w:rsidRPr="006A7643">
        <w:t xml:space="preserve"> LM,</w:t>
      </w:r>
      <w:r>
        <w:t xml:space="preserve"> et al. </w:t>
      </w:r>
      <w:r w:rsidRPr="006A7643">
        <w:t xml:space="preserve">2010. The role of the operating room nurse manager in the successful implementation of preoperative briefings and postoperative debriefings in the VHA Medical Team Training Program. </w:t>
      </w:r>
      <w:r w:rsidRPr="00EB3FAA">
        <w:rPr>
          <w:i/>
          <w:iCs/>
        </w:rPr>
        <w:t xml:space="preserve">J </w:t>
      </w:r>
      <w:proofErr w:type="spellStart"/>
      <w:r w:rsidRPr="00EB3FAA">
        <w:rPr>
          <w:i/>
          <w:iCs/>
        </w:rPr>
        <w:t>Perianesth</w:t>
      </w:r>
      <w:proofErr w:type="spellEnd"/>
      <w:r w:rsidRPr="00EB3FAA">
        <w:rPr>
          <w:i/>
          <w:iCs/>
        </w:rPr>
        <w:t xml:space="preserve"> </w:t>
      </w:r>
      <w:proofErr w:type="spellStart"/>
      <w:r w:rsidRPr="00EB3FAA">
        <w:rPr>
          <w:i/>
          <w:iCs/>
        </w:rPr>
        <w:t>Nurs</w:t>
      </w:r>
      <w:proofErr w:type="spellEnd"/>
      <w:r w:rsidRPr="00EB3FAA">
        <w:rPr>
          <w:i/>
          <w:iCs/>
        </w:rPr>
        <w:t xml:space="preserve"> </w:t>
      </w:r>
      <w:r w:rsidRPr="0027444B">
        <w:t>25</w:t>
      </w:r>
      <w:r w:rsidRPr="006A7643">
        <w:t>(5)</w:t>
      </w:r>
      <w:r>
        <w:t>:</w:t>
      </w:r>
      <w:r w:rsidRPr="006A7643">
        <w:t xml:space="preserve"> 302</w:t>
      </w:r>
      <w:r>
        <w:t>–</w:t>
      </w:r>
      <w:r w:rsidRPr="006A7643">
        <w:t>06. DOI:</w:t>
      </w:r>
      <w:r>
        <w:t> </w:t>
      </w:r>
      <w:r w:rsidRPr="006A7643">
        <w:t>10.1016/j.jopan.2010.07.003</w:t>
      </w:r>
      <w:r>
        <w:t xml:space="preserve"> (accessed 17 June 2021).</w:t>
      </w:r>
    </w:p>
    <w:p w14:paraId="7E250308" w14:textId="77777777" w:rsidR="00CB3458" w:rsidRDefault="00CB3458" w:rsidP="00CB3458">
      <w:pPr>
        <w:pStyle w:val="Body"/>
      </w:pPr>
      <w:r>
        <w:t>(The n</w:t>
      </w:r>
      <w:r w:rsidRPr="00D336EB">
        <w:t>urse manager</w:t>
      </w:r>
      <w:r>
        <w:t>’s</w:t>
      </w:r>
      <w:r w:rsidRPr="00D336EB">
        <w:t xml:space="preserve"> participation in planning was associated with higher rates of implementation of preoperative briefing and postoperative debriefing.</w:t>
      </w:r>
      <w:r>
        <w:t>)</w:t>
      </w:r>
    </w:p>
    <w:p w14:paraId="281FEE54" w14:textId="77777777" w:rsidR="00CB3458" w:rsidRPr="00EB3FAA" w:rsidRDefault="00CB3458" w:rsidP="00CB3458">
      <w:pPr>
        <w:pStyle w:val="Body"/>
        <w:rPr>
          <w:lang w:val="en-NZ"/>
        </w:rPr>
      </w:pPr>
      <w:r w:rsidRPr="003E25F6">
        <w:t xml:space="preserve">Paull DE, </w:t>
      </w:r>
      <w:proofErr w:type="spellStart"/>
      <w:r w:rsidRPr="003E25F6">
        <w:t>Mazzia</w:t>
      </w:r>
      <w:proofErr w:type="spellEnd"/>
      <w:r w:rsidRPr="003E25F6">
        <w:t xml:space="preserve"> LM, </w:t>
      </w:r>
      <w:proofErr w:type="spellStart"/>
      <w:r w:rsidRPr="003E25F6">
        <w:t>Izu</w:t>
      </w:r>
      <w:proofErr w:type="spellEnd"/>
      <w:r w:rsidRPr="003E25F6">
        <w:t xml:space="preserve"> B,</w:t>
      </w:r>
      <w:r>
        <w:t xml:space="preserve"> et al. 2009</w:t>
      </w:r>
      <w:r w:rsidRPr="003E25F6">
        <w:t>.</w:t>
      </w:r>
      <w:r>
        <w:t xml:space="preserve"> </w:t>
      </w:r>
      <w:r w:rsidRPr="003E25F6">
        <w:t>Predictors of successful implementation of preoperative briefings</w:t>
      </w:r>
      <w:r>
        <w:t xml:space="preserve"> </w:t>
      </w:r>
      <w:r w:rsidRPr="003E25F6">
        <w:t xml:space="preserve">and postoperative debriefings after medical team training. </w:t>
      </w:r>
      <w:r w:rsidRPr="00EB3FAA">
        <w:rPr>
          <w:i/>
          <w:iCs/>
        </w:rPr>
        <w:t xml:space="preserve">Am J </w:t>
      </w:r>
      <w:proofErr w:type="spellStart"/>
      <w:r w:rsidRPr="00EB3FAA">
        <w:rPr>
          <w:i/>
          <w:iCs/>
        </w:rPr>
        <w:t>Surg</w:t>
      </w:r>
      <w:proofErr w:type="spellEnd"/>
      <w:r w:rsidRPr="003E25F6">
        <w:t xml:space="preserve"> 198</w:t>
      </w:r>
      <w:r>
        <w:t>(5)</w:t>
      </w:r>
      <w:r w:rsidRPr="003E25F6">
        <w:t>:</w:t>
      </w:r>
      <w:r>
        <w:t xml:space="preserve"> </w:t>
      </w:r>
      <w:r w:rsidRPr="003E25F6">
        <w:t>675–</w:t>
      </w:r>
      <w:r>
        <w:t>7</w:t>
      </w:r>
      <w:r w:rsidRPr="003E25F6">
        <w:t>8.</w:t>
      </w:r>
      <w:r>
        <w:t xml:space="preserve"> </w:t>
      </w:r>
      <w:r w:rsidRPr="00EB3FAA">
        <w:rPr>
          <w:lang w:val="en-NZ"/>
        </w:rPr>
        <w:t>DOI:</w:t>
      </w:r>
      <w:r>
        <w:rPr>
          <w:lang w:val="en-NZ"/>
        </w:rPr>
        <w:t> </w:t>
      </w:r>
      <w:r w:rsidRPr="00EB3FAA">
        <w:rPr>
          <w:lang w:val="en-NZ"/>
        </w:rPr>
        <w:t xml:space="preserve">10.1016/j.amjsurg.2009.07.008 </w:t>
      </w:r>
      <w:r>
        <w:t>(accessed 17 June 2021).</w:t>
      </w:r>
    </w:p>
    <w:p w14:paraId="6C06DAAA" w14:textId="77777777" w:rsidR="00CB3458" w:rsidRPr="003E25F6" w:rsidRDefault="00CB3458" w:rsidP="00CB3458">
      <w:pPr>
        <w:pStyle w:val="Body"/>
      </w:pPr>
      <w:r>
        <w:t>(L</w:t>
      </w:r>
      <w:r w:rsidRPr="003D2609">
        <w:t>eadership involvement at the time of the learning session was the best predictor of future briefing/debriefing success</w:t>
      </w:r>
      <w:r>
        <w:t>.)</w:t>
      </w:r>
    </w:p>
    <w:p w14:paraId="314D1288" w14:textId="77777777" w:rsidR="00CB3458" w:rsidRPr="004101E9" w:rsidRDefault="00CB3458" w:rsidP="0012166D">
      <w:pPr>
        <w:pStyle w:val="H1evidencesummary"/>
      </w:pPr>
      <w:bookmarkStart w:id="15" w:name="_Toc74818419"/>
      <w:r w:rsidRPr="004101E9">
        <w:t>Team communication and safer surgery</w:t>
      </w:r>
      <w:bookmarkEnd w:id="15"/>
    </w:p>
    <w:p w14:paraId="74CCB37C" w14:textId="77777777" w:rsidR="00CB3458" w:rsidRDefault="00CB3458" w:rsidP="00CB3458">
      <w:pPr>
        <w:pStyle w:val="Body"/>
      </w:pPr>
      <w:r>
        <w:t xml:space="preserve">Failures in information transfer and communication adversely affect patient care, and evidence reviews underscore the importance of effective communication strategies. </w:t>
      </w:r>
      <w:r w:rsidRPr="00625545">
        <w:t xml:space="preserve">There are a number of tools available to improve communication in </w:t>
      </w:r>
      <w:r>
        <w:t>the surgical suite</w:t>
      </w:r>
      <w:r w:rsidRPr="00625545">
        <w:t xml:space="preserve">. Following the </w:t>
      </w:r>
      <w:r w:rsidRPr="00CD6167">
        <w:t>Commission</w:t>
      </w:r>
      <w:r>
        <w:t>’</w:t>
      </w:r>
      <w:r w:rsidRPr="00CD6167">
        <w:t>s</w:t>
      </w:r>
      <w:hyperlink r:id="rId18" w:history="1">
        <w:r w:rsidRPr="00511DC7">
          <w:rPr>
            <w:rStyle w:val="Hyperlink"/>
            <w:lang w:val="en-NZ"/>
          </w:rPr>
          <w:t> Proof of Concept project</w:t>
        </w:r>
      </w:hyperlink>
      <w:r>
        <w:rPr>
          <w:rStyle w:val="Hyperlink"/>
          <w:lang w:val="en-NZ"/>
        </w:rPr>
        <w:t>,</w:t>
      </w:r>
      <w:r w:rsidRPr="00CD6167">
        <w:t> the</w:t>
      </w:r>
      <w:r w:rsidRPr="00625545">
        <w:t xml:space="preserve"> following communication tools were identified to </w:t>
      </w:r>
      <w:r>
        <w:t xml:space="preserve">be </w:t>
      </w:r>
      <w:r w:rsidRPr="00625545">
        <w:t>roll</w:t>
      </w:r>
      <w:r>
        <w:t>ed</w:t>
      </w:r>
      <w:r w:rsidRPr="00625545">
        <w:t xml:space="preserve"> out to </w:t>
      </w:r>
      <w:r>
        <w:t>district health boards (</w:t>
      </w:r>
      <w:r w:rsidRPr="00625545">
        <w:t>DHB</w:t>
      </w:r>
      <w:r>
        <w:t xml:space="preserve">s): call-outs, closed-loop communication, the two-challenge rule and </w:t>
      </w:r>
      <w:r w:rsidRPr="00EB1BB0">
        <w:t xml:space="preserve">ISBAR (identify, </w:t>
      </w:r>
      <w:r w:rsidRPr="000E361A">
        <w:t>situation,</w:t>
      </w:r>
      <w:r w:rsidRPr="00EB1BB0">
        <w:t xml:space="preserve"> background, assessment, recommendation)</w:t>
      </w:r>
      <w:r w:rsidRPr="008A4AA1">
        <w:t>.</w:t>
      </w:r>
      <w:r>
        <w:t xml:space="preserve"> </w:t>
      </w:r>
    </w:p>
    <w:p w14:paraId="118FEDB9" w14:textId="3D461919" w:rsidR="00CB3458" w:rsidRDefault="00CB3458" w:rsidP="00CB3458">
      <w:pPr>
        <w:pStyle w:val="Body"/>
      </w:pPr>
      <w:r>
        <w:rPr>
          <w:lang w:val="en-NZ"/>
        </w:rPr>
        <w:t xml:space="preserve">Closed-loop communication has been shown to enhance the speed of critical actions. </w:t>
      </w:r>
      <w:r>
        <w:t>C</w:t>
      </w:r>
      <w:r w:rsidRPr="001F3DC6">
        <w:t xml:space="preserve">hecklist- or proforma-based interventions </w:t>
      </w:r>
      <w:r>
        <w:t>can help in</w:t>
      </w:r>
      <w:r w:rsidRPr="001F3DC6">
        <w:t xml:space="preserve"> surgical hando</w:t>
      </w:r>
      <w:r>
        <w:t xml:space="preserve">ffs or handovers. ISBAR is included in the guidelines of some professional organisations. Barriers and enablers to speaking up are largely modifiable, and this may include training senior staff to ‘hear’ concerns more clearly. </w:t>
      </w:r>
    </w:p>
    <w:p w14:paraId="599F9771" w14:textId="77777777" w:rsidR="00CB3458" w:rsidRPr="0012221E" w:rsidRDefault="00CB3458" w:rsidP="0012166D">
      <w:pPr>
        <w:pStyle w:val="H2evidencesummary"/>
        <w:rPr>
          <w:lang w:val="en-NZ"/>
        </w:rPr>
      </w:pPr>
      <w:bookmarkStart w:id="16" w:name="_Toc74818420"/>
      <w:r>
        <w:lastRenderedPageBreak/>
        <w:t>A range of techniques exist that enhance team communication</w:t>
      </w:r>
      <w:bookmarkEnd w:id="16"/>
    </w:p>
    <w:p w14:paraId="5A819D98" w14:textId="77777777" w:rsidR="00CB3458" w:rsidRPr="00457B5F" w:rsidRDefault="00CB3458" w:rsidP="00CB3458">
      <w:pPr>
        <w:pStyle w:val="Body"/>
      </w:pPr>
      <w:r w:rsidRPr="00457B5F">
        <w:t xml:space="preserve">Etherington N, Wu M, Cheng-Boivin O, </w:t>
      </w:r>
      <w:r>
        <w:t xml:space="preserve">et al. </w:t>
      </w:r>
      <w:r w:rsidRPr="00457B5F">
        <w:t xml:space="preserve">2019. Interprofessional communication in the operating room: </w:t>
      </w:r>
      <w:r>
        <w:t>A</w:t>
      </w:r>
      <w:r w:rsidRPr="00457B5F">
        <w:t xml:space="preserve"> narrative review to advance research and practice. </w:t>
      </w:r>
      <w:r w:rsidRPr="00457B5F">
        <w:rPr>
          <w:i/>
          <w:iCs/>
        </w:rPr>
        <w:t xml:space="preserve">Can J </w:t>
      </w:r>
      <w:proofErr w:type="spellStart"/>
      <w:r w:rsidRPr="00457B5F">
        <w:rPr>
          <w:i/>
          <w:iCs/>
        </w:rPr>
        <w:t>Anaesth</w:t>
      </w:r>
      <w:proofErr w:type="spellEnd"/>
      <w:r w:rsidRPr="00457B5F">
        <w:rPr>
          <w:i/>
          <w:iCs/>
        </w:rPr>
        <w:t xml:space="preserve"> </w:t>
      </w:r>
      <w:r w:rsidRPr="00C92105">
        <w:t>66</w:t>
      </w:r>
      <w:r w:rsidRPr="00457B5F">
        <w:t>(10)</w:t>
      </w:r>
      <w:r>
        <w:t>:</w:t>
      </w:r>
      <w:r w:rsidRPr="00457B5F">
        <w:t xml:space="preserve"> 1</w:t>
      </w:r>
      <w:r>
        <w:t>,</w:t>
      </w:r>
      <w:r w:rsidRPr="00457B5F">
        <w:t>251</w:t>
      </w:r>
      <w:r>
        <w:t>–</w:t>
      </w:r>
      <w:r w:rsidRPr="00457B5F">
        <w:t>60. DOI:</w:t>
      </w:r>
      <w:r>
        <w:t xml:space="preserve"> </w:t>
      </w:r>
      <w:r w:rsidRPr="00457B5F">
        <w:t>10.1007/s12630-019-01413-9</w:t>
      </w:r>
      <w:r>
        <w:t xml:space="preserve"> (accessed 17 June 2021).</w:t>
      </w:r>
    </w:p>
    <w:p w14:paraId="3987BE5D" w14:textId="77777777" w:rsidR="00CB3458" w:rsidRPr="00534E1F" w:rsidRDefault="00CB3458" w:rsidP="00CB3458">
      <w:pPr>
        <w:pStyle w:val="Body"/>
      </w:pPr>
      <w:r>
        <w:t>(</w:t>
      </w:r>
      <w:r w:rsidRPr="00457B5F">
        <w:t>Factors that support effective communication include team integration, flattened hierarchies and structure/standardi</w:t>
      </w:r>
      <w:r>
        <w:t>s</w:t>
      </w:r>
      <w:r w:rsidRPr="00457B5F">
        <w:t>ation. Checklists, safety briefings and teamwork</w:t>
      </w:r>
      <w:r>
        <w:t xml:space="preserve"> </w:t>
      </w:r>
      <w:r w:rsidRPr="00457B5F">
        <w:t>/</w:t>
      </w:r>
      <w:r>
        <w:t xml:space="preserve"> </w:t>
      </w:r>
      <w:r w:rsidRPr="00457B5F">
        <w:t>communication training are common techniques.</w:t>
      </w:r>
      <w:r>
        <w:t xml:space="preserve"> C</w:t>
      </w:r>
      <w:r w:rsidRPr="00534E1F">
        <w:t xml:space="preserve">losed-loop communication </w:t>
      </w:r>
      <w:r>
        <w:t xml:space="preserve">is </w:t>
      </w:r>
      <w:r w:rsidRPr="00534E1F">
        <w:t>practical and inexpensive.</w:t>
      </w:r>
      <w:r>
        <w:t>)</w:t>
      </w:r>
    </w:p>
    <w:p w14:paraId="12A13E06" w14:textId="77777777" w:rsidR="00CB3458" w:rsidRPr="001F3DC6" w:rsidRDefault="00CB3458" w:rsidP="00CB3458">
      <w:pPr>
        <w:pStyle w:val="Body"/>
      </w:pPr>
      <w:proofErr w:type="spellStart"/>
      <w:r w:rsidRPr="001F3DC6">
        <w:t>Pattni</w:t>
      </w:r>
      <w:proofErr w:type="spellEnd"/>
      <w:r w:rsidRPr="001F3DC6">
        <w:t xml:space="preserve"> N, </w:t>
      </w:r>
      <w:proofErr w:type="spellStart"/>
      <w:r w:rsidRPr="001F3DC6">
        <w:t>Arzola</w:t>
      </w:r>
      <w:proofErr w:type="spellEnd"/>
      <w:r w:rsidRPr="001F3DC6">
        <w:t xml:space="preserve"> C, </w:t>
      </w:r>
      <w:proofErr w:type="spellStart"/>
      <w:r w:rsidRPr="001F3DC6">
        <w:t>Malavade</w:t>
      </w:r>
      <w:proofErr w:type="spellEnd"/>
      <w:r w:rsidRPr="001F3DC6">
        <w:t xml:space="preserve"> A,</w:t>
      </w:r>
      <w:r>
        <w:t xml:space="preserve"> et al. </w:t>
      </w:r>
      <w:r w:rsidRPr="001F3DC6">
        <w:t xml:space="preserve">2019. Challenging authority and speaking up in the operating room environment: </w:t>
      </w:r>
      <w:r>
        <w:t>A</w:t>
      </w:r>
      <w:r w:rsidRPr="001F3DC6">
        <w:t xml:space="preserve"> narrative synthesis. </w:t>
      </w:r>
      <w:r w:rsidRPr="00EB3FAA">
        <w:rPr>
          <w:i/>
          <w:iCs/>
        </w:rPr>
        <w:t xml:space="preserve">Br J </w:t>
      </w:r>
      <w:proofErr w:type="spellStart"/>
      <w:r w:rsidRPr="00EB3FAA">
        <w:rPr>
          <w:i/>
          <w:iCs/>
        </w:rPr>
        <w:t>Anaesth</w:t>
      </w:r>
      <w:proofErr w:type="spellEnd"/>
      <w:r w:rsidRPr="00EB3FAA">
        <w:rPr>
          <w:i/>
          <w:iCs/>
        </w:rPr>
        <w:t xml:space="preserve"> </w:t>
      </w:r>
      <w:r w:rsidRPr="004D44F2">
        <w:t>122</w:t>
      </w:r>
      <w:r w:rsidRPr="001F3DC6">
        <w:t>(2)</w:t>
      </w:r>
      <w:r>
        <w:t>:</w:t>
      </w:r>
      <w:r w:rsidRPr="001F3DC6">
        <w:t xml:space="preserve"> 233</w:t>
      </w:r>
      <w:r>
        <w:t>–</w:t>
      </w:r>
      <w:r w:rsidRPr="001F3DC6">
        <w:t>44. DOI:</w:t>
      </w:r>
      <w:r>
        <w:t> </w:t>
      </w:r>
      <w:r w:rsidRPr="001F3DC6">
        <w:t>10.1016/j.bja.2018.10.056</w:t>
      </w:r>
      <w:r>
        <w:t xml:space="preserve"> (accessed 17 June 2021).</w:t>
      </w:r>
    </w:p>
    <w:p w14:paraId="4ED52CD8" w14:textId="77777777" w:rsidR="00CB3458" w:rsidRPr="001F3DC6" w:rsidRDefault="00CB3458" w:rsidP="00CB3458">
      <w:pPr>
        <w:pStyle w:val="Body"/>
      </w:pPr>
      <w:r>
        <w:t>(</w:t>
      </w:r>
      <w:r w:rsidRPr="001F3DC6">
        <w:t>Barriers and enablers to speaking up are largely modifiable within institutions</w:t>
      </w:r>
      <w:r>
        <w:t>.</w:t>
      </w:r>
      <w:r w:rsidRPr="001F3DC6">
        <w:t xml:space="preserve"> </w:t>
      </w:r>
      <w:r>
        <w:t>H</w:t>
      </w:r>
      <w:r w:rsidRPr="001F3DC6">
        <w:t xml:space="preserve">owever, education </w:t>
      </w:r>
      <w:r>
        <w:t>about</w:t>
      </w:r>
      <w:r w:rsidRPr="001F3DC6">
        <w:t xml:space="preserve"> the importance of speaking up will need to accompany these modifications for any significant changes to occur.</w:t>
      </w:r>
      <w:r>
        <w:t>)</w:t>
      </w:r>
    </w:p>
    <w:p w14:paraId="4A4A3C89" w14:textId="77777777" w:rsidR="00CB3458" w:rsidRPr="00293C95" w:rsidRDefault="00CB3458" w:rsidP="00CB3458">
      <w:pPr>
        <w:pStyle w:val="Body"/>
      </w:pPr>
      <w:r w:rsidRPr="00293C95">
        <w:t xml:space="preserve">Weller JM, Long JA. 2019. Creating a climate for speaking up. </w:t>
      </w:r>
      <w:r w:rsidRPr="00EB3FAA">
        <w:rPr>
          <w:i/>
          <w:iCs/>
        </w:rPr>
        <w:t xml:space="preserve">Br J </w:t>
      </w:r>
      <w:proofErr w:type="spellStart"/>
      <w:r w:rsidRPr="00EB3FAA">
        <w:rPr>
          <w:i/>
          <w:iCs/>
        </w:rPr>
        <w:t>Anaesth</w:t>
      </w:r>
      <w:proofErr w:type="spellEnd"/>
      <w:r w:rsidRPr="00EB3FAA">
        <w:rPr>
          <w:i/>
          <w:iCs/>
        </w:rPr>
        <w:t xml:space="preserve"> </w:t>
      </w:r>
      <w:r w:rsidRPr="004D44F2">
        <w:t>122</w:t>
      </w:r>
      <w:r w:rsidRPr="00293C95">
        <w:t>(6)</w:t>
      </w:r>
      <w:r>
        <w:t>:</w:t>
      </w:r>
      <w:r w:rsidRPr="00293C95">
        <w:t xml:space="preserve"> 710</w:t>
      </w:r>
      <w:r>
        <w:t>–</w:t>
      </w:r>
      <w:r w:rsidRPr="00293C95">
        <w:t>13. DOI:</w:t>
      </w:r>
      <w:r>
        <w:t> </w:t>
      </w:r>
      <w:r w:rsidRPr="00293C95">
        <w:t>10.1016/j.bja.2019.03.003</w:t>
      </w:r>
      <w:r>
        <w:t xml:space="preserve"> (accessed 17 June 2021).</w:t>
      </w:r>
    </w:p>
    <w:p w14:paraId="1D013D92" w14:textId="77777777" w:rsidR="00CB3458" w:rsidRDefault="00CB3458" w:rsidP="00CB3458">
      <w:pPr>
        <w:pStyle w:val="Body"/>
      </w:pPr>
      <w:r>
        <w:t xml:space="preserve">(Speaking up is an important </w:t>
      </w:r>
      <w:r w:rsidRPr="00293C95">
        <w:t>mechanism</w:t>
      </w:r>
      <w:r>
        <w:t xml:space="preserve"> </w:t>
      </w:r>
      <w:r w:rsidRPr="00293C95">
        <w:t>in preventing errors progressing</w:t>
      </w:r>
      <w:r>
        <w:t xml:space="preserve"> </w:t>
      </w:r>
      <w:r w:rsidRPr="00293C95">
        <w:t>to patient harm.</w:t>
      </w:r>
      <w:r>
        <w:t xml:space="preserve"> However, t</w:t>
      </w:r>
      <w:r w:rsidRPr="00293C95">
        <w:t xml:space="preserve">eam-based training and training that </w:t>
      </w:r>
      <w:r>
        <w:t>helps</w:t>
      </w:r>
      <w:r w:rsidRPr="00293C95">
        <w:t xml:space="preserve"> senior members</w:t>
      </w:r>
      <w:r>
        <w:t xml:space="preserve"> </w:t>
      </w:r>
      <w:r w:rsidRPr="00293C95">
        <w:t xml:space="preserve">‘hear’ concerns that are raised </w:t>
      </w:r>
      <w:r>
        <w:t>are just as important as training juniors to speak up.)</w:t>
      </w:r>
    </w:p>
    <w:p w14:paraId="4E67A312" w14:textId="77777777" w:rsidR="00CB3458" w:rsidRPr="00457B5F" w:rsidRDefault="00CB3458" w:rsidP="00CB3458">
      <w:pPr>
        <w:pStyle w:val="Body"/>
      </w:pPr>
      <w:r w:rsidRPr="00457B5F">
        <w:t>El-</w:t>
      </w:r>
      <w:proofErr w:type="spellStart"/>
      <w:r w:rsidRPr="00457B5F">
        <w:t>Shafy</w:t>
      </w:r>
      <w:proofErr w:type="spellEnd"/>
      <w:r w:rsidRPr="00457B5F">
        <w:t xml:space="preserve"> IA, Delgado J, Akerman M, </w:t>
      </w:r>
      <w:r>
        <w:t xml:space="preserve">et al. </w:t>
      </w:r>
      <w:r w:rsidRPr="00457B5F">
        <w:t>2018. Closed-</w:t>
      </w:r>
      <w:r>
        <w:t>l</w:t>
      </w:r>
      <w:r w:rsidRPr="00457B5F">
        <w:t xml:space="preserve">oop </w:t>
      </w:r>
      <w:r>
        <w:t>c</w:t>
      </w:r>
      <w:r w:rsidRPr="00457B5F">
        <w:t xml:space="preserve">ommunication </w:t>
      </w:r>
      <w:r>
        <w:t>i</w:t>
      </w:r>
      <w:r w:rsidRPr="00457B5F">
        <w:t xml:space="preserve">mproves </w:t>
      </w:r>
      <w:r>
        <w:t>t</w:t>
      </w:r>
      <w:r w:rsidRPr="00457B5F">
        <w:t xml:space="preserve">ask </w:t>
      </w:r>
      <w:r>
        <w:t>c</w:t>
      </w:r>
      <w:r w:rsidRPr="00457B5F">
        <w:t xml:space="preserve">ompletion in </w:t>
      </w:r>
      <w:proofErr w:type="spellStart"/>
      <w:r>
        <w:t>p</w:t>
      </w:r>
      <w:r w:rsidRPr="00457B5F">
        <w:t>ediatric</w:t>
      </w:r>
      <w:proofErr w:type="spellEnd"/>
      <w:r w:rsidRPr="00457B5F">
        <w:t xml:space="preserve"> </w:t>
      </w:r>
      <w:r>
        <w:t>t</w:t>
      </w:r>
      <w:r w:rsidRPr="00457B5F">
        <w:t xml:space="preserve">rauma </w:t>
      </w:r>
      <w:r>
        <w:t>r</w:t>
      </w:r>
      <w:r w:rsidRPr="00457B5F">
        <w:t xml:space="preserve">esuscitation. </w:t>
      </w:r>
      <w:r w:rsidRPr="00EB3FAA">
        <w:rPr>
          <w:i/>
          <w:iCs/>
        </w:rPr>
        <w:t xml:space="preserve">J </w:t>
      </w:r>
      <w:proofErr w:type="spellStart"/>
      <w:r w:rsidRPr="00EB3FAA">
        <w:rPr>
          <w:i/>
          <w:iCs/>
        </w:rPr>
        <w:t>Surg</w:t>
      </w:r>
      <w:proofErr w:type="spellEnd"/>
      <w:r w:rsidRPr="00EB3FAA">
        <w:rPr>
          <w:i/>
          <w:iCs/>
        </w:rPr>
        <w:t xml:space="preserve"> </w:t>
      </w:r>
      <w:proofErr w:type="spellStart"/>
      <w:r w:rsidRPr="00EB3FAA">
        <w:rPr>
          <w:i/>
          <w:iCs/>
        </w:rPr>
        <w:t>Educ</w:t>
      </w:r>
      <w:proofErr w:type="spellEnd"/>
      <w:r w:rsidRPr="00EB3FAA">
        <w:rPr>
          <w:i/>
          <w:iCs/>
        </w:rPr>
        <w:t xml:space="preserve"> </w:t>
      </w:r>
      <w:r w:rsidRPr="00C92105">
        <w:t>75</w:t>
      </w:r>
      <w:r w:rsidRPr="00457B5F">
        <w:t>(1)</w:t>
      </w:r>
      <w:r>
        <w:t>:</w:t>
      </w:r>
      <w:r w:rsidRPr="00457B5F">
        <w:t xml:space="preserve"> 58</w:t>
      </w:r>
      <w:r>
        <w:t>–</w:t>
      </w:r>
      <w:r w:rsidRPr="00457B5F">
        <w:t>64. DOI:</w:t>
      </w:r>
      <w:r>
        <w:t> </w:t>
      </w:r>
      <w:r w:rsidRPr="00457B5F">
        <w:t>10.1016/j.jsurg.2017.06.025</w:t>
      </w:r>
      <w:r>
        <w:t xml:space="preserve"> (accessed 17 June 2021).</w:t>
      </w:r>
    </w:p>
    <w:p w14:paraId="78E7BAD5" w14:textId="77777777" w:rsidR="00CB3458" w:rsidRDefault="00CB3458" w:rsidP="00CB3458">
      <w:pPr>
        <w:pStyle w:val="Body"/>
      </w:pPr>
      <w:r>
        <w:t>(</w:t>
      </w:r>
      <w:r w:rsidRPr="00457B5F">
        <w:t xml:space="preserve">Orders with closed-loop communication were completed 3.6 times sooner </w:t>
      </w:r>
      <w:r>
        <w:t>than</w:t>
      </w:r>
      <w:r w:rsidRPr="00457B5F">
        <w:t xml:space="preserve"> orders with an open-loop </w:t>
      </w:r>
      <w:r>
        <w:t xml:space="preserve">communication </w:t>
      </w:r>
      <w:r w:rsidRPr="00457B5F">
        <w:t>[HR = 3.6 (95% CI: 2.5, 5.3)].</w:t>
      </w:r>
      <w:r>
        <w:t>)</w:t>
      </w:r>
    </w:p>
    <w:p w14:paraId="6E0F697F" w14:textId="77777777" w:rsidR="00CB3458" w:rsidRDefault="00CB3458" w:rsidP="00CB3458">
      <w:pPr>
        <w:pStyle w:val="Body"/>
      </w:pPr>
      <w:r w:rsidRPr="00EF4731">
        <w:t xml:space="preserve">von </w:t>
      </w:r>
      <w:proofErr w:type="spellStart"/>
      <w:r w:rsidRPr="00EF4731">
        <w:t>Dossow</w:t>
      </w:r>
      <w:proofErr w:type="spellEnd"/>
      <w:r w:rsidRPr="00EF4731">
        <w:t xml:space="preserve"> V, </w:t>
      </w:r>
      <w:proofErr w:type="spellStart"/>
      <w:r w:rsidRPr="00EF4731">
        <w:t>Zwissler</w:t>
      </w:r>
      <w:proofErr w:type="spellEnd"/>
      <w:r w:rsidRPr="00EF4731">
        <w:t xml:space="preserve"> B. 2016. Recommendations of the German Association of </w:t>
      </w:r>
      <w:proofErr w:type="spellStart"/>
      <w:r w:rsidRPr="00EF4731">
        <w:t>Anesthesiology</w:t>
      </w:r>
      <w:proofErr w:type="spellEnd"/>
      <w:r w:rsidRPr="00EF4731">
        <w:t xml:space="preserve"> and Intensive Care Medicine (DGAI) on structured patient handover in the perioperative setting: The SBAR concept. </w:t>
      </w:r>
      <w:proofErr w:type="spellStart"/>
      <w:r w:rsidRPr="00EB3FAA">
        <w:rPr>
          <w:i/>
          <w:iCs/>
        </w:rPr>
        <w:t>Anaesthesist</w:t>
      </w:r>
      <w:proofErr w:type="spellEnd"/>
      <w:r w:rsidRPr="00EB3FAA">
        <w:rPr>
          <w:i/>
          <w:iCs/>
        </w:rPr>
        <w:t xml:space="preserve"> </w:t>
      </w:r>
      <w:r w:rsidRPr="004D44F2">
        <w:t>65</w:t>
      </w:r>
      <w:r w:rsidRPr="00EF4731">
        <w:t>(</w:t>
      </w:r>
      <w:proofErr w:type="spellStart"/>
      <w:r w:rsidRPr="00EF4731">
        <w:t>Suppl</w:t>
      </w:r>
      <w:proofErr w:type="spellEnd"/>
      <w:r w:rsidRPr="00EF4731">
        <w:t xml:space="preserve"> 1)</w:t>
      </w:r>
      <w:r>
        <w:t>:</w:t>
      </w:r>
      <w:r w:rsidRPr="00EF4731">
        <w:t xml:space="preserve"> 1</w:t>
      </w:r>
      <w:r>
        <w:t>–</w:t>
      </w:r>
      <w:r w:rsidRPr="00EF4731">
        <w:t>4. DOI:</w:t>
      </w:r>
      <w:r>
        <w:t> </w:t>
      </w:r>
      <w:r w:rsidRPr="00EF4731">
        <w:t>10.1007/s00101-016-0237-5</w:t>
      </w:r>
      <w:r>
        <w:t xml:space="preserve"> (accessed 17 June 2021).</w:t>
      </w:r>
    </w:p>
    <w:p w14:paraId="604F1D74" w14:textId="77777777" w:rsidR="00CB3458" w:rsidRDefault="00CB3458" w:rsidP="00CB3458">
      <w:pPr>
        <w:pStyle w:val="Body"/>
      </w:pPr>
      <w:r>
        <w:t>(</w:t>
      </w:r>
      <w:r w:rsidRPr="001417FC">
        <w:t xml:space="preserve">The German Society of </w:t>
      </w:r>
      <w:proofErr w:type="spellStart"/>
      <w:r w:rsidRPr="001417FC">
        <w:t>Anesthesiology</w:t>
      </w:r>
      <w:proofErr w:type="spellEnd"/>
      <w:r w:rsidRPr="001417FC">
        <w:t xml:space="preserve"> and Intensive Care Medicine (DGAI) recommends the implementation of the so-called SBAR concept for standardi</w:t>
      </w:r>
      <w:r>
        <w:t>sing</w:t>
      </w:r>
      <w:r w:rsidRPr="001417FC">
        <w:t xml:space="preserve"> patient handover</w:t>
      </w:r>
      <w:r>
        <w:t>.)</w:t>
      </w:r>
    </w:p>
    <w:p w14:paraId="1D14903C" w14:textId="77777777" w:rsidR="00CB3458" w:rsidRPr="001F3DC6" w:rsidRDefault="00CB3458" w:rsidP="00CB3458">
      <w:pPr>
        <w:pStyle w:val="Body"/>
      </w:pPr>
      <w:proofErr w:type="spellStart"/>
      <w:r w:rsidRPr="001F3DC6">
        <w:t>Pucher</w:t>
      </w:r>
      <w:proofErr w:type="spellEnd"/>
      <w:r w:rsidRPr="001F3DC6">
        <w:t xml:space="preserve"> PH, Johnston MJ, Aggarwal R, </w:t>
      </w:r>
      <w:r>
        <w:t xml:space="preserve">et al. </w:t>
      </w:r>
      <w:r w:rsidRPr="001F3DC6">
        <w:t xml:space="preserve">2015. Effectiveness of interventions to improve patient handover in surgery: A systematic review. </w:t>
      </w:r>
      <w:r w:rsidRPr="00EB3FAA">
        <w:rPr>
          <w:i/>
          <w:iCs/>
        </w:rPr>
        <w:t xml:space="preserve">Surgery </w:t>
      </w:r>
      <w:r w:rsidRPr="00C92105">
        <w:t>158</w:t>
      </w:r>
      <w:r w:rsidRPr="001F3DC6">
        <w:t>(1)</w:t>
      </w:r>
      <w:r>
        <w:t>:</w:t>
      </w:r>
      <w:r w:rsidRPr="001F3DC6">
        <w:t xml:space="preserve"> 85</w:t>
      </w:r>
      <w:r>
        <w:t>–</w:t>
      </w:r>
      <w:r w:rsidRPr="001F3DC6">
        <w:t>95. DOI:</w:t>
      </w:r>
      <w:r>
        <w:t> </w:t>
      </w:r>
      <w:r w:rsidRPr="001F3DC6">
        <w:t>10.1016/j.surg.2015.02.017</w:t>
      </w:r>
      <w:r>
        <w:t xml:space="preserve"> (accessed 17 June 2021).</w:t>
      </w:r>
    </w:p>
    <w:p w14:paraId="38EE1534" w14:textId="77777777" w:rsidR="00CB3458" w:rsidRDefault="00CB3458" w:rsidP="00CB3458">
      <w:pPr>
        <w:pStyle w:val="Body"/>
      </w:pPr>
      <w:r>
        <w:t>(</w:t>
      </w:r>
      <w:r w:rsidRPr="001F3DC6">
        <w:t>Improvements in information transfer may be achieved through checklist- or proforma-based interventions in surgical handover.</w:t>
      </w:r>
      <w:r>
        <w:t>)</w:t>
      </w:r>
    </w:p>
    <w:p w14:paraId="260841C1" w14:textId="77777777" w:rsidR="00CB3458" w:rsidRPr="00534E1F" w:rsidRDefault="00CB3458" w:rsidP="00CB3458">
      <w:pPr>
        <w:pStyle w:val="Body"/>
      </w:pPr>
      <w:r w:rsidRPr="00534E1F">
        <w:t xml:space="preserve">Gillespie BM, </w:t>
      </w:r>
      <w:proofErr w:type="spellStart"/>
      <w:r w:rsidRPr="00534E1F">
        <w:t>Chaboyer</w:t>
      </w:r>
      <w:proofErr w:type="spellEnd"/>
      <w:r w:rsidRPr="00534E1F">
        <w:t xml:space="preserve"> W, Murray P. 2010. Enhancing communication in surgery through team training interventions: </w:t>
      </w:r>
      <w:r>
        <w:t>A</w:t>
      </w:r>
      <w:r w:rsidRPr="00534E1F">
        <w:t xml:space="preserve"> systematic literature review. </w:t>
      </w:r>
      <w:r w:rsidRPr="00EB3FAA">
        <w:rPr>
          <w:i/>
          <w:iCs/>
        </w:rPr>
        <w:t xml:space="preserve">AORN J </w:t>
      </w:r>
      <w:r w:rsidRPr="00C92105">
        <w:t>92</w:t>
      </w:r>
      <w:r w:rsidRPr="00534E1F">
        <w:t>(6)</w:t>
      </w:r>
      <w:r>
        <w:t>:</w:t>
      </w:r>
      <w:r w:rsidRPr="00534E1F">
        <w:t xml:space="preserve"> 642</w:t>
      </w:r>
      <w:r>
        <w:t>–</w:t>
      </w:r>
      <w:r w:rsidRPr="00534E1F">
        <w:t>57. DOI:</w:t>
      </w:r>
      <w:r>
        <w:t> </w:t>
      </w:r>
      <w:r w:rsidRPr="00534E1F">
        <w:t>10.1016/j.aorn.2010.02.015</w:t>
      </w:r>
      <w:r>
        <w:t xml:space="preserve"> (accessed 17 June 2021).</w:t>
      </w:r>
    </w:p>
    <w:p w14:paraId="25CF47E8" w14:textId="77777777" w:rsidR="00CB3458" w:rsidRDefault="00CB3458" w:rsidP="00CB3458">
      <w:pPr>
        <w:pStyle w:val="Body"/>
      </w:pPr>
      <w:r>
        <w:t>(T</w:t>
      </w:r>
      <w:r w:rsidRPr="00534E1F">
        <w:t>here were statistically significant before-and-after improvements in teamwork practices and in some secondary outcomes</w:t>
      </w:r>
      <w:r>
        <w:t>,</w:t>
      </w:r>
      <w:r w:rsidRPr="00534E1F">
        <w:t xml:space="preserve"> such as complication rates.</w:t>
      </w:r>
      <w:r>
        <w:t>)</w:t>
      </w:r>
    </w:p>
    <w:p w14:paraId="38780FEC" w14:textId="77777777" w:rsidR="00CB3458" w:rsidRPr="001F3DC6" w:rsidRDefault="00CB3458" w:rsidP="00CB3458">
      <w:pPr>
        <w:pStyle w:val="Body"/>
      </w:pPr>
      <w:r w:rsidRPr="001F3DC6">
        <w:lastRenderedPageBreak/>
        <w:t>Nagpal K, Vats A, Lamb B,</w:t>
      </w:r>
      <w:r>
        <w:t xml:space="preserve"> et al. </w:t>
      </w:r>
      <w:r w:rsidRPr="001F3DC6">
        <w:t xml:space="preserve">2010. Information transfer and communication in surgery: </w:t>
      </w:r>
      <w:r>
        <w:t>A</w:t>
      </w:r>
      <w:r w:rsidRPr="001F3DC6">
        <w:t xml:space="preserve"> systematic review. </w:t>
      </w:r>
      <w:r w:rsidRPr="00EB3FAA">
        <w:rPr>
          <w:i/>
          <w:iCs/>
        </w:rPr>
        <w:t xml:space="preserve">Ann </w:t>
      </w:r>
      <w:proofErr w:type="spellStart"/>
      <w:r w:rsidRPr="00EB3FAA">
        <w:rPr>
          <w:i/>
          <w:iCs/>
        </w:rPr>
        <w:t>Surg</w:t>
      </w:r>
      <w:proofErr w:type="spellEnd"/>
      <w:r w:rsidRPr="00EB3FAA">
        <w:rPr>
          <w:i/>
          <w:iCs/>
        </w:rPr>
        <w:t xml:space="preserve"> </w:t>
      </w:r>
      <w:r w:rsidRPr="00C92105">
        <w:t>252</w:t>
      </w:r>
      <w:r w:rsidRPr="001F3DC6">
        <w:t>(2)</w:t>
      </w:r>
      <w:r>
        <w:t>:</w:t>
      </w:r>
      <w:r w:rsidRPr="001F3DC6">
        <w:t xml:space="preserve"> 225-39. DOI:</w:t>
      </w:r>
      <w:r>
        <w:t xml:space="preserve"> </w:t>
      </w:r>
      <w:r w:rsidRPr="001F3DC6">
        <w:t>10.1097/SLA.0b013e3181e495c2</w:t>
      </w:r>
      <w:r>
        <w:t xml:space="preserve"> (accessed 17 June 2021).</w:t>
      </w:r>
    </w:p>
    <w:p w14:paraId="65F22D0C" w14:textId="08D9F3BF" w:rsidR="0012166D" w:rsidRDefault="00CB3458" w:rsidP="0012166D">
      <w:pPr>
        <w:pStyle w:val="Body"/>
        <w:rPr>
          <w:rFonts w:eastAsia="Cambria"/>
          <w:b/>
          <w:color w:val="00467F"/>
          <w:sz w:val="28"/>
          <w:szCs w:val="28"/>
          <w:lang w:val="en-AU"/>
        </w:rPr>
      </w:pPr>
      <w:r>
        <w:t>(</w:t>
      </w:r>
      <w:r w:rsidRPr="001F3DC6">
        <w:t>Information transfer and communication deficits adversely affect patient care.</w:t>
      </w:r>
      <w:r>
        <w:t>)</w:t>
      </w:r>
      <w:bookmarkStart w:id="17" w:name="_Toc74818421"/>
    </w:p>
    <w:p w14:paraId="48A967D2" w14:textId="659D7DDB" w:rsidR="00CB3458" w:rsidRPr="004101E9" w:rsidRDefault="00CB3458" w:rsidP="0012166D">
      <w:pPr>
        <w:pStyle w:val="H1evidencesummary"/>
      </w:pPr>
      <w:r w:rsidRPr="004101E9">
        <w:t>Simulation team training and safer surgery</w:t>
      </w:r>
      <w:bookmarkEnd w:id="17"/>
    </w:p>
    <w:p w14:paraId="2600BA0F" w14:textId="77777777" w:rsidR="00CB3458" w:rsidRDefault="00CB3458" w:rsidP="00CB3458">
      <w:pPr>
        <w:pStyle w:val="Body"/>
      </w:pPr>
      <w:r>
        <w:t xml:space="preserve">Systematic reviews of multidisciplinary team simulations identify them as an opportunity for system-level improvement and to help address issues like hierarchy. Simulation training helps improve crisis resource management skills, including attitudes, teamwork and communication, with possible transfer to the clinical setting and indications of improved patient outcomes. In New Zealand, a comprehensive simulation course has been associated with improved teamwork scores in the ORs at two large hospitals. </w:t>
      </w:r>
    </w:p>
    <w:p w14:paraId="4F627344" w14:textId="77777777" w:rsidR="00CB3458" w:rsidRDefault="00CB3458" w:rsidP="00CB3458">
      <w:pPr>
        <w:pStyle w:val="Body"/>
      </w:pPr>
      <w:r>
        <w:t xml:space="preserve">Large-scale, standardised simulation team training has been shown to be feasible and is currently being implemented in New Zealand. Evidence suggests that successful implementation of simulation training </w:t>
      </w:r>
      <w:r w:rsidRPr="001A72EF">
        <w:t xml:space="preserve">should involve teams that normally work together, take place in the workplace </w:t>
      </w:r>
      <w:r>
        <w:t xml:space="preserve">and </w:t>
      </w:r>
      <w:r w:rsidRPr="001A72EF">
        <w:t>be developed and delivered by a multidisciplinary team</w:t>
      </w:r>
      <w:r>
        <w:t xml:space="preserve">. Adequate ongoing resourcing will be necessary to realise the benefits. </w:t>
      </w:r>
    </w:p>
    <w:p w14:paraId="2FE47F83" w14:textId="77777777" w:rsidR="00CB3458" w:rsidRPr="004101E9" w:rsidRDefault="00CB3458" w:rsidP="0012166D">
      <w:pPr>
        <w:pStyle w:val="H2evidencesummary"/>
      </w:pPr>
      <w:bookmarkStart w:id="18" w:name="_Toc74818422"/>
      <w:r w:rsidRPr="004101E9">
        <w:t xml:space="preserve">Multidisciplinary </w:t>
      </w:r>
      <w:r>
        <w:t xml:space="preserve">simulation </w:t>
      </w:r>
      <w:r w:rsidRPr="004101E9">
        <w:t xml:space="preserve">training </w:t>
      </w:r>
      <w:r>
        <w:t xml:space="preserve">can </w:t>
      </w:r>
      <w:r w:rsidRPr="004101E9">
        <w:t>enhance team processes and outcomes</w:t>
      </w:r>
      <w:bookmarkEnd w:id="18"/>
    </w:p>
    <w:p w14:paraId="6BFC9164" w14:textId="77777777" w:rsidR="00CB3458" w:rsidRDefault="00CB3458" w:rsidP="00CB3458">
      <w:pPr>
        <w:pStyle w:val="Body"/>
      </w:pPr>
      <w:r w:rsidRPr="00256436">
        <w:t xml:space="preserve">Armenia S, </w:t>
      </w:r>
      <w:proofErr w:type="spellStart"/>
      <w:r w:rsidRPr="00256436">
        <w:t>Thangamathesvaran</w:t>
      </w:r>
      <w:proofErr w:type="spellEnd"/>
      <w:r w:rsidRPr="00256436">
        <w:t xml:space="preserve"> L, Caine AD,</w:t>
      </w:r>
      <w:r>
        <w:t xml:space="preserve"> et al. </w:t>
      </w:r>
      <w:r w:rsidRPr="00256436">
        <w:t xml:space="preserve">2018. The </w:t>
      </w:r>
      <w:r>
        <w:t>r</w:t>
      </w:r>
      <w:r w:rsidRPr="00256436">
        <w:t xml:space="preserve">ole of </w:t>
      </w:r>
      <w:r>
        <w:t>h</w:t>
      </w:r>
      <w:r w:rsidRPr="00256436">
        <w:t>igh-</w:t>
      </w:r>
      <w:r>
        <w:t>f</w:t>
      </w:r>
      <w:r w:rsidRPr="00256436">
        <w:t xml:space="preserve">idelity </w:t>
      </w:r>
      <w:r>
        <w:t>t</w:t>
      </w:r>
      <w:r w:rsidRPr="00256436">
        <w:t>eam-</w:t>
      </w:r>
      <w:r>
        <w:t>b</w:t>
      </w:r>
      <w:r w:rsidRPr="00256436">
        <w:t xml:space="preserve">ased </w:t>
      </w:r>
      <w:r>
        <w:t>s</w:t>
      </w:r>
      <w:r w:rsidRPr="00256436">
        <w:t xml:space="preserve">imulation in </w:t>
      </w:r>
      <w:r>
        <w:t>a</w:t>
      </w:r>
      <w:r w:rsidRPr="00256436">
        <w:t xml:space="preserve">cute </w:t>
      </w:r>
      <w:r>
        <w:t>c</w:t>
      </w:r>
      <w:r w:rsidRPr="00256436">
        <w:t xml:space="preserve">are </w:t>
      </w:r>
      <w:r>
        <w:t>s</w:t>
      </w:r>
      <w:r w:rsidRPr="00256436">
        <w:t xml:space="preserve">ettings: A </w:t>
      </w:r>
      <w:r>
        <w:t>s</w:t>
      </w:r>
      <w:r w:rsidRPr="00256436">
        <w:t xml:space="preserve">ystematic </w:t>
      </w:r>
      <w:r>
        <w:t>r</w:t>
      </w:r>
      <w:r w:rsidRPr="00256436">
        <w:t xml:space="preserve">eview. </w:t>
      </w:r>
      <w:proofErr w:type="spellStart"/>
      <w:r w:rsidRPr="00EB3FAA">
        <w:rPr>
          <w:i/>
          <w:iCs/>
        </w:rPr>
        <w:t>Surg</w:t>
      </w:r>
      <w:proofErr w:type="spellEnd"/>
      <w:r w:rsidRPr="00EB3FAA">
        <w:rPr>
          <w:i/>
          <w:iCs/>
        </w:rPr>
        <w:t xml:space="preserve"> J (N Y) </w:t>
      </w:r>
      <w:r w:rsidRPr="00365100">
        <w:t>4</w:t>
      </w:r>
      <w:r w:rsidRPr="00256436">
        <w:t>(3)</w:t>
      </w:r>
      <w:r>
        <w:t>:</w:t>
      </w:r>
      <w:r w:rsidRPr="00256436">
        <w:t xml:space="preserve"> e136</w:t>
      </w:r>
      <w:r>
        <w:t>–</w:t>
      </w:r>
      <w:r w:rsidRPr="00256436">
        <w:t>e151. DOI:</w:t>
      </w:r>
      <w:r>
        <w:t> </w:t>
      </w:r>
      <w:r w:rsidRPr="00256436">
        <w:t>10.1055/s-0038-1667315</w:t>
      </w:r>
      <w:r>
        <w:t xml:space="preserve"> (accessed 17 June 2021).</w:t>
      </w:r>
    </w:p>
    <w:p w14:paraId="53628A22" w14:textId="77777777" w:rsidR="00CB3458" w:rsidRDefault="00CB3458" w:rsidP="00CB3458">
      <w:pPr>
        <w:pStyle w:val="Body"/>
      </w:pPr>
      <w:r>
        <w:t>(</w:t>
      </w:r>
      <w:r w:rsidRPr="001A72EF">
        <w:t>In situ simulations have provided the opportunity for system-level improvement</w:t>
      </w:r>
      <w:r>
        <w:t>s</w:t>
      </w:r>
      <w:r w:rsidRPr="001A72EF">
        <w:t xml:space="preserve"> and discussions of complex topics</w:t>
      </w:r>
      <w:r>
        <w:t>,</w:t>
      </w:r>
      <w:r w:rsidRPr="001A72EF">
        <w:t xml:space="preserve"> such as social hierarchy. There is limited evidence supporting the impact of simulation on patient outcomes, sustainability of simulation efforts or cost-effectiveness of training program</w:t>
      </w:r>
      <w:r>
        <w:t>me</w:t>
      </w:r>
      <w:r w:rsidRPr="001A72EF">
        <w:t>s</w:t>
      </w:r>
      <w:r>
        <w:t>.)</w:t>
      </w:r>
    </w:p>
    <w:p w14:paraId="4CADC077" w14:textId="77777777" w:rsidR="00CB3458" w:rsidRDefault="00CB3458" w:rsidP="00CB3458">
      <w:pPr>
        <w:pStyle w:val="Body"/>
      </w:pPr>
      <w:r w:rsidRPr="00256436">
        <w:t>Weller JM, Cumin D, Civil ID,</w:t>
      </w:r>
      <w:r>
        <w:t xml:space="preserve"> et al. </w:t>
      </w:r>
      <w:r w:rsidRPr="00256436">
        <w:t xml:space="preserve">2016. Improved scores for observed teamwork in the clinical environment following a multidisciplinary operating room simulation intervention. </w:t>
      </w:r>
      <w:r w:rsidRPr="00EB3FAA">
        <w:rPr>
          <w:i/>
          <w:iCs/>
        </w:rPr>
        <w:t xml:space="preserve">NZ Med J </w:t>
      </w:r>
      <w:r w:rsidRPr="00365100">
        <w:t>129</w:t>
      </w:r>
      <w:r w:rsidRPr="00256436">
        <w:t>(1439)</w:t>
      </w:r>
      <w:r>
        <w:t>:</w:t>
      </w:r>
      <w:r w:rsidRPr="00256436">
        <w:t xml:space="preserve"> 59</w:t>
      </w:r>
      <w:r>
        <w:t>–</w:t>
      </w:r>
      <w:r w:rsidRPr="00256436">
        <w:t>67.</w:t>
      </w:r>
    </w:p>
    <w:p w14:paraId="40BD864C" w14:textId="77777777" w:rsidR="00CB3458" w:rsidRDefault="00CB3458" w:rsidP="00CB3458">
      <w:pPr>
        <w:pStyle w:val="Body"/>
      </w:pPr>
      <w:r>
        <w:t>(This study d</w:t>
      </w:r>
      <w:r w:rsidRPr="006011C9">
        <w:t xml:space="preserve">emonstrated an improvement in scores for teamwork and communication in general surgical ORs following </w:t>
      </w:r>
      <w:r>
        <w:t>a simulation</w:t>
      </w:r>
      <w:r w:rsidRPr="006011C9">
        <w:t xml:space="preserve"> intervention</w:t>
      </w:r>
      <w:r>
        <w:t>.)</w:t>
      </w:r>
    </w:p>
    <w:p w14:paraId="4743461D" w14:textId="77777777" w:rsidR="00CB3458" w:rsidRDefault="00CB3458" w:rsidP="00CB3458">
      <w:pPr>
        <w:pStyle w:val="Body"/>
      </w:pPr>
      <w:r w:rsidRPr="00615931">
        <w:t xml:space="preserve">Weller J, Civil I, Torrie J, </w:t>
      </w:r>
      <w:r>
        <w:t>et al</w:t>
      </w:r>
      <w:r w:rsidRPr="00615931">
        <w:t xml:space="preserve">. 2016. Can team training make surgery safer? Lessons for national implementation of a simulation-based programme. </w:t>
      </w:r>
      <w:r w:rsidRPr="00EB3FAA">
        <w:rPr>
          <w:i/>
          <w:iCs/>
        </w:rPr>
        <w:t xml:space="preserve">NZ Med J </w:t>
      </w:r>
      <w:r w:rsidRPr="00365100">
        <w:t>129</w:t>
      </w:r>
      <w:r w:rsidRPr="00615931">
        <w:t>(1</w:t>
      </w:r>
      <w:r>
        <w:t>,</w:t>
      </w:r>
      <w:r w:rsidRPr="00615931">
        <w:t>443)</w:t>
      </w:r>
      <w:r>
        <w:t>:</w:t>
      </w:r>
      <w:r w:rsidRPr="00615931">
        <w:t xml:space="preserve"> 9</w:t>
      </w:r>
      <w:r>
        <w:t>–</w:t>
      </w:r>
      <w:r w:rsidRPr="00615931">
        <w:t>17.</w:t>
      </w:r>
    </w:p>
    <w:p w14:paraId="7AE595CE" w14:textId="77777777" w:rsidR="00CB3458" w:rsidRDefault="00CB3458" w:rsidP="00CB3458">
      <w:pPr>
        <w:pStyle w:val="Body"/>
      </w:pPr>
      <w:r>
        <w:t>(Surgical multidisciplinary team simulation training</w:t>
      </w:r>
      <w:r w:rsidRPr="001F1B05">
        <w:t xml:space="preserve"> appears to have had lasting effects on reported attitudes and behaviours in clinical practice</w:t>
      </w:r>
      <w:r>
        <w:t>s,</w:t>
      </w:r>
      <w:r w:rsidRPr="001F1B05">
        <w:t xml:space="preserve"> consistent with more effective teamwork and communication.</w:t>
      </w:r>
      <w:r>
        <w:t>)</w:t>
      </w:r>
    </w:p>
    <w:p w14:paraId="265E05BE" w14:textId="77777777" w:rsidR="00CB3458" w:rsidRDefault="00CB3458" w:rsidP="00CB3458">
      <w:pPr>
        <w:pStyle w:val="Body"/>
      </w:pPr>
      <w:r w:rsidRPr="00256436">
        <w:t>Fung</w:t>
      </w:r>
      <w:r>
        <w:t xml:space="preserve"> </w:t>
      </w:r>
      <w:r w:rsidRPr="00256436">
        <w:t xml:space="preserve">L, </w:t>
      </w:r>
      <w:proofErr w:type="spellStart"/>
      <w:r w:rsidRPr="00256436">
        <w:t>Boet</w:t>
      </w:r>
      <w:proofErr w:type="spellEnd"/>
      <w:r w:rsidRPr="00256436">
        <w:t xml:space="preserve"> S, </w:t>
      </w:r>
      <w:proofErr w:type="spellStart"/>
      <w:r w:rsidRPr="00256436">
        <w:t>Bould</w:t>
      </w:r>
      <w:proofErr w:type="spellEnd"/>
      <w:r w:rsidRPr="00256436">
        <w:t xml:space="preserve"> MD,</w:t>
      </w:r>
      <w:r>
        <w:t xml:space="preserve"> et al. </w:t>
      </w:r>
      <w:r w:rsidRPr="00256436">
        <w:t xml:space="preserve">2015. Impact of crisis resource management simulation-based training for interprofessional and interdisciplinary teams: A systematic review. </w:t>
      </w:r>
      <w:r w:rsidRPr="00EB3FAA">
        <w:rPr>
          <w:i/>
          <w:iCs/>
        </w:rPr>
        <w:t xml:space="preserve">J </w:t>
      </w:r>
      <w:proofErr w:type="spellStart"/>
      <w:r w:rsidRPr="00EB3FAA">
        <w:rPr>
          <w:i/>
          <w:iCs/>
        </w:rPr>
        <w:t>Interprof</w:t>
      </w:r>
      <w:proofErr w:type="spellEnd"/>
      <w:r w:rsidRPr="00EB3FAA">
        <w:rPr>
          <w:i/>
          <w:iCs/>
        </w:rPr>
        <w:t xml:space="preserve"> Care </w:t>
      </w:r>
      <w:r w:rsidRPr="00365100">
        <w:t>29</w:t>
      </w:r>
      <w:r w:rsidRPr="00256436">
        <w:t>(5)</w:t>
      </w:r>
      <w:r>
        <w:t xml:space="preserve">: </w:t>
      </w:r>
      <w:r w:rsidRPr="00256436">
        <w:t>433</w:t>
      </w:r>
      <w:r>
        <w:t>–</w:t>
      </w:r>
      <w:r w:rsidRPr="00256436">
        <w:t>44. DOI:</w:t>
      </w:r>
      <w:r>
        <w:t xml:space="preserve"> </w:t>
      </w:r>
      <w:r w:rsidRPr="00256436">
        <w:t>10.3109/13561820.2015.1017555</w:t>
      </w:r>
      <w:r>
        <w:t xml:space="preserve"> (accessed 17 June 2021).</w:t>
      </w:r>
    </w:p>
    <w:p w14:paraId="000F10C3" w14:textId="77777777" w:rsidR="00CB3458" w:rsidRDefault="00CB3458" w:rsidP="00CB3458">
      <w:pPr>
        <w:pStyle w:val="Body"/>
      </w:pPr>
      <w:r>
        <w:lastRenderedPageBreak/>
        <w:t>(</w:t>
      </w:r>
      <w:r w:rsidRPr="006011C9">
        <w:t xml:space="preserve">Simulation-based </w:t>
      </w:r>
      <w:r>
        <w:t>crisis resource management (</w:t>
      </w:r>
      <w:r w:rsidRPr="006011C9">
        <w:t>CRM</w:t>
      </w:r>
      <w:r>
        <w:t>)</w:t>
      </w:r>
      <w:r w:rsidRPr="006011C9">
        <w:t xml:space="preserve"> team training was associated with significant improvements in CRM skill acquisition. </w:t>
      </w:r>
      <w:r>
        <w:t>O</w:t>
      </w:r>
      <w:r w:rsidRPr="006011C9">
        <w:t xml:space="preserve">ne </w:t>
      </w:r>
      <w:r>
        <w:t xml:space="preserve">study </w:t>
      </w:r>
      <w:r w:rsidRPr="006011C9">
        <w:t>showed significant improvements in team behaviours in the workplace, while two studies demonstrated sustained reductions in adverse patient outcomes</w:t>
      </w:r>
      <w:r>
        <w:t>.)</w:t>
      </w:r>
    </w:p>
    <w:p w14:paraId="49F16446" w14:textId="77777777" w:rsidR="00CB3458" w:rsidRDefault="00CB3458" w:rsidP="00CB3458">
      <w:pPr>
        <w:pStyle w:val="Body"/>
      </w:pPr>
      <w:proofErr w:type="spellStart"/>
      <w:r w:rsidRPr="00256436">
        <w:t>Boet</w:t>
      </w:r>
      <w:proofErr w:type="spellEnd"/>
      <w:r w:rsidRPr="00256436">
        <w:t xml:space="preserve"> S, </w:t>
      </w:r>
      <w:proofErr w:type="spellStart"/>
      <w:r w:rsidRPr="00256436">
        <w:t>Bould</w:t>
      </w:r>
      <w:proofErr w:type="spellEnd"/>
      <w:r w:rsidRPr="00256436">
        <w:t xml:space="preserve"> MD, Fung L,</w:t>
      </w:r>
      <w:r>
        <w:t xml:space="preserve"> et al. </w:t>
      </w:r>
      <w:r w:rsidRPr="00256436">
        <w:t xml:space="preserve">2014. Transfer of learning and patient outcome in simulated crisis resource management: </w:t>
      </w:r>
      <w:r>
        <w:t>A</w:t>
      </w:r>
      <w:r w:rsidRPr="00256436">
        <w:t xml:space="preserve"> systematic review. </w:t>
      </w:r>
      <w:r w:rsidRPr="00EB3FAA">
        <w:rPr>
          <w:i/>
          <w:iCs/>
        </w:rPr>
        <w:t xml:space="preserve">Can J </w:t>
      </w:r>
      <w:proofErr w:type="spellStart"/>
      <w:r w:rsidRPr="00EB3FAA">
        <w:rPr>
          <w:i/>
          <w:iCs/>
        </w:rPr>
        <w:t>Anaesth</w:t>
      </w:r>
      <w:proofErr w:type="spellEnd"/>
      <w:r w:rsidRPr="00EB3FAA">
        <w:rPr>
          <w:i/>
          <w:iCs/>
        </w:rPr>
        <w:t xml:space="preserve"> </w:t>
      </w:r>
      <w:r w:rsidRPr="00365100">
        <w:t>61</w:t>
      </w:r>
      <w:r w:rsidRPr="00256436">
        <w:t>(6)</w:t>
      </w:r>
      <w:r>
        <w:t>:</w:t>
      </w:r>
      <w:r w:rsidRPr="00256436">
        <w:t xml:space="preserve"> 571</w:t>
      </w:r>
      <w:r>
        <w:t>–</w:t>
      </w:r>
      <w:r w:rsidRPr="00256436">
        <w:t>82. DOI:</w:t>
      </w:r>
      <w:r>
        <w:t> </w:t>
      </w:r>
      <w:r w:rsidRPr="00256436">
        <w:t>10.1007/s12630-014-0143-8</w:t>
      </w:r>
      <w:r>
        <w:t xml:space="preserve"> (accessed 17 June 2021).</w:t>
      </w:r>
    </w:p>
    <w:p w14:paraId="4CA0C0D9" w14:textId="77777777" w:rsidR="00CB3458" w:rsidRDefault="00CB3458" w:rsidP="00CB3458">
      <w:pPr>
        <w:pStyle w:val="Body"/>
      </w:pPr>
      <w:r>
        <w:t>(</w:t>
      </w:r>
      <w:r w:rsidRPr="00C74525">
        <w:t>CRM skills learned at the simulation centre are transferred to clinical settings, and the acquired CRM skills may translate to improved patient outcomes</w:t>
      </w:r>
      <w:r>
        <w:t>.)</w:t>
      </w:r>
    </w:p>
    <w:p w14:paraId="4F1F178F" w14:textId="77777777" w:rsidR="00CB3458" w:rsidRDefault="00CB3458" w:rsidP="00CB3458">
      <w:pPr>
        <w:pStyle w:val="Body"/>
      </w:pPr>
      <w:r w:rsidRPr="00256436">
        <w:t>Paull</w:t>
      </w:r>
      <w:r>
        <w:t xml:space="preserve"> </w:t>
      </w:r>
      <w:r w:rsidRPr="00256436">
        <w:t xml:space="preserve">DE, </w:t>
      </w:r>
      <w:proofErr w:type="spellStart"/>
      <w:r w:rsidRPr="00256436">
        <w:t>Deleeuw</w:t>
      </w:r>
      <w:proofErr w:type="spellEnd"/>
      <w:r w:rsidRPr="00256436">
        <w:t xml:space="preserve"> LD, </w:t>
      </w:r>
      <w:proofErr w:type="spellStart"/>
      <w:r w:rsidRPr="00256436">
        <w:t>Wolk</w:t>
      </w:r>
      <w:proofErr w:type="spellEnd"/>
      <w:r w:rsidRPr="00256436">
        <w:t xml:space="preserve"> S,</w:t>
      </w:r>
      <w:r>
        <w:t xml:space="preserve"> et al. </w:t>
      </w:r>
      <w:r w:rsidRPr="00256436">
        <w:t xml:space="preserve">2013. The effect of simulation-based crew resource management training on measurable teamwork and communication among interprofessional teams caring for postoperative patients. </w:t>
      </w:r>
      <w:r w:rsidRPr="00EB3FAA">
        <w:rPr>
          <w:i/>
          <w:iCs/>
        </w:rPr>
        <w:t xml:space="preserve">J Contin </w:t>
      </w:r>
      <w:proofErr w:type="spellStart"/>
      <w:r w:rsidRPr="00EB3FAA">
        <w:rPr>
          <w:i/>
          <w:iCs/>
        </w:rPr>
        <w:t>Educ</w:t>
      </w:r>
      <w:proofErr w:type="spellEnd"/>
      <w:r w:rsidRPr="00EB3FAA">
        <w:rPr>
          <w:i/>
          <w:iCs/>
        </w:rPr>
        <w:t xml:space="preserve"> </w:t>
      </w:r>
      <w:proofErr w:type="spellStart"/>
      <w:r w:rsidRPr="00EB3FAA">
        <w:rPr>
          <w:i/>
          <w:iCs/>
        </w:rPr>
        <w:t>Nurs</w:t>
      </w:r>
      <w:proofErr w:type="spellEnd"/>
      <w:r w:rsidRPr="00EB3FAA">
        <w:rPr>
          <w:i/>
          <w:iCs/>
        </w:rPr>
        <w:t xml:space="preserve"> </w:t>
      </w:r>
      <w:r w:rsidRPr="00365100">
        <w:t>44</w:t>
      </w:r>
      <w:r w:rsidRPr="00256436">
        <w:t>(11)</w:t>
      </w:r>
      <w:r>
        <w:t>:</w:t>
      </w:r>
      <w:r w:rsidRPr="00256436">
        <w:t xml:space="preserve"> 516</w:t>
      </w:r>
      <w:r>
        <w:t>–</w:t>
      </w:r>
      <w:r w:rsidRPr="00256436">
        <w:t>24. DOI:</w:t>
      </w:r>
      <w:r>
        <w:t xml:space="preserve"> </w:t>
      </w:r>
      <w:r w:rsidRPr="00256436">
        <w:t>10.3928/00220124-20130903-38</w:t>
      </w:r>
      <w:r>
        <w:t xml:space="preserve"> (accessed 17 June 2021).</w:t>
      </w:r>
    </w:p>
    <w:p w14:paraId="4C7B2F4D" w14:textId="574AA4B4" w:rsidR="00CB3458" w:rsidRDefault="00CB3458" w:rsidP="0012166D">
      <w:pPr>
        <w:pStyle w:val="Body"/>
      </w:pPr>
      <w:r>
        <w:t>(</w:t>
      </w:r>
      <w:r w:rsidRPr="00EE3975">
        <w:t>Simulation-based team training for staff caring for perioperative patients is associated with measurable improvements in teamwork and communication.</w:t>
      </w:r>
      <w:r>
        <w:t>)</w:t>
      </w:r>
    </w:p>
    <w:p w14:paraId="2CD27504" w14:textId="77777777" w:rsidR="00CB3458" w:rsidRPr="004101E9" w:rsidRDefault="00CB3458" w:rsidP="0012166D">
      <w:pPr>
        <w:pStyle w:val="H2evidencesummary"/>
      </w:pPr>
      <w:bookmarkStart w:id="19" w:name="_Toc74818423"/>
      <w:r w:rsidRPr="004101E9">
        <w:t xml:space="preserve">Implementation of multidisciplinary </w:t>
      </w:r>
      <w:r>
        <w:t xml:space="preserve">simulation training for </w:t>
      </w:r>
      <w:r w:rsidRPr="004101E9">
        <w:t>surgical team</w:t>
      </w:r>
      <w:r>
        <w:t>s</w:t>
      </w:r>
      <w:bookmarkEnd w:id="19"/>
      <w:r w:rsidRPr="004101E9">
        <w:t xml:space="preserve"> </w:t>
      </w:r>
    </w:p>
    <w:p w14:paraId="20DFDE57" w14:textId="77777777" w:rsidR="00CB3458" w:rsidRPr="001A72EF" w:rsidRDefault="00CB3458" w:rsidP="00CB3458">
      <w:pPr>
        <w:pStyle w:val="Bodyevidencesummary"/>
      </w:pPr>
      <w:r w:rsidRPr="001A72EF">
        <w:t>Weller J, Long JA, Beaver P,</w:t>
      </w:r>
      <w:r>
        <w:t xml:space="preserve"> et al. </w:t>
      </w:r>
      <w:r w:rsidRPr="001A72EF">
        <w:t xml:space="preserve">2020. Evaluation of the effect of multidisciplinary simulation-based team training on patients, staff and organisations: </w:t>
      </w:r>
      <w:r>
        <w:t>P</w:t>
      </w:r>
      <w:r w:rsidRPr="001A72EF">
        <w:t xml:space="preserve">rotocol for a stepped-wedge cluster-mixed methods study of a national, insurer-funded initiative for surgical teams in New Zealand public hospitals. </w:t>
      </w:r>
      <w:r w:rsidRPr="00EB3FAA">
        <w:rPr>
          <w:i/>
          <w:iCs/>
        </w:rPr>
        <w:t xml:space="preserve">BMJ Open </w:t>
      </w:r>
      <w:r w:rsidRPr="009B3829">
        <w:t>10</w:t>
      </w:r>
      <w:r w:rsidRPr="001A72EF">
        <w:t>(2)</w:t>
      </w:r>
      <w:r>
        <w:t>:</w:t>
      </w:r>
      <w:r w:rsidRPr="001A72EF">
        <w:t xml:space="preserve"> e032997. DOI:</w:t>
      </w:r>
      <w:r>
        <w:t> </w:t>
      </w:r>
      <w:r w:rsidRPr="001A72EF">
        <w:t>10.1136/bmjopen-2019-032997</w:t>
      </w:r>
      <w:r>
        <w:t xml:space="preserve"> (accessed 17 June 2021).</w:t>
      </w:r>
    </w:p>
    <w:p w14:paraId="476178CF" w14:textId="77777777" w:rsidR="00CB3458" w:rsidRPr="001A72EF" w:rsidRDefault="00CB3458" w:rsidP="00CB3458">
      <w:pPr>
        <w:pStyle w:val="Bodyevidencesummary"/>
      </w:pPr>
      <w:r>
        <w:t>(Fo</w:t>
      </w:r>
      <w:r w:rsidRPr="001A72EF">
        <w:t>r a team</w:t>
      </w:r>
      <w:r>
        <w:t xml:space="preserve"> </w:t>
      </w:r>
      <w:r w:rsidRPr="001A72EF">
        <w:t>training to have widespread and lasting impact</w:t>
      </w:r>
      <w:r>
        <w:t>,</w:t>
      </w:r>
      <w:r w:rsidRPr="001A72EF">
        <w:t xml:space="preserve"> it should</w:t>
      </w:r>
      <w:r>
        <w:t>:</w:t>
      </w:r>
      <w:r w:rsidRPr="001A72EF">
        <w:t xml:space="preserve"> involve teams that normally work together, take place in the workplace, be </w:t>
      </w:r>
      <w:proofErr w:type="gramStart"/>
      <w:r w:rsidRPr="001A72EF">
        <w:t>developed</w:t>
      </w:r>
      <w:proofErr w:type="gramEnd"/>
      <w:r w:rsidRPr="001A72EF">
        <w:t xml:space="preserve"> and delivered by a multidisciplinary team, use a sound theoretical framework, be locally ‘owned’ and led, and provide a ‘sufficient dose’ to involve the majority of staff.</w:t>
      </w:r>
      <w:r>
        <w:t>)</w:t>
      </w:r>
    </w:p>
    <w:p w14:paraId="08E0CDA8" w14:textId="77777777" w:rsidR="00CB3458" w:rsidRDefault="00CB3458" w:rsidP="00CB3458">
      <w:pPr>
        <w:pStyle w:val="Bodyevidencesummary"/>
      </w:pPr>
      <w:r w:rsidRPr="00256436">
        <w:t>Long</w:t>
      </w:r>
      <w:r>
        <w:t xml:space="preserve"> </w:t>
      </w:r>
      <w:r w:rsidRPr="00256436">
        <w:t xml:space="preserve">JA, </w:t>
      </w:r>
      <w:proofErr w:type="spellStart"/>
      <w:r w:rsidRPr="00256436">
        <w:t>Jowsey</w:t>
      </w:r>
      <w:proofErr w:type="spellEnd"/>
      <w:r w:rsidRPr="00256436">
        <w:t xml:space="preserve"> T, Henderson KM,</w:t>
      </w:r>
      <w:r>
        <w:t xml:space="preserve"> et al. </w:t>
      </w:r>
      <w:r w:rsidRPr="00256436">
        <w:t xml:space="preserve">2020. Sustaining multidisciplinary team training in New Zealand hospitals: </w:t>
      </w:r>
      <w:r>
        <w:t>A</w:t>
      </w:r>
      <w:r w:rsidRPr="00256436">
        <w:t xml:space="preserve"> qualitative study of a national simulation-based initiative. </w:t>
      </w:r>
      <w:r w:rsidRPr="00EB3FAA">
        <w:rPr>
          <w:i/>
          <w:iCs/>
        </w:rPr>
        <w:t xml:space="preserve">NZ Med J </w:t>
      </w:r>
      <w:r w:rsidRPr="009B3829">
        <w:t>133</w:t>
      </w:r>
      <w:r w:rsidRPr="00256436">
        <w:t>(1516)</w:t>
      </w:r>
      <w:r>
        <w:t>:</w:t>
      </w:r>
      <w:r w:rsidRPr="00256436">
        <w:t xml:space="preserve"> 10</w:t>
      </w:r>
      <w:r>
        <w:t>–</w:t>
      </w:r>
      <w:r w:rsidRPr="00256436">
        <w:t>21.</w:t>
      </w:r>
    </w:p>
    <w:p w14:paraId="333E6DD1" w14:textId="77777777" w:rsidR="00CB3458" w:rsidRDefault="00CB3458" w:rsidP="00CB3458">
      <w:pPr>
        <w:pStyle w:val="Bodyevidencesummary"/>
      </w:pPr>
      <w:r>
        <w:t>(</w:t>
      </w:r>
      <w:proofErr w:type="spellStart"/>
      <w:r w:rsidRPr="001A72EF">
        <w:t>NetworkZ</w:t>
      </w:r>
      <w:proofErr w:type="spellEnd"/>
      <w:r w:rsidRPr="001A72EF">
        <w:t xml:space="preserve"> is appreciated as a valuable and unique programme for developing important teamwork and communication skills. Its sustainability is dependent on adequate resourcing and funding.</w:t>
      </w:r>
      <w:r>
        <w:t>)</w:t>
      </w:r>
    </w:p>
    <w:p w14:paraId="2A1F2277" w14:textId="77777777" w:rsidR="00CB3458" w:rsidRDefault="00CB3458" w:rsidP="00CB3458">
      <w:pPr>
        <w:pStyle w:val="Bodyevidencesummary"/>
      </w:pPr>
      <w:r w:rsidRPr="00256436">
        <w:t xml:space="preserve">Arriaga AF, Gawande AA, </w:t>
      </w:r>
      <w:proofErr w:type="spellStart"/>
      <w:r w:rsidRPr="00256436">
        <w:t>Raemer</w:t>
      </w:r>
      <w:proofErr w:type="spellEnd"/>
      <w:r w:rsidRPr="00256436">
        <w:t xml:space="preserve"> DB,</w:t>
      </w:r>
      <w:r>
        <w:t xml:space="preserve"> et al.</w:t>
      </w:r>
      <w:r w:rsidRPr="00256436">
        <w:t xml:space="preserve"> 2014. Pilot testing of a model for insurer-driven, large-scale </w:t>
      </w:r>
      <w:proofErr w:type="spellStart"/>
      <w:r w:rsidRPr="00256436">
        <w:t>multicenter</w:t>
      </w:r>
      <w:proofErr w:type="spellEnd"/>
      <w:r w:rsidRPr="00256436">
        <w:t xml:space="preserve"> simulation training for operating room teams. </w:t>
      </w:r>
      <w:r w:rsidRPr="00EB3FAA">
        <w:rPr>
          <w:i/>
          <w:iCs/>
        </w:rPr>
        <w:t xml:space="preserve">Ann Surg </w:t>
      </w:r>
      <w:r w:rsidRPr="009B3829">
        <w:t>259</w:t>
      </w:r>
      <w:r w:rsidRPr="00256436">
        <w:t>(3)</w:t>
      </w:r>
      <w:r>
        <w:t>:</w:t>
      </w:r>
      <w:r w:rsidRPr="00256436">
        <w:t xml:space="preserve"> 403</w:t>
      </w:r>
      <w:r>
        <w:t>–</w:t>
      </w:r>
      <w:r w:rsidRPr="00256436">
        <w:t>10. DOI:</w:t>
      </w:r>
      <w:r>
        <w:t> </w:t>
      </w:r>
      <w:r w:rsidRPr="00256436">
        <w:t>10.1097/sla.0000000000000342</w:t>
      </w:r>
      <w:r>
        <w:t xml:space="preserve"> (accessed 17 June 2021).</w:t>
      </w:r>
    </w:p>
    <w:p w14:paraId="0779F059" w14:textId="77777777" w:rsidR="00CB3458" w:rsidRDefault="00CB3458" w:rsidP="00CB3458">
      <w:pPr>
        <w:pStyle w:val="Bodyevidencesummary"/>
      </w:pPr>
      <w:r>
        <w:t>(</w:t>
      </w:r>
      <w:r w:rsidRPr="00C74525">
        <w:t>A standardi</w:t>
      </w:r>
      <w:r>
        <w:t>s</w:t>
      </w:r>
      <w:r w:rsidRPr="00C74525">
        <w:t>ed multi</w:t>
      </w:r>
      <w:r>
        <w:t>-</w:t>
      </w:r>
      <w:r w:rsidRPr="00C74525">
        <w:t>cent</w:t>
      </w:r>
      <w:r>
        <w:t>re</w:t>
      </w:r>
      <w:r w:rsidRPr="00C74525">
        <w:t xml:space="preserve"> team training program</w:t>
      </w:r>
      <w:r>
        <w:t>me</w:t>
      </w:r>
      <w:r w:rsidRPr="00C74525">
        <w:t xml:space="preserve"> involving full operative teams is feasible with high-fidelity simulation and modest compensation for lost time.</w:t>
      </w:r>
      <w:r>
        <w:t>)</w:t>
      </w:r>
    </w:p>
    <w:p w14:paraId="6C0633E3" w14:textId="77777777" w:rsidR="00CB3458" w:rsidRDefault="00CB3458" w:rsidP="00CB3458">
      <w:pPr>
        <w:pStyle w:val="Bodyevidencesummary"/>
      </w:pPr>
    </w:p>
    <w:p w14:paraId="3520D4EE" w14:textId="77777777" w:rsidR="00CB3458" w:rsidRPr="00CB3458" w:rsidRDefault="00CB3458" w:rsidP="00CB3458">
      <w:pPr>
        <w:pStyle w:val="Bodyevidencesummary"/>
      </w:pPr>
    </w:p>
    <w:bookmarkEnd w:id="2"/>
    <w:sectPr w:rsidR="00CB3458" w:rsidRPr="00CB3458" w:rsidSect="00394CE8">
      <w:footerReference w:type="default" r:id="rId19"/>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FD2DD" w14:textId="77777777" w:rsidR="00080362" w:rsidRDefault="00080362" w:rsidP="005C14FF">
      <w:pPr>
        <w:spacing w:after="0" w:line="240" w:lineRule="auto"/>
      </w:pPr>
      <w:r>
        <w:separator/>
      </w:r>
    </w:p>
  </w:endnote>
  <w:endnote w:type="continuationSeparator" w:id="0">
    <w:p w14:paraId="3A3D608A" w14:textId="77777777" w:rsidR="00080362" w:rsidRDefault="00080362" w:rsidP="005C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szCs w:val="20"/>
      </w:rPr>
      <w:id w:val="-1817795173"/>
      <w:docPartObj>
        <w:docPartGallery w:val="Page Numbers (Bottom of Page)"/>
        <w:docPartUnique/>
      </w:docPartObj>
    </w:sdtPr>
    <w:sdtEndPr>
      <w:rPr>
        <w:noProof/>
      </w:rPr>
    </w:sdtEndPr>
    <w:sdtContent>
      <w:p w14:paraId="798D67DC" w14:textId="37390BD1" w:rsidR="00080362" w:rsidRPr="000A0B95" w:rsidRDefault="00391C18" w:rsidP="00391C18">
        <w:pPr>
          <w:pStyle w:val="Footer"/>
          <w:jc w:val="right"/>
          <w:rPr>
            <w:rFonts w:cs="Arial"/>
            <w:sz w:val="20"/>
            <w:szCs w:val="20"/>
          </w:rPr>
        </w:pPr>
        <w:r w:rsidRPr="00391C18">
          <w:rPr>
            <w:rFonts w:cs="Arial"/>
            <w:sz w:val="20"/>
            <w:szCs w:val="20"/>
          </w:rPr>
          <w:t>Safer surgery journal articles (</w:t>
        </w:r>
        <w:r w:rsidR="00D55AD7">
          <w:rPr>
            <w:rFonts w:cs="Arial"/>
            <w:sz w:val="20"/>
            <w:szCs w:val="20"/>
          </w:rPr>
          <w:t>long</w:t>
        </w:r>
        <w:r w:rsidRPr="00391C18">
          <w:rPr>
            <w:rFonts w:cs="Arial"/>
            <w:sz w:val="20"/>
            <w:szCs w:val="20"/>
          </w:rPr>
          <w:t xml:space="preserve"> version</w:t>
        </w:r>
        <w:r w:rsidR="001E3C07">
          <w:rPr>
            <w:rFonts w:cs="Arial"/>
            <w:sz w:val="20"/>
            <w:szCs w:val="20"/>
          </w:rPr>
          <w:t>, updated August 2021</w:t>
        </w:r>
        <w:r w:rsidRPr="00391C18">
          <w:rPr>
            <w:rFonts w:cs="Arial"/>
            <w:sz w:val="20"/>
            <w:szCs w:val="20"/>
          </w:rPr>
          <w:t>)</w:t>
        </w:r>
        <w:r>
          <w:rPr>
            <w:rFonts w:cs="Arial"/>
            <w:sz w:val="20"/>
            <w:szCs w:val="20"/>
          </w:rPr>
          <w:tab/>
        </w:r>
        <w:r w:rsidR="00080362" w:rsidRPr="007A69BE">
          <w:rPr>
            <w:rFonts w:cs="Arial"/>
            <w:sz w:val="20"/>
            <w:szCs w:val="20"/>
          </w:rPr>
          <w:fldChar w:fldCharType="begin"/>
        </w:r>
        <w:r w:rsidR="00080362" w:rsidRPr="007A69BE">
          <w:rPr>
            <w:rFonts w:cs="Arial"/>
            <w:sz w:val="20"/>
            <w:szCs w:val="20"/>
          </w:rPr>
          <w:instrText xml:space="preserve"> PAGE   \* MERGEFORMAT </w:instrText>
        </w:r>
        <w:r w:rsidR="00080362" w:rsidRPr="007A69BE">
          <w:rPr>
            <w:rFonts w:cs="Arial"/>
            <w:sz w:val="20"/>
            <w:szCs w:val="20"/>
          </w:rPr>
          <w:fldChar w:fldCharType="separate"/>
        </w:r>
        <w:r w:rsidR="00080362">
          <w:rPr>
            <w:rFonts w:cs="Arial"/>
            <w:noProof/>
            <w:sz w:val="20"/>
            <w:szCs w:val="20"/>
          </w:rPr>
          <w:t>17</w:t>
        </w:r>
        <w:r w:rsidR="00080362" w:rsidRPr="007A69BE">
          <w:rPr>
            <w:rFonts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8674" w14:textId="77777777" w:rsidR="00080362" w:rsidRDefault="00080362" w:rsidP="005C14FF">
      <w:pPr>
        <w:spacing w:after="0" w:line="240" w:lineRule="auto"/>
      </w:pPr>
      <w:r>
        <w:separator/>
      </w:r>
    </w:p>
  </w:footnote>
  <w:footnote w:type="continuationSeparator" w:id="0">
    <w:p w14:paraId="4670B589" w14:textId="77777777" w:rsidR="00080362" w:rsidRDefault="00080362" w:rsidP="005C1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78E"/>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 w15:restartNumberingAfterBreak="0">
    <w:nsid w:val="00C5256A"/>
    <w:multiLevelType w:val="hybridMultilevel"/>
    <w:tmpl w:val="8D2C4C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25495A"/>
    <w:multiLevelType w:val="hybridMultilevel"/>
    <w:tmpl w:val="67D03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76E02"/>
    <w:multiLevelType w:val="hybridMultilevel"/>
    <w:tmpl w:val="548CD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712BE"/>
    <w:multiLevelType w:val="hybridMultilevel"/>
    <w:tmpl w:val="92CE7744"/>
    <w:lvl w:ilvl="0" w:tplc="F8EE65DE">
      <w:start w:val="1"/>
      <w:numFmt w:val="decimal"/>
      <w:lvlText w:val="%1."/>
      <w:lvlJc w:val="left"/>
      <w:pPr>
        <w:ind w:left="841" w:hanging="284"/>
      </w:pPr>
      <w:rPr>
        <w:rFonts w:ascii="Calibri" w:eastAsia="Calibri" w:hAnsi="Calibri" w:cs="Calibri" w:hint="default"/>
        <w:b/>
        <w:bCs/>
        <w:color w:val="4A4A49"/>
        <w:w w:val="90"/>
        <w:sz w:val="20"/>
        <w:szCs w:val="20"/>
      </w:rPr>
    </w:lvl>
    <w:lvl w:ilvl="1" w:tplc="6D46B52A">
      <w:numFmt w:val="bullet"/>
      <w:lvlText w:val="•"/>
      <w:lvlJc w:val="left"/>
      <w:pPr>
        <w:ind w:left="1659" w:hanging="284"/>
      </w:pPr>
      <w:rPr>
        <w:rFonts w:hint="default"/>
      </w:rPr>
    </w:lvl>
    <w:lvl w:ilvl="2" w:tplc="828487C8">
      <w:numFmt w:val="bullet"/>
      <w:lvlText w:val="•"/>
      <w:lvlJc w:val="left"/>
      <w:pPr>
        <w:ind w:left="2478" w:hanging="284"/>
      </w:pPr>
      <w:rPr>
        <w:rFonts w:hint="default"/>
      </w:rPr>
    </w:lvl>
    <w:lvl w:ilvl="3" w:tplc="957E6A20">
      <w:numFmt w:val="bullet"/>
      <w:lvlText w:val="•"/>
      <w:lvlJc w:val="left"/>
      <w:pPr>
        <w:ind w:left="3297" w:hanging="284"/>
      </w:pPr>
      <w:rPr>
        <w:rFonts w:hint="default"/>
      </w:rPr>
    </w:lvl>
    <w:lvl w:ilvl="4" w:tplc="C64E2630">
      <w:numFmt w:val="bullet"/>
      <w:lvlText w:val="•"/>
      <w:lvlJc w:val="left"/>
      <w:pPr>
        <w:ind w:left="4117" w:hanging="284"/>
      </w:pPr>
      <w:rPr>
        <w:rFonts w:hint="default"/>
      </w:rPr>
    </w:lvl>
    <w:lvl w:ilvl="5" w:tplc="62EED2EA">
      <w:numFmt w:val="bullet"/>
      <w:lvlText w:val="•"/>
      <w:lvlJc w:val="left"/>
      <w:pPr>
        <w:ind w:left="4936" w:hanging="284"/>
      </w:pPr>
      <w:rPr>
        <w:rFonts w:hint="default"/>
      </w:rPr>
    </w:lvl>
    <w:lvl w:ilvl="6" w:tplc="E4EA93AA">
      <w:numFmt w:val="bullet"/>
      <w:lvlText w:val="•"/>
      <w:lvlJc w:val="left"/>
      <w:pPr>
        <w:ind w:left="5755" w:hanging="284"/>
      </w:pPr>
      <w:rPr>
        <w:rFonts w:hint="default"/>
      </w:rPr>
    </w:lvl>
    <w:lvl w:ilvl="7" w:tplc="823000A4">
      <w:numFmt w:val="bullet"/>
      <w:lvlText w:val="•"/>
      <w:lvlJc w:val="left"/>
      <w:pPr>
        <w:ind w:left="6575" w:hanging="284"/>
      </w:pPr>
      <w:rPr>
        <w:rFonts w:hint="default"/>
      </w:rPr>
    </w:lvl>
    <w:lvl w:ilvl="8" w:tplc="033436E4">
      <w:numFmt w:val="bullet"/>
      <w:lvlText w:val="•"/>
      <w:lvlJc w:val="left"/>
      <w:pPr>
        <w:ind w:left="7394" w:hanging="284"/>
      </w:pPr>
      <w:rPr>
        <w:rFonts w:hint="default"/>
      </w:rPr>
    </w:lvl>
  </w:abstractNum>
  <w:abstractNum w:abstractNumId="5" w15:restartNumberingAfterBreak="0">
    <w:nsid w:val="12AC0947"/>
    <w:multiLevelType w:val="hybridMultilevel"/>
    <w:tmpl w:val="541E6C06"/>
    <w:lvl w:ilvl="0" w:tplc="B2A28EE4">
      <w:start w:val="1"/>
      <w:numFmt w:val="decimal"/>
      <w:lvlText w:val="%1."/>
      <w:lvlJc w:val="left"/>
      <w:pPr>
        <w:ind w:left="841" w:hanging="284"/>
      </w:pPr>
      <w:rPr>
        <w:rFonts w:ascii="Calibri" w:eastAsia="Calibri" w:hAnsi="Calibri" w:cs="Calibri" w:hint="default"/>
        <w:b/>
        <w:bCs/>
        <w:color w:val="4A4A49"/>
        <w:w w:val="90"/>
        <w:sz w:val="20"/>
        <w:szCs w:val="20"/>
      </w:rPr>
    </w:lvl>
    <w:lvl w:ilvl="1" w:tplc="44B44134">
      <w:numFmt w:val="bullet"/>
      <w:lvlText w:val="•"/>
      <w:lvlJc w:val="left"/>
      <w:pPr>
        <w:ind w:left="1659" w:hanging="284"/>
      </w:pPr>
      <w:rPr>
        <w:rFonts w:hint="default"/>
      </w:rPr>
    </w:lvl>
    <w:lvl w:ilvl="2" w:tplc="DEEA66F8">
      <w:numFmt w:val="bullet"/>
      <w:lvlText w:val="•"/>
      <w:lvlJc w:val="left"/>
      <w:pPr>
        <w:ind w:left="2478" w:hanging="284"/>
      </w:pPr>
      <w:rPr>
        <w:rFonts w:hint="default"/>
      </w:rPr>
    </w:lvl>
    <w:lvl w:ilvl="3" w:tplc="CC3463D4">
      <w:numFmt w:val="bullet"/>
      <w:lvlText w:val="•"/>
      <w:lvlJc w:val="left"/>
      <w:pPr>
        <w:ind w:left="3297" w:hanging="284"/>
      </w:pPr>
      <w:rPr>
        <w:rFonts w:hint="default"/>
      </w:rPr>
    </w:lvl>
    <w:lvl w:ilvl="4" w:tplc="47DC2F74">
      <w:numFmt w:val="bullet"/>
      <w:lvlText w:val="•"/>
      <w:lvlJc w:val="left"/>
      <w:pPr>
        <w:ind w:left="4117" w:hanging="284"/>
      </w:pPr>
      <w:rPr>
        <w:rFonts w:hint="default"/>
      </w:rPr>
    </w:lvl>
    <w:lvl w:ilvl="5" w:tplc="C54EE23A">
      <w:numFmt w:val="bullet"/>
      <w:lvlText w:val="•"/>
      <w:lvlJc w:val="left"/>
      <w:pPr>
        <w:ind w:left="4936" w:hanging="284"/>
      </w:pPr>
      <w:rPr>
        <w:rFonts w:hint="default"/>
      </w:rPr>
    </w:lvl>
    <w:lvl w:ilvl="6" w:tplc="8A80D4BC">
      <w:numFmt w:val="bullet"/>
      <w:lvlText w:val="•"/>
      <w:lvlJc w:val="left"/>
      <w:pPr>
        <w:ind w:left="5755" w:hanging="284"/>
      </w:pPr>
      <w:rPr>
        <w:rFonts w:hint="default"/>
      </w:rPr>
    </w:lvl>
    <w:lvl w:ilvl="7" w:tplc="DE0E4148">
      <w:numFmt w:val="bullet"/>
      <w:lvlText w:val="•"/>
      <w:lvlJc w:val="left"/>
      <w:pPr>
        <w:ind w:left="6575" w:hanging="284"/>
      </w:pPr>
      <w:rPr>
        <w:rFonts w:hint="default"/>
      </w:rPr>
    </w:lvl>
    <w:lvl w:ilvl="8" w:tplc="E4BC9AF4">
      <w:numFmt w:val="bullet"/>
      <w:lvlText w:val="•"/>
      <w:lvlJc w:val="left"/>
      <w:pPr>
        <w:ind w:left="7394" w:hanging="284"/>
      </w:pPr>
      <w:rPr>
        <w:rFonts w:hint="default"/>
      </w:rPr>
    </w:lvl>
  </w:abstractNum>
  <w:abstractNum w:abstractNumId="6" w15:restartNumberingAfterBreak="0">
    <w:nsid w:val="137D5B03"/>
    <w:multiLevelType w:val="hybridMultilevel"/>
    <w:tmpl w:val="85EE98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4AC4120"/>
    <w:multiLevelType w:val="hybridMultilevel"/>
    <w:tmpl w:val="56F6B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AC4576"/>
    <w:multiLevelType w:val="hybridMultilevel"/>
    <w:tmpl w:val="F44CA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4314BD"/>
    <w:multiLevelType w:val="hybridMultilevel"/>
    <w:tmpl w:val="81A04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522991"/>
    <w:multiLevelType w:val="hybridMultilevel"/>
    <w:tmpl w:val="DA2C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54D51"/>
    <w:multiLevelType w:val="hybridMultilevel"/>
    <w:tmpl w:val="99805A46"/>
    <w:lvl w:ilvl="0" w:tplc="14090001">
      <w:start w:val="1"/>
      <w:numFmt w:val="bullet"/>
      <w:lvlText w:val=""/>
      <w:lvlJc w:val="left"/>
      <w:pPr>
        <w:ind w:left="360" w:hanging="360"/>
      </w:pPr>
      <w:rPr>
        <w:rFonts w:ascii="Symbol" w:hAnsi="Symbol" w:hint="default"/>
      </w:rPr>
    </w:lvl>
    <w:lvl w:ilvl="1" w:tplc="D1600650">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EB07932"/>
    <w:multiLevelType w:val="hybridMultilevel"/>
    <w:tmpl w:val="7B7EF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233F1"/>
    <w:multiLevelType w:val="hybridMultilevel"/>
    <w:tmpl w:val="ACA84EF6"/>
    <w:lvl w:ilvl="0" w:tplc="14090001">
      <w:start w:val="1"/>
      <w:numFmt w:val="bullet"/>
      <w:lvlText w:val=""/>
      <w:lvlJc w:val="left"/>
      <w:pPr>
        <w:ind w:left="-268" w:hanging="360"/>
      </w:pPr>
      <w:rPr>
        <w:rFonts w:ascii="Symbol" w:hAnsi="Symbol" w:hint="default"/>
      </w:rPr>
    </w:lvl>
    <w:lvl w:ilvl="1" w:tplc="14090003">
      <w:start w:val="1"/>
      <w:numFmt w:val="bullet"/>
      <w:lvlText w:val="o"/>
      <w:lvlJc w:val="left"/>
      <w:pPr>
        <w:ind w:left="452" w:hanging="360"/>
      </w:pPr>
      <w:rPr>
        <w:rFonts w:ascii="Courier New" w:hAnsi="Courier New" w:cs="Courier New" w:hint="default"/>
      </w:rPr>
    </w:lvl>
    <w:lvl w:ilvl="2" w:tplc="14090005" w:tentative="1">
      <w:start w:val="1"/>
      <w:numFmt w:val="bullet"/>
      <w:lvlText w:val=""/>
      <w:lvlJc w:val="left"/>
      <w:pPr>
        <w:ind w:left="1172" w:hanging="360"/>
      </w:pPr>
      <w:rPr>
        <w:rFonts w:ascii="Wingdings" w:hAnsi="Wingdings" w:hint="default"/>
      </w:rPr>
    </w:lvl>
    <w:lvl w:ilvl="3" w:tplc="14090001" w:tentative="1">
      <w:start w:val="1"/>
      <w:numFmt w:val="bullet"/>
      <w:lvlText w:val=""/>
      <w:lvlJc w:val="left"/>
      <w:pPr>
        <w:ind w:left="1892" w:hanging="360"/>
      </w:pPr>
      <w:rPr>
        <w:rFonts w:ascii="Symbol" w:hAnsi="Symbol" w:hint="default"/>
      </w:rPr>
    </w:lvl>
    <w:lvl w:ilvl="4" w:tplc="14090003" w:tentative="1">
      <w:start w:val="1"/>
      <w:numFmt w:val="bullet"/>
      <w:lvlText w:val="o"/>
      <w:lvlJc w:val="left"/>
      <w:pPr>
        <w:ind w:left="2612" w:hanging="360"/>
      </w:pPr>
      <w:rPr>
        <w:rFonts w:ascii="Courier New" w:hAnsi="Courier New" w:cs="Courier New" w:hint="default"/>
      </w:rPr>
    </w:lvl>
    <w:lvl w:ilvl="5" w:tplc="14090005" w:tentative="1">
      <w:start w:val="1"/>
      <w:numFmt w:val="bullet"/>
      <w:lvlText w:val=""/>
      <w:lvlJc w:val="left"/>
      <w:pPr>
        <w:ind w:left="3332" w:hanging="360"/>
      </w:pPr>
      <w:rPr>
        <w:rFonts w:ascii="Wingdings" w:hAnsi="Wingdings" w:hint="default"/>
      </w:rPr>
    </w:lvl>
    <w:lvl w:ilvl="6" w:tplc="14090001" w:tentative="1">
      <w:start w:val="1"/>
      <w:numFmt w:val="bullet"/>
      <w:lvlText w:val=""/>
      <w:lvlJc w:val="left"/>
      <w:pPr>
        <w:ind w:left="4052" w:hanging="360"/>
      </w:pPr>
      <w:rPr>
        <w:rFonts w:ascii="Symbol" w:hAnsi="Symbol" w:hint="default"/>
      </w:rPr>
    </w:lvl>
    <w:lvl w:ilvl="7" w:tplc="14090003" w:tentative="1">
      <w:start w:val="1"/>
      <w:numFmt w:val="bullet"/>
      <w:lvlText w:val="o"/>
      <w:lvlJc w:val="left"/>
      <w:pPr>
        <w:ind w:left="4772" w:hanging="360"/>
      </w:pPr>
      <w:rPr>
        <w:rFonts w:ascii="Courier New" w:hAnsi="Courier New" w:cs="Courier New" w:hint="default"/>
      </w:rPr>
    </w:lvl>
    <w:lvl w:ilvl="8" w:tplc="14090005" w:tentative="1">
      <w:start w:val="1"/>
      <w:numFmt w:val="bullet"/>
      <w:lvlText w:val=""/>
      <w:lvlJc w:val="left"/>
      <w:pPr>
        <w:ind w:left="5492" w:hanging="360"/>
      </w:pPr>
      <w:rPr>
        <w:rFonts w:ascii="Wingdings" w:hAnsi="Wingdings" w:hint="default"/>
      </w:rPr>
    </w:lvl>
  </w:abstractNum>
  <w:abstractNum w:abstractNumId="14" w15:restartNumberingAfterBreak="0">
    <w:nsid w:val="20756627"/>
    <w:multiLevelType w:val="hybridMultilevel"/>
    <w:tmpl w:val="1114A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D5EE6"/>
    <w:multiLevelType w:val="hybridMultilevel"/>
    <w:tmpl w:val="C42C402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90504A"/>
    <w:multiLevelType w:val="hybridMultilevel"/>
    <w:tmpl w:val="F270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6E5527"/>
    <w:multiLevelType w:val="hybridMultilevel"/>
    <w:tmpl w:val="8D4E95AE"/>
    <w:lvl w:ilvl="0" w:tplc="14090001">
      <w:start w:val="1"/>
      <w:numFmt w:val="bullet"/>
      <w:lvlText w:val=""/>
      <w:lvlJc w:val="left"/>
      <w:pPr>
        <w:ind w:left="720" w:hanging="360"/>
      </w:pPr>
      <w:rPr>
        <w:rFonts w:ascii="Symbol" w:hAnsi="Symbol"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1F580F"/>
    <w:multiLevelType w:val="hybridMultilevel"/>
    <w:tmpl w:val="E1BEE8E8"/>
    <w:lvl w:ilvl="0" w:tplc="B1048818">
      <w:start w:val="1"/>
      <w:numFmt w:val="decimal"/>
      <w:lvlText w:val="%1."/>
      <w:lvlJc w:val="left"/>
      <w:pPr>
        <w:ind w:left="841" w:hanging="284"/>
      </w:pPr>
      <w:rPr>
        <w:rFonts w:ascii="Calibri" w:eastAsia="Calibri" w:hAnsi="Calibri" w:cs="Calibri" w:hint="default"/>
        <w:b/>
        <w:bCs/>
        <w:color w:val="4A4A49"/>
        <w:w w:val="90"/>
        <w:sz w:val="20"/>
        <w:szCs w:val="20"/>
      </w:rPr>
    </w:lvl>
    <w:lvl w:ilvl="1" w:tplc="A03E0D3C">
      <w:numFmt w:val="bullet"/>
      <w:lvlText w:val="•"/>
      <w:lvlJc w:val="left"/>
      <w:pPr>
        <w:ind w:left="1659" w:hanging="284"/>
      </w:pPr>
      <w:rPr>
        <w:rFonts w:hint="default"/>
      </w:rPr>
    </w:lvl>
    <w:lvl w:ilvl="2" w:tplc="23A85AE4">
      <w:numFmt w:val="bullet"/>
      <w:lvlText w:val="•"/>
      <w:lvlJc w:val="left"/>
      <w:pPr>
        <w:ind w:left="2478" w:hanging="284"/>
      </w:pPr>
      <w:rPr>
        <w:rFonts w:hint="default"/>
      </w:rPr>
    </w:lvl>
    <w:lvl w:ilvl="3" w:tplc="3B9419B2">
      <w:numFmt w:val="bullet"/>
      <w:lvlText w:val="•"/>
      <w:lvlJc w:val="left"/>
      <w:pPr>
        <w:ind w:left="3297" w:hanging="284"/>
      </w:pPr>
      <w:rPr>
        <w:rFonts w:hint="default"/>
      </w:rPr>
    </w:lvl>
    <w:lvl w:ilvl="4" w:tplc="0E14971C">
      <w:numFmt w:val="bullet"/>
      <w:lvlText w:val="•"/>
      <w:lvlJc w:val="left"/>
      <w:pPr>
        <w:ind w:left="4117" w:hanging="284"/>
      </w:pPr>
      <w:rPr>
        <w:rFonts w:hint="default"/>
      </w:rPr>
    </w:lvl>
    <w:lvl w:ilvl="5" w:tplc="83D04FD8">
      <w:numFmt w:val="bullet"/>
      <w:lvlText w:val="•"/>
      <w:lvlJc w:val="left"/>
      <w:pPr>
        <w:ind w:left="4936" w:hanging="284"/>
      </w:pPr>
      <w:rPr>
        <w:rFonts w:hint="default"/>
      </w:rPr>
    </w:lvl>
    <w:lvl w:ilvl="6" w:tplc="60D66DDC">
      <w:numFmt w:val="bullet"/>
      <w:lvlText w:val="•"/>
      <w:lvlJc w:val="left"/>
      <w:pPr>
        <w:ind w:left="5755" w:hanging="284"/>
      </w:pPr>
      <w:rPr>
        <w:rFonts w:hint="default"/>
      </w:rPr>
    </w:lvl>
    <w:lvl w:ilvl="7" w:tplc="171CE51E">
      <w:numFmt w:val="bullet"/>
      <w:lvlText w:val="•"/>
      <w:lvlJc w:val="left"/>
      <w:pPr>
        <w:ind w:left="6575" w:hanging="284"/>
      </w:pPr>
      <w:rPr>
        <w:rFonts w:hint="default"/>
      </w:rPr>
    </w:lvl>
    <w:lvl w:ilvl="8" w:tplc="499C70F4">
      <w:numFmt w:val="bullet"/>
      <w:lvlText w:val="•"/>
      <w:lvlJc w:val="left"/>
      <w:pPr>
        <w:ind w:left="7394" w:hanging="284"/>
      </w:pPr>
      <w:rPr>
        <w:rFonts w:hint="default"/>
      </w:rPr>
    </w:lvl>
  </w:abstractNum>
  <w:abstractNum w:abstractNumId="19" w15:restartNumberingAfterBreak="0">
    <w:nsid w:val="2C7B1CF3"/>
    <w:multiLevelType w:val="hybridMultilevel"/>
    <w:tmpl w:val="D6CA8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96FEB"/>
    <w:multiLevelType w:val="multilevel"/>
    <w:tmpl w:val="326A99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0492C7C"/>
    <w:multiLevelType w:val="multilevel"/>
    <w:tmpl w:val="810AE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9C0C9D"/>
    <w:multiLevelType w:val="hybridMultilevel"/>
    <w:tmpl w:val="57CEE28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61BE5"/>
    <w:multiLevelType w:val="hybridMultilevel"/>
    <w:tmpl w:val="4F42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390906"/>
    <w:multiLevelType w:val="hybridMultilevel"/>
    <w:tmpl w:val="B8B0ACE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368B3A7D"/>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6" w15:restartNumberingAfterBreak="0">
    <w:nsid w:val="3AF51A60"/>
    <w:multiLevelType w:val="multilevel"/>
    <w:tmpl w:val="39F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32CB7"/>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8" w15:restartNumberingAfterBreak="0">
    <w:nsid w:val="43997EBE"/>
    <w:multiLevelType w:val="multilevel"/>
    <w:tmpl w:val="A4BAE4AA"/>
    <w:lvl w:ilvl="0">
      <w:start w:val="1"/>
      <w:numFmt w:val="decimal"/>
      <w:lvlText w:val="%1."/>
      <w:lvlJc w:val="left"/>
      <w:pPr>
        <w:tabs>
          <w:tab w:val="num" w:pos="363"/>
        </w:tabs>
        <w:ind w:left="363" w:hanging="360"/>
      </w:pPr>
      <w:rPr>
        <w:rFonts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29" w15:restartNumberingAfterBreak="0">
    <w:nsid w:val="49FA361E"/>
    <w:multiLevelType w:val="multilevel"/>
    <w:tmpl w:val="5CCC82FE"/>
    <w:lvl w:ilvl="0">
      <w:start w:val="1"/>
      <w:numFmt w:val="bullet"/>
      <w:pStyle w:val="Bullet2"/>
      <w:lvlText w:val=""/>
      <w:lvlJc w:val="left"/>
      <w:pPr>
        <w:tabs>
          <w:tab w:val="num" w:pos="850"/>
        </w:tabs>
        <w:ind w:left="850" w:hanging="425"/>
      </w:pPr>
      <w:rPr>
        <w:rFonts w:ascii="Symbol" w:hAnsi="Symbol" w:hint="default"/>
      </w:rPr>
    </w:lvl>
    <w:lvl w:ilvl="1">
      <w:start w:val="1"/>
      <w:numFmt w:val="bullet"/>
      <w:lvlText w:val="–"/>
      <w:lvlJc w:val="left"/>
      <w:pPr>
        <w:tabs>
          <w:tab w:val="num" w:pos="1276"/>
        </w:tabs>
        <w:ind w:left="1276" w:hanging="426"/>
      </w:pPr>
      <w:rPr>
        <w:rFonts w:ascii="Times New Roman" w:hAnsi="Times New Roman" w:cs="Times New Roman" w:hint="default"/>
      </w:rPr>
    </w:lvl>
    <w:lvl w:ilvl="2">
      <w:start w:val="1"/>
      <w:numFmt w:val="decimal"/>
      <w:lvlText w:val="%1.%2.%3."/>
      <w:lvlJc w:val="left"/>
      <w:pPr>
        <w:tabs>
          <w:tab w:val="num" w:pos="2225"/>
        </w:tabs>
        <w:ind w:left="1649" w:hanging="504"/>
      </w:pPr>
      <w:rPr>
        <w:rFonts w:hint="default"/>
      </w:rPr>
    </w:lvl>
    <w:lvl w:ilvl="3">
      <w:start w:val="1"/>
      <w:numFmt w:val="decimal"/>
      <w:lvlText w:val="%1.%2.%3.%4."/>
      <w:lvlJc w:val="left"/>
      <w:pPr>
        <w:tabs>
          <w:tab w:val="num" w:pos="2945"/>
        </w:tabs>
        <w:ind w:left="2153" w:hanging="648"/>
      </w:pPr>
      <w:rPr>
        <w:rFonts w:hint="default"/>
      </w:rPr>
    </w:lvl>
    <w:lvl w:ilvl="4">
      <w:start w:val="1"/>
      <w:numFmt w:val="decimal"/>
      <w:lvlText w:val="%1.%2.%3.%4.%5."/>
      <w:lvlJc w:val="left"/>
      <w:pPr>
        <w:tabs>
          <w:tab w:val="num" w:pos="3665"/>
        </w:tabs>
        <w:ind w:left="2657" w:hanging="792"/>
      </w:pPr>
      <w:rPr>
        <w:rFonts w:hint="default"/>
      </w:rPr>
    </w:lvl>
    <w:lvl w:ilvl="5">
      <w:start w:val="1"/>
      <w:numFmt w:val="decimal"/>
      <w:lvlText w:val="%1.%2.%3.%4.%5.%6."/>
      <w:lvlJc w:val="left"/>
      <w:pPr>
        <w:tabs>
          <w:tab w:val="num" w:pos="4385"/>
        </w:tabs>
        <w:ind w:left="3161" w:hanging="936"/>
      </w:pPr>
      <w:rPr>
        <w:rFonts w:hint="default"/>
      </w:rPr>
    </w:lvl>
    <w:lvl w:ilvl="6">
      <w:start w:val="1"/>
      <w:numFmt w:val="decimal"/>
      <w:lvlText w:val="%1.%2.%3.%4.%5.%6.%7."/>
      <w:lvlJc w:val="left"/>
      <w:pPr>
        <w:tabs>
          <w:tab w:val="num" w:pos="5105"/>
        </w:tabs>
        <w:ind w:left="3665" w:hanging="1080"/>
      </w:pPr>
      <w:rPr>
        <w:rFonts w:hint="default"/>
      </w:rPr>
    </w:lvl>
    <w:lvl w:ilvl="7">
      <w:start w:val="1"/>
      <w:numFmt w:val="decimal"/>
      <w:lvlText w:val="%1.%2.%3.%4.%5.%6.%7.%8."/>
      <w:lvlJc w:val="left"/>
      <w:pPr>
        <w:tabs>
          <w:tab w:val="num" w:pos="5825"/>
        </w:tabs>
        <w:ind w:left="4169" w:hanging="1224"/>
      </w:pPr>
      <w:rPr>
        <w:rFonts w:hint="default"/>
      </w:rPr>
    </w:lvl>
    <w:lvl w:ilvl="8">
      <w:start w:val="1"/>
      <w:numFmt w:val="decimal"/>
      <w:lvlText w:val="%1.%2.%3.%4.%5.%6.%7.%8.%9."/>
      <w:lvlJc w:val="left"/>
      <w:pPr>
        <w:tabs>
          <w:tab w:val="num" w:pos="6545"/>
        </w:tabs>
        <w:ind w:left="4745" w:hanging="1440"/>
      </w:pPr>
      <w:rPr>
        <w:rFonts w:hint="default"/>
      </w:rPr>
    </w:lvl>
  </w:abstractNum>
  <w:abstractNum w:abstractNumId="30" w15:restartNumberingAfterBreak="0">
    <w:nsid w:val="4B386AB0"/>
    <w:multiLevelType w:val="hybridMultilevel"/>
    <w:tmpl w:val="7A4C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1D1637"/>
    <w:multiLevelType w:val="hybridMultilevel"/>
    <w:tmpl w:val="EA7C2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C1179"/>
    <w:multiLevelType w:val="hybridMultilevel"/>
    <w:tmpl w:val="0D12D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063F8E"/>
    <w:multiLevelType w:val="hybridMultilevel"/>
    <w:tmpl w:val="BA34E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675F0"/>
    <w:multiLevelType w:val="hybridMultilevel"/>
    <w:tmpl w:val="A9B4D696"/>
    <w:lvl w:ilvl="0" w:tplc="DE6A18E6">
      <w:start w:val="1"/>
      <w:numFmt w:val="decimal"/>
      <w:lvlText w:val="%1."/>
      <w:lvlJc w:val="left"/>
      <w:pPr>
        <w:ind w:left="841" w:hanging="284"/>
      </w:pPr>
      <w:rPr>
        <w:rFonts w:ascii="Calibri" w:eastAsia="Calibri" w:hAnsi="Calibri" w:cs="Calibri" w:hint="default"/>
        <w:b/>
        <w:bCs/>
        <w:color w:val="4A4A49"/>
        <w:w w:val="90"/>
        <w:sz w:val="20"/>
        <w:szCs w:val="20"/>
      </w:rPr>
    </w:lvl>
    <w:lvl w:ilvl="1" w:tplc="B528421A">
      <w:start w:val="1"/>
      <w:numFmt w:val="lowerLetter"/>
      <w:lvlText w:val="%2."/>
      <w:lvlJc w:val="left"/>
      <w:pPr>
        <w:ind w:left="1124" w:hanging="295"/>
      </w:pPr>
      <w:rPr>
        <w:rFonts w:ascii="Calibri" w:eastAsia="Calibri" w:hAnsi="Calibri" w:cs="Calibri" w:hint="default"/>
        <w:b/>
        <w:bCs/>
        <w:color w:val="4A4A49"/>
        <w:w w:val="102"/>
        <w:sz w:val="20"/>
        <w:szCs w:val="20"/>
      </w:rPr>
    </w:lvl>
    <w:lvl w:ilvl="2" w:tplc="6EDC7F0C">
      <w:numFmt w:val="bullet"/>
      <w:lvlText w:val="•"/>
      <w:lvlJc w:val="left"/>
      <w:pPr>
        <w:ind w:left="1999" w:hanging="295"/>
      </w:pPr>
      <w:rPr>
        <w:rFonts w:hint="default"/>
      </w:rPr>
    </w:lvl>
    <w:lvl w:ilvl="3" w:tplc="5DFACDC2">
      <w:numFmt w:val="bullet"/>
      <w:lvlText w:val="•"/>
      <w:lvlJc w:val="left"/>
      <w:pPr>
        <w:ind w:left="2878" w:hanging="295"/>
      </w:pPr>
      <w:rPr>
        <w:rFonts w:hint="default"/>
      </w:rPr>
    </w:lvl>
    <w:lvl w:ilvl="4" w:tplc="244CB95A">
      <w:numFmt w:val="bullet"/>
      <w:lvlText w:val="•"/>
      <w:lvlJc w:val="left"/>
      <w:pPr>
        <w:ind w:left="3757" w:hanging="295"/>
      </w:pPr>
      <w:rPr>
        <w:rFonts w:hint="default"/>
      </w:rPr>
    </w:lvl>
    <w:lvl w:ilvl="5" w:tplc="2EB0A508">
      <w:numFmt w:val="bullet"/>
      <w:lvlText w:val="•"/>
      <w:lvlJc w:val="left"/>
      <w:pPr>
        <w:ind w:left="4636" w:hanging="295"/>
      </w:pPr>
      <w:rPr>
        <w:rFonts w:hint="default"/>
      </w:rPr>
    </w:lvl>
    <w:lvl w:ilvl="6" w:tplc="A14EA270">
      <w:numFmt w:val="bullet"/>
      <w:lvlText w:val="•"/>
      <w:lvlJc w:val="left"/>
      <w:pPr>
        <w:ind w:left="5516" w:hanging="295"/>
      </w:pPr>
      <w:rPr>
        <w:rFonts w:hint="default"/>
      </w:rPr>
    </w:lvl>
    <w:lvl w:ilvl="7" w:tplc="4CCEF9F2">
      <w:numFmt w:val="bullet"/>
      <w:lvlText w:val="•"/>
      <w:lvlJc w:val="left"/>
      <w:pPr>
        <w:ind w:left="6395" w:hanging="295"/>
      </w:pPr>
      <w:rPr>
        <w:rFonts w:hint="default"/>
      </w:rPr>
    </w:lvl>
    <w:lvl w:ilvl="8" w:tplc="5D7CD38E">
      <w:numFmt w:val="bullet"/>
      <w:lvlText w:val="•"/>
      <w:lvlJc w:val="left"/>
      <w:pPr>
        <w:ind w:left="7274" w:hanging="295"/>
      </w:pPr>
      <w:rPr>
        <w:rFonts w:hint="default"/>
      </w:rPr>
    </w:lvl>
  </w:abstractNum>
  <w:abstractNum w:abstractNumId="35" w15:restartNumberingAfterBreak="0">
    <w:nsid w:val="54644A5C"/>
    <w:multiLevelType w:val="hybridMultilevel"/>
    <w:tmpl w:val="D536F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B35578D"/>
    <w:multiLevelType w:val="hybridMultilevel"/>
    <w:tmpl w:val="1D22F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D433D"/>
    <w:multiLevelType w:val="hybridMultilevel"/>
    <w:tmpl w:val="7FA4410A"/>
    <w:lvl w:ilvl="0" w:tplc="14090001">
      <w:start w:val="1"/>
      <w:numFmt w:val="bullet"/>
      <w:lvlText w:val=""/>
      <w:lvlJc w:val="left"/>
      <w:pPr>
        <w:ind w:left="360" w:hanging="360"/>
      </w:pPr>
      <w:rPr>
        <w:rFonts w:ascii="Symbol" w:hAnsi="Symbol" w:hint="default"/>
        <w:b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19C607E"/>
    <w:multiLevelType w:val="hybridMultilevel"/>
    <w:tmpl w:val="255C9D2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741A0D"/>
    <w:multiLevelType w:val="hybridMultilevel"/>
    <w:tmpl w:val="41E2D9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53C6B87"/>
    <w:multiLevelType w:val="hybridMultilevel"/>
    <w:tmpl w:val="BC2EBC1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5B23246"/>
    <w:multiLevelType w:val="hybridMultilevel"/>
    <w:tmpl w:val="B7CE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92B07"/>
    <w:multiLevelType w:val="hybridMultilevel"/>
    <w:tmpl w:val="BD643612"/>
    <w:lvl w:ilvl="0" w:tplc="CE30A774">
      <w:start w:val="1"/>
      <w:numFmt w:val="decimal"/>
      <w:lvlText w:val="%1"/>
      <w:lvlJc w:val="left"/>
      <w:pPr>
        <w:ind w:left="484" w:hanging="227"/>
      </w:pPr>
      <w:rPr>
        <w:rFonts w:ascii="Calibri" w:eastAsia="Calibri" w:hAnsi="Calibri" w:cs="Calibri" w:hint="default"/>
        <w:b/>
        <w:bCs/>
        <w:color w:val="4A4A49"/>
        <w:w w:val="80"/>
        <w:sz w:val="16"/>
        <w:szCs w:val="16"/>
      </w:rPr>
    </w:lvl>
    <w:lvl w:ilvl="1" w:tplc="94F2B752">
      <w:numFmt w:val="bullet"/>
      <w:lvlText w:val="•"/>
      <w:lvlJc w:val="left"/>
      <w:pPr>
        <w:ind w:left="1432" w:hanging="227"/>
      </w:pPr>
      <w:rPr>
        <w:rFonts w:hint="default"/>
      </w:rPr>
    </w:lvl>
    <w:lvl w:ilvl="2" w:tplc="7B62E6A2">
      <w:numFmt w:val="bullet"/>
      <w:lvlText w:val="•"/>
      <w:lvlJc w:val="left"/>
      <w:pPr>
        <w:ind w:left="2385" w:hanging="227"/>
      </w:pPr>
      <w:rPr>
        <w:rFonts w:hint="default"/>
      </w:rPr>
    </w:lvl>
    <w:lvl w:ilvl="3" w:tplc="7094823E">
      <w:numFmt w:val="bullet"/>
      <w:lvlText w:val="•"/>
      <w:lvlJc w:val="left"/>
      <w:pPr>
        <w:ind w:left="3337" w:hanging="227"/>
      </w:pPr>
      <w:rPr>
        <w:rFonts w:hint="default"/>
      </w:rPr>
    </w:lvl>
    <w:lvl w:ilvl="4" w:tplc="118CAE2C">
      <w:numFmt w:val="bullet"/>
      <w:lvlText w:val="•"/>
      <w:lvlJc w:val="left"/>
      <w:pPr>
        <w:ind w:left="4290" w:hanging="227"/>
      </w:pPr>
      <w:rPr>
        <w:rFonts w:hint="default"/>
      </w:rPr>
    </w:lvl>
    <w:lvl w:ilvl="5" w:tplc="64B601BA">
      <w:numFmt w:val="bullet"/>
      <w:lvlText w:val="•"/>
      <w:lvlJc w:val="left"/>
      <w:pPr>
        <w:ind w:left="5242" w:hanging="227"/>
      </w:pPr>
      <w:rPr>
        <w:rFonts w:hint="default"/>
      </w:rPr>
    </w:lvl>
    <w:lvl w:ilvl="6" w:tplc="73C0F906">
      <w:numFmt w:val="bullet"/>
      <w:lvlText w:val="•"/>
      <w:lvlJc w:val="left"/>
      <w:pPr>
        <w:ind w:left="6195" w:hanging="227"/>
      </w:pPr>
      <w:rPr>
        <w:rFonts w:hint="default"/>
      </w:rPr>
    </w:lvl>
    <w:lvl w:ilvl="7" w:tplc="0AA23BD0">
      <w:numFmt w:val="bullet"/>
      <w:lvlText w:val="•"/>
      <w:lvlJc w:val="left"/>
      <w:pPr>
        <w:ind w:left="7147" w:hanging="227"/>
      </w:pPr>
      <w:rPr>
        <w:rFonts w:hint="default"/>
      </w:rPr>
    </w:lvl>
    <w:lvl w:ilvl="8" w:tplc="236AF02E">
      <w:numFmt w:val="bullet"/>
      <w:lvlText w:val="•"/>
      <w:lvlJc w:val="left"/>
      <w:pPr>
        <w:ind w:left="8100" w:hanging="227"/>
      </w:pPr>
      <w:rPr>
        <w:rFonts w:hint="default"/>
      </w:rPr>
    </w:lvl>
  </w:abstractNum>
  <w:abstractNum w:abstractNumId="43" w15:restartNumberingAfterBreak="0">
    <w:nsid w:val="6E032DB7"/>
    <w:multiLevelType w:val="hybridMultilevel"/>
    <w:tmpl w:val="1136A44C"/>
    <w:lvl w:ilvl="0" w:tplc="14090001">
      <w:start w:val="1"/>
      <w:numFmt w:val="bullet"/>
      <w:lvlText w:val=""/>
      <w:lvlJc w:val="left"/>
      <w:pPr>
        <w:ind w:left="720" w:hanging="360"/>
      </w:pPr>
      <w:rPr>
        <w:rFonts w:ascii="Symbol" w:hAnsi="Symbol" w:hint="default"/>
        <w:b w:val="0"/>
      </w:rPr>
    </w:lvl>
    <w:lvl w:ilvl="1" w:tplc="D1600650">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2A569B3"/>
    <w:multiLevelType w:val="hybridMultilevel"/>
    <w:tmpl w:val="82A0D1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45536AB"/>
    <w:multiLevelType w:val="hybridMultilevel"/>
    <w:tmpl w:val="636220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7106425"/>
    <w:multiLevelType w:val="hybridMultilevel"/>
    <w:tmpl w:val="669CD2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C5069E8"/>
    <w:multiLevelType w:val="hybridMultilevel"/>
    <w:tmpl w:val="713436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C3CBA"/>
    <w:multiLevelType w:val="multilevel"/>
    <w:tmpl w:val="B22A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9"/>
  </w:num>
  <w:num w:numId="5">
    <w:abstractNumId w:val="28"/>
  </w:num>
  <w:num w:numId="6">
    <w:abstractNumId w:val="26"/>
  </w:num>
  <w:num w:numId="7">
    <w:abstractNumId w:val="48"/>
  </w:num>
  <w:num w:numId="8">
    <w:abstractNumId w:val="11"/>
  </w:num>
  <w:num w:numId="9">
    <w:abstractNumId w:val="34"/>
  </w:num>
  <w:num w:numId="10">
    <w:abstractNumId w:val="18"/>
  </w:num>
  <w:num w:numId="11">
    <w:abstractNumId w:val="4"/>
  </w:num>
  <w:num w:numId="12">
    <w:abstractNumId w:val="5"/>
  </w:num>
  <w:num w:numId="13">
    <w:abstractNumId w:val="17"/>
  </w:num>
  <w:num w:numId="14">
    <w:abstractNumId w:val="42"/>
  </w:num>
  <w:num w:numId="15">
    <w:abstractNumId w:val="45"/>
  </w:num>
  <w:num w:numId="16">
    <w:abstractNumId w:val="6"/>
  </w:num>
  <w:num w:numId="17">
    <w:abstractNumId w:val="1"/>
  </w:num>
  <w:num w:numId="18">
    <w:abstractNumId w:val="43"/>
  </w:num>
  <w:num w:numId="19">
    <w:abstractNumId w:val="40"/>
  </w:num>
  <w:num w:numId="20">
    <w:abstractNumId w:val="0"/>
  </w:num>
  <w:num w:numId="21">
    <w:abstractNumId w:val="27"/>
  </w:num>
  <w:num w:numId="22">
    <w:abstractNumId w:val="25"/>
  </w:num>
  <w:num w:numId="23">
    <w:abstractNumId w:val="46"/>
  </w:num>
  <w:num w:numId="24">
    <w:abstractNumId w:val="37"/>
  </w:num>
  <w:num w:numId="25">
    <w:abstractNumId w:val="35"/>
  </w:num>
  <w:num w:numId="26">
    <w:abstractNumId w:val="24"/>
  </w:num>
  <w:num w:numId="27">
    <w:abstractNumId w:val="22"/>
  </w:num>
  <w:num w:numId="28">
    <w:abstractNumId w:val="21"/>
  </w:num>
  <w:num w:numId="29">
    <w:abstractNumId w:val="23"/>
  </w:num>
  <w:num w:numId="30">
    <w:abstractNumId w:val="12"/>
  </w:num>
  <w:num w:numId="31">
    <w:abstractNumId w:val="3"/>
  </w:num>
  <w:num w:numId="32">
    <w:abstractNumId w:val="36"/>
  </w:num>
  <w:num w:numId="33">
    <w:abstractNumId w:val="10"/>
  </w:num>
  <w:num w:numId="34">
    <w:abstractNumId w:val="2"/>
  </w:num>
  <w:num w:numId="35">
    <w:abstractNumId w:val="19"/>
  </w:num>
  <w:num w:numId="36">
    <w:abstractNumId w:val="41"/>
  </w:num>
  <w:num w:numId="37">
    <w:abstractNumId w:val="16"/>
  </w:num>
  <w:num w:numId="38">
    <w:abstractNumId w:val="14"/>
  </w:num>
  <w:num w:numId="39">
    <w:abstractNumId w:val="31"/>
  </w:num>
  <w:num w:numId="40">
    <w:abstractNumId w:val="47"/>
  </w:num>
  <w:num w:numId="41">
    <w:abstractNumId w:val="33"/>
  </w:num>
  <w:num w:numId="42">
    <w:abstractNumId w:val="7"/>
  </w:num>
  <w:num w:numId="43">
    <w:abstractNumId w:val="39"/>
  </w:num>
  <w:num w:numId="44">
    <w:abstractNumId w:val="38"/>
  </w:num>
  <w:num w:numId="45">
    <w:abstractNumId w:val="15"/>
  </w:num>
  <w:num w:numId="46">
    <w:abstractNumId w:val="32"/>
  </w:num>
  <w:num w:numId="47">
    <w:abstractNumId w:val="30"/>
  </w:num>
  <w:num w:numId="48">
    <w:abstractNumId w:val="8"/>
  </w:num>
  <w:num w:numId="49">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7A"/>
    <w:rsid w:val="00002815"/>
    <w:rsid w:val="00004B82"/>
    <w:rsid w:val="00006E96"/>
    <w:rsid w:val="00011921"/>
    <w:rsid w:val="0001524A"/>
    <w:rsid w:val="00015893"/>
    <w:rsid w:val="00015F62"/>
    <w:rsid w:val="00017907"/>
    <w:rsid w:val="000208FE"/>
    <w:rsid w:val="00020EA7"/>
    <w:rsid w:val="00023B54"/>
    <w:rsid w:val="0002414A"/>
    <w:rsid w:val="000269E0"/>
    <w:rsid w:val="00026BFC"/>
    <w:rsid w:val="000314CA"/>
    <w:rsid w:val="00031ABA"/>
    <w:rsid w:val="00033108"/>
    <w:rsid w:val="000354D3"/>
    <w:rsid w:val="000357AD"/>
    <w:rsid w:val="0003607A"/>
    <w:rsid w:val="00040AEE"/>
    <w:rsid w:val="00040D7A"/>
    <w:rsid w:val="0004303F"/>
    <w:rsid w:val="000432BA"/>
    <w:rsid w:val="000436D1"/>
    <w:rsid w:val="00043906"/>
    <w:rsid w:val="00043AB9"/>
    <w:rsid w:val="00043DFE"/>
    <w:rsid w:val="000451B8"/>
    <w:rsid w:val="00046031"/>
    <w:rsid w:val="00046F62"/>
    <w:rsid w:val="00050462"/>
    <w:rsid w:val="00052296"/>
    <w:rsid w:val="0005502D"/>
    <w:rsid w:val="00057F72"/>
    <w:rsid w:val="00060585"/>
    <w:rsid w:val="00061CC1"/>
    <w:rsid w:val="000641A5"/>
    <w:rsid w:val="00064848"/>
    <w:rsid w:val="00066E5A"/>
    <w:rsid w:val="0006799A"/>
    <w:rsid w:val="00071E33"/>
    <w:rsid w:val="000724B6"/>
    <w:rsid w:val="000734CC"/>
    <w:rsid w:val="00073B2D"/>
    <w:rsid w:val="00073BB3"/>
    <w:rsid w:val="0007486C"/>
    <w:rsid w:val="00080362"/>
    <w:rsid w:val="00080AF3"/>
    <w:rsid w:val="00080F43"/>
    <w:rsid w:val="00081738"/>
    <w:rsid w:val="00083078"/>
    <w:rsid w:val="00083F8D"/>
    <w:rsid w:val="00084BFF"/>
    <w:rsid w:val="00084E7E"/>
    <w:rsid w:val="00085FF1"/>
    <w:rsid w:val="00094984"/>
    <w:rsid w:val="00095B87"/>
    <w:rsid w:val="0009644C"/>
    <w:rsid w:val="000A0B95"/>
    <w:rsid w:val="000A2A4C"/>
    <w:rsid w:val="000A3593"/>
    <w:rsid w:val="000A36FD"/>
    <w:rsid w:val="000A651F"/>
    <w:rsid w:val="000A692B"/>
    <w:rsid w:val="000A71E7"/>
    <w:rsid w:val="000B523A"/>
    <w:rsid w:val="000B5950"/>
    <w:rsid w:val="000C169B"/>
    <w:rsid w:val="000C2938"/>
    <w:rsid w:val="000C3F04"/>
    <w:rsid w:val="000C451C"/>
    <w:rsid w:val="000C45F8"/>
    <w:rsid w:val="000C478D"/>
    <w:rsid w:val="000C4A82"/>
    <w:rsid w:val="000C707D"/>
    <w:rsid w:val="000C71ED"/>
    <w:rsid w:val="000C761F"/>
    <w:rsid w:val="000C7BB7"/>
    <w:rsid w:val="000D0FA3"/>
    <w:rsid w:val="000D1751"/>
    <w:rsid w:val="000D3A1B"/>
    <w:rsid w:val="000D4A61"/>
    <w:rsid w:val="000D5B0A"/>
    <w:rsid w:val="000D7705"/>
    <w:rsid w:val="000E1DDB"/>
    <w:rsid w:val="000E1E4D"/>
    <w:rsid w:val="000E5001"/>
    <w:rsid w:val="000E5070"/>
    <w:rsid w:val="000E6EB1"/>
    <w:rsid w:val="000F0341"/>
    <w:rsid w:val="000F2572"/>
    <w:rsid w:val="000F28A8"/>
    <w:rsid w:val="000F4B37"/>
    <w:rsid w:val="000F755B"/>
    <w:rsid w:val="0010065B"/>
    <w:rsid w:val="0010171A"/>
    <w:rsid w:val="0010263E"/>
    <w:rsid w:val="00102672"/>
    <w:rsid w:val="00103C3B"/>
    <w:rsid w:val="00103EA5"/>
    <w:rsid w:val="00106A44"/>
    <w:rsid w:val="001101E6"/>
    <w:rsid w:val="00111090"/>
    <w:rsid w:val="00112A47"/>
    <w:rsid w:val="00114BB9"/>
    <w:rsid w:val="0012166D"/>
    <w:rsid w:val="00122AFF"/>
    <w:rsid w:val="00125CE2"/>
    <w:rsid w:val="00127DFA"/>
    <w:rsid w:val="00131971"/>
    <w:rsid w:val="00133E18"/>
    <w:rsid w:val="00134632"/>
    <w:rsid w:val="0013500D"/>
    <w:rsid w:val="00136706"/>
    <w:rsid w:val="00136D92"/>
    <w:rsid w:val="00136FCD"/>
    <w:rsid w:val="00137A5B"/>
    <w:rsid w:val="00141DBB"/>
    <w:rsid w:val="00141EB2"/>
    <w:rsid w:val="00145097"/>
    <w:rsid w:val="001516A3"/>
    <w:rsid w:val="001527B2"/>
    <w:rsid w:val="00155705"/>
    <w:rsid w:val="00162ACA"/>
    <w:rsid w:val="001643EE"/>
    <w:rsid w:val="0016603F"/>
    <w:rsid w:val="00166C55"/>
    <w:rsid w:val="00170B35"/>
    <w:rsid w:val="0017128A"/>
    <w:rsid w:val="00172996"/>
    <w:rsid w:val="001734AF"/>
    <w:rsid w:val="0017359E"/>
    <w:rsid w:val="00173A13"/>
    <w:rsid w:val="001848E0"/>
    <w:rsid w:val="001849AF"/>
    <w:rsid w:val="00185921"/>
    <w:rsid w:val="00186B72"/>
    <w:rsid w:val="0019065C"/>
    <w:rsid w:val="00191DF7"/>
    <w:rsid w:val="001937EF"/>
    <w:rsid w:val="00193C38"/>
    <w:rsid w:val="00194CD5"/>
    <w:rsid w:val="00195D3D"/>
    <w:rsid w:val="00195EDA"/>
    <w:rsid w:val="001970FC"/>
    <w:rsid w:val="001A0EC8"/>
    <w:rsid w:val="001A116F"/>
    <w:rsid w:val="001A1281"/>
    <w:rsid w:val="001A2504"/>
    <w:rsid w:val="001A4554"/>
    <w:rsid w:val="001A4AC6"/>
    <w:rsid w:val="001A4FAD"/>
    <w:rsid w:val="001A5521"/>
    <w:rsid w:val="001A608C"/>
    <w:rsid w:val="001B2AFA"/>
    <w:rsid w:val="001B5704"/>
    <w:rsid w:val="001C38A4"/>
    <w:rsid w:val="001C4EE3"/>
    <w:rsid w:val="001D0646"/>
    <w:rsid w:val="001D222D"/>
    <w:rsid w:val="001D2C98"/>
    <w:rsid w:val="001D5177"/>
    <w:rsid w:val="001D61B1"/>
    <w:rsid w:val="001E3C07"/>
    <w:rsid w:val="001E5A46"/>
    <w:rsid w:val="001E789D"/>
    <w:rsid w:val="001F2399"/>
    <w:rsid w:val="001F3085"/>
    <w:rsid w:val="001F3A1F"/>
    <w:rsid w:val="001F3F6A"/>
    <w:rsid w:val="001F7F2A"/>
    <w:rsid w:val="0020022B"/>
    <w:rsid w:val="002008EF"/>
    <w:rsid w:val="00200D8D"/>
    <w:rsid w:val="00202B8E"/>
    <w:rsid w:val="00204C93"/>
    <w:rsid w:val="002051D7"/>
    <w:rsid w:val="00205A6B"/>
    <w:rsid w:val="00205F20"/>
    <w:rsid w:val="002117A8"/>
    <w:rsid w:val="0021250E"/>
    <w:rsid w:val="00216A60"/>
    <w:rsid w:val="002218DD"/>
    <w:rsid w:val="00221B6C"/>
    <w:rsid w:val="00222AB3"/>
    <w:rsid w:val="00225A1A"/>
    <w:rsid w:val="00227D44"/>
    <w:rsid w:val="00227FD3"/>
    <w:rsid w:val="0023285B"/>
    <w:rsid w:val="00232E21"/>
    <w:rsid w:val="002334F3"/>
    <w:rsid w:val="00233A7E"/>
    <w:rsid w:val="00233F39"/>
    <w:rsid w:val="002348F9"/>
    <w:rsid w:val="002365E2"/>
    <w:rsid w:val="002366CB"/>
    <w:rsid w:val="0024036B"/>
    <w:rsid w:val="00242295"/>
    <w:rsid w:val="00244501"/>
    <w:rsid w:val="00245458"/>
    <w:rsid w:val="002514D5"/>
    <w:rsid w:val="00251BBC"/>
    <w:rsid w:val="00252ACC"/>
    <w:rsid w:val="0025387E"/>
    <w:rsid w:val="0025620F"/>
    <w:rsid w:val="00261621"/>
    <w:rsid w:val="0026344F"/>
    <w:rsid w:val="00263A39"/>
    <w:rsid w:val="00263E7D"/>
    <w:rsid w:val="00264474"/>
    <w:rsid w:val="00264B9A"/>
    <w:rsid w:val="00264EA8"/>
    <w:rsid w:val="00265619"/>
    <w:rsid w:val="002657EF"/>
    <w:rsid w:val="00267A5E"/>
    <w:rsid w:val="002702FF"/>
    <w:rsid w:val="0027259E"/>
    <w:rsid w:val="002726F2"/>
    <w:rsid w:val="002746BF"/>
    <w:rsid w:val="00275D30"/>
    <w:rsid w:val="00280147"/>
    <w:rsid w:val="002807FA"/>
    <w:rsid w:val="0028402E"/>
    <w:rsid w:val="002840D2"/>
    <w:rsid w:val="00285AD8"/>
    <w:rsid w:val="00286D26"/>
    <w:rsid w:val="00291196"/>
    <w:rsid w:val="002929D9"/>
    <w:rsid w:val="00292FA6"/>
    <w:rsid w:val="002941B3"/>
    <w:rsid w:val="00295965"/>
    <w:rsid w:val="002A244B"/>
    <w:rsid w:val="002A42E2"/>
    <w:rsid w:val="002B1B1D"/>
    <w:rsid w:val="002B3BF1"/>
    <w:rsid w:val="002B420C"/>
    <w:rsid w:val="002B562C"/>
    <w:rsid w:val="002B68DA"/>
    <w:rsid w:val="002C060E"/>
    <w:rsid w:val="002C07F1"/>
    <w:rsid w:val="002C2012"/>
    <w:rsid w:val="002C26E8"/>
    <w:rsid w:val="002C37D0"/>
    <w:rsid w:val="002D0025"/>
    <w:rsid w:val="002D0CF7"/>
    <w:rsid w:val="002D32B8"/>
    <w:rsid w:val="002D3BFF"/>
    <w:rsid w:val="002D3C95"/>
    <w:rsid w:val="002D40A7"/>
    <w:rsid w:val="002D5638"/>
    <w:rsid w:val="002D6AB6"/>
    <w:rsid w:val="002D6E63"/>
    <w:rsid w:val="002D71DD"/>
    <w:rsid w:val="002D7D90"/>
    <w:rsid w:val="002D7E58"/>
    <w:rsid w:val="002E243B"/>
    <w:rsid w:val="002E49DB"/>
    <w:rsid w:val="002E5383"/>
    <w:rsid w:val="002E665A"/>
    <w:rsid w:val="002E6DD5"/>
    <w:rsid w:val="002E781E"/>
    <w:rsid w:val="002F0283"/>
    <w:rsid w:val="002F1B27"/>
    <w:rsid w:val="002F38EA"/>
    <w:rsid w:val="002F3922"/>
    <w:rsid w:val="002F4A0A"/>
    <w:rsid w:val="002F4ACF"/>
    <w:rsid w:val="002F4F62"/>
    <w:rsid w:val="002F535A"/>
    <w:rsid w:val="00300F5F"/>
    <w:rsid w:val="00301199"/>
    <w:rsid w:val="00301683"/>
    <w:rsid w:val="003024C3"/>
    <w:rsid w:val="003032DE"/>
    <w:rsid w:val="003035F5"/>
    <w:rsid w:val="00304F25"/>
    <w:rsid w:val="00305CDE"/>
    <w:rsid w:val="003062F6"/>
    <w:rsid w:val="00315574"/>
    <w:rsid w:val="00316157"/>
    <w:rsid w:val="00317FB1"/>
    <w:rsid w:val="0032042E"/>
    <w:rsid w:val="00325AC0"/>
    <w:rsid w:val="00327752"/>
    <w:rsid w:val="003307B5"/>
    <w:rsid w:val="00330A3E"/>
    <w:rsid w:val="00330F4D"/>
    <w:rsid w:val="00333307"/>
    <w:rsid w:val="0033476A"/>
    <w:rsid w:val="00334F70"/>
    <w:rsid w:val="00344342"/>
    <w:rsid w:val="00344726"/>
    <w:rsid w:val="003451FB"/>
    <w:rsid w:val="003473B4"/>
    <w:rsid w:val="00352F25"/>
    <w:rsid w:val="00353501"/>
    <w:rsid w:val="003566DA"/>
    <w:rsid w:val="00357879"/>
    <w:rsid w:val="00357C8B"/>
    <w:rsid w:val="00360CF5"/>
    <w:rsid w:val="003613FC"/>
    <w:rsid w:val="00363CC6"/>
    <w:rsid w:val="00364E94"/>
    <w:rsid w:val="00365274"/>
    <w:rsid w:val="00366618"/>
    <w:rsid w:val="00367103"/>
    <w:rsid w:val="00370633"/>
    <w:rsid w:val="003707B5"/>
    <w:rsid w:val="00377EE9"/>
    <w:rsid w:val="00377F1A"/>
    <w:rsid w:val="00380DFE"/>
    <w:rsid w:val="00381A83"/>
    <w:rsid w:val="00382503"/>
    <w:rsid w:val="00382D82"/>
    <w:rsid w:val="003836EB"/>
    <w:rsid w:val="00390C73"/>
    <w:rsid w:val="00391C18"/>
    <w:rsid w:val="003920D2"/>
    <w:rsid w:val="00394CE8"/>
    <w:rsid w:val="003A028F"/>
    <w:rsid w:val="003A0C99"/>
    <w:rsid w:val="003A12E3"/>
    <w:rsid w:val="003A250C"/>
    <w:rsid w:val="003A4483"/>
    <w:rsid w:val="003A5E4C"/>
    <w:rsid w:val="003A7466"/>
    <w:rsid w:val="003A7C4F"/>
    <w:rsid w:val="003B17FC"/>
    <w:rsid w:val="003B21AA"/>
    <w:rsid w:val="003B22F5"/>
    <w:rsid w:val="003B28DB"/>
    <w:rsid w:val="003B5177"/>
    <w:rsid w:val="003B56B7"/>
    <w:rsid w:val="003B651B"/>
    <w:rsid w:val="003B75BC"/>
    <w:rsid w:val="003C1001"/>
    <w:rsid w:val="003C105C"/>
    <w:rsid w:val="003C240D"/>
    <w:rsid w:val="003C34A7"/>
    <w:rsid w:val="003C3E5F"/>
    <w:rsid w:val="003C5997"/>
    <w:rsid w:val="003D20F5"/>
    <w:rsid w:val="003D308A"/>
    <w:rsid w:val="003D7BC2"/>
    <w:rsid w:val="003E0130"/>
    <w:rsid w:val="003E1125"/>
    <w:rsid w:val="003E2B3F"/>
    <w:rsid w:val="003E5FEC"/>
    <w:rsid w:val="003E757A"/>
    <w:rsid w:val="003F7556"/>
    <w:rsid w:val="003F79FD"/>
    <w:rsid w:val="00401CF1"/>
    <w:rsid w:val="00404F12"/>
    <w:rsid w:val="00411562"/>
    <w:rsid w:val="00413388"/>
    <w:rsid w:val="0041398D"/>
    <w:rsid w:val="0041747A"/>
    <w:rsid w:val="00417792"/>
    <w:rsid w:val="004201BF"/>
    <w:rsid w:val="00422848"/>
    <w:rsid w:val="00423F6B"/>
    <w:rsid w:val="00424236"/>
    <w:rsid w:val="00430937"/>
    <w:rsid w:val="00431A0F"/>
    <w:rsid w:val="0043355C"/>
    <w:rsid w:val="004356C6"/>
    <w:rsid w:val="004420BF"/>
    <w:rsid w:val="00442FA6"/>
    <w:rsid w:val="00443079"/>
    <w:rsid w:val="0044766D"/>
    <w:rsid w:val="004602F4"/>
    <w:rsid w:val="00461484"/>
    <w:rsid w:val="00461FBC"/>
    <w:rsid w:val="004646F3"/>
    <w:rsid w:val="00467D24"/>
    <w:rsid w:val="00471351"/>
    <w:rsid w:val="004719B2"/>
    <w:rsid w:val="00472827"/>
    <w:rsid w:val="004761AA"/>
    <w:rsid w:val="0048167A"/>
    <w:rsid w:val="004834AF"/>
    <w:rsid w:val="00486904"/>
    <w:rsid w:val="004874FE"/>
    <w:rsid w:val="00487C46"/>
    <w:rsid w:val="0049121D"/>
    <w:rsid w:val="00492094"/>
    <w:rsid w:val="00492AAB"/>
    <w:rsid w:val="0049338A"/>
    <w:rsid w:val="00493881"/>
    <w:rsid w:val="00493CCD"/>
    <w:rsid w:val="00494194"/>
    <w:rsid w:val="00494ACF"/>
    <w:rsid w:val="004958E0"/>
    <w:rsid w:val="004973A4"/>
    <w:rsid w:val="00497FC5"/>
    <w:rsid w:val="004A5FEF"/>
    <w:rsid w:val="004A643F"/>
    <w:rsid w:val="004A6506"/>
    <w:rsid w:val="004A66A4"/>
    <w:rsid w:val="004B23B9"/>
    <w:rsid w:val="004B5C0C"/>
    <w:rsid w:val="004B69E5"/>
    <w:rsid w:val="004B6AE7"/>
    <w:rsid w:val="004C233D"/>
    <w:rsid w:val="004C6865"/>
    <w:rsid w:val="004D01C2"/>
    <w:rsid w:val="004D0DE2"/>
    <w:rsid w:val="004D1986"/>
    <w:rsid w:val="004D44EA"/>
    <w:rsid w:val="004D4FD9"/>
    <w:rsid w:val="004D5F09"/>
    <w:rsid w:val="004D6A37"/>
    <w:rsid w:val="004E0B71"/>
    <w:rsid w:val="004E2A40"/>
    <w:rsid w:val="004E4284"/>
    <w:rsid w:val="004E45B6"/>
    <w:rsid w:val="004E45B9"/>
    <w:rsid w:val="004E5644"/>
    <w:rsid w:val="004E7383"/>
    <w:rsid w:val="004F17E0"/>
    <w:rsid w:val="004F180F"/>
    <w:rsid w:val="004F23DC"/>
    <w:rsid w:val="004F38F9"/>
    <w:rsid w:val="004F396D"/>
    <w:rsid w:val="004F4D93"/>
    <w:rsid w:val="004F6238"/>
    <w:rsid w:val="004F7391"/>
    <w:rsid w:val="004F7977"/>
    <w:rsid w:val="005047D1"/>
    <w:rsid w:val="0051298C"/>
    <w:rsid w:val="00514D88"/>
    <w:rsid w:val="005168C6"/>
    <w:rsid w:val="00520D9B"/>
    <w:rsid w:val="0052225C"/>
    <w:rsid w:val="005234AE"/>
    <w:rsid w:val="00531654"/>
    <w:rsid w:val="00532D1A"/>
    <w:rsid w:val="005346A0"/>
    <w:rsid w:val="005348D9"/>
    <w:rsid w:val="00535F58"/>
    <w:rsid w:val="005433E1"/>
    <w:rsid w:val="0054424D"/>
    <w:rsid w:val="005462BE"/>
    <w:rsid w:val="005464D7"/>
    <w:rsid w:val="00547AC3"/>
    <w:rsid w:val="00550B11"/>
    <w:rsid w:val="00550F2C"/>
    <w:rsid w:val="005536D7"/>
    <w:rsid w:val="00555A2D"/>
    <w:rsid w:val="0056278C"/>
    <w:rsid w:val="005627ED"/>
    <w:rsid w:val="00565B9A"/>
    <w:rsid w:val="0056652E"/>
    <w:rsid w:val="005668A5"/>
    <w:rsid w:val="005668D0"/>
    <w:rsid w:val="005676C9"/>
    <w:rsid w:val="005677B3"/>
    <w:rsid w:val="0057018D"/>
    <w:rsid w:val="0057021B"/>
    <w:rsid w:val="005706FA"/>
    <w:rsid w:val="0057178D"/>
    <w:rsid w:val="00574995"/>
    <w:rsid w:val="005756EB"/>
    <w:rsid w:val="00575888"/>
    <w:rsid w:val="00576BD2"/>
    <w:rsid w:val="005779A5"/>
    <w:rsid w:val="00580B8F"/>
    <w:rsid w:val="00580BB7"/>
    <w:rsid w:val="0058188D"/>
    <w:rsid w:val="005847F8"/>
    <w:rsid w:val="0058498B"/>
    <w:rsid w:val="0058527D"/>
    <w:rsid w:val="0059191B"/>
    <w:rsid w:val="00591DC2"/>
    <w:rsid w:val="00593614"/>
    <w:rsid w:val="00597906"/>
    <w:rsid w:val="00597DF9"/>
    <w:rsid w:val="005A5566"/>
    <w:rsid w:val="005A7859"/>
    <w:rsid w:val="005B2A09"/>
    <w:rsid w:val="005B4346"/>
    <w:rsid w:val="005B6473"/>
    <w:rsid w:val="005B699A"/>
    <w:rsid w:val="005C14FF"/>
    <w:rsid w:val="005C34C2"/>
    <w:rsid w:val="005C47D9"/>
    <w:rsid w:val="005C4AFE"/>
    <w:rsid w:val="005C4F86"/>
    <w:rsid w:val="005C63EE"/>
    <w:rsid w:val="005C6514"/>
    <w:rsid w:val="005C6FC8"/>
    <w:rsid w:val="005D076A"/>
    <w:rsid w:val="005D13D5"/>
    <w:rsid w:val="005D2AD1"/>
    <w:rsid w:val="005D72B6"/>
    <w:rsid w:val="005D7948"/>
    <w:rsid w:val="005E05DE"/>
    <w:rsid w:val="005E07E5"/>
    <w:rsid w:val="005E0EF7"/>
    <w:rsid w:val="005E3E10"/>
    <w:rsid w:val="005E545C"/>
    <w:rsid w:val="005E64D3"/>
    <w:rsid w:val="005F14B2"/>
    <w:rsid w:val="005F26F0"/>
    <w:rsid w:val="005F3E8E"/>
    <w:rsid w:val="005F494E"/>
    <w:rsid w:val="00602117"/>
    <w:rsid w:val="006034BC"/>
    <w:rsid w:val="006050AE"/>
    <w:rsid w:val="006056BE"/>
    <w:rsid w:val="00611798"/>
    <w:rsid w:val="00611FA3"/>
    <w:rsid w:val="006132C5"/>
    <w:rsid w:val="006139DD"/>
    <w:rsid w:val="006142BF"/>
    <w:rsid w:val="006175F9"/>
    <w:rsid w:val="00621B22"/>
    <w:rsid w:val="006230B0"/>
    <w:rsid w:val="00623CD4"/>
    <w:rsid w:val="00624BFC"/>
    <w:rsid w:val="00626A48"/>
    <w:rsid w:val="006310A9"/>
    <w:rsid w:val="006311E8"/>
    <w:rsid w:val="00631B3A"/>
    <w:rsid w:val="006326BB"/>
    <w:rsid w:val="00633714"/>
    <w:rsid w:val="00635588"/>
    <w:rsid w:val="00637DBF"/>
    <w:rsid w:val="0064141B"/>
    <w:rsid w:val="00641485"/>
    <w:rsid w:val="00644C2C"/>
    <w:rsid w:val="00646CC7"/>
    <w:rsid w:val="00646E41"/>
    <w:rsid w:val="0065115E"/>
    <w:rsid w:val="00655E99"/>
    <w:rsid w:val="00661C0B"/>
    <w:rsid w:val="006638DF"/>
    <w:rsid w:val="006652A8"/>
    <w:rsid w:val="006663A7"/>
    <w:rsid w:val="00667595"/>
    <w:rsid w:val="0067119C"/>
    <w:rsid w:val="00676380"/>
    <w:rsid w:val="006776CD"/>
    <w:rsid w:val="00681EE6"/>
    <w:rsid w:val="0068260B"/>
    <w:rsid w:val="0068288A"/>
    <w:rsid w:val="0068586D"/>
    <w:rsid w:val="00686B72"/>
    <w:rsid w:val="00691208"/>
    <w:rsid w:val="00692695"/>
    <w:rsid w:val="00693C36"/>
    <w:rsid w:val="00696C1E"/>
    <w:rsid w:val="0069775E"/>
    <w:rsid w:val="006979CE"/>
    <w:rsid w:val="006A0F77"/>
    <w:rsid w:val="006A2820"/>
    <w:rsid w:val="006A3AE5"/>
    <w:rsid w:val="006A3DA4"/>
    <w:rsid w:val="006A4D22"/>
    <w:rsid w:val="006A5117"/>
    <w:rsid w:val="006A6298"/>
    <w:rsid w:val="006A69CE"/>
    <w:rsid w:val="006B2C8A"/>
    <w:rsid w:val="006B386F"/>
    <w:rsid w:val="006C0555"/>
    <w:rsid w:val="006C1D43"/>
    <w:rsid w:val="006C1E75"/>
    <w:rsid w:val="006C38FF"/>
    <w:rsid w:val="006C6D42"/>
    <w:rsid w:val="006D042B"/>
    <w:rsid w:val="006D35E0"/>
    <w:rsid w:val="006D4A73"/>
    <w:rsid w:val="006D5951"/>
    <w:rsid w:val="006D69E4"/>
    <w:rsid w:val="006D781B"/>
    <w:rsid w:val="006E157A"/>
    <w:rsid w:val="006E2320"/>
    <w:rsid w:val="006E3533"/>
    <w:rsid w:val="006E3CC7"/>
    <w:rsid w:val="006E3DFD"/>
    <w:rsid w:val="006E4C94"/>
    <w:rsid w:val="006E64D6"/>
    <w:rsid w:val="006E7BFC"/>
    <w:rsid w:val="006F003E"/>
    <w:rsid w:val="006F119E"/>
    <w:rsid w:val="006F503C"/>
    <w:rsid w:val="006F623C"/>
    <w:rsid w:val="00700B07"/>
    <w:rsid w:val="00703495"/>
    <w:rsid w:val="00703810"/>
    <w:rsid w:val="00703D2F"/>
    <w:rsid w:val="007064CE"/>
    <w:rsid w:val="00706688"/>
    <w:rsid w:val="00710287"/>
    <w:rsid w:val="00712B01"/>
    <w:rsid w:val="00716002"/>
    <w:rsid w:val="00717291"/>
    <w:rsid w:val="00717FE7"/>
    <w:rsid w:val="0072149C"/>
    <w:rsid w:val="00726046"/>
    <w:rsid w:val="00726475"/>
    <w:rsid w:val="00733383"/>
    <w:rsid w:val="007333E2"/>
    <w:rsid w:val="0073584B"/>
    <w:rsid w:val="007363DE"/>
    <w:rsid w:val="00737B8A"/>
    <w:rsid w:val="00743BD2"/>
    <w:rsid w:val="00743DDF"/>
    <w:rsid w:val="00744850"/>
    <w:rsid w:val="007449E3"/>
    <w:rsid w:val="00745540"/>
    <w:rsid w:val="00747624"/>
    <w:rsid w:val="007504F0"/>
    <w:rsid w:val="00750C82"/>
    <w:rsid w:val="0075261F"/>
    <w:rsid w:val="00753268"/>
    <w:rsid w:val="007532AD"/>
    <w:rsid w:val="00754A56"/>
    <w:rsid w:val="00756910"/>
    <w:rsid w:val="00761990"/>
    <w:rsid w:val="00763D29"/>
    <w:rsid w:val="00763EE5"/>
    <w:rsid w:val="00766F9C"/>
    <w:rsid w:val="00767F99"/>
    <w:rsid w:val="00770A9C"/>
    <w:rsid w:val="0077206A"/>
    <w:rsid w:val="007746D2"/>
    <w:rsid w:val="007763B9"/>
    <w:rsid w:val="0077697F"/>
    <w:rsid w:val="00776F88"/>
    <w:rsid w:val="00785007"/>
    <w:rsid w:val="00787A71"/>
    <w:rsid w:val="0079164E"/>
    <w:rsid w:val="00793DB0"/>
    <w:rsid w:val="00794239"/>
    <w:rsid w:val="007949B5"/>
    <w:rsid w:val="00794EF2"/>
    <w:rsid w:val="00796794"/>
    <w:rsid w:val="00797C05"/>
    <w:rsid w:val="007A028D"/>
    <w:rsid w:val="007A16EC"/>
    <w:rsid w:val="007A1B6A"/>
    <w:rsid w:val="007A6A6A"/>
    <w:rsid w:val="007A779C"/>
    <w:rsid w:val="007B1712"/>
    <w:rsid w:val="007B2E43"/>
    <w:rsid w:val="007B4AB9"/>
    <w:rsid w:val="007B4F28"/>
    <w:rsid w:val="007B76CD"/>
    <w:rsid w:val="007C012B"/>
    <w:rsid w:val="007C0552"/>
    <w:rsid w:val="007C2AB6"/>
    <w:rsid w:val="007C2C89"/>
    <w:rsid w:val="007C57D4"/>
    <w:rsid w:val="007C5EB1"/>
    <w:rsid w:val="007C63EA"/>
    <w:rsid w:val="007C6EE4"/>
    <w:rsid w:val="007D085D"/>
    <w:rsid w:val="007E0817"/>
    <w:rsid w:val="007E7287"/>
    <w:rsid w:val="007F1840"/>
    <w:rsid w:val="007F3D1A"/>
    <w:rsid w:val="007F405D"/>
    <w:rsid w:val="007F70F5"/>
    <w:rsid w:val="007F7570"/>
    <w:rsid w:val="00800A50"/>
    <w:rsid w:val="008032E5"/>
    <w:rsid w:val="00804AE1"/>
    <w:rsid w:val="008051DF"/>
    <w:rsid w:val="00806B00"/>
    <w:rsid w:val="008115AA"/>
    <w:rsid w:val="008140C4"/>
    <w:rsid w:val="00815BAF"/>
    <w:rsid w:val="00816B59"/>
    <w:rsid w:val="008172EE"/>
    <w:rsid w:val="00820202"/>
    <w:rsid w:val="00820731"/>
    <w:rsid w:val="008228DB"/>
    <w:rsid w:val="008320CE"/>
    <w:rsid w:val="008345EA"/>
    <w:rsid w:val="008410D2"/>
    <w:rsid w:val="00843514"/>
    <w:rsid w:val="008452F4"/>
    <w:rsid w:val="00847922"/>
    <w:rsid w:val="00854148"/>
    <w:rsid w:val="00854612"/>
    <w:rsid w:val="008548FD"/>
    <w:rsid w:val="00854EE4"/>
    <w:rsid w:val="008602F3"/>
    <w:rsid w:val="00860BDA"/>
    <w:rsid w:val="008634D6"/>
    <w:rsid w:val="008642DA"/>
    <w:rsid w:val="0086442A"/>
    <w:rsid w:val="00864C84"/>
    <w:rsid w:val="00865137"/>
    <w:rsid w:val="008654C1"/>
    <w:rsid w:val="0086707D"/>
    <w:rsid w:val="008706BD"/>
    <w:rsid w:val="00873E21"/>
    <w:rsid w:val="008748C7"/>
    <w:rsid w:val="0088568C"/>
    <w:rsid w:val="00886A90"/>
    <w:rsid w:val="0088786B"/>
    <w:rsid w:val="00891118"/>
    <w:rsid w:val="0089659B"/>
    <w:rsid w:val="00896E71"/>
    <w:rsid w:val="00897512"/>
    <w:rsid w:val="008A6B89"/>
    <w:rsid w:val="008A72A9"/>
    <w:rsid w:val="008A7891"/>
    <w:rsid w:val="008B17E7"/>
    <w:rsid w:val="008B2E02"/>
    <w:rsid w:val="008B3786"/>
    <w:rsid w:val="008B42F3"/>
    <w:rsid w:val="008C0FD0"/>
    <w:rsid w:val="008C16B8"/>
    <w:rsid w:val="008C1B01"/>
    <w:rsid w:val="008C4F0A"/>
    <w:rsid w:val="008C7861"/>
    <w:rsid w:val="008D177C"/>
    <w:rsid w:val="008D24FF"/>
    <w:rsid w:val="008D55A3"/>
    <w:rsid w:val="008D59EC"/>
    <w:rsid w:val="008D728B"/>
    <w:rsid w:val="008D7E57"/>
    <w:rsid w:val="008E07A3"/>
    <w:rsid w:val="008E2F1B"/>
    <w:rsid w:val="008E563F"/>
    <w:rsid w:val="008E6725"/>
    <w:rsid w:val="008F4569"/>
    <w:rsid w:val="008F507A"/>
    <w:rsid w:val="008F6C3D"/>
    <w:rsid w:val="009002C7"/>
    <w:rsid w:val="0090061E"/>
    <w:rsid w:val="00902565"/>
    <w:rsid w:val="009025E2"/>
    <w:rsid w:val="009033BD"/>
    <w:rsid w:val="00904F0C"/>
    <w:rsid w:val="0090576C"/>
    <w:rsid w:val="00906C27"/>
    <w:rsid w:val="00907065"/>
    <w:rsid w:val="0091059F"/>
    <w:rsid w:val="009114D3"/>
    <w:rsid w:val="00911BC2"/>
    <w:rsid w:val="009124EC"/>
    <w:rsid w:val="00915816"/>
    <w:rsid w:val="00916373"/>
    <w:rsid w:val="00917883"/>
    <w:rsid w:val="00921988"/>
    <w:rsid w:val="00923556"/>
    <w:rsid w:val="00925CE8"/>
    <w:rsid w:val="00927186"/>
    <w:rsid w:val="009279FA"/>
    <w:rsid w:val="0093117D"/>
    <w:rsid w:val="009324FB"/>
    <w:rsid w:val="00937F0C"/>
    <w:rsid w:val="00940550"/>
    <w:rsid w:val="00941419"/>
    <w:rsid w:val="00943534"/>
    <w:rsid w:val="0094376E"/>
    <w:rsid w:val="00951830"/>
    <w:rsid w:val="00953A00"/>
    <w:rsid w:val="00954AF4"/>
    <w:rsid w:val="00955A12"/>
    <w:rsid w:val="009571D6"/>
    <w:rsid w:val="00962C3E"/>
    <w:rsid w:val="0096416B"/>
    <w:rsid w:val="00970909"/>
    <w:rsid w:val="00970D8A"/>
    <w:rsid w:val="00971F9E"/>
    <w:rsid w:val="00972CD8"/>
    <w:rsid w:val="00975137"/>
    <w:rsid w:val="009756EE"/>
    <w:rsid w:val="00976117"/>
    <w:rsid w:val="00976F5D"/>
    <w:rsid w:val="00976F87"/>
    <w:rsid w:val="00977315"/>
    <w:rsid w:val="009811CD"/>
    <w:rsid w:val="00981EA0"/>
    <w:rsid w:val="00982B93"/>
    <w:rsid w:val="00983934"/>
    <w:rsid w:val="00987DFA"/>
    <w:rsid w:val="009913E8"/>
    <w:rsid w:val="00995463"/>
    <w:rsid w:val="00996272"/>
    <w:rsid w:val="00996BB0"/>
    <w:rsid w:val="00997580"/>
    <w:rsid w:val="009A08DE"/>
    <w:rsid w:val="009A09C4"/>
    <w:rsid w:val="009A1708"/>
    <w:rsid w:val="009A3712"/>
    <w:rsid w:val="009A380E"/>
    <w:rsid w:val="009A3D6A"/>
    <w:rsid w:val="009A4F19"/>
    <w:rsid w:val="009A60D1"/>
    <w:rsid w:val="009A6C57"/>
    <w:rsid w:val="009B32E8"/>
    <w:rsid w:val="009B36A2"/>
    <w:rsid w:val="009B7BF7"/>
    <w:rsid w:val="009C1F4E"/>
    <w:rsid w:val="009C30B1"/>
    <w:rsid w:val="009C3ED8"/>
    <w:rsid w:val="009C4F92"/>
    <w:rsid w:val="009C6B97"/>
    <w:rsid w:val="009D1A11"/>
    <w:rsid w:val="009D22B2"/>
    <w:rsid w:val="009D3ACF"/>
    <w:rsid w:val="009D3E30"/>
    <w:rsid w:val="009D53CD"/>
    <w:rsid w:val="009D5427"/>
    <w:rsid w:val="009D5A9D"/>
    <w:rsid w:val="009D64E9"/>
    <w:rsid w:val="009E1CFB"/>
    <w:rsid w:val="009E2853"/>
    <w:rsid w:val="009E367D"/>
    <w:rsid w:val="009E4108"/>
    <w:rsid w:val="009E5B54"/>
    <w:rsid w:val="009E716B"/>
    <w:rsid w:val="009F1301"/>
    <w:rsid w:val="009F3C95"/>
    <w:rsid w:val="00A02E88"/>
    <w:rsid w:val="00A04038"/>
    <w:rsid w:val="00A0411D"/>
    <w:rsid w:val="00A05EAD"/>
    <w:rsid w:val="00A07F2F"/>
    <w:rsid w:val="00A107F4"/>
    <w:rsid w:val="00A11067"/>
    <w:rsid w:val="00A116F2"/>
    <w:rsid w:val="00A152F4"/>
    <w:rsid w:val="00A15B5E"/>
    <w:rsid w:val="00A2093A"/>
    <w:rsid w:val="00A21C6D"/>
    <w:rsid w:val="00A2201C"/>
    <w:rsid w:val="00A22390"/>
    <w:rsid w:val="00A2333B"/>
    <w:rsid w:val="00A241E6"/>
    <w:rsid w:val="00A265A2"/>
    <w:rsid w:val="00A27027"/>
    <w:rsid w:val="00A274EF"/>
    <w:rsid w:val="00A276D3"/>
    <w:rsid w:val="00A301CE"/>
    <w:rsid w:val="00A32310"/>
    <w:rsid w:val="00A32E57"/>
    <w:rsid w:val="00A364D2"/>
    <w:rsid w:val="00A36554"/>
    <w:rsid w:val="00A37262"/>
    <w:rsid w:val="00A37547"/>
    <w:rsid w:val="00A40FDC"/>
    <w:rsid w:val="00A411D3"/>
    <w:rsid w:val="00A41DBF"/>
    <w:rsid w:val="00A44472"/>
    <w:rsid w:val="00A447A1"/>
    <w:rsid w:val="00A4729E"/>
    <w:rsid w:val="00A47C8E"/>
    <w:rsid w:val="00A510B9"/>
    <w:rsid w:val="00A51830"/>
    <w:rsid w:val="00A5221D"/>
    <w:rsid w:val="00A525B7"/>
    <w:rsid w:val="00A53039"/>
    <w:rsid w:val="00A5514D"/>
    <w:rsid w:val="00A56857"/>
    <w:rsid w:val="00A61FE2"/>
    <w:rsid w:val="00A64339"/>
    <w:rsid w:val="00A64843"/>
    <w:rsid w:val="00A70759"/>
    <w:rsid w:val="00A74931"/>
    <w:rsid w:val="00A749DB"/>
    <w:rsid w:val="00A7665D"/>
    <w:rsid w:val="00A76F4F"/>
    <w:rsid w:val="00A81C2E"/>
    <w:rsid w:val="00A82243"/>
    <w:rsid w:val="00A823F0"/>
    <w:rsid w:val="00A8336A"/>
    <w:rsid w:val="00A8547F"/>
    <w:rsid w:val="00A85507"/>
    <w:rsid w:val="00A86468"/>
    <w:rsid w:val="00A865AD"/>
    <w:rsid w:val="00A866D1"/>
    <w:rsid w:val="00A8734F"/>
    <w:rsid w:val="00A94943"/>
    <w:rsid w:val="00AA19E3"/>
    <w:rsid w:val="00AA213C"/>
    <w:rsid w:val="00AA2ADF"/>
    <w:rsid w:val="00AA2C94"/>
    <w:rsid w:val="00AA7BA5"/>
    <w:rsid w:val="00AB1AC9"/>
    <w:rsid w:val="00AB456E"/>
    <w:rsid w:val="00AC0BDD"/>
    <w:rsid w:val="00AC1CFA"/>
    <w:rsid w:val="00AC323E"/>
    <w:rsid w:val="00AC4F9A"/>
    <w:rsid w:val="00AC5B80"/>
    <w:rsid w:val="00AC5D4E"/>
    <w:rsid w:val="00AD233A"/>
    <w:rsid w:val="00AE12DC"/>
    <w:rsid w:val="00AE2A78"/>
    <w:rsid w:val="00AE3169"/>
    <w:rsid w:val="00AE37F6"/>
    <w:rsid w:val="00AF15E4"/>
    <w:rsid w:val="00AF1728"/>
    <w:rsid w:val="00AF2919"/>
    <w:rsid w:val="00AF4258"/>
    <w:rsid w:val="00AF62F1"/>
    <w:rsid w:val="00AF6E45"/>
    <w:rsid w:val="00B01595"/>
    <w:rsid w:val="00B01B95"/>
    <w:rsid w:val="00B037D7"/>
    <w:rsid w:val="00B06138"/>
    <w:rsid w:val="00B127DB"/>
    <w:rsid w:val="00B205E5"/>
    <w:rsid w:val="00B20ED5"/>
    <w:rsid w:val="00B21CC1"/>
    <w:rsid w:val="00B246F1"/>
    <w:rsid w:val="00B2718D"/>
    <w:rsid w:val="00B3291F"/>
    <w:rsid w:val="00B33919"/>
    <w:rsid w:val="00B3458F"/>
    <w:rsid w:val="00B35034"/>
    <w:rsid w:val="00B35784"/>
    <w:rsid w:val="00B36037"/>
    <w:rsid w:val="00B3694A"/>
    <w:rsid w:val="00B43142"/>
    <w:rsid w:val="00B43817"/>
    <w:rsid w:val="00B44601"/>
    <w:rsid w:val="00B457AF"/>
    <w:rsid w:val="00B45C56"/>
    <w:rsid w:val="00B46379"/>
    <w:rsid w:val="00B50A31"/>
    <w:rsid w:val="00B536AB"/>
    <w:rsid w:val="00B53F9D"/>
    <w:rsid w:val="00B55595"/>
    <w:rsid w:val="00B558A8"/>
    <w:rsid w:val="00B560F1"/>
    <w:rsid w:val="00B56E73"/>
    <w:rsid w:val="00B60285"/>
    <w:rsid w:val="00B613ED"/>
    <w:rsid w:val="00B623DC"/>
    <w:rsid w:val="00B6290C"/>
    <w:rsid w:val="00B6499C"/>
    <w:rsid w:val="00B651B4"/>
    <w:rsid w:val="00B66CDD"/>
    <w:rsid w:val="00B66D97"/>
    <w:rsid w:val="00B66F51"/>
    <w:rsid w:val="00B710CB"/>
    <w:rsid w:val="00B71554"/>
    <w:rsid w:val="00B734D3"/>
    <w:rsid w:val="00B73759"/>
    <w:rsid w:val="00B74408"/>
    <w:rsid w:val="00B7457F"/>
    <w:rsid w:val="00B7533F"/>
    <w:rsid w:val="00B75DA1"/>
    <w:rsid w:val="00B76104"/>
    <w:rsid w:val="00B808F1"/>
    <w:rsid w:val="00B817B2"/>
    <w:rsid w:val="00B84780"/>
    <w:rsid w:val="00B852C7"/>
    <w:rsid w:val="00B853D8"/>
    <w:rsid w:val="00B92B26"/>
    <w:rsid w:val="00B94062"/>
    <w:rsid w:val="00B97602"/>
    <w:rsid w:val="00BA0016"/>
    <w:rsid w:val="00BA14D6"/>
    <w:rsid w:val="00BA1EF1"/>
    <w:rsid w:val="00BB192C"/>
    <w:rsid w:val="00BB2B9E"/>
    <w:rsid w:val="00BB342F"/>
    <w:rsid w:val="00BB3B18"/>
    <w:rsid w:val="00BB4EDC"/>
    <w:rsid w:val="00BB5515"/>
    <w:rsid w:val="00BB596F"/>
    <w:rsid w:val="00BB5EEB"/>
    <w:rsid w:val="00BC04E0"/>
    <w:rsid w:val="00BC08A8"/>
    <w:rsid w:val="00BC1B9B"/>
    <w:rsid w:val="00BC26F6"/>
    <w:rsid w:val="00BC321E"/>
    <w:rsid w:val="00BC3D3C"/>
    <w:rsid w:val="00BC42C0"/>
    <w:rsid w:val="00BC4E3F"/>
    <w:rsid w:val="00BD2176"/>
    <w:rsid w:val="00BD5E2C"/>
    <w:rsid w:val="00BD6160"/>
    <w:rsid w:val="00BD6AFB"/>
    <w:rsid w:val="00BE1238"/>
    <w:rsid w:val="00BE252F"/>
    <w:rsid w:val="00BE29EE"/>
    <w:rsid w:val="00BE2C40"/>
    <w:rsid w:val="00BE3A8D"/>
    <w:rsid w:val="00BE46C8"/>
    <w:rsid w:val="00BE5345"/>
    <w:rsid w:val="00BE5519"/>
    <w:rsid w:val="00BE56D4"/>
    <w:rsid w:val="00BE7687"/>
    <w:rsid w:val="00BE7951"/>
    <w:rsid w:val="00BF0B65"/>
    <w:rsid w:val="00BF261C"/>
    <w:rsid w:val="00BF31FF"/>
    <w:rsid w:val="00BF432D"/>
    <w:rsid w:val="00BF56EF"/>
    <w:rsid w:val="00C00F8A"/>
    <w:rsid w:val="00C034F1"/>
    <w:rsid w:val="00C0384D"/>
    <w:rsid w:val="00C03880"/>
    <w:rsid w:val="00C074CB"/>
    <w:rsid w:val="00C10F38"/>
    <w:rsid w:val="00C11800"/>
    <w:rsid w:val="00C12251"/>
    <w:rsid w:val="00C123B6"/>
    <w:rsid w:val="00C13935"/>
    <w:rsid w:val="00C13997"/>
    <w:rsid w:val="00C139B1"/>
    <w:rsid w:val="00C147EF"/>
    <w:rsid w:val="00C16BDC"/>
    <w:rsid w:val="00C21F63"/>
    <w:rsid w:val="00C2339A"/>
    <w:rsid w:val="00C2484E"/>
    <w:rsid w:val="00C24F6F"/>
    <w:rsid w:val="00C253AE"/>
    <w:rsid w:val="00C30579"/>
    <w:rsid w:val="00C31A80"/>
    <w:rsid w:val="00C32955"/>
    <w:rsid w:val="00C32CE3"/>
    <w:rsid w:val="00C32FF9"/>
    <w:rsid w:val="00C3417C"/>
    <w:rsid w:val="00C343E3"/>
    <w:rsid w:val="00C35323"/>
    <w:rsid w:val="00C357BF"/>
    <w:rsid w:val="00C35CED"/>
    <w:rsid w:val="00C40A2D"/>
    <w:rsid w:val="00C44E46"/>
    <w:rsid w:val="00C468C3"/>
    <w:rsid w:val="00C519FB"/>
    <w:rsid w:val="00C53820"/>
    <w:rsid w:val="00C539A6"/>
    <w:rsid w:val="00C557AF"/>
    <w:rsid w:val="00C56536"/>
    <w:rsid w:val="00C56938"/>
    <w:rsid w:val="00C577F1"/>
    <w:rsid w:val="00C628B6"/>
    <w:rsid w:val="00C62DE6"/>
    <w:rsid w:val="00C654A6"/>
    <w:rsid w:val="00C65A62"/>
    <w:rsid w:val="00C66FC6"/>
    <w:rsid w:val="00C674D7"/>
    <w:rsid w:val="00C71533"/>
    <w:rsid w:val="00C71959"/>
    <w:rsid w:val="00C71B57"/>
    <w:rsid w:val="00C72411"/>
    <w:rsid w:val="00C73B5B"/>
    <w:rsid w:val="00C763AD"/>
    <w:rsid w:val="00C76D63"/>
    <w:rsid w:val="00C76FB6"/>
    <w:rsid w:val="00C77474"/>
    <w:rsid w:val="00C82124"/>
    <w:rsid w:val="00C917C8"/>
    <w:rsid w:val="00C91B1F"/>
    <w:rsid w:val="00C92602"/>
    <w:rsid w:val="00C92FE7"/>
    <w:rsid w:val="00C93B0D"/>
    <w:rsid w:val="00C96CB0"/>
    <w:rsid w:val="00C97207"/>
    <w:rsid w:val="00C97B74"/>
    <w:rsid w:val="00CA06F8"/>
    <w:rsid w:val="00CA3526"/>
    <w:rsid w:val="00CB0E62"/>
    <w:rsid w:val="00CB0EA1"/>
    <w:rsid w:val="00CB0F39"/>
    <w:rsid w:val="00CB1D1E"/>
    <w:rsid w:val="00CB2B45"/>
    <w:rsid w:val="00CB3458"/>
    <w:rsid w:val="00CB469C"/>
    <w:rsid w:val="00CB6094"/>
    <w:rsid w:val="00CB63B4"/>
    <w:rsid w:val="00CB6B25"/>
    <w:rsid w:val="00CB6FF9"/>
    <w:rsid w:val="00CB79E7"/>
    <w:rsid w:val="00CB7EEA"/>
    <w:rsid w:val="00CC553D"/>
    <w:rsid w:val="00CC7B55"/>
    <w:rsid w:val="00CC7BF4"/>
    <w:rsid w:val="00CD0DA4"/>
    <w:rsid w:val="00CD1735"/>
    <w:rsid w:val="00CD1D3C"/>
    <w:rsid w:val="00CD3CCF"/>
    <w:rsid w:val="00CD55A3"/>
    <w:rsid w:val="00CD591A"/>
    <w:rsid w:val="00CD5CDB"/>
    <w:rsid w:val="00CD7337"/>
    <w:rsid w:val="00CD7578"/>
    <w:rsid w:val="00CE00C8"/>
    <w:rsid w:val="00CE06F7"/>
    <w:rsid w:val="00CE11D8"/>
    <w:rsid w:val="00CF10DA"/>
    <w:rsid w:val="00CF1B93"/>
    <w:rsid w:val="00CF3D6D"/>
    <w:rsid w:val="00D035F3"/>
    <w:rsid w:val="00D03822"/>
    <w:rsid w:val="00D0442F"/>
    <w:rsid w:val="00D04759"/>
    <w:rsid w:val="00D07FC1"/>
    <w:rsid w:val="00D141B3"/>
    <w:rsid w:val="00D14423"/>
    <w:rsid w:val="00D149BC"/>
    <w:rsid w:val="00D156D4"/>
    <w:rsid w:val="00D15E23"/>
    <w:rsid w:val="00D16321"/>
    <w:rsid w:val="00D1690D"/>
    <w:rsid w:val="00D16DF6"/>
    <w:rsid w:val="00D20BD7"/>
    <w:rsid w:val="00D24727"/>
    <w:rsid w:val="00D24D33"/>
    <w:rsid w:val="00D27C98"/>
    <w:rsid w:val="00D306C3"/>
    <w:rsid w:val="00D31256"/>
    <w:rsid w:val="00D3211C"/>
    <w:rsid w:val="00D3234E"/>
    <w:rsid w:val="00D3258F"/>
    <w:rsid w:val="00D33474"/>
    <w:rsid w:val="00D34314"/>
    <w:rsid w:val="00D34B3E"/>
    <w:rsid w:val="00D35BA4"/>
    <w:rsid w:val="00D376D3"/>
    <w:rsid w:val="00D40A96"/>
    <w:rsid w:val="00D52834"/>
    <w:rsid w:val="00D557A4"/>
    <w:rsid w:val="00D55AD7"/>
    <w:rsid w:val="00D55F6E"/>
    <w:rsid w:val="00D57CBA"/>
    <w:rsid w:val="00D61464"/>
    <w:rsid w:val="00D61863"/>
    <w:rsid w:val="00D627D2"/>
    <w:rsid w:val="00D647D0"/>
    <w:rsid w:val="00D64FE9"/>
    <w:rsid w:val="00D66D9B"/>
    <w:rsid w:val="00D66EC9"/>
    <w:rsid w:val="00D70CFA"/>
    <w:rsid w:val="00D71D83"/>
    <w:rsid w:val="00D72949"/>
    <w:rsid w:val="00D736E9"/>
    <w:rsid w:val="00D77C77"/>
    <w:rsid w:val="00D81E2B"/>
    <w:rsid w:val="00D82E4A"/>
    <w:rsid w:val="00D838B4"/>
    <w:rsid w:val="00D83C93"/>
    <w:rsid w:val="00D83E1E"/>
    <w:rsid w:val="00D8762D"/>
    <w:rsid w:val="00D90A15"/>
    <w:rsid w:val="00D95E8C"/>
    <w:rsid w:val="00D97000"/>
    <w:rsid w:val="00DA0423"/>
    <w:rsid w:val="00DA2670"/>
    <w:rsid w:val="00DA4AEC"/>
    <w:rsid w:val="00DA503E"/>
    <w:rsid w:val="00DA7AF0"/>
    <w:rsid w:val="00DA7D51"/>
    <w:rsid w:val="00DB0740"/>
    <w:rsid w:val="00DB0A79"/>
    <w:rsid w:val="00DB138B"/>
    <w:rsid w:val="00DB1A11"/>
    <w:rsid w:val="00DB1E5E"/>
    <w:rsid w:val="00DB30DD"/>
    <w:rsid w:val="00DB66A9"/>
    <w:rsid w:val="00DB7058"/>
    <w:rsid w:val="00DC14BF"/>
    <w:rsid w:val="00DC1767"/>
    <w:rsid w:val="00DC1B84"/>
    <w:rsid w:val="00DC5748"/>
    <w:rsid w:val="00DC6F4F"/>
    <w:rsid w:val="00DD08F7"/>
    <w:rsid w:val="00DD3DC0"/>
    <w:rsid w:val="00DD533A"/>
    <w:rsid w:val="00DD6737"/>
    <w:rsid w:val="00DE0811"/>
    <w:rsid w:val="00DE36FE"/>
    <w:rsid w:val="00DE4911"/>
    <w:rsid w:val="00DE5CBD"/>
    <w:rsid w:val="00DF02FC"/>
    <w:rsid w:val="00DF5640"/>
    <w:rsid w:val="00E0127F"/>
    <w:rsid w:val="00E026F1"/>
    <w:rsid w:val="00E02D30"/>
    <w:rsid w:val="00E044D5"/>
    <w:rsid w:val="00E0522E"/>
    <w:rsid w:val="00E05600"/>
    <w:rsid w:val="00E11439"/>
    <w:rsid w:val="00E12054"/>
    <w:rsid w:val="00E12C46"/>
    <w:rsid w:val="00E177B4"/>
    <w:rsid w:val="00E237DC"/>
    <w:rsid w:val="00E26B5F"/>
    <w:rsid w:val="00E304D1"/>
    <w:rsid w:val="00E30BD0"/>
    <w:rsid w:val="00E33D09"/>
    <w:rsid w:val="00E42234"/>
    <w:rsid w:val="00E42F35"/>
    <w:rsid w:val="00E50D2F"/>
    <w:rsid w:val="00E50E88"/>
    <w:rsid w:val="00E52467"/>
    <w:rsid w:val="00E52777"/>
    <w:rsid w:val="00E548B9"/>
    <w:rsid w:val="00E627C9"/>
    <w:rsid w:val="00E65C5E"/>
    <w:rsid w:val="00E67392"/>
    <w:rsid w:val="00E70D4B"/>
    <w:rsid w:val="00E712E4"/>
    <w:rsid w:val="00E71557"/>
    <w:rsid w:val="00E76672"/>
    <w:rsid w:val="00E778E7"/>
    <w:rsid w:val="00E81009"/>
    <w:rsid w:val="00E826B4"/>
    <w:rsid w:val="00E82D64"/>
    <w:rsid w:val="00E82EF5"/>
    <w:rsid w:val="00E840EF"/>
    <w:rsid w:val="00E84C31"/>
    <w:rsid w:val="00E84EEA"/>
    <w:rsid w:val="00E86A54"/>
    <w:rsid w:val="00E87D6E"/>
    <w:rsid w:val="00E9086A"/>
    <w:rsid w:val="00E911F4"/>
    <w:rsid w:val="00E92A3A"/>
    <w:rsid w:val="00E932A8"/>
    <w:rsid w:val="00E9344C"/>
    <w:rsid w:val="00E9449C"/>
    <w:rsid w:val="00E94C79"/>
    <w:rsid w:val="00E96432"/>
    <w:rsid w:val="00EA5189"/>
    <w:rsid w:val="00EA68CF"/>
    <w:rsid w:val="00EB1AB6"/>
    <w:rsid w:val="00EB1E89"/>
    <w:rsid w:val="00EB6F58"/>
    <w:rsid w:val="00EC0DFA"/>
    <w:rsid w:val="00EC1BDC"/>
    <w:rsid w:val="00EC29A3"/>
    <w:rsid w:val="00EC46F2"/>
    <w:rsid w:val="00EC4917"/>
    <w:rsid w:val="00EC5943"/>
    <w:rsid w:val="00EC6713"/>
    <w:rsid w:val="00ED0A2F"/>
    <w:rsid w:val="00ED2B0A"/>
    <w:rsid w:val="00ED3388"/>
    <w:rsid w:val="00ED4412"/>
    <w:rsid w:val="00ED634F"/>
    <w:rsid w:val="00ED7ADB"/>
    <w:rsid w:val="00EE008E"/>
    <w:rsid w:val="00EE19C4"/>
    <w:rsid w:val="00EE3AB0"/>
    <w:rsid w:val="00EE55CC"/>
    <w:rsid w:val="00EE67B5"/>
    <w:rsid w:val="00EF0C78"/>
    <w:rsid w:val="00EF0CD7"/>
    <w:rsid w:val="00EF0E44"/>
    <w:rsid w:val="00EF33A3"/>
    <w:rsid w:val="00EF468F"/>
    <w:rsid w:val="00EF53C3"/>
    <w:rsid w:val="00EF71E5"/>
    <w:rsid w:val="00EF7554"/>
    <w:rsid w:val="00F009F1"/>
    <w:rsid w:val="00F06349"/>
    <w:rsid w:val="00F07FB9"/>
    <w:rsid w:val="00F1056A"/>
    <w:rsid w:val="00F11EC8"/>
    <w:rsid w:val="00F154D3"/>
    <w:rsid w:val="00F16004"/>
    <w:rsid w:val="00F17016"/>
    <w:rsid w:val="00F20655"/>
    <w:rsid w:val="00F23466"/>
    <w:rsid w:val="00F248B1"/>
    <w:rsid w:val="00F24C46"/>
    <w:rsid w:val="00F254AE"/>
    <w:rsid w:val="00F258CC"/>
    <w:rsid w:val="00F31245"/>
    <w:rsid w:val="00F31CAC"/>
    <w:rsid w:val="00F3212B"/>
    <w:rsid w:val="00F32D63"/>
    <w:rsid w:val="00F33553"/>
    <w:rsid w:val="00F33F21"/>
    <w:rsid w:val="00F3471C"/>
    <w:rsid w:val="00F35C8E"/>
    <w:rsid w:val="00F363EA"/>
    <w:rsid w:val="00F36520"/>
    <w:rsid w:val="00F37C4A"/>
    <w:rsid w:val="00F4246E"/>
    <w:rsid w:val="00F4533F"/>
    <w:rsid w:val="00F45C92"/>
    <w:rsid w:val="00F45CFC"/>
    <w:rsid w:val="00F472D9"/>
    <w:rsid w:val="00F50747"/>
    <w:rsid w:val="00F53C6F"/>
    <w:rsid w:val="00F55049"/>
    <w:rsid w:val="00F620C4"/>
    <w:rsid w:val="00F633D5"/>
    <w:rsid w:val="00F64BA9"/>
    <w:rsid w:val="00F64EA6"/>
    <w:rsid w:val="00F66724"/>
    <w:rsid w:val="00F66E43"/>
    <w:rsid w:val="00F70DDA"/>
    <w:rsid w:val="00F71408"/>
    <w:rsid w:val="00F71D7B"/>
    <w:rsid w:val="00F73089"/>
    <w:rsid w:val="00F76C81"/>
    <w:rsid w:val="00F7722A"/>
    <w:rsid w:val="00F80532"/>
    <w:rsid w:val="00F815A4"/>
    <w:rsid w:val="00F84E38"/>
    <w:rsid w:val="00F86B39"/>
    <w:rsid w:val="00F87156"/>
    <w:rsid w:val="00F8719D"/>
    <w:rsid w:val="00F91DBE"/>
    <w:rsid w:val="00F9219E"/>
    <w:rsid w:val="00F953DA"/>
    <w:rsid w:val="00F95C10"/>
    <w:rsid w:val="00F96C07"/>
    <w:rsid w:val="00F97FC3"/>
    <w:rsid w:val="00FA492C"/>
    <w:rsid w:val="00FB009D"/>
    <w:rsid w:val="00FB0A47"/>
    <w:rsid w:val="00FB25F3"/>
    <w:rsid w:val="00FB25F7"/>
    <w:rsid w:val="00FB37C3"/>
    <w:rsid w:val="00FB458D"/>
    <w:rsid w:val="00FC3468"/>
    <w:rsid w:val="00FC521F"/>
    <w:rsid w:val="00FC58EC"/>
    <w:rsid w:val="00FD1C20"/>
    <w:rsid w:val="00FD2DA4"/>
    <w:rsid w:val="00FD3608"/>
    <w:rsid w:val="00FE50FC"/>
    <w:rsid w:val="00FE6155"/>
    <w:rsid w:val="00FE6972"/>
    <w:rsid w:val="00FF3D07"/>
    <w:rsid w:val="00FF4CD3"/>
    <w:rsid w:val="00FF5D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D1DFE9"/>
  <w15:docId w15:val="{DA2408DF-A8FD-46A9-8D1E-B0925A6A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49C"/>
    <w:pPr>
      <w:spacing w:after="120"/>
    </w:pPr>
    <w:rPr>
      <w:rFonts w:ascii="Arial" w:hAnsi="Arial"/>
    </w:rPr>
  </w:style>
  <w:style w:type="paragraph" w:styleId="Heading1">
    <w:name w:val="heading 1"/>
    <w:basedOn w:val="Normal"/>
    <w:next w:val="BodyText"/>
    <w:link w:val="Heading1Char"/>
    <w:uiPriority w:val="9"/>
    <w:qFormat/>
    <w:rsid w:val="005676C9"/>
    <w:pPr>
      <w:keepNext/>
      <w:spacing w:before="120" w:line="240" w:lineRule="auto"/>
      <w:outlineLvl w:val="0"/>
    </w:pPr>
    <w:rPr>
      <w:rFonts w:eastAsia="Times New Roman" w:cs="Arial"/>
      <w:b/>
      <w:bCs/>
      <w:sz w:val="24"/>
      <w:szCs w:val="28"/>
      <w:lang w:val="en-AU"/>
    </w:rPr>
  </w:style>
  <w:style w:type="paragraph" w:styleId="Heading2">
    <w:name w:val="heading 2"/>
    <w:basedOn w:val="Normal"/>
    <w:next w:val="Normal"/>
    <w:link w:val="Heading2Char"/>
    <w:uiPriority w:val="9"/>
    <w:unhideWhenUsed/>
    <w:qFormat/>
    <w:rsid w:val="009F3C95"/>
    <w:pPr>
      <w:keepNext/>
      <w:spacing w:before="240" w:after="60" w:line="240" w:lineRule="auto"/>
      <w:outlineLvl w:val="1"/>
    </w:pPr>
    <w:rPr>
      <w:rFonts w:eastAsia="Times New Roman" w:cs="Arial"/>
      <w:b/>
      <w:bCs/>
      <w:iCs/>
      <w:szCs w:val="28"/>
      <w:lang w:val="en-GB"/>
    </w:rPr>
  </w:style>
  <w:style w:type="paragraph" w:styleId="Heading3">
    <w:name w:val="heading 3"/>
    <w:basedOn w:val="Normal"/>
    <w:next w:val="Normal"/>
    <w:link w:val="Heading3Char"/>
    <w:autoRedefine/>
    <w:uiPriority w:val="9"/>
    <w:unhideWhenUsed/>
    <w:qFormat/>
    <w:rsid w:val="00DD3DC0"/>
    <w:pPr>
      <w:keepNext/>
      <w:spacing w:before="240" w:after="60" w:line="240" w:lineRule="auto"/>
      <w:outlineLvl w:val="2"/>
    </w:pPr>
    <w:rPr>
      <w:rFonts w:eastAsia="Times New Roman" w:cs="Arial"/>
      <w:b/>
      <w:bCs/>
      <w:color w:val="1F497D" w:themeColor="text2"/>
      <w:szCs w:val="26"/>
      <w:lang w:val="en-GB"/>
    </w:rPr>
  </w:style>
  <w:style w:type="paragraph" w:styleId="Heading4">
    <w:name w:val="heading 4"/>
    <w:basedOn w:val="Normal"/>
    <w:next w:val="Normal"/>
    <w:link w:val="Heading4Char"/>
    <w:semiHidden/>
    <w:unhideWhenUsed/>
    <w:rsid w:val="00A44472"/>
    <w:pPr>
      <w:keepNext/>
      <w:numPr>
        <w:ilvl w:val="3"/>
        <w:numId w:val="2"/>
      </w:numPr>
      <w:spacing w:after="0" w:line="240" w:lineRule="auto"/>
      <w:outlineLvl w:val="3"/>
    </w:pPr>
    <w:rPr>
      <w:rFonts w:eastAsia="Times New Roman" w:cs="Times New Roman"/>
      <w:b/>
      <w:sz w:val="20"/>
      <w:szCs w:val="20"/>
      <w:lang w:val="en-AU"/>
    </w:rPr>
  </w:style>
  <w:style w:type="paragraph" w:styleId="Heading5">
    <w:name w:val="heading 5"/>
    <w:basedOn w:val="Normal"/>
    <w:next w:val="Normal"/>
    <w:link w:val="Heading5Char"/>
    <w:semiHidden/>
    <w:unhideWhenUsed/>
    <w:rsid w:val="00A44472"/>
    <w:pPr>
      <w:numPr>
        <w:ilvl w:val="4"/>
        <w:numId w:val="2"/>
      </w:numPr>
      <w:spacing w:before="240" w:after="60" w:line="240" w:lineRule="auto"/>
      <w:outlineLvl w:val="4"/>
    </w:pPr>
    <w:rPr>
      <w:rFonts w:eastAsia="Times New Roman" w:cs="Times New Roman"/>
      <w:b/>
      <w:bCs/>
      <w:i/>
      <w:iCs/>
      <w:sz w:val="26"/>
      <w:szCs w:val="26"/>
      <w:lang w:val="en-GB"/>
    </w:rPr>
  </w:style>
  <w:style w:type="paragraph" w:styleId="Heading6">
    <w:name w:val="heading 6"/>
    <w:basedOn w:val="Normal"/>
    <w:next w:val="Normal"/>
    <w:link w:val="Heading6Char"/>
    <w:semiHidden/>
    <w:unhideWhenUsed/>
    <w:rsid w:val="00A44472"/>
    <w:pPr>
      <w:keepNext/>
      <w:numPr>
        <w:ilvl w:val="5"/>
        <w:numId w:val="2"/>
      </w:numPr>
      <w:snapToGrid w:val="0"/>
      <w:spacing w:after="0" w:line="240" w:lineRule="auto"/>
      <w:outlineLvl w:val="5"/>
    </w:pPr>
    <w:rPr>
      <w:rFonts w:ascii="Tahoma" w:eastAsia="Times New Roman" w:hAnsi="Tahoma" w:cs="Times New Roman"/>
      <w:sz w:val="20"/>
      <w:szCs w:val="20"/>
      <w:u w:val="single"/>
      <w:lang w:val="en-AU"/>
    </w:rPr>
  </w:style>
  <w:style w:type="paragraph" w:styleId="Heading7">
    <w:name w:val="heading 7"/>
    <w:basedOn w:val="Normal"/>
    <w:next w:val="Normal"/>
    <w:link w:val="Heading7Char"/>
    <w:uiPriority w:val="9"/>
    <w:semiHidden/>
    <w:unhideWhenUsed/>
    <w:qFormat/>
    <w:rsid w:val="00A4447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44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44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C14FF"/>
    <w:pPr>
      <w:spacing w:after="0" w:line="240" w:lineRule="auto"/>
    </w:pPr>
    <w:rPr>
      <w:sz w:val="20"/>
      <w:szCs w:val="20"/>
    </w:rPr>
  </w:style>
  <w:style w:type="character" w:customStyle="1" w:styleId="EndnoteTextChar">
    <w:name w:val="Endnote Text Char"/>
    <w:basedOn w:val="DefaultParagraphFont"/>
    <w:link w:val="EndnoteText"/>
    <w:uiPriority w:val="99"/>
    <w:rsid w:val="005C14FF"/>
    <w:rPr>
      <w:sz w:val="20"/>
      <w:szCs w:val="20"/>
    </w:rPr>
  </w:style>
  <w:style w:type="character" w:styleId="EndnoteReference">
    <w:name w:val="endnote reference"/>
    <w:basedOn w:val="DefaultParagraphFont"/>
    <w:uiPriority w:val="99"/>
    <w:semiHidden/>
    <w:unhideWhenUsed/>
    <w:rsid w:val="005C14FF"/>
    <w:rPr>
      <w:vertAlign w:val="superscript"/>
    </w:rPr>
  </w:style>
  <w:style w:type="paragraph" w:styleId="ListParagraph">
    <w:name w:val="List Paragraph"/>
    <w:basedOn w:val="Normal"/>
    <w:link w:val="ListParagraphChar"/>
    <w:uiPriority w:val="34"/>
    <w:qFormat/>
    <w:rsid w:val="001B2AFA"/>
    <w:pPr>
      <w:spacing w:line="240" w:lineRule="auto"/>
      <w:ind w:firstLine="357"/>
      <w:contextualSpacing/>
    </w:pPr>
  </w:style>
  <w:style w:type="paragraph" w:styleId="Header">
    <w:name w:val="header"/>
    <w:basedOn w:val="Normal"/>
    <w:link w:val="HeaderChar"/>
    <w:uiPriority w:val="99"/>
    <w:unhideWhenUsed/>
    <w:rsid w:val="0043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5C"/>
  </w:style>
  <w:style w:type="paragraph" w:styleId="Footer">
    <w:name w:val="footer"/>
    <w:basedOn w:val="Normal"/>
    <w:link w:val="FooterChar"/>
    <w:uiPriority w:val="99"/>
    <w:unhideWhenUsed/>
    <w:rsid w:val="0043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5C"/>
  </w:style>
  <w:style w:type="paragraph" w:styleId="BalloonText">
    <w:name w:val="Balloon Text"/>
    <w:basedOn w:val="Normal"/>
    <w:link w:val="BalloonTextChar"/>
    <w:uiPriority w:val="99"/>
    <w:semiHidden/>
    <w:unhideWhenUsed/>
    <w:rsid w:val="0043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5C"/>
    <w:rPr>
      <w:rFonts w:ascii="Tahoma" w:hAnsi="Tahoma" w:cs="Tahoma"/>
      <w:sz w:val="16"/>
      <w:szCs w:val="16"/>
    </w:rPr>
  </w:style>
  <w:style w:type="character" w:styleId="Hyperlink">
    <w:name w:val="Hyperlink"/>
    <w:uiPriority w:val="99"/>
    <w:rsid w:val="00BC08A8"/>
    <w:rPr>
      <w:color w:val="0000FF"/>
      <w:u w:val="single"/>
    </w:rPr>
  </w:style>
  <w:style w:type="paragraph" w:styleId="NoSpacing">
    <w:name w:val="No Spacing"/>
    <w:uiPriority w:val="1"/>
    <w:qFormat/>
    <w:rsid w:val="00BC08A8"/>
    <w:pPr>
      <w:spacing w:after="0" w:line="240" w:lineRule="auto"/>
    </w:pPr>
  </w:style>
  <w:style w:type="character" w:customStyle="1" w:styleId="Heading1Char">
    <w:name w:val="Heading 1 Char"/>
    <w:basedOn w:val="DefaultParagraphFont"/>
    <w:link w:val="Heading1"/>
    <w:uiPriority w:val="9"/>
    <w:rsid w:val="005676C9"/>
    <w:rPr>
      <w:rFonts w:ascii="Arial" w:eastAsia="Times New Roman" w:hAnsi="Arial" w:cs="Arial"/>
      <w:b/>
      <w:bCs/>
      <w:sz w:val="24"/>
      <w:szCs w:val="28"/>
      <w:lang w:val="en-AU"/>
    </w:rPr>
  </w:style>
  <w:style w:type="character" w:customStyle="1" w:styleId="Heading2Char">
    <w:name w:val="Heading 2 Char"/>
    <w:basedOn w:val="DefaultParagraphFont"/>
    <w:link w:val="Heading2"/>
    <w:uiPriority w:val="9"/>
    <w:rsid w:val="009F3C95"/>
    <w:rPr>
      <w:rFonts w:ascii="Arial" w:eastAsia="Times New Roman" w:hAnsi="Arial" w:cs="Arial"/>
      <w:b/>
      <w:bCs/>
      <w:iCs/>
      <w:szCs w:val="28"/>
      <w:lang w:val="en-GB"/>
    </w:rPr>
  </w:style>
  <w:style w:type="character" w:customStyle="1" w:styleId="Heading3Char">
    <w:name w:val="Heading 3 Char"/>
    <w:basedOn w:val="DefaultParagraphFont"/>
    <w:link w:val="Heading3"/>
    <w:uiPriority w:val="9"/>
    <w:rsid w:val="00DD3DC0"/>
    <w:rPr>
      <w:rFonts w:ascii="Arial" w:eastAsia="Times New Roman" w:hAnsi="Arial" w:cs="Arial"/>
      <w:b/>
      <w:bCs/>
      <w:color w:val="1F497D" w:themeColor="text2"/>
      <w:szCs w:val="26"/>
      <w:lang w:val="en-GB"/>
    </w:rPr>
  </w:style>
  <w:style w:type="character" w:customStyle="1" w:styleId="Heading4Char">
    <w:name w:val="Heading 4 Char"/>
    <w:basedOn w:val="DefaultParagraphFont"/>
    <w:link w:val="Heading4"/>
    <w:semiHidden/>
    <w:rsid w:val="00A44472"/>
    <w:rPr>
      <w:rFonts w:ascii="Arial" w:eastAsia="Times New Roman" w:hAnsi="Arial" w:cs="Times New Roman"/>
      <w:b/>
      <w:sz w:val="20"/>
      <w:szCs w:val="20"/>
      <w:lang w:val="en-AU"/>
    </w:rPr>
  </w:style>
  <w:style w:type="character" w:customStyle="1" w:styleId="Heading5Char">
    <w:name w:val="Heading 5 Char"/>
    <w:basedOn w:val="DefaultParagraphFont"/>
    <w:link w:val="Heading5"/>
    <w:semiHidden/>
    <w:rsid w:val="00A44472"/>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semiHidden/>
    <w:rsid w:val="00A44472"/>
    <w:rPr>
      <w:rFonts w:ascii="Tahoma" w:eastAsia="Times New Roman" w:hAnsi="Tahoma" w:cs="Times New Roman"/>
      <w:sz w:val="20"/>
      <w:szCs w:val="20"/>
      <w:u w:val="single"/>
      <w:lang w:val="en-AU"/>
    </w:rPr>
  </w:style>
  <w:style w:type="character" w:customStyle="1" w:styleId="Heading7Char">
    <w:name w:val="Heading 7 Char"/>
    <w:basedOn w:val="DefaultParagraphFont"/>
    <w:link w:val="Heading7"/>
    <w:uiPriority w:val="9"/>
    <w:semiHidden/>
    <w:rsid w:val="00A444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444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4472"/>
    <w:rPr>
      <w:rFonts w:asciiTheme="majorHAnsi" w:eastAsiaTheme="majorEastAsia" w:hAnsiTheme="majorHAnsi" w:cstheme="majorBidi"/>
      <w:i/>
      <w:iCs/>
      <w:color w:val="272727" w:themeColor="text1" w:themeTint="D8"/>
      <w:sz w:val="21"/>
      <w:szCs w:val="21"/>
    </w:rPr>
  </w:style>
  <w:style w:type="table" w:styleId="LightGrid-Accent4">
    <w:name w:val="Light Grid Accent 4"/>
    <w:basedOn w:val="TableNormal"/>
    <w:uiPriority w:val="62"/>
    <w:rsid w:val="00A44472"/>
    <w:pPr>
      <w:spacing w:after="0" w:line="240" w:lineRule="auto"/>
    </w:pPr>
    <w:rPr>
      <w:rFonts w:ascii="Times New Roman" w:eastAsia="Times New Roman" w:hAnsi="Times New Roman" w:cs="Times New Roman"/>
      <w:sz w:val="20"/>
      <w:szCs w:val="20"/>
      <w:lang w:eastAsia="en-NZ"/>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odyText">
    <w:name w:val="Body Text"/>
    <w:basedOn w:val="Normal"/>
    <w:link w:val="BodyTextChar"/>
    <w:uiPriority w:val="99"/>
    <w:unhideWhenUsed/>
    <w:rsid w:val="00A44472"/>
  </w:style>
  <w:style w:type="character" w:customStyle="1" w:styleId="BodyTextChar">
    <w:name w:val="Body Text Char"/>
    <w:basedOn w:val="DefaultParagraphFont"/>
    <w:link w:val="BodyText"/>
    <w:uiPriority w:val="99"/>
    <w:rsid w:val="00A44472"/>
  </w:style>
  <w:style w:type="table" w:styleId="MediumShading1-Accent1">
    <w:name w:val="Medium Shading 1 Accent 1"/>
    <w:basedOn w:val="TableNormal"/>
    <w:uiPriority w:val="63"/>
    <w:rsid w:val="007102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102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unhideWhenUsed/>
    <w:rsid w:val="0071028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710287"/>
    <w:rPr>
      <w:rFonts w:ascii="Arial" w:eastAsia="Times New Roman" w:hAnsi="Arial" w:cs="Times New Roman"/>
      <w:sz w:val="20"/>
      <w:szCs w:val="20"/>
      <w:lang w:val="en-GB"/>
    </w:rPr>
  </w:style>
  <w:style w:type="paragraph" w:styleId="CommentText">
    <w:name w:val="annotation text"/>
    <w:basedOn w:val="Normal"/>
    <w:link w:val="CommentTextChar"/>
    <w:uiPriority w:val="99"/>
    <w:semiHidden/>
    <w:unhideWhenUsed/>
    <w:rsid w:val="0071028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uiPriority w:val="99"/>
    <w:semiHidden/>
    <w:rsid w:val="00710287"/>
    <w:rPr>
      <w:rFonts w:ascii="Arial" w:eastAsia="Times New Roman" w:hAnsi="Arial" w:cs="Times New Roman"/>
      <w:sz w:val="20"/>
      <w:szCs w:val="20"/>
      <w:lang w:val="en-GB"/>
    </w:rPr>
  </w:style>
  <w:style w:type="paragraph" w:customStyle="1" w:styleId="BodySingle">
    <w:name w:val="Body Single"/>
    <w:basedOn w:val="Normal"/>
    <w:rsid w:val="00710287"/>
    <w:pPr>
      <w:spacing w:after="0"/>
    </w:pPr>
    <w:rPr>
      <w:rFonts w:eastAsia="Times New Roman" w:cs="Times New Roman"/>
      <w:lang w:val="en-US"/>
    </w:rPr>
  </w:style>
  <w:style w:type="character" w:styleId="FootnoteReference">
    <w:name w:val="footnote reference"/>
    <w:basedOn w:val="DefaultParagraphFont"/>
    <w:uiPriority w:val="99"/>
    <w:semiHidden/>
    <w:unhideWhenUsed/>
    <w:rsid w:val="00710287"/>
    <w:rPr>
      <w:vertAlign w:val="superscript"/>
    </w:rPr>
  </w:style>
  <w:style w:type="character" w:styleId="CommentReference">
    <w:name w:val="annotation reference"/>
    <w:basedOn w:val="DefaultParagraphFont"/>
    <w:uiPriority w:val="99"/>
    <w:semiHidden/>
    <w:unhideWhenUsed/>
    <w:rsid w:val="00710287"/>
    <w:rPr>
      <w:sz w:val="16"/>
      <w:szCs w:val="16"/>
    </w:rPr>
  </w:style>
  <w:style w:type="table" w:styleId="TableGrid">
    <w:name w:val="Table Grid"/>
    <w:basedOn w:val="TableNormal"/>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6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D6A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D6AB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DarkList-Accent1">
    <w:name w:val="Dark List Accent 1"/>
    <w:basedOn w:val="TableNormal"/>
    <w:uiPriority w:val="70"/>
    <w:rsid w:val="002D6AB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List2-Accent1">
    <w:name w:val="Medium List 2 Accent 1"/>
    <w:basedOn w:val="TableNormal"/>
    <w:uiPriority w:val="66"/>
    <w:rsid w:val="002D6A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A472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rsid w:val="005F494E"/>
    <w:pPr>
      <w:keepNext/>
      <w:keepLines/>
      <w:spacing w:after="300" w:line="240" w:lineRule="auto"/>
      <w:jc w:val="center"/>
    </w:pPr>
    <w:rPr>
      <w:rFonts w:eastAsiaTheme="majorEastAsia" w:cstheme="majorBidi"/>
      <w:color w:val="000000" w:themeColor="text1"/>
      <w:spacing w:val="5"/>
      <w:kern w:val="28"/>
      <w:sz w:val="36"/>
      <w:szCs w:val="52"/>
    </w:rPr>
  </w:style>
  <w:style w:type="character" w:customStyle="1" w:styleId="TitleChar">
    <w:name w:val="Title Char"/>
    <w:basedOn w:val="DefaultParagraphFont"/>
    <w:link w:val="Title"/>
    <w:uiPriority w:val="10"/>
    <w:rsid w:val="005F494E"/>
    <w:rPr>
      <w:rFonts w:ascii="Arial" w:eastAsiaTheme="majorEastAsia" w:hAnsi="Arial" w:cstheme="majorBidi"/>
      <w:color w:val="000000" w:themeColor="text1"/>
      <w:spacing w:val="5"/>
      <w:kern w:val="28"/>
      <w:sz w:val="36"/>
      <w:szCs w:val="52"/>
    </w:rPr>
  </w:style>
  <w:style w:type="paragraph" w:styleId="Subtitle">
    <w:name w:val="Subtitle"/>
    <w:basedOn w:val="Normal"/>
    <w:next w:val="Normal"/>
    <w:link w:val="SubtitleChar"/>
    <w:uiPriority w:val="11"/>
    <w:rsid w:val="005F494E"/>
    <w:pPr>
      <w:numPr>
        <w:ilvl w:val="1"/>
      </w:numPr>
      <w:spacing w:line="240" w:lineRule="auto"/>
      <w:jc w:val="cente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5F494E"/>
    <w:rPr>
      <w:rFonts w:ascii="Arial" w:eastAsiaTheme="majorEastAsia" w:hAnsi="Arial" w:cstheme="majorBidi"/>
      <w:iCs/>
      <w:color w:val="000000" w:themeColor="text1"/>
      <w:spacing w:val="15"/>
      <w:sz w:val="32"/>
      <w:szCs w:val="24"/>
    </w:rPr>
  </w:style>
  <w:style w:type="paragraph" w:styleId="TOCHeading">
    <w:name w:val="TOC Heading"/>
    <w:basedOn w:val="Heading1"/>
    <w:next w:val="Normal"/>
    <w:uiPriority w:val="39"/>
    <w:unhideWhenUsed/>
    <w:qFormat/>
    <w:rsid w:val="00593614"/>
    <w:pPr>
      <w:keepLines/>
      <w:spacing w:before="240" w:after="0" w:line="259" w:lineRule="auto"/>
      <w:outlineLvl w:val="9"/>
    </w:pPr>
    <w:rPr>
      <w:rFonts w:eastAsiaTheme="majorEastAsia" w:cstheme="majorBidi"/>
      <w:bCs w:val="0"/>
      <w:color w:val="365F91" w:themeColor="accent1" w:themeShade="BF"/>
      <w:sz w:val="32"/>
      <w:szCs w:val="32"/>
      <w:lang w:val="en-NZ"/>
    </w:rPr>
  </w:style>
  <w:style w:type="paragraph" w:styleId="TOC1">
    <w:name w:val="toc 1"/>
    <w:basedOn w:val="Normal"/>
    <w:next w:val="Normal"/>
    <w:autoRedefine/>
    <w:uiPriority w:val="39"/>
    <w:unhideWhenUsed/>
    <w:rsid w:val="00C557AF"/>
    <w:pPr>
      <w:tabs>
        <w:tab w:val="right" w:leader="dot" w:pos="9016"/>
      </w:tabs>
      <w:spacing w:after="100"/>
    </w:pPr>
    <w:rPr>
      <w:noProof/>
    </w:rPr>
  </w:style>
  <w:style w:type="paragraph" w:styleId="TOC2">
    <w:name w:val="toc 2"/>
    <w:basedOn w:val="Normal"/>
    <w:next w:val="Normal"/>
    <w:autoRedefine/>
    <w:uiPriority w:val="39"/>
    <w:unhideWhenUsed/>
    <w:rsid w:val="009C3ED8"/>
    <w:pPr>
      <w:tabs>
        <w:tab w:val="right" w:leader="dot" w:pos="9016"/>
      </w:tabs>
      <w:spacing w:after="100"/>
      <w:ind w:left="220"/>
    </w:pPr>
    <w:rPr>
      <w:noProof/>
      <w14:textOutline w14:w="9525" w14:cap="rnd" w14:cmpd="sng" w14:algn="ctr">
        <w14:noFill/>
        <w14:prstDash w14:val="solid"/>
        <w14:bevel/>
      </w14:textOutline>
    </w:rPr>
  </w:style>
  <w:style w:type="paragraph" w:styleId="TOC3">
    <w:name w:val="toc 3"/>
    <w:basedOn w:val="Normal"/>
    <w:next w:val="Normal"/>
    <w:autoRedefine/>
    <w:uiPriority w:val="39"/>
    <w:unhideWhenUsed/>
    <w:rsid w:val="00D306C3"/>
    <w:pPr>
      <w:tabs>
        <w:tab w:val="right" w:leader="dot" w:pos="9016"/>
      </w:tabs>
      <w:spacing w:after="100"/>
      <w:ind w:left="440"/>
    </w:pPr>
    <w:rPr>
      <w:noProof/>
    </w:rPr>
  </w:style>
  <w:style w:type="paragraph" w:styleId="CommentSubject">
    <w:name w:val="annotation subject"/>
    <w:basedOn w:val="CommentText"/>
    <w:next w:val="CommentText"/>
    <w:link w:val="CommentSubjectChar"/>
    <w:uiPriority w:val="99"/>
    <w:semiHidden/>
    <w:unhideWhenUsed/>
    <w:rsid w:val="00C11800"/>
    <w:pPr>
      <w:spacing w:after="12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C11800"/>
    <w:rPr>
      <w:rFonts w:ascii="Arial" w:eastAsia="Times New Roman" w:hAnsi="Arial" w:cs="Times New Roman"/>
      <w:b/>
      <w:bCs/>
      <w:sz w:val="20"/>
      <w:szCs w:val="20"/>
      <w:lang w:val="en-GB"/>
    </w:rPr>
  </w:style>
  <w:style w:type="table" w:styleId="LightShading-Accent1">
    <w:name w:val="Light Shading Accent 1"/>
    <w:basedOn w:val="TableNormal"/>
    <w:uiPriority w:val="60"/>
    <w:rsid w:val="00B555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locked/>
    <w:rsid w:val="001B2AFA"/>
    <w:rPr>
      <w:rFonts w:ascii="Arial" w:hAnsi="Arial"/>
    </w:rPr>
  </w:style>
  <w:style w:type="paragraph" w:customStyle="1" w:styleId="Bullet2">
    <w:name w:val="Bullet 2"/>
    <w:basedOn w:val="Normal"/>
    <w:rsid w:val="009A3712"/>
    <w:pPr>
      <w:numPr>
        <w:numId w:val="4"/>
      </w:numPr>
      <w:spacing w:line="280" w:lineRule="atLeast"/>
    </w:pPr>
    <w:rPr>
      <w:rFonts w:eastAsia="Times New Roman" w:cs="Times New Roman"/>
      <w:sz w:val="20"/>
      <w:szCs w:val="24"/>
      <w:lang w:eastAsia="en-GB"/>
    </w:rPr>
  </w:style>
  <w:style w:type="paragraph" w:customStyle="1" w:styleId="H1evidencesummary">
    <w:name w:val="H1 evidence summary"/>
    <w:basedOn w:val="Normal"/>
    <w:link w:val="H1evidencesummaryChar"/>
    <w:qFormat/>
    <w:rsid w:val="00D035F3"/>
    <w:pPr>
      <w:spacing w:before="360" w:after="200"/>
    </w:pPr>
    <w:rPr>
      <w:rFonts w:eastAsia="Cambria" w:cs="Arial"/>
      <w:b/>
      <w:color w:val="00467F"/>
      <w:sz w:val="28"/>
      <w:szCs w:val="28"/>
      <w:lang w:val="en-AU"/>
    </w:rPr>
  </w:style>
  <w:style w:type="character" w:customStyle="1" w:styleId="H1evidencesummaryChar">
    <w:name w:val="H1 evidence summary Char"/>
    <w:basedOn w:val="DefaultParagraphFont"/>
    <w:link w:val="H1evidencesummary"/>
    <w:rsid w:val="00D035F3"/>
    <w:rPr>
      <w:rFonts w:ascii="Arial" w:eastAsia="Cambria" w:hAnsi="Arial" w:cs="Arial"/>
      <w:b/>
      <w:color w:val="00467F"/>
      <w:sz w:val="28"/>
      <w:szCs w:val="28"/>
      <w:lang w:val="en-AU"/>
    </w:rPr>
  </w:style>
  <w:style w:type="paragraph" w:customStyle="1" w:styleId="H2evidencesummary">
    <w:name w:val="H2 evidence summary"/>
    <w:basedOn w:val="Heading3"/>
    <w:link w:val="H2evidencesummaryChar"/>
    <w:qFormat/>
    <w:rsid w:val="00D035F3"/>
    <w:pPr>
      <w:keepLines/>
      <w:spacing w:before="360" w:after="240" w:line="276" w:lineRule="auto"/>
    </w:pPr>
    <w:rPr>
      <w:rFonts w:eastAsia="Cambria"/>
      <w:bCs w:val="0"/>
      <w:color w:val="auto"/>
      <w:sz w:val="24"/>
      <w:szCs w:val="22"/>
      <w:lang w:val="en-AU"/>
    </w:rPr>
  </w:style>
  <w:style w:type="character" w:customStyle="1" w:styleId="H2evidencesummaryChar">
    <w:name w:val="H2 evidence summary Char"/>
    <w:basedOn w:val="Heading3Char"/>
    <w:link w:val="H2evidencesummary"/>
    <w:rsid w:val="00D035F3"/>
    <w:rPr>
      <w:rFonts w:ascii="Arial" w:eastAsia="Cambria" w:hAnsi="Arial" w:cs="Arial"/>
      <w:b/>
      <w:bCs w:val="0"/>
      <w:color w:val="auto"/>
      <w:sz w:val="24"/>
      <w:szCs w:val="26"/>
      <w:lang w:val="en-AU"/>
    </w:rPr>
  </w:style>
  <w:style w:type="paragraph" w:customStyle="1" w:styleId="Bodyevidencesummary">
    <w:name w:val="Body evidence summary"/>
    <w:basedOn w:val="Normal"/>
    <w:link w:val="BodyevidencesummaryChar"/>
    <w:qFormat/>
    <w:rsid w:val="00CB3458"/>
    <w:rPr>
      <w:rFonts w:cs="Arial"/>
      <w:lang w:val="en-AU"/>
    </w:rPr>
  </w:style>
  <w:style w:type="character" w:customStyle="1" w:styleId="BodyevidencesummaryChar">
    <w:name w:val="Body evidence summary Char"/>
    <w:basedOn w:val="DefaultParagraphFont"/>
    <w:link w:val="Bodyevidencesummary"/>
    <w:rsid w:val="00CB3458"/>
    <w:rPr>
      <w:rFonts w:ascii="Arial" w:hAnsi="Arial" w:cs="Arial"/>
      <w:lang w:val="en-AU"/>
    </w:rPr>
  </w:style>
  <w:style w:type="paragraph" w:customStyle="1" w:styleId="Bulletsevidencesummary">
    <w:name w:val="Bullets evidence summary"/>
    <w:basedOn w:val="Normal"/>
    <w:link w:val="BulletsevidencesummaryChar"/>
    <w:qFormat/>
    <w:rsid w:val="00394CE8"/>
    <w:pPr>
      <w:tabs>
        <w:tab w:val="left" w:pos="720"/>
      </w:tabs>
      <w:spacing w:after="0"/>
      <w:contextualSpacing/>
    </w:pPr>
    <w:rPr>
      <w:rFonts w:cs="Arial"/>
      <w:lang w:val="en-AU"/>
    </w:rPr>
  </w:style>
  <w:style w:type="character" w:customStyle="1" w:styleId="BulletsevidencesummaryChar">
    <w:name w:val="Bullets evidence summary Char"/>
    <w:basedOn w:val="DefaultParagraphFont"/>
    <w:link w:val="Bulletsevidencesummary"/>
    <w:rsid w:val="00394CE8"/>
    <w:rPr>
      <w:rFonts w:ascii="Arial" w:hAnsi="Arial" w:cs="Arial"/>
      <w:lang w:val="en-AU"/>
    </w:rPr>
  </w:style>
  <w:style w:type="paragraph" w:customStyle="1" w:styleId="H3evidencesummary">
    <w:name w:val="H3 evidence summary"/>
    <w:basedOn w:val="H2evidencesummary"/>
    <w:link w:val="H3evidencesummaryChar"/>
    <w:qFormat/>
    <w:rsid w:val="00D035F3"/>
    <w:rPr>
      <w:i/>
    </w:rPr>
  </w:style>
  <w:style w:type="character" w:customStyle="1" w:styleId="H3evidencesummaryChar">
    <w:name w:val="H3 evidence summary Char"/>
    <w:basedOn w:val="H2evidencesummaryChar"/>
    <w:link w:val="H3evidencesummary"/>
    <w:rsid w:val="00D035F3"/>
    <w:rPr>
      <w:rFonts w:ascii="Arial" w:eastAsia="Cambria" w:hAnsi="Arial" w:cs="Arial"/>
      <w:b/>
      <w:bCs w:val="0"/>
      <w:i/>
      <w:color w:val="auto"/>
      <w:sz w:val="24"/>
      <w:szCs w:val="26"/>
      <w:lang w:val="en-AU"/>
    </w:rPr>
  </w:style>
  <w:style w:type="paragraph" w:customStyle="1" w:styleId="H4evidnecesummary">
    <w:name w:val="H4 evidnece summary"/>
    <w:basedOn w:val="Normal"/>
    <w:link w:val="H4evidnecesummaryChar"/>
    <w:qFormat/>
    <w:rsid w:val="00D035F3"/>
    <w:pPr>
      <w:spacing w:after="200"/>
    </w:pPr>
    <w:rPr>
      <w:rFonts w:cs="Arial"/>
      <w:i/>
      <w:color w:val="00467F"/>
      <w:lang w:val="en-AU"/>
    </w:rPr>
  </w:style>
  <w:style w:type="character" w:customStyle="1" w:styleId="H4evidnecesummaryChar">
    <w:name w:val="H4 evidnece summary Char"/>
    <w:basedOn w:val="DefaultParagraphFont"/>
    <w:link w:val="H4evidnecesummary"/>
    <w:rsid w:val="00D035F3"/>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D035F3"/>
    <w:pPr>
      <w:spacing w:after="240"/>
      <w:ind w:left="714" w:hanging="357"/>
    </w:pPr>
  </w:style>
  <w:style w:type="character" w:customStyle="1" w:styleId="BulletslastevidencesummaryChar">
    <w:name w:val="Bullets last evidence summary Char"/>
    <w:basedOn w:val="BulletsevidencesummaryChar"/>
    <w:link w:val="Bulletslastevidencesummary"/>
    <w:rsid w:val="00D035F3"/>
    <w:rPr>
      <w:rFonts w:ascii="Arial" w:hAnsi="Arial" w:cs="Arial"/>
      <w:lang w:val="en-AU"/>
    </w:rPr>
  </w:style>
  <w:style w:type="paragraph" w:customStyle="1" w:styleId="Body">
    <w:name w:val="Body"/>
    <w:basedOn w:val="Normal"/>
    <w:link w:val="BodyChar"/>
    <w:uiPriority w:val="99"/>
    <w:qFormat/>
    <w:rsid w:val="00D035F3"/>
    <w:pPr>
      <w:autoSpaceDE w:val="0"/>
      <w:autoSpaceDN w:val="0"/>
      <w:adjustRightInd w:val="0"/>
    </w:pPr>
    <w:rPr>
      <w:rFonts w:eastAsia="Avenir-Book" w:cs="Arial"/>
      <w:color w:val="auto"/>
      <w:lang w:val="en-GB"/>
    </w:rPr>
  </w:style>
  <w:style w:type="character" w:customStyle="1" w:styleId="BodyChar">
    <w:name w:val="Body Char"/>
    <w:basedOn w:val="DefaultParagraphFont"/>
    <w:link w:val="Body"/>
    <w:uiPriority w:val="99"/>
    <w:rsid w:val="00D035F3"/>
    <w:rPr>
      <w:rFonts w:ascii="Arial" w:eastAsia="Avenir-Book" w:hAnsi="Arial" w:cs="Arial"/>
      <w:color w:val="auto"/>
      <w:lang w:val="en-GB"/>
    </w:rPr>
  </w:style>
  <w:style w:type="paragraph" w:styleId="Caption">
    <w:name w:val="caption"/>
    <w:basedOn w:val="Normal"/>
    <w:next w:val="Normal"/>
    <w:uiPriority w:val="35"/>
    <w:unhideWhenUsed/>
    <w:qFormat/>
    <w:rsid w:val="00D035F3"/>
    <w:pPr>
      <w:spacing w:after="200" w:line="240" w:lineRule="auto"/>
    </w:pPr>
    <w:rPr>
      <w:rFonts w:ascii="Calibri" w:hAnsi="Calibri"/>
      <w:i/>
      <w:iCs/>
      <w:color w:val="1F497D" w:themeColor="text2"/>
      <w:sz w:val="18"/>
      <w:szCs w:val="18"/>
    </w:rPr>
  </w:style>
  <w:style w:type="character" w:styleId="UnresolvedMention">
    <w:name w:val="Unresolved Mention"/>
    <w:basedOn w:val="DefaultParagraphFont"/>
    <w:uiPriority w:val="99"/>
    <w:semiHidden/>
    <w:unhideWhenUsed/>
    <w:rsid w:val="00EA5189"/>
    <w:rPr>
      <w:color w:val="605E5C"/>
      <w:shd w:val="clear" w:color="auto" w:fill="E1DFDD"/>
    </w:rPr>
  </w:style>
  <w:style w:type="paragraph" w:styleId="Revision">
    <w:name w:val="Revision"/>
    <w:hidden/>
    <w:uiPriority w:val="99"/>
    <w:semiHidden/>
    <w:rsid w:val="00DB0740"/>
    <w:pPr>
      <w:spacing w:after="0" w:line="240" w:lineRule="auto"/>
    </w:pPr>
    <w:rPr>
      <w:rFonts w:ascii="Arial" w:hAnsi="Arial"/>
    </w:rPr>
  </w:style>
  <w:style w:type="table" w:styleId="GridTable5Dark-Accent1">
    <w:name w:val="Grid Table 5 Dark Accent 1"/>
    <w:basedOn w:val="TableNormal"/>
    <w:uiPriority w:val="50"/>
    <w:rsid w:val="00CB0E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344342"/>
    <w:rPr>
      <w:color w:val="800080" w:themeColor="followedHyperlink"/>
      <w:u w:val="single"/>
    </w:rPr>
  </w:style>
  <w:style w:type="paragraph" w:customStyle="1" w:styleId="TableParagraph">
    <w:name w:val="Table Paragraph"/>
    <w:basedOn w:val="Normal"/>
    <w:uiPriority w:val="1"/>
    <w:qFormat/>
    <w:rsid w:val="00A64843"/>
    <w:pPr>
      <w:widowControl w:val="0"/>
      <w:autoSpaceDE w:val="0"/>
      <w:autoSpaceDN w:val="0"/>
      <w:spacing w:after="0" w:line="240" w:lineRule="auto"/>
    </w:pPr>
    <w:rPr>
      <w:rFonts w:ascii="Calibri" w:hAnsi="Calibri"/>
      <w:color w:val="auto"/>
      <w:lang w:val="en-US"/>
    </w:rPr>
  </w:style>
  <w:style w:type="paragraph" w:customStyle="1" w:styleId="Figuretitle">
    <w:name w:val="Figure title"/>
    <w:basedOn w:val="Normal"/>
    <w:rsid w:val="00DA2670"/>
    <w:pPr>
      <w:spacing w:before="120"/>
    </w:pPr>
    <w:rPr>
      <w:rFonts w:eastAsia="Cambria" w:cs="Arial"/>
      <w:b/>
      <w:sz w:val="20"/>
      <w:lang w:val="en-GB"/>
    </w:rPr>
  </w:style>
  <w:style w:type="character" w:styleId="PageNumber">
    <w:name w:val="page number"/>
    <w:basedOn w:val="DefaultParagraphFont"/>
    <w:uiPriority w:val="99"/>
    <w:semiHidden/>
    <w:unhideWhenUsed/>
    <w:rsid w:val="00391C18"/>
  </w:style>
  <w:style w:type="paragraph" w:customStyle="1" w:styleId="Extrareferencedetail">
    <w:name w:val="Extra reference detail"/>
    <w:basedOn w:val="Normal"/>
    <w:qFormat/>
    <w:rsid w:val="00CB3458"/>
    <w:pPr>
      <w:spacing w:after="0" w:line="240" w:lineRule="auto"/>
    </w:pPr>
    <w:rPr>
      <w:rFonts w:asciiTheme="minorHAnsi" w:eastAsiaTheme="minorEastAsia" w:hAnsiTheme="minorHAnsi" w:cstheme="minorBidi"/>
      <w:color w:val="auto"/>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6137">
      <w:bodyDiv w:val="1"/>
      <w:marLeft w:val="0"/>
      <w:marRight w:val="0"/>
      <w:marTop w:val="0"/>
      <w:marBottom w:val="0"/>
      <w:divBdr>
        <w:top w:val="none" w:sz="0" w:space="0" w:color="auto"/>
        <w:left w:val="none" w:sz="0" w:space="0" w:color="auto"/>
        <w:bottom w:val="none" w:sz="0" w:space="0" w:color="auto"/>
        <w:right w:val="none" w:sz="0" w:space="0" w:color="auto"/>
      </w:divBdr>
    </w:div>
    <w:div w:id="197163565">
      <w:bodyDiv w:val="1"/>
      <w:marLeft w:val="0"/>
      <w:marRight w:val="0"/>
      <w:marTop w:val="0"/>
      <w:marBottom w:val="0"/>
      <w:divBdr>
        <w:top w:val="none" w:sz="0" w:space="0" w:color="auto"/>
        <w:left w:val="none" w:sz="0" w:space="0" w:color="auto"/>
        <w:bottom w:val="none" w:sz="0" w:space="0" w:color="auto"/>
        <w:right w:val="none" w:sz="0" w:space="0" w:color="auto"/>
      </w:divBdr>
    </w:div>
    <w:div w:id="372197552">
      <w:bodyDiv w:val="1"/>
      <w:marLeft w:val="0"/>
      <w:marRight w:val="0"/>
      <w:marTop w:val="0"/>
      <w:marBottom w:val="0"/>
      <w:divBdr>
        <w:top w:val="none" w:sz="0" w:space="0" w:color="auto"/>
        <w:left w:val="none" w:sz="0" w:space="0" w:color="auto"/>
        <w:bottom w:val="none" w:sz="0" w:space="0" w:color="auto"/>
        <w:right w:val="none" w:sz="0" w:space="0" w:color="auto"/>
      </w:divBdr>
    </w:div>
    <w:div w:id="913054472">
      <w:bodyDiv w:val="1"/>
      <w:marLeft w:val="0"/>
      <w:marRight w:val="0"/>
      <w:marTop w:val="0"/>
      <w:marBottom w:val="0"/>
      <w:divBdr>
        <w:top w:val="none" w:sz="0" w:space="0" w:color="auto"/>
        <w:left w:val="none" w:sz="0" w:space="0" w:color="auto"/>
        <w:bottom w:val="none" w:sz="0" w:space="0" w:color="auto"/>
        <w:right w:val="none" w:sz="0" w:space="0" w:color="auto"/>
      </w:divBdr>
    </w:div>
    <w:div w:id="1087845078">
      <w:bodyDiv w:val="1"/>
      <w:marLeft w:val="0"/>
      <w:marRight w:val="0"/>
      <w:marTop w:val="0"/>
      <w:marBottom w:val="0"/>
      <w:divBdr>
        <w:top w:val="none" w:sz="0" w:space="0" w:color="auto"/>
        <w:left w:val="none" w:sz="0" w:space="0" w:color="auto"/>
        <w:bottom w:val="none" w:sz="0" w:space="0" w:color="auto"/>
        <w:right w:val="none" w:sz="0" w:space="0" w:color="auto"/>
      </w:divBdr>
    </w:div>
    <w:div w:id="1228612350">
      <w:bodyDiv w:val="1"/>
      <w:marLeft w:val="0"/>
      <w:marRight w:val="0"/>
      <w:marTop w:val="0"/>
      <w:marBottom w:val="0"/>
      <w:divBdr>
        <w:top w:val="none" w:sz="0" w:space="0" w:color="auto"/>
        <w:left w:val="none" w:sz="0" w:space="0" w:color="auto"/>
        <w:bottom w:val="none" w:sz="0" w:space="0" w:color="auto"/>
        <w:right w:val="none" w:sz="0" w:space="0" w:color="auto"/>
      </w:divBdr>
    </w:div>
    <w:div w:id="1480803512">
      <w:bodyDiv w:val="1"/>
      <w:marLeft w:val="0"/>
      <w:marRight w:val="0"/>
      <w:marTop w:val="0"/>
      <w:marBottom w:val="0"/>
      <w:divBdr>
        <w:top w:val="none" w:sz="0" w:space="0" w:color="auto"/>
        <w:left w:val="none" w:sz="0" w:space="0" w:color="auto"/>
        <w:bottom w:val="none" w:sz="0" w:space="0" w:color="auto"/>
        <w:right w:val="none" w:sz="0" w:space="0" w:color="auto"/>
      </w:divBdr>
    </w:div>
    <w:div w:id="1819303020">
      <w:bodyDiv w:val="1"/>
      <w:marLeft w:val="0"/>
      <w:marRight w:val="0"/>
      <w:marTop w:val="0"/>
      <w:marBottom w:val="0"/>
      <w:divBdr>
        <w:top w:val="none" w:sz="0" w:space="0" w:color="auto"/>
        <w:left w:val="none" w:sz="0" w:space="0" w:color="auto"/>
        <w:bottom w:val="none" w:sz="0" w:space="0" w:color="auto"/>
        <w:right w:val="none" w:sz="0" w:space="0" w:color="auto"/>
      </w:divBdr>
    </w:div>
    <w:div w:id="1849519724">
      <w:bodyDiv w:val="1"/>
      <w:marLeft w:val="0"/>
      <w:marRight w:val="0"/>
      <w:marTop w:val="0"/>
      <w:marBottom w:val="0"/>
      <w:divBdr>
        <w:top w:val="none" w:sz="0" w:space="0" w:color="auto"/>
        <w:left w:val="none" w:sz="0" w:space="0" w:color="auto"/>
        <w:bottom w:val="none" w:sz="0" w:space="0" w:color="auto"/>
        <w:right w:val="none" w:sz="0" w:space="0" w:color="auto"/>
      </w:divBdr>
    </w:div>
    <w:div w:id="1903759057">
      <w:bodyDiv w:val="1"/>
      <w:marLeft w:val="0"/>
      <w:marRight w:val="0"/>
      <w:marTop w:val="0"/>
      <w:marBottom w:val="0"/>
      <w:divBdr>
        <w:top w:val="none" w:sz="0" w:space="0" w:color="auto"/>
        <w:left w:val="none" w:sz="0" w:space="0" w:color="auto"/>
        <w:bottom w:val="none" w:sz="0" w:space="0" w:color="auto"/>
        <w:right w:val="none" w:sz="0" w:space="0" w:color="auto"/>
      </w:divBdr>
    </w:div>
    <w:div w:id="1940528308">
      <w:bodyDiv w:val="1"/>
      <w:marLeft w:val="0"/>
      <w:marRight w:val="0"/>
      <w:marTop w:val="0"/>
      <w:marBottom w:val="0"/>
      <w:divBdr>
        <w:top w:val="none" w:sz="0" w:space="0" w:color="auto"/>
        <w:left w:val="none" w:sz="0" w:space="0" w:color="auto"/>
        <w:bottom w:val="none" w:sz="0" w:space="0" w:color="auto"/>
        <w:right w:val="none" w:sz="0" w:space="0" w:color="auto"/>
      </w:divBdr>
    </w:div>
    <w:div w:id="1954289699">
      <w:bodyDiv w:val="1"/>
      <w:marLeft w:val="0"/>
      <w:marRight w:val="0"/>
      <w:marTop w:val="0"/>
      <w:marBottom w:val="0"/>
      <w:divBdr>
        <w:top w:val="none" w:sz="0" w:space="0" w:color="auto"/>
        <w:left w:val="none" w:sz="0" w:space="0" w:color="auto"/>
        <w:bottom w:val="none" w:sz="0" w:space="0" w:color="auto"/>
        <w:right w:val="none" w:sz="0" w:space="0" w:color="auto"/>
      </w:divBdr>
    </w:div>
    <w:div w:id="20145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hqsc.govt.nz/our-programmes/safe-surgery-nz/projects/surgical-teamwork-and-communication/proof-of-concept-proje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qsc.govt.nz/our-programmes/safe-surgery-nz/publications-and-resources/publication/2209/" TargetMode="External"/><Relationship Id="rId2" Type="http://schemas.openxmlformats.org/officeDocument/2006/relationships/customXml" Target="../customXml/item2.xml"/><Relationship Id="rId16" Type="http://schemas.openxmlformats.org/officeDocument/2006/relationships/hyperlink" Target="https://creativecommons.org/licenses/by-nc/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by-nc/2.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892F9-1AE4-4E57-9D07-EC711A8FD5C9}">
  <ds:schemaRefs>
    <ds:schemaRef ds:uri="http://purl.org/dc/terms/"/>
    <ds:schemaRef ds:uri="http://schemas.openxmlformats.org/package/2006/metadata/core-properties"/>
    <ds:schemaRef ds:uri="7195f19f-1c08-4647-b11c-ef8ab36169e7"/>
    <ds:schemaRef ds:uri="http://schemas.microsoft.com/office/2006/documentManagement/types"/>
    <ds:schemaRef ds:uri="http://schemas.microsoft.com/office/infopath/2007/PartnerControls"/>
    <ds:schemaRef ds:uri="http://purl.org/dc/elements/1.1/"/>
    <ds:schemaRef ds:uri="http://schemas.microsoft.com/office/2006/metadata/properties"/>
    <ds:schemaRef ds:uri="bef9904b-9bca-4a1b-aca3-78dad2044d15"/>
    <ds:schemaRef ds:uri="http://www.w3.org/XML/1998/namespace"/>
    <ds:schemaRef ds:uri="http://purl.org/dc/dcmitype/"/>
  </ds:schemaRefs>
</ds:datastoreItem>
</file>

<file path=customXml/itemProps2.xml><?xml version="1.0" encoding="utf-8"?>
<ds:datastoreItem xmlns:ds="http://schemas.openxmlformats.org/officeDocument/2006/customXml" ds:itemID="{46CB23DB-A791-4169-B4CD-3FCED74B58C7}">
  <ds:schemaRefs>
    <ds:schemaRef ds:uri="http://schemas.openxmlformats.org/officeDocument/2006/bibliography"/>
  </ds:schemaRefs>
</ds:datastoreItem>
</file>

<file path=customXml/itemProps3.xml><?xml version="1.0" encoding="utf-8"?>
<ds:datastoreItem xmlns:ds="http://schemas.openxmlformats.org/officeDocument/2006/customXml" ds:itemID="{62CC7EF5-861B-48C3-AE2D-394565CAF6AD}">
  <ds:schemaRefs>
    <ds:schemaRef ds:uri="Microsoft.SharePoint.Taxonomy.ContentTypeSync"/>
  </ds:schemaRefs>
</ds:datastoreItem>
</file>

<file path=customXml/itemProps4.xml><?xml version="1.0" encoding="utf-8"?>
<ds:datastoreItem xmlns:ds="http://schemas.openxmlformats.org/officeDocument/2006/customXml" ds:itemID="{9CF79251-6F3F-468F-94ED-43058056A5BF}">
  <ds:schemaRefs>
    <ds:schemaRef ds:uri="http://schemas.microsoft.com/sharepoint/v3/contenttype/forms"/>
  </ds:schemaRefs>
</ds:datastoreItem>
</file>

<file path=customXml/itemProps5.xml><?xml version="1.0" encoding="utf-8"?>
<ds:datastoreItem xmlns:ds="http://schemas.openxmlformats.org/officeDocument/2006/customXml" ds:itemID="{19864876-05D3-469A-BC30-3169D13E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6238</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Patient deterioration - preparation and implemenation guide</vt:lpstr>
    </vt:vector>
  </TitlesOfParts>
  <Company>Toshiba</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deterioration - preparation and implemenation guide</dc:title>
  <dc:subject/>
  <dc:creator>Emma Forbes</dc:creator>
  <cp:keywords/>
  <dc:description/>
  <cp:lastModifiedBy>Jocasta Whittingham</cp:lastModifiedBy>
  <cp:revision>3</cp:revision>
  <cp:lastPrinted>2021-08-05T03:48:00Z</cp:lastPrinted>
  <dcterms:created xsi:type="dcterms:W3CDTF">2021-08-05T03:48:00Z</dcterms:created>
  <dcterms:modified xsi:type="dcterms:W3CDTF">2021-08-05T03:48:00Z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dlc_DocIdItemGuid">
    <vt:lpwstr>894d815b-a8c5-4f0a-840c-801bb1effdc9</vt:lpwstr>
  </property>
</Properties>
</file>