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0097C" w14:textId="47A942BE" w:rsidR="00AF57B3" w:rsidRPr="006D1081" w:rsidRDefault="009C1104" w:rsidP="002949E7">
      <w:pPr>
        <w:pStyle w:val="HQSChead1"/>
        <w:rPr>
          <w:sz w:val="32"/>
        </w:rPr>
      </w:pPr>
      <w:r w:rsidRPr="006D1081">
        <w:rPr>
          <w:noProof/>
          <w:sz w:val="32"/>
          <w:szCs w:val="28"/>
        </w:rPr>
        <w:drawing>
          <wp:anchor distT="0" distB="0" distL="114300" distR="114300" simplePos="0" relativeHeight="251658240" behindDoc="1" locked="0" layoutInCell="1" allowOverlap="1" wp14:anchorId="2A88C58E" wp14:editId="6BB7A83A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541254" cy="1930400"/>
            <wp:effectExtent l="0" t="0" r="3175" b="0"/>
            <wp:wrapNone/>
            <wp:docPr id="5" name="Picture 5" descr="Dark blue background with the Health Quality &amp; Safety Commission Te Tāhū Hauora logo at the top right, and a tohu (Māori pattern) at the top left both in white. The pattern is a stylised version of a wharenui in a triangle shape, with the tāhū (ridgepole), heke (rafters) and niho taniwha (triangle pattern beneath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ark blue background with the Health Quality &amp; Safety Commission Te Tāhū Hauora logo at the top right, and a tohu (Māori pattern) at the top left both in white. The pattern is a stylised version of a wharenui in a triangle shape, with the tāhū (ridgepole), heke (rafters) and niho taniwha (triangle pattern beneath)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254" cy="193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49E7">
        <w:rPr>
          <w:sz w:val="32"/>
          <w:szCs w:val="28"/>
        </w:rPr>
        <w:tab/>
      </w:r>
    </w:p>
    <w:p w14:paraId="0028C13A" w14:textId="77777777" w:rsidR="00AF57B3" w:rsidRPr="006D1081" w:rsidRDefault="00AF57B3" w:rsidP="00A313E6">
      <w:pPr>
        <w:pStyle w:val="HQSChead1"/>
        <w:rPr>
          <w:sz w:val="32"/>
          <w:szCs w:val="28"/>
        </w:rPr>
      </w:pPr>
    </w:p>
    <w:p w14:paraId="3689861E" w14:textId="12AEBC91" w:rsidR="006C6300" w:rsidRDefault="008A1C1C" w:rsidP="00846DEE">
      <w:pPr>
        <w:pStyle w:val="HQSChead1"/>
        <w:spacing w:after="360"/>
      </w:pPr>
      <w:bookmarkStart w:id="0" w:name="_Toc494090983"/>
      <w:r>
        <w:t>Raise t</w:t>
      </w:r>
      <w:r w:rsidR="004F31BB">
        <w:t>he</w:t>
      </w:r>
      <w:r w:rsidR="00A760BE">
        <w:t xml:space="preserve"> Flag</w:t>
      </w:r>
      <w:r w:rsidR="004F31BB">
        <w:t xml:space="preserve"> s</w:t>
      </w:r>
      <w:r w:rsidR="006C6300" w:rsidRPr="00AD6F3A">
        <w:t xml:space="preserve">epsis </w:t>
      </w:r>
      <w:r w:rsidR="004F31BB">
        <w:t>implementation p</w:t>
      </w:r>
      <w:r w:rsidR="004F31BB" w:rsidRPr="00AD6F3A">
        <w:t>ackage</w:t>
      </w:r>
      <w:r w:rsidR="183A4EF8">
        <w:t>: Key information at a glance</w:t>
      </w:r>
    </w:p>
    <w:p w14:paraId="64EFF841" w14:textId="32460637" w:rsidR="005050AD" w:rsidRDefault="00A96ACF" w:rsidP="00A96ACF">
      <w:r w:rsidRPr="00FE624C">
        <w:t xml:space="preserve">The </w:t>
      </w:r>
      <w:r w:rsidR="00576BEF">
        <w:t>Health Quality &amp; Safety Commission</w:t>
      </w:r>
      <w:r w:rsidR="006655E5">
        <w:t xml:space="preserve"> </w:t>
      </w:r>
      <w:r w:rsidR="00ED0B57">
        <w:t>followed</w:t>
      </w:r>
      <w:r w:rsidR="006655E5">
        <w:t xml:space="preserve"> </w:t>
      </w:r>
      <w:r w:rsidRPr="00FE624C">
        <w:t xml:space="preserve">a structured, collaborative process </w:t>
      </w:r>
      <w:r w:rsidR="009D2CF2">
        <w:t>in</w:t>
      </w:r>
      <w:r w:rsidR="006655E5">
        <w:t xml:space="preserve"> develop</w:t>
      </w:r>
      <w:r w:rsidR="009D2CF2">
        <w:t>ing</w:t>
      </w:r>
      <w:r w:rsidR="006655E5">
        <w:t xml:space="preserve"> the </w:t>
      </w:r>
      <w:r w:rsidR="00BD2B45">
        <w:t xml:space="preserve">Raise the Flag sepsis implementation </w:t>
      </w:r>
      <w:r w:rsidR="006655E5">
        <w:t>package</w:t>
      </w:r>
      <w:r w:rsidR="005050AD">
        <w:t xml:space="preserve"> that would standardise sepsis care across New Zealand</w:t>
      </w:r>
      <w:r w:rsidRPr="00FE624C">
        <w:t xml:space="preserve">. </w:t>
      </w:r>
    </w:p>
    <w:p w14:paraId="73C11243" w14:textId="15D40C67" w:rsidR="00A96ACF" w:rsidRDefault="009D2CF2" w:rsidP="00A96ACF">
      <w:r>
        <w:t>A</w:t>
      </w:r>
      <w:r w:rsidR="00A96ACF" w:rsidRPr="00FE624C">
        <w:t xml:space="preserve"> comprehensive scoping exercise, national and international evidence, and stakeholder engagement </w:t>
      </w:r>
      <w:r>
        <w:t>helped us</w:t>
      </w:r>
      <w:r w:rsidR="00A96ACF" w:rsidRPr="00FE624C">
        <w:t xml:space="preserve"> identify opportunities to improve early recognition and timely treatment of sepsis in New Zealand. </w:t>
      </w:r>
    </w:p>
    <w:p w14:paraId="689F053C" w14:textId="2F5844A7" w:rsidR="002D281C" w:rsidRDefault="000F49F8" w:rsidP="00A96ACF">
      <w:r>
        <w:t>We established a</w:t>
      </w:r>
      <w:r w:rsidR="00A96ACF" w:rsidRPr="00FE624C">
        <w:t xml:space="preserve"> multidisciplinary </w:t>
      </w:r>
      <w:r w:rsidR="00A95F8A" w:rsidRPr="00FE624C">
        <w:t xml:space="preserve">sepsis technical advisory group </w:t>
      </w:r>
      <w:r w:rsidR="00A96ACF" w:rsidRPr="00FE624C">
        <w:t>(STAG)</w:t>
      </w:r>
      <w:r w:rsidR="00A95F8A">
        <w:t xml:space="preserve"> </w:t>
      </w:r>
      <w:r w:rsidR="00A96ACF" w:rsidRPr="00FE624C">
        <w:t>in April 2024</w:t>
      </w:r>
      <w:r w:rsidR="00A95F8A">
        <w:t xml:space="preserve"> to</w:t>
      </w:r>
      <w:r w:rsidR="00A96ACF" w:rsidRPr="00FE624C">
        <w:t xml:space="preserve"> provide clinical expertise and guidance and </w:t>
      </w:r>
      <w:r w:rsidR="002D281C">
        <w:t xml:space="preserve">followed: </w:t>
      </w:r>
    </w:p>
    <w:p w14:paraId="237FF265" w14:textId="228B622F" w:rsidR="002D281C" w:rsidRDefault="00F44B89" w:rsidP="00D47F35">
      <w:pPr>
        <w:pStyle w:val="HQSCbullets"/>
      </w:pPr>
      <w:r>
        <w:t xml:space="preserve">the advice of </w:t>
      </w:r>
      <w:r w:rsidR="00C730B3">
        <w:t xml:space="preserve">the </w:t>
      </w:r>
      <w:r w:rsidRPr="00F44B89">
        <w:t>independent, not-for-profit organisation Best Practice Advocacy Centre New Zealand (bpac</w:t>
      </w:r>
      <w:r w:rsidRPr="00F44B89">
        <w:rPr>
          <w:vertAlign w:val="superscript"/>
        </w:rPr>
        <w:t>nz</w:t>
      </w:r>
      <w:r w:rsidRPr="00F44B89">
        <w:t xml:space="preserve">) </w:t>
      </w:r>
      <w:r w:rsidR="00122769">
        <w:t xml:space="preserve">on the </w:t>
      </w:r>
      <w:r w:rsidR="000E6956">
        <w:t>British</w:t>
      </w:r>
      <w:r w:rsidR="00122769">
        <w:t xml:space="preserve"> N</w:t>
      </w:r>
      <w:r w:rsidR="00AA355C">
        <w:t>ational Institute for Health and Care Excellence</w:t>
      </w:r>
      <w:r w:rsidR="00A96ACF" w:rsidRPr="00FE624C">
        <w:t xml:space="preserve"> </w:t>
      </w:r>
      <w:r w:rsidR="000E6956">
        <w:t>(</w:t>
      </w:r>
      <w:r w:rsidR="00A96ACF" w:rsidRPr="00FE624C">
        <w:t>NICE</w:t>
      </w:r>
      <w:r w:rsidR="00C63F02">
        <w:t>)</w:t>
      </w:r>
      <w:r w:rsidR="00A96ACF" w:rsidRPr="00FE624C">
        <w:t xml:space="preserve"> guidance</w:t>
      </w:r>
    </w:p>
    <w:p w14:paraId="1E2F6B07" w14:textId="087C1AA9" w:rsidR="002D281C" w:rsidRDefault="00A96ACF" w:rsidP="00D47F35">
      <w:pPr>
        <w:pStyle w:val="HQSCbullets"/>
      </w:pPr>
      <w:r w:rsidRPr="00FE624C">
        <w:t>contemporary evidence</w:t>
      </w:r>
    </w:p>
    <w:p w14:paraId="353F5334" w14:textId="1C1775CD" w:rsidR="00A96ACF" w:rsidRPr="00B81D0D" w:rsidRDefault="00A96ACF" w:rsidP="00D47F35">
      <w:pPr>
        <w:pStyle w:val="HQSCbullets"/>
      </w:pPr>
      <w:r w:rsidRPr="00FE624C">
        <w:t>expert consensus.</w:t>
      </w:r>
    </w:p>
    <w:p w14:paraId="0F3BF692" w14:textId="77777777" w:rsidR="00BE5E5C" w:rsidRDefault="00BE5E5C" w:rsidP="00D47F35">
      <w:pPr>
        <w:pStyle w:val="HQSCbodytext"/>
      </w:pPr>
      <w:r>
        <w:t>We are working with</w:t>
      </w:r>
      <w:r w:rsidRPr="00B44C0A">
        <w:t xml:space="preserve"> Sepsis Trust NZ </w:t>
      </w:r>
      <w:r>
        <w:t>and</w:t>
      </w:r>
      <w:r w:rsidRPr="00B44C0A">
        <w:t xml:space="preserve"> other agencies</w:t>
      </w:r>
      <w:r>
        <w:t>,</w:t>
      </w:r>
      <w:r w:rsidRPr="00B44C0A">
        <w:t xml:space="preserve"> such as Health New Zealand</w:t>
      </w:r>
      <w:r>
        <w:t xml:space="preserve"> | Te Whatu Ora (Health NZ),</w:t>
      </w:r>
      <w:r w:rsidRPr="00B44C0A">
        <w:t xml:space="preserve"> to support implementation of th</w:t>
      </w:r>
      <w:r>
        <w:t>e</w:t>
      </w:r>
      <w:r w:rsidRPr="00B44C0A">
        <w:t xml:space="preserve"> package across </w:t>
      </w:r>
      <w:r>
        <w:t xml:space="preserve">the </w:t>
      </w:r>
      <w:r w:rsidRPr="00B44C0A">
        <w:t xml:space="preserve">health and disability sector. </w:t>
      </w:r>
    </w:p>
    <w:p w14:paraId="63B1AC0B" w14:textId="3FE294B9" w:rsidR="002946DF" w:rsidRPr="004403C5" w:rsidRDefault="004F31BB" w:rsidP="00C41E0B">
      <w:pPr>
        <w:rPr>
          <w:b/>
          <w:bCs/>
        </w:rPr>
      </w:pPr>
      <w:r w:rsidRPr="004403C5">
        <w:rPr>
          <w:b/>
          <w:bCs/>
        </w:rPr>
        <w:t>We</w:t>
      </w:r>
      <w:r w:rsidR="002946DF" w:rsidRPr="004403C5">
        <w:rPr>
          <w:b/>
          <w:bCs/>
        </w:rPr>
        <w:t xml:space="preserve"> strongly recommend </w:t>
      </w:r>
      <w:r w:rsidR="00914B81" w:rsidRPr="004403C5">
        <w:rPr>
          <w:b/>
          <w:bCs/>
        </w:rPr>
        <w:t xml:space="preserve">you implement </w:t>
      </w:r>
      <w:r w:rsidRPr="004403C5">
        <w:rPr>
          <w:b/>
          <w:bCs/>
        </w:rPr>
        <w:t xml:space="preserve">the full sepsis package as a matter of </w:t>
      </w:r>
      <w:r w:rsidR="002946DF" w:rsidRPr="004403C5">
        <w:rPr>
          <w:b/>
          <w:bCs/>
        </w:rPr>
        <w:t>best practi</w:t>
      </w:r>
      <w:r w:rsidRPr="004403C5">
        <w:rPr>
          <w:b/>
          <w:bCs/>
        </w:rPr>
        <w:t>c</w:t>
      </w:r>
      <w:r w:rsidR="002946DF" w:rsidRPr="004403C5">
        <w:rPr>
          <w:b/>
          <w:bCs/>
        </w:rPr>
        <w:t xml:space="preserve">e. </w:t>
      </w:r>
      <w:r w:rsidR="007C66E2" w:rsidRPr="004403C5">
        <w:rPr>
          <w:b/>
          <w:bCs/>
        </w:rPr>
        <w:t xml:space="preserve"> </w:t>
      </w:r>
    </w:p>
    <w:p w14:paraId="4452EE7D" w14:textId="13CE3103" w:rsidR="00B81D0D" w:rsidRDefault="00B81D0D" w:rsidP="004403C5">
      <w:pPr>
        <w:pStyle w:val="HQSChead2"/>
      </w:pPr>
      <w:r>
        <w:t xml:space="preserve">How </w:t>
      </w:r>
      <w:r w:rsidR="00BD2B45">
        <w:t>to</w:t>
      </w:r>
      <w:r w:rsidR="009079A5">
        <w:t xml:space="preserve"> implement </w:t>
      </w:r>
      <w:r>
        <w:t>the sepsis package</w:t>
      </w:r>
    </w:p>
    <w:p w14:paraId="17D8F5C9" w14:textId="7F9567D8" w:rsidR="00FE586D" w:rsidRPr="006B6481" w:rsidRDefault="00FE586D" w:rsidP="00FE586D">
      <w:pPr>
        <w:pStyle w:val="HQSChead3"/>
      </w:pPr>
      <w:r w:rsidRPr="006B6481">
        <w:t>Any health provider can initiate the sepsis pathway.</w:t>
      </w:r>
    </w:p>
    <w:p w14:paraId="1EA1A7C2" w14:textId="73CB18A2" w:rsidR="00802728" w:rsidRDefault="00BD2B45" w:rsidP="00B81D0D">
      <w:r>
        <w:t>Please</w:t>
      </w:r>
      <w:r w:rsidR="009079A5">
        <w:t xml:space="preserve"> take </w:t>
      </w:r>
      <w:r w:rsidR="009079A5" w:rsidRPr="008F2D5F">
        <w:t>a whole</w:t>
      </w:r>
      <w:r w:rsidR="009079A5">
        <w:t>-</w:t>
      </w:r>
      <w:r w:rsidR="009079A5" w:rsidRPr="008F2D5F">
        <w:t>system approach</w:t>
      </w:r>
      <w:r w:rsidR="009079A5">
        <w:t xml:space="preserve"> </w:t>
      </w:r>
      <w:r w:rsidR="00506E16">
        <w:t>when</w:t>
      </w:r>
      <w:r w:rsidR="009079A5">
        <w:t xml:space="preserve"> implementing the</w:t>
      </w:r>
      <w:r w:rsidR="009079A5" w:rsidRPr="008F2D5F">
        <w:t xml:space="preserve"> </w:t>
      </w:r>
      <w:r w:rsidR="00ED3313" w:rsidRPr="008F2D5F">
        <w:t xml:space="preserve">sepsis package, </w:t>
      </w:r>
      <w:r w:rsidR="009079A5">
        <w:t>introducing and using</w:t>
      </w:r>
      <w:r w:rsidR="009079A5" w:rsidRPr="008F2D5F">
        <w:t xml:space="preserve"> </w:t>
      </w:r>
      <w:r w:rsidR="00ED3313" w:rsidRPr="008F2D5F">
        <w:t xml:space="preserve">all components together rather than </w:t>
      </w:r>
      <w:r w:rsidR="009079A5">
        <w:t>separately</w:t>
      </w:r>
      <w:r w:rsidR="00ED3313" w:rsidRPr="008F2D5F">
        <w:t xml:space="preserve">. This </w:t>
      </w:r>
      <w:r w:rsidR="00B475FA" w:rsidRPr="008F2D5F">
        <w:t>includes</w:t>
      </w:r>
      <w:r w:rsidR="00B475FA">
        <w:t>:</w:t>
      </w:r>
    </w:p>
    <w:p w14:paraId="54310916" w14:textId="517D02A6" w:rsidR="00B475FA" w:rsidRDefault="00ED3313" w:rsidP="00D47F35">
      <w:pPr>
        <w:pStyle w:val="HQSCbullets"/>
      </w:pPr>
      <w:r w:rsidRPr="008F2D5F">
        <w:t>establishing clinical and governance leadership</w:t>
      </w:r>
    </w:p>
    <w:p w14:paraId="53937798" w14:textId="43DB87A0" w:rsidR="00B475FA" w:rsidRDefault="00ED3313" w:rsidP="00D47F35">
      <w:pPr>
        <w:pStyle w:val="HQSCbullets"/>
      </w:pPr>
      <w:r w:rsidRPr="008F2D5F">
        <w:t>preparing teams through education and training</w:t>
      </w:r>
      <w:r w:rsidR="004361BD">
        <w:t xml:space="preserve">, and supporting them with ongoing coaching and </w:t>
      </w:r>
      <w:r w:rsidR="002827D3">
        <w:t>mentoring</w:t>
      </w:r>
      <w:r w:rsidRPr="008F2D5F">
        <w:t xml:space="preserve"> </w:t>
      </w:r>
      <w:r w:rsidR="002827D3">
        <w:t>in the form of clinical champions</w:t>
      </w:r>
    </w:p>
    <w:p w14:paraId="29ABF9A6" w14:textId="02009A80" w:rsidR="00B475FA" w:rsidRDefault="00ED3313" w:rsidP="00D47F35">
      <w:pPr>
        <w:pStyle w:val="HQSCbullets"/>
      </w:pPr>
      <w:r w:rsidRPr="008F2D5F">
        <w:t xml:space="preserve">integrating the national sepsis pathways and supporting tools into </w:t>
      </w:r>
      <w:r w:rsidR="004361BD">
        <w:t xml:space="preserve">your </w:t>
      </w:r>
      <w:r w:rsidRPr="008F2D5F">
        <w:t>routine practice</w:t>
      </w:r>
    </w:p>
    <w:p w14:paraId="29F4E7D6" w14:textId="6C33DD0A" w:rsidR="00802728" w:rsidRDefault="00ED3313" w:rsidP="00D47F35">
      <w:pPr>
        <w:pStyle w:val="HQSCbullets"/>
      </w:pPr>
      <w:r w:rsidRPr="008F2D5F">
        <w:t xml:space="preserve">adapting </w:t>
      </w:r>
      <w:r w:rsidR="004403C5">
        <w:t xml:space="preserve">the </w:t>
      </w:r>
      <w:r w:rsidRPr="008F2D5F">
        <w:t xml:space="preserve">resources to </w:t>
      </w:r>
      <w:r w:rsidR="002827D3">
        <w:t>suit your</w:t>
      </w:r>
      <w:r w:rsidR="002827D3" w:rsidRPr="008F2D5F">
        <w:t xml:space="preserve"> </w:t>
      </w:r>
      <w:r w:rsidRPr="008F2D5F">
        <w:t xml:space="preserve">local context </w:t>
      </w:r>
    </w:p>
    <w:p w14:paraId="7FF9B6AC" w14:textId="36D3B1F0" w:rsidR="00802728" w:rsidRDefault="0032527F" w:rsidP="00D47F35">
      <w:pPr>
        <w:pStyle w:val="HQSCbullets"/>
      </w:pPr>
      <w:r>
        <w:t>conducting ongoing measurement, audits and reviews to monitor uptake and sustain improvements</w:t>
      </w:r>
      <w:r w:rsidR="00ED3313" w:rsidRPr="008F2D5F">
        <w:t xml:space="preserve">. </w:t>
      </w:r>
    </w:p>
    <w:p w14:paraId="2A22C10D" w14:textId="47BD7521" w:rsidR="00ED3313" w:rsidRPr="00B81D0D" w:rsidRDefault="00883F38" w:rsidP="004403C5">
      <w:pPr>
        <w:spacing w:before="200"/>
      </w:pPr>
      <w:r>
        <w:t>We’ve developed a</w:t>
      </w:r>
      <w:r w:rsidR="00456D1D">
        <w:t>n</w:t>
      </w:r>
      <w:r w:rsidR="00ED3313" w:rsidRPr="008F2D5F">
        <w:t xml:space="preserve"> implementation guide to </w:t>
      </w:r>
      <w:r w:rsidR="00403C3D">
        <w:t xml:space="preserve">help you </w:t>
      </w:r>
      <w:r w:rsidR="00E66A39">
        <w:t>follow</w:t>
      </w:r>
      <w:r w:rsidR="00403C3D" w:rsidRPr="008F2D5F">
        <w:t xml:space="preserve"> </w:t>
      </w:r>
      <w:r w:rsidR="00ED3313" w:rsidRPr="008F2D5F">
        <w:t>a structured approach</w:t>
      </w:r>
      <w:r w:rsidR="00E66A39">
        <w:t xml:space="preserve"> when implementing the package</w:t>
      </w:r>
      <w:r w:rsidR="00456D1D">
        <w:t>. S</w:t>
      </w:r>
      <w:r>
        <w:t xml:space="preserve">ee </w:t>
      </w:r>
      <w:hyperlink r:id="rId9" w:history="1">
        <w:r w:rsidRPr="0011066D">
          <w:rPr>
            <w:rStyle w:val="Hyperlink"/>
          </w:rPr>
          <w:t>Raise the Flag: Sepsis quality improvement: implementation guide</w:t>
        </w:r>
      </w:hyperlink>
      <w:r w:rsidRPr="00425D11">
        <w:t>.</w:t>
      </w:r>
    </w:p>
    <w:p w14:paraId="54EB01A5" w14:textId="7F3A663D" w:rsidR="006C6300" w:rsidRPr="00A00BA0" w:rsidRDefault="006038D9" w:rsidP="000E060A">
      <w:pPr>
        <w:pStyle w:val="HQSChead2"/>
      </w:pPr>
      <w:r>
        <w:lastRenderedPageBreak/>
        <w:t>Latest</w:t>
      </w:r>
      <w:r w:rsidR="006C6300" w:rsidRPr="00A00BA0">
        <w:t xml:space="preserve"> updates </w:t>
      </w:r>
      <w:r>
        <w:t>to the</w:t>
      </w:r>
      <w:r w:rsidR="006C6300" w:rsidRPr="00A00BA0">
        <w:t xml:space="preserve"> sepsis pathway</w:t>
      </w:r>
      <w:r w:rsidR="002037BC">
        <w:t>s</w:t>
      </w:r>
    </w:p>
    <w:p w14:paraId="1469B633" w14:textId="1BB7165D" w:rsidR="009411E1" w:rsidRPr="009411E1" w:rsidRDefault="006C6300" w:rsidP="00330A70">
      <w:pPr>
        <w:keepNext/>
        <w:spacing w:after="200"/>
      </w:pPr>
      <w:r w:rsidRPr="00B267B7">
        <w:rPr>
          <w:rFonts w:cs="Arial"/>
        </w:rPr>
        <w:t>The national sepsis pathway</w:t>
      </w:r>
      <w:r w:rsidR="00E81DAF">
        <w:rPr>
          <w:rFonts w:cs="Arial"/>
        </w:rPr>
        <w:t>s for hospital and community</w:t>
      </w:r>
      <w:r w:rsidRPr="00B267B7">
        <w:rPr>
          <w:rFonts w:cs="Arial"/>
        </w:rPr>
        <w:t xml:space="preserve"> </w:t>
      </w:r>
      <w:r w:rsidR="006B1B1C">
        <w:rPr>
          <w:rFonts w:cs="Arial"/>
        </w:rPr>
        <w:t>were</w:t>
      </w:r>
      <w:r w:rsidR="00B016F4">
        <w:rPr>
          <w:rFonts w:cs="Arial"/>
        </w:rPr>
        <w:t xml:space="preserve"> last</w:t>
      </w:r>
      <w:r w:rsidRPr="00B267B7">
        <w:rPr>
          <w:rFonts w:cs="Arial"/>
        </w:rPr>
        <w:t xml:space="preserve"> updated </w:t>
      </w:r>
      <w:r w:rsidR="00B016F4">
        <w:rPr>
          <w:rFonts w:cs="Arial"/>
        </w:rPr>
        <w:t xml:space="preserve">in </w:t>
      </w:r>
      <w:r w:rsidR="00835F54">
        <w:rPr>
          <w:rFonts w:cs="Arial"/>
        </w:rPr>
        <w:t>September 2026.</w:t>
      </w:r>
      <w:r w:rsidR="009411E1">
        <w:rPr>
          <w:rFonts w:cs="Arial"/>
        </w:rPr>
        <w:t xml:space="preserve"> </w:t>
      </w:r>
    </w:p>
    <w:p w14:paraId="23A0643D" w14:textId="77777777" w:rsidR="006C6300" w:rsidRPr="00B267B7" w:rsidRDefault="006C6300" w:rsidP="00587751">
      <w:pPr>
        <w:pStyle w:val="HQSChead3"/>
      </w:pPr>
      <w:r w:rsidRPr="00B267B7">
        <w:t>Overall pathway updates</w:t>
      </w:r>
    </w:p>
    <w:p w14:paraId="5B323CCB" w14:textId="52F68E9F" w:rsidR="006C6300" w:rsidRPr="0066523F" w:rsidRDefault="003E0C89" w:rsidP="00587751">
      <w:pPr>
        <w:pStyle w:val="HQSCbullets"/>
        <w:keepNext/>
      </w:pPr>
      <w:r>
        <w:t>T</w:t>
      </w:r>
      <w:r w:rsidR="00083809">
        <w:t>he a</w:t>
      </w:r>
      <w:r w:rsidR="00083809" w:rsidRPr="0066523F">
        <w:t xml:space="preserve">ge </w:t>
      </w:r>
      <w:r w:rsidR="006C6300" w:rsidRPr="0066523F">
        <w:t xml:space="preserve">ranges in </w:t>
      </w:r>
      <w:r w:rsidR="00B155EE" w:rsidRPr="0066523F">
        <w:t xml:space="preserve">adult, maternity and paediatric </w:t>
      </w:r>
      <w:r w:rsidR="006C6300" w:rsidRPr="0066523F">
        <w:t xml:space="preserve">pathways have been amended. </w:t>
      </w:r>
      <w:r w:rsidR="00B155EE">
        <w:t>For e</w:t>
      </w:r>
      <w:r w:rsidR="006C6300" w:rsidRPr="00A81EFA">
        <w:t>xample</w:t>
      </w:r>
      <w:r w:rsidR="00C27E93">
        <w:t>,</w:t>
      </w:r>
      <w:r w:rsidR="006C6300" w:rsidRPr="00A81EFA">
        <w:t xml:space="preserve"> </w:t>
      </w:r>
      <w:r w:rsidR="00F75AF1">
        <w:t xml:space="preserve">the </w:t>
      </w:r>
      <w:r w:rsidR="00B155EE">
        <w:t>a</w:t>
      </w:r>
      <w:r w:rsidR="006C6300" w:rsidRPr="00A81EFA">
        <w:t xml:space="preserve">dult </w:t>
      </w:r>
      <w:r w:rsidR="00F75AF1">
        <w:t xml:space="preserve">patient </w:t>
      </w:r>
      <w:r w:rsidR="006C6300" w:rsidRPr="00A81EFA">
        <w:t xml:space="preserve">age range </w:t>
      </w:r>
      <w:r w:rsidR="00F75AF1">
        <w:t xml:space="preserve">has </w:t>
      </w:r>
      <w:r w:rsidR="00BD3516">
        <w:t xml:space="preserve">changed </w:t>
      </w:r>
      <w:r w:rsidR="00F75AF1">
        <w:t>from 15 years and older to</w:t>
      </w:r>
      <w:r w:rsidR="006C6300" w:rsidRPr="00A81EFA">
        <w:t xml:space="preserve"> 12 years and </w:t>
      </w:r>
      <w:r w:rsidR="00F75AF1">
        <w:t>older.</w:t>
      </w:r>
    </w:p>
    <w:p w14:paraId="31532046" w14:textId="3AF88A47" w:rsidR="006C6300" w:rsidRPr="0066523F" w:rsidRDefault="006C6300" w:rsidP="00D47F35">
      <w:pPr>
        <w:pStyle w:val="HQSCbullets"/>
      </w:pPr>
      <w:r w:rsidRPr="0066523F">
        <w:t xml:space="preserve">Sepsis risk factors </w:t>
      </w:r>
      <w:r w:rsidR="00A05076">
        <w:t xml:space="preserve">have been </w:t>
      </w:r>
      <w:r w:rsidRPr="0066523F">
        <w:t xml:space="preserve">added to </w:t>
      </w:r>
      <w:r w:rsidR="00DD2EFE">
        <w:t>help improve</w:t>
      </w:r>
      <w:r w:rsidRPr="0066523F">
        <w:t xml:space="preserve"> earl</w:t>
      </w:r>
      <w:r w:rsidR="00DD2EFE">
        <w:t>y</w:t>
      </w:r>
      <w:r w:rsidRPr="0066523F">
        <w:t xml:space="preserve"> identification</w:t>
      </w:r>
      <w:r w:rsidR="00DD2EFE">
        <w:t>.</w:t>
      </w:r>
    </w:p>
    <w:p w14:paraId="5D09DFD1" w14:textId="311691F4" w:rsidR="006C6300" w:rsidRPr="0066523F" w:rsidRDefault="006C6300" w:rsidP="00D47F35">
      <w:pPr>
        <w:pStyle w:val="HQSCbullets"/>
      </w:pPr>
      <w:r w:rsidRPr="0066523F">
        <w:t>Checkboxes</w:t>
      </w:r>
      <w:r w:rsidR="00A05076">
        <w:t xml:space="preserve"> have been</w:t>
      </w:r>
      <w:r w:rsidRPr="0066523F">
        <w:t xml:space="preserve"> introduced throughout the pathway to </w:t>
      </w:r>
      <w:r w:rsidR="00A05076">
        <w:t xml:space="preserve">help users better identify the steps </w:t>
      </w:r>
      <w:r w:rsidR="00DD2EFE">
        <w:t>they need to</w:t>
      </w:r>
      <w:r w:rsidR="00A05076">
        <w:t xml:space="preserve"> </w:t>
      </w:r>
      <w:r w:rsidRPr="0066523F">
        <w:t>complet</w:t>
      </w:r>
      <w:r w:rsidR="00A05076">
        <w:t>e.</w:t>
      </w:r>
    </w:p>
    <w:p w14:paraId="5EDC2C37" w14:textId="77777777" w:rsidR="006C6300" w:rsidRPr="00B267B7" w:rsidRDefault="006C6300" w:rsidP="00587751">
      <w:pPr>
        <w:pStyle w:val="HQSChead3"/>
      </w:pPr>
      <w:r w:rsidRPr="00B267B7">
        <w:t>Screening</w:t>
      </w:r>
    </w:p>
    <w:p w14:paraId="3F992B46" w14:textId="34CD18C5" w:rsidR="006C6300" w:rsidRPr="0066523F" w:rsidRDefault="00DD2EFE" w:rsidP="00D47F35">
      <w:pPr>
        <w:pStyle w:val="HQSCbullets"/>
      </w:pPr>
      <w:r>
        <w:t>The i</w:t>
      </w:r>
      <w:r w:rsidR="006C6300" w:rsidRPr="0066523F">
        <w:t>nitial screening criteria</w:t>
      </w:r>
      <w:r w:rsidR="006B1B1C">
        <w:t xml:space="preserve"> have been</w:t>
      </w:r>
      <w:r w:rsidR="006C6300" w:rsidRPr="0066523F">
        <w:t xml:space="preserve"> amended</w:t>
      </w:r>
      <w:r w:rsidR="006B1B1C">
        <w:t>.</w:t>
      </w:r>
    </w:p>
    <w:p w14:paraId="721DE87B" w14:textId="3B3C1143" w:rsidR="006C6300" w:rsidRPr="0066523F" w:rsidRDefault="006C6300" w:rsidP="00D47F35">
      <w:pPr>
        <w:pStyle w:val="HQSCbullets"/>
      </w:pPr>
      <w:r w:rsidRPr="0066523F">
        <w:t>Red</w:t>
      </w:r>
      <w:r w:rsidR="006B1B1C">
        <w:t>-</w:t>
      </w:r>
      <w:r w:rsidRPr="0066523F">
        <w:t xml:space="preserve">flag criteria </w:t>
      </w:r>
      <w:r w:rsidR="006B1B1C">
        <w:t xml:space="preserve">have been </w:t>
      </w:r>
      <w:r w:rsidRPr="0066523F">
        <w:t>updated to reflect current clinical guidance</w:t>
      </w:r>
      <w:r w:rsidR="0010093F">
        <w:t>.</w:t>
      </w:r>
    </w:p>
    <w:p w14:paraId="006C9E8A" w14:textId="0CE94002" w:rsidR="006C6300" w:rsidRPr="0066523F" w:rsidRDefault="006C6300" w:rsidP="00D47F35">
      <w:pPr>
        <w:pStyle w:val="HQSCbullets"/>
      </w:pPr>
      <w:r w:rsidRPr="0066523F">
        <w:t>Amber</w:t>
      </w:r>
      <w:r w:rsidR="0010093F">
        <w:t>-</w:t>
      </w:r>
      <w:r w:rsidRPr="0066523F">
        <w:t xml:space="preserve">flag criteria </w:t>
      </w:r>
      <w:r w:rsidR="0010093F">
        <w:t xml:space="preserve">have been </w:t>
      </w:r>
      <w:r w:rsidRPr="0066523F">
        <w:t xml:space="preserve">streamlined, with </w:t>
      </w:r>
      <w:r w:rsidR="00AE0CB0">
        <w:t>the number of</w:t>
      </w:r>
      <w:r w:rsidR="00AE0CB0" w:rsidRPr="0066523F">
        <w:t xml:space="preserve"> </w:t>
      </w:r>
      <w:r w:rsidRPr="0066523F">
        <w:t xml:space="preserve">criteria </w:t>
      </w:r>
      <w:r w:rsidR="00AE0CB0">
        <w:t>reduced.</w:t>
      </w:r>
    </w:p>
    <w:p w14:paraId="620ABE51" w14:textId="641844BC" w:rsidR="006C6300" w:rsidRPr="0066523F" w:rsidRDefault="006C6300" w:rsidP="00D47F35">
      <w:pPr>
        <w:pStyle w:val="HQSCbullets"/>
      </w:pPr>
      <w:r w:rsidRPr="0066523F">
        <w:t xml:space="preserve">Action </w:t>
      </w:r>
      <w:r w:rsidR="00AE0CB0">
        <w:t xml:space="preserve">is </w:t>
      </w:r>
      <w:r w:rsidRPr="0066523F">
        <w:t xml:space="preserve">now </w:t>
      </w:r>
      <w:r w:rsidR="004E20E3" w:rsidRPr="0066523F">
        <w:t xml:space="preserve">only </w:t>
      </w:r>
      <w:r w:rsidRPr="0066523F">
        <w:t xml:space="preserve">required when </w:t>
      </w:r>
      <w:r w:rsidRPr="00D47F35">
        <w:rPr>
          <w:b/>
          <w:bCs/>
        </w:rPr>
        <w:t>two</w:t>
      </w:r>
      <w:r w:rsidRPr="0066523F">
        <w:t xml:space="preserve"> amber flags are triggered </w:t>
      </w:r>
      <w:r w:rsidR="00AE0CB0">
        <w:t>rather than</w:t>
      </w:r>
      <w:r w:rsidRPr="0066523F">
        <w:t xml:space="preserve"> one</w:t>
      </w:r>
      <w:r w:rsidR="00AE0CB0">
        <w:t>.</w:t>
      </w:r>
    </w:p>
    <w:p w14:paraId="51340D61" w14:textId="1211CD52" w:rsidR="006C6300" w:rsidRPr="0066523F" w:rsidRDefault="00AE0CB0" w:rsidP="00D47F35">
      <w:pPr>
        <w:pStyle w:val="HQSCbullets"/>
      </w:pPr>
      <w:r>
        <w:t>The r</w:t>
      </w:r>
      <w:r w:rsidR="006C6300" w:rsidRPr="0066523F">
        <w:t xml:space="preserve">esponse actions for amber flags </w:t>
      </w:r>
      <w:r>
        <w:t xml:space="preserve">have been </w:t>
      </w:r>
      <w:r w:rsidR="006C6300" w:rsidRPr="0066523F">
        <w:t>amended and clarified</w:t>
      </w:r>
      <w:r>
        <w:t>.</w:t>
      </w:r>
    </w:p>
    <w:p w14:paraId="54F23361" w14:textId="651A6A31" w:rsidR="006C6300" w:rsidRPr="0066523F" w:rsidRDefault="00AE0CB0" w:rsidP="00D47F35">
      <w:pPr>
        <w:pStyle w:val="HQSCbullets"/>
      </w:pPr>
      <w:r>
        <w:t>A</w:t>
      </w:r>
      <w:r w:rsidR="006C6300" w:rsidRPr="0066523F">
        <w:t xml:space="preserve"> step </w:t>
      </w:r>
      <w:r>
        <w:t xml:space="preserve">has been added </w:t>
      </w:r>
      <w:r w:rsidR="006C6300" w:rsidRPr="0066523F">
        <w:t xml:space="preserve">to </w:t>
      </w:r>
      <w:r w:rsidRPr="0066523F">
        <w:t>specific</w:t>
      </w:r>
      <w:r>
        <w:t>ally</w:t>
      </w:r>
      <w:r w:rsidRPr="0066523F">
        <w:t xml:space="preserve"> </w:t>
      </w:r>
      <w:r w:rsidR="006C6300" w:rsidRPr="0066523F">
        <w:t>inform patients and whānau</w:t>
      </w:r>
      <w:r w:rsidR="00B8381B">
        <w:t>.</w:t>
      </w:r>
    </w:p>
    <w:p w14:paraId="6AA9F4B7" w14:textId="77777777" w:rsidR="006C6300" w:rsidRPr="00B267B7" w:rsidRDefault="006C6300" w:rsidP="003A09EE">
      <w:pPr>
        <w:pStyle w:val="HQSChead3"/>
      </w:pPr>
      <w:r w:rsidRPr="00B267B7">
        <w:t>Sepsis Six</w:t>
      </w:r>
    </w:p>
    <w:p w14:paraId="5F6A2999" w14:textId="236E0399" w:rsidR="00317398" w:rsidRPr="001802FA" w:rsidRDefault="007640C8" w:rsidP="00D47F35">
      <w:pPr>
        <w:pStyle w:val="HQSCbullets"/>
      </w:pPr>
      <w:r>
        <w:t>The</w:t>
      </w:r>
      <w:r w:rsidR="006C6300" w:rsidRPr="001802FA">
        <w:t xml:space="preserve"> instructions under each Sepsis Six activity </w:t>
      </w:r>
      <w:r w:rsidR="00814275">
        <w:t>have been refined.</w:t>
      </w:r>
    </w:p>
    <w:p w14:paraId="3B08D70D" w14:textId="4E8CD56E" w:rsidR="006C6300" w:rsidRPr="001802FA" w:rsidRDefault="006C6300" w:rsidP="00D47F35">
      <w:pPr>
        <w:pStyle w:val="HQSCbullets"/>
      </w:pPr>
      <w:r w:rsidRPr="001802FA">
        <w:t xml:space="preserve">Blood culture guidance </w:t>
      </w:r>
      <w:r w:rsidR="00814275">
        <w:t xml:space="preserve">has been </w:t>
      </w:r>
      <w:r w:rsidRPr="001802FA">
        <w:t>updated</w:t>
      </w:r>
      <w:r w:rsidR="00814275">
        <w:t>.</w:t>
      </w:r>
      <w:r w:rsidRPr="001802FA">
        <w:t xml:space="preserve"> </w:t>
      </w:r>
    </w:p>
    <w:p w14:paraId="5D2EEAC8" w14:textId="603748CA" w:rsidR="006C6300" w:rsidRPr="00B8381B" w:rsidRDefault="006C6300" w:rsidP="00D47F35">
      <w:pPr>
        <w:pStyle w:val="HQSCbullets"/>
        <w:numPr>
          <w:ilvl w:val="0"/>
          <w:numId w:val="32"/>
        </w:numPr>
        <w:ind w:left="709"/>
      </w:pPr>
      <w:r w:rsidRPr="00A81EFA">
        <w:t xml:space="preserve">Send at least </w:t>
      </w:r>
      <w:r w:rsidR="00814275" w:rsidRPr="00D47F35">
        <w:rPr>
          <w:b/>
          <w:bCs/>
        </w:rPr>
        <w:t>two</w:t>
      </w:r>
      <w:r w:rsidR="00814275" w:rsidRPr="00D47F35">
        <w:t xml:space="preserve"> </w:t>
      </w:r>
      <w:r w:rsidRPr="00D47F35">
        <w:t xml:space="preserve">sets from </w:t>
      </w:r>
      <w:r w:rsidR="00061804" w:rsidRPr="00A81EFA">
        <w:rPr>
          <w:b/>
          <w:bCs/>
        </w:rPr>
        <w:t>one</w:t>
      </w:r>
      <w:r w:rsidRPr="00D47F35">
        <w:t xml:space="preserve"> site, even if the patient is afebrile</w:t>
      </w:r>
      <w:r w:rsidR="00814275">
        <w:t>.</w:t>
      </w:r>
    </w:p>
    <w:p w14:paraId="6BF1EB6C" w14:textId="3F71DA24" w:rsidR="006C6300" w:rsidRPr="00B8381B" w:rsidRDefault="006C6300" w:rsidP="00D47F35">
      <w:pPr>
        <w:pStyle w:val="HQSCbullets"/>
        <w:numPr>
          <w:ilvl w:val="0"/>
          <w:numId w:val="32"/>
        </w:numPr>
        <w:ind w:left="709"/>
      </w:pPr>
      <w:r w:rsidRPr="00D47F35">
        <w:t>Ensure all blood culture bottles are properly filled</w:t>
      </w:r>
      <w:r w:rsidR="00814275">
        <w:t>.</w:t>
      </w:r>
    </w:p>
    <w:p w14:paraId="3AE1763C" w14:textId="43F05B61" w:rsidR="006C6300" w:rsidRPr="001802FA" w:rsidRDefault="00814275" w:rsidP="00D47F35">
      <w:pPr>
        <w:pStyle w:val="HQSCbullets"/>
      </w:pPr>
      <w:r>
        <w:t>T</w:t>
      </w:r>
      <w:r w:rsidR="006C6300" w:rsidRPr="001802FA">
        <w:t>he definition of a senior clinician</w:t>
      </w:r>
      <w:r>
        <w:t xml:space="preserve"> has been clarified.</w:t>
      </w:r>
    </w:p>
    <w:p w14:paraId="7681BA21" w14:textId="37DAADC2" w:rsidR="006C6300" w:rsidRPr="00B267B7" w:rsidRDefault="006C6300" w:rsidP="003A09EE">
      <w:pPr>
        <w:pStyle w:val="HQSChead3"/>
      </w:pPr>
      <w:r w:rsidRPr="00B267B7">
        <w:t>Post</w:t>
      </w:r>
      <w:r w:rsidR="00FC30F0" w:rsidRPr="00B267B7">
        <w:t>-</w:t>
      </w:r>
      <w:r w:rsidRPr="00B267B7">
        <w:t>Sepsis Six</w:t>
      </w:r>
    </w:p>
    <w:p w14:paraId="238FD99D" w14:textId="3295D238" w:rsidR="00287CE0" w:rsidRDefault="006C6300" w:rsidP="00D47F35">
      <w:pPr>
        <w:pStyle w:val="HQSCbullets"/>
      </w:pPr>
      <w:r w:rsidRPr="001802FA">
        <w:t>Post</w:t>
      </w:r>
      <w:r w:rsidR="00FC30F0" w:rsidRPr="001802FA">
        <w:t>-</w:t>
      </w:r>
      <w:r w:rsidRPr="001802FA">
        <w:t xml:space="preserve">Sepsis Six steps </w:t>
      </w:r>
      <w:r w:rsidR="00814275">
        <w:t xml:space="preserve">have been </w:t>
      </w:r>
      <w:r w:rsidRPr="001802FA">
        <w:t>refined and strengthened</w:t>
      </w:r>
      <w:r w:rsidR="00814275">
        <w:t>.</w:t>
      </w:r>
    </w:p>
    <w:p w14:paraId="29D70623" w14:textId="502BD6C4" w:rsidR="001802FA" w:rsidRPr="00A81EFA" w:rsidRDefault="00061804" w:rsidP="004403C5">
      <w:pPr>
        <w:pStyle w:val="HQSCbodytext"/>
        <w:spacing w:before="200"/>
        <w:rPr>
          <w:b/>
          <w:bCs/>
        </w:rPr>
      </w:pPr>
      <w:r w:rsidRPr="00A81EFA">
        <w:rPr>
          <w:b/>
          <w:bCs/>
        </w:rPr>
        <w:t>P</w:t>
      </w:r>
      <w:r w:rsidR="00814275" w:rsidRPr="00A81EFA">
        <w:rPr>
          <w:b/>
          <w:bCs/>
        </w:rPr>
        <w:t xml:space="preserve">atient at risk </w:t>
      </w:r>
      <w:r w:rsidR="001802FA" w:rsidRPr="00A81EFA">
        <w:rPr>
          <w:b/>
          <w:bCs/>
        </w:rPr>
        <w:t xml:space="preserve">(PAR) </w:t>
      </w:r>
      <w:r w:rsidRPr="00A81EFA">
        <w:rPr>
          <w:b/>
          <w:bCs/>
        </w:rPr>
        <w:t xml:space="preserve">and </w:t>
      </w:r>
      <w:r w:rsidR="00814275" w:rsidRPr="00A81EFA">
        <w:rPr>
          <w:b/>
          <w:bCs/>
        </w:rPr>
        <w:t xml:space="preserve">critical care outreach </w:t>
      </w:r>
      <w:r w:rsidR="001802FA" w:rsidRPr="00A81EFA">
        <w:rPr>
          <w:b/>
          <w:bCs/>
        </w:rPr>
        <w:t xml:space="preserve">teams </w:t>
      </w:r>
      <w:r w:rsidR="00B45EDD">
        <w:rPr>
          <w:b/>
          <w:bCs/>
        </w:rPr>
        <w:t xml:space="preserve">are </w:t>
      </w:r>
      <w:r w:rsidR="001802FA" w:rsidRPr="00A81EFA">
        <w:rPr>
          <w:b/>
          <w:bCs/>
        </w:rPr>
        <w:t>not included in escalation guidance</w:t>
      </w:r>
      <w:r w:rsidR="006B4B5D" w:rsidRPr="00A81EFA">
        <w:rPr>
          <w:b/>
          <w:bCs/>
        </w:rPr>
        <w:t xml:space="preserve"> as these roles are not found in all facilities.</w:t>
      </w:r>
    </w:p>
    <w:p w14:paraId="39133FD0" w14:textId="411CF816" w:rsidR="001802FA" w:rsidRPr="00B267B7" w:rsidRDefault="008D1D7D" w:rsidP="001802FA">
      <w:pPr>
        <w:rPr>
          <w:rFonts w:cs="Arial"/>
        </w:rPr>
      </w:pPr>
      <w:r>
        <w:rPr>
          <w:rFonts w:cs="Arial"/>
        </w:rPr>
        <w:t>E</w:t>
      </w:r>
      <w:r w:rsidR="00B45EDD">
        <w:rPr>
          <w:rFonts w:cs="Arial"/>
        </w:rPr>
        <w:t>scalate a sepsis diagnosis</w:t>
      </w:r>
      <w:r>
        <w:rPr>
          <w:rFonts w:cs="Arial"/>
        </w:rPr>
        <w:t xml:space="preserve"> to</w:t>
      </w:r>
      <w:r w:rsidR="00B45EDD">
        <w:rPr>
          <w:rFonts w:cs="Arial"/>
        </w:rPr>
        <w:t xml:space="preserve"> a</w:t>
      </w:r>
      <w:r w:rsidR="001802FA" w:rsidRPr="00B267B7">
        <w:rPr>
          <w:rFonts w:cs="Arial"/>
        </w:rPr>
        <w:t xml:space="preserve"> clinician who report</w:t>
      </w:r>
      <w:r w:rsidR="00B45EDD">
        <w:rPr>
          <w:rFonts w:cs="Arial"/>
        </w:rPr>
        <w:t>s</w:t>
      </w:r>
      <w:r w:rsidR="001802FA" w:rsidRPr="00B267B7">
        <w:rPr>
          <w:rFonts w:cs="Arial"/>
        </w:rPr>
        <w:t xml:space="preserve"> directly to a consultant or senior medical officer.</w:t>
      </w:r>
    </w:p>
    <w:p w14:paraId="79C8E070" w14:textId="71A7BEDF" w:rsidR="00410143" w:rsidRDefault="00B45EDD" w:rsidP="00A10943">
      <w:pPr>
        <w:pStyle w:val="HQSChead2"/>
      </w:pPr>
      <w:r>
        <w:t>H</w:t>
      </w:r>
      <w:r w:rsidR="00C41E0B">
        <w:t xml:space="preserve">ospital pathways </w:t>
      </w:r>
      <w:r>
        <w:t>versus pre-hospital community pathways</w:t>
      </w:r>
    </w:p>
    <w:p w14:paraId="529DE68B" w14:textId="20EB3704" w:rsidR="00414721" w:rsidRPr="00C41E0B" w:rsidRDefault="00414721" w:rsidP="00410143">
      <w:r w:rsidRPr="00A10943">
        <w:rPr>
          <w:b/>
          <w:bCs/>
        </w:rPr>
        <w:t>Hospital pathways</w:t>
      </w:r>
      <w:r w:rsidRPr="00FE624C">
        <w:t xml:space="preserve"> are designed for use in acute clinical settings and are suitable for most hospital-based areas </w:t>
      </w:r>
      <w:r w:rsidR="00350253">
        <w:t>that assess and manage</w:t>
      </w:r>
      <w:r w:rsidR="00350253" w:rsidRPr="00FE624C">
        <w:t xml:space="preserve"> </w:t>
      </w:r>
      <w:r w:rsidRPr="00FE624C">
        <w:t xml:space="preserve">patients with suspected or confirmed sepsis. </w:t>
      </w:r>
      <w:r w:rsidR="0037684D">
        <w:t>Note:</w:t>
      </w:r>
      <w:r w:rsidRPr="00FE624C">
        <w:t xml:space="preserve"> </w:t>
      </w:r>
      <w:r w:rsidR="0037684D">
        <w:t>T</w:t>
      </w:r>
      <w:r w:rsidRPr="00FE624C">
        <w:t xml:space="preserve">hey may need to be adapted for specific clinical contexts, such as specialised units or non-acute environments, and </w:t>
      </w:r>
      <w:r w:rsidR="00A61B17" w:rsidRPr="00A10943">
        <w:rPr>
          <w:b/>
          <w:bCs/>
        </w:rPr>
        <w:t>do not</w:t>
      </w:r>
      <w:r w:rsidRPr="00A10943">
        <w:rPr>
          <w:b/>
          <w:bCs/>
        </w:rPr>
        <w:t xml:space="preserve"> replace clinical judgement</w:t>
      </w:r>
      <w:r w:rsidRPr="00FE624C">
        <w:t xml:space="preserve">. </w:t>
      </w:r>
    </w:p>
    <w:p w14:paraId="455B2908" w14:textId="69C9A90B" w:rsidR="00711475" w:rsidRPr="00C41E0B" w:rsidRDefault="0037684D" w:rsidP="000D4AEB">
      <w:r w:rsidRPr="00A46EDB">
        <w:rPr>
          <w:b/>
          <w:bCs/>
        </w:rPr>
        <w:t>P</w:t>
      </w:r>
      <w:r w:rsidR="00711475" w:rsidRPr="00A46EDB">
        <w:rPr>
          <w:b/>
          <w:bCs/>
        </w:rPr>
        <w:t>re-hospital community pathways</w:t>
      </w:r>
      <w:r w:rsidR="00711475" w:rsidRPr="00FE624C">
        <w:t xml:space="preserve"> are designed for health professionals working in community and pre-hospital settings, such as general practice, ambulance services, community nursing, urgent care clinics and other non-hospital environments. They support early recognition </w:t>
      </w:r>
      <w:r w:rsidR="00711475" w:rsidRPr="00FE624C">
        <w:lastRenderedPageBreak/>
        <w:t xml:space="preserve">of sepsis and the initiation of timely management before transfer to </w:t>
      </w:r>
      <w:r w:rsidR="00FE624C" w:rsidRPr="00FE624C">
        <w:t>hospital and</w:t>
      </w:r>
      <w:r w:rsidR="00711475" w:rsidRPr="00FE624C">
        <w:t xml:space="preserve"> are not intended for use in hospital settings.</w:t>
      </w:r>
    </w:p>
    <w:p w14:paraId="0C538E50" w14:textId="4BA46BE8" w:rsidR="001802FA" w:rsidRPr="00A00BA0" w:rsidRDefault="0037684D" w:rsidP="00A10943">
      <w:pPr>
        <w:pStyle w:val="HQSChead2"/>
      </w:pPr>
      <w:r>
        <w:t>E</w:t>
      </w:r>
      <w:r w:rsidR="001802FA" w:rsidRPr="00A00BA0">
        <w:t>lectronic versions of the pathway</w:t>
      </w:r>
    </w:p>
    <w:p w14:paraId="7C8739CC" w14:textId="418ECE48" w:rsidR="001802FA" w:rsidRPr="00B267B7" w:rsidRDefault="001802FA" w:rsidP="001802FA">
      <w:pPr>
        <w:rPr>
          <w:rFonts w:cs="Arial"/>
        </w:rPr>
      </w:pPr>
      <w:r w:rsidRPr="00B267B7">
        <w:rPr>
          <w:rFonts w:cs="Arial"/>
        </w:rPr>
        <w:t>Some organisations (</w:t>
      </w:r>
      <w:r w:rsidR="0063468B">
        <w:rPr>
          <w:rFonts w:cs="Arial"/>
        </w:rPr>
        <w:t>for example,</w:t>
      </w:r>
      <w:r w:rsidRPr="00B267B7">
        <w:rPr>
          <w:rFonts w:cs="Arial"/>
        </w:rPr>
        <w:t xml:space="preserve"> Christchurch</w:t>
      </w:r>
      <w:r w:rsidR="009E3851">
        <w:rPr>
          <w:rFonts w:cs="Arial"/>
        </w:rPr>
        <w:t xml:space="preserve"> Hospital</w:t>
      </w:r>
      <w:r w:rsidRPr="00B267B7">
        <w:rPr>
          <w:rFonts w:cs="Arial"/>
        </w:rPr>
        <w:t xml:space="preserve">) have integrated </w:t>
      </w:r>
      <w:r w:rsidR="009E3851">
        <w:rPr>
          <w:rFonts w:cs="Arial"/>
        </w:rPr>
        <w:t xml:space="preserve">the </w:t>
      </w:r>
      <w:r w:rsidRPr="00B267B7">
        <w:rPr>
          <w:rFonts w:cs="Arial"/>
        </w:rPr>
        <w:t>tools into electronic systems</w:t>
      </w:r>
      <w:r w:rsidR="009E3851">
        <w:rPr>
          <w:rFonts w:cs="Arial"/>
        </w:rPr>
        <w:t>,</w:t>
      </w:r>
      <w:r w:rsidRPr="00B267B7">
        <w:rPr>
          <w:rFonts w:cs="Arial"/>
        </w:rPr>
        <w:t xml:space="preserve"> such as Cortex. </w:t>
      </w:r>
      <w:r w:rsidR="000E3E52">
        <w:rPr>
          <w:rFonts w:cs="Arial"/>
        </w:rPr>
        <w:t xml:space="preserve">The Health NZ Centric team is currently digitalising the sepsis pathways in </w:t>
      </w:r>
      <w:r w:rsidR="009E3851">
        <w:rPr>
          <w:rFonts w:cs="Arial"/>
        </w:rPr>
        <w:t>quantum forms</w:t>
      </w:r>
      <w:r w:rsidRPr="00B267B7">
        <w:rPr>
          <w:rFonts w:cs="Arial"/>
        </w:rPr>
        <w:t>.</w:t>
      </w:r>
    </w:p>
    <w:p w14:paraId="656659A9" w14:textId="77777777" w:rsidR="00287CE0" w:rsidRDefault="00287CE0" w:rsidP="00287CE0">
      <w:pPr>
        <w:pStyle w:val="HQSChead2"/>
        <w:spacing w:after="240"/>
      </w:pPr>
      <w:r>
        <w:t>Screening for sepsis</w:t>
      </w:r>
    </w:p>
    <w:p w14:paraId="7BE6C07E" w14:textId="395F82FF" w:rsidR="00846DEE" w:rsidRPr="00A00BA0" w:rsidRDefault="005C3E16" w:rsidP="007F2346">
      <w:pPr>
        <w:pStyle w:val="HQSChead3"/>
      </w:pPr>
      <w:r>
        <w:t>U</w:t>
      </w:r>
      <w:r w:rsidR="00846DEE" w:rsidRPr="00A00BA0">
        <w:t xml:space="preserve">rine output </w:t>
      </w:r>
      <w:r>
        <w:t xml:space="preserve">has been </w:t>
      </w:r>
      <w:r w:rsidR="00846DEE" w:rsidRPr="00A00BA0">
        <w:t>removed as a red flag for sepsis</w:t>
      </w:r>
    </w:p>
    <w:p w14:paraId="160E6E81" w14:textId="5D16C925" w:rsidR="00C63F02" w:rsidRDefault="00846DEE" w:rsidP="00846DEE">
      <w:pPr>
        <w:rPr>
          <w:rFonts w:cs="Arial"/>
        </w:rPr>
      </w:pPr>
      <w:r w:rsidRPr="00B267B7">
        <w:rPr>
          <w:rFonts w:cs="Arial"/>
        </w:rPr>
        <w:t xml:space="preserve">Urine output </w:t>
      </w:r>
      <w:r>
        <w:rPr>
          <w:rFonts w:cs="Arial"/>
        </w:rPr>
        <w:t xml:space="preserve">is a late marker of organ dysfunction and </w:t>
      </w:r>
      <w:r w:rsidR="003F5BDA">
        <w:rPr>
          <w:rFonts w:cs="Arial"/>
        </w:rPr>
        <w:t xml:space="preserve">is </w:t>
      </w:r>
      <w:r>
        <w:rPr>
          <w:rFonts w:cs="Arial"/>
        </w:rPr>
        <w:t>less reliable</w:t>
      </w:r>
      <w:r w:rsidR="00621653">
        <w:rPr>
          <w:rFonts w:cs="Arial"/>
        </w:rPr>
        <w:t>,</w:t>
      </w:r>
      <w:r>
        <w:rPr>
          <w:rFonts w:cs="Arial"/>
        </w:rPr>
        <w:t xml:space="preserve"> due to factors like hydration and medication.</w:t>
      </w:r>
      <w:r w:rsidRPr="00B267B7">
        <w:rPr>
          <w:rFonts w:cs="Arial"/>
        </w:rPr>
        <w:t xml:space="preserve"> </w:t>
      </w:r>
      <w:r>
        <w:rPr>
          <w:rFonts w:cs="Arial"/>
        </w:rPr>
        <w:t xml:space="preserve">It </w:t>
      </w:r>
      <w:r w:rsidRPr="00B267B7">
        <w:rPr>
          <w:rFonts w:cs="Arial"/>
        </w:rPr>
        <w:t>is often inaccurately measured</w:t>
      </w:r>
      <w:r w:rsidR="007E4576">
        <w:rPr>
          <w:rFonts w:cs="Arial"/>
        </w:rPr>
        <w:t>,</w:t>
      </w:r>
      <w:r w:rsidRPr="00B267B7">
        <w:rPr>
          <w:rFonts w:cs="Arial"/>
        </w:rPr>
        <w:t xml:space="preserve"> unless a patient is catheterised. </w:t>
      </w:r>
      <w:r w:rsidR="00ED109B">
        <w:rPr>
          <w:rFonts w:cs="Arial"/>
        </w:rPr>
        <w:t xml:space="preserve">It </w:t>
      </w:r>
      <w:r w:rsidR="00C63F02" w:rsidRPr="00B267B7">
        <w:rPr>
          <w:rFonts w:cs="Arial"/>
        </w:rPr>
        <w:t>was also considered the least useful early screening indicator and has been removed from other international tools such as NICE guidance.</w:t>
      </w:r>
    </w:p>
    <w:p w14:paraId="5E739CA8" w14:textId="63AAD34D" w:rsidR="00846DEE" w:rsidRPr="00B267B7" w:rsidRDefault="00846DEE" w:rsidP="00846DEE">
      <w:pPr>
        <w:rPr>
          <w:rFonts w:cs="Arial"/>
        </w:rPr>
      </w:pPr>
      <w:r w:rsidRPr="007F2346">
        <w:rPr>
          <w:rFonts w:cs="Arial"/>
          <w:b/>
          <w:bCs/>
        </w:rPr>
        <w:t>Lactate</w:t>
      </w:r>
      <w:r w:rsidRPr="00B267B7">
        <w:rPr>
          <w:rFonts w:cs="Arial"/>
        </w:rPr>
        <w:t xml:space="preserve"> is a more reliable indicator</w:t>
      </w:r>
      <w:r w:rsidRPr="00B313F9">
        <w:rPr>
          <w:rFonts w:ascii="Segoe UI" w:hAnsi="Segoe UI" w:cs="Segoe UI"/>
          <w:sz w:val="18"/>
          <w:szCs w:val="18"/>
        </w:rPr>
        <w:t xml:space="preserve"> </w:t>
      </w:r>
      <w:r w:rsidRPr="00B313F9">
        <w:rPr>
          <w:rFonts w:cs="Arial"/>
        </w:rPr>
        <w:t>of tissue perfusion and hypoxia</w:t>
      </w:r>
      <w:r w:rsidR="007E4576">
        <w:rPr>
          <w:rFonts w:cs="Arial"/>
        </w:rPr>
        <w:t>. It provides</w:t>
      </w:r>
      <w:r w:rsidRPr="00B313F9">
        <w:rPr>
          <w:rFonts w:cs="Arial"/>
        </w:rPr>
        <w:t xml:space="preserve"> a more responsive and accurate measure of treatment effectiveness in critically ill patients.</w:t>
      </w:r>
    </w:p>
    <w:p w14:paraId="0E80DDE6" w14:textId="2F24AFF6" w:rsidR="00FC6DCE" w:rsidRDefault="005C3E16" w:rsidP="00ED109B">
      <w:pPr>
        <w:pStyle w:val="HQSChead3"/>
      </w:pPr>
      <w:r>
        <w:t>F</w:t>
      </w:r>
      <w:r w:rsidR="00FC6DCE" w:rsidRPr="00FC6DCE">
        <w:t xml:space="preserve">ever </w:t>
      </w:r>
      <w:r>
        <w:t>is not a</w:t>
      </w:r>
      <w:r w:rsidR="00FC6DCE" w:rsidRPr="00FC6DCE">
        <w:t xml:space="preserve"> red flag </w:t>
      </w:r>
      <w:r w:rsidR="008B4FC9">
        <w:t>on the adult pathway</w:t>
      </w:r>
    </w:p>
    <w:p w14:paraId="361DED51" w14:textId="0C000279" w:rsidR="00C56248" w:rsidRDefault="005C3E16" w:rsidP="00C56248">
      <w:pPr>
        <w:pStyle w:val="HQSCsource"/>
        <w:ind w:left="0"/>
      </w:pPr>
      <w:r>
        <w:t>By itself, f</w:t>
      </w:r>
      <w:r w:rsidR="00CB222D">
        <w:t xml:space="preserve">ever is not a strong indicator </w:t>
      </w:r>
      <w:r>
        <w:t>of sepsis</w:t>
      </w:r>
      <w:r w:rsidR="00CB222D" w:rsidRPr="00B74996">
        <w:t xml:space="preserve">. </w:t>
      </w:r>
      <w:r w:rsidR="006E4A94" w:rsidRPr="00B74996">
        <w:t xml:space="preserve">The purpose of the </w:t>
      </w:r>
      <w:r>
        <w:t xml:space="preserve">sepsis </w:t>
      </w:r>
      <w:r w:rsidR="006E4A94" w:rsidRPr="00B74996">
        <w:t xml:space="preserve">pathway is to stratify based on risk of death due to infection/sepsis. A high fever does not indicate </w:t>
      </w:r>
      <w:r w:rsidR="008216DB">
        <w:t>risk of death</w:t>
      </w:r>
      <w:r w:rsidR="00156382">
        <w:t>,</w:t>
      </w:r>
      <w:r w:rsidR="006E4A94" w:rsidRPr="00B74996">
        <w:t xml:space="preserve"> but a low body temperature does</w:t>
      </w:r>
      <w:r w:rsidR="00FB1CA2">
        <w:t xml:space="preserve"> and</w:t>
      </w:r>
      <w:r w:rsidR="006E4A94" w:rsidRPr="00B74996">
        <w:t xml:space="preserve"> is included as an amber flag.</w:t>
      </w:r>
      <w:r w:rsidR="006E4A94">
        <w:t xml:space="preserve"> </w:t>
      </w:r>
    </w:p>
    <w:p w14:paraId="228AA634" w14:textId="6CAD0268" w:rsidR="00287CE0" w:rsidRDefault="00581E18" w:rsidP="00287CE0">
      <w:pPr>
        <w:pStyle w:val="HQSChead2"/>
        <w:spacing w:after="240"/>
      </w:pPr>
      <w:r>
        <w:t>Taking blood cultures</w:t>
      </w:r>
    </w:p>
    <w:p w14:paraId="38FD8061" w14:textId="3C00EAF4" w:rsidR="00846DEE" w:rsidRPr="00A00BA0" w:rsidRDefault="00FB1CA2" w:rsidP="007F2346">
      <w:pPr>
        <w:pStyle w:val="HQSChead3"/>
      </w:pPr>
      <w:r>
        <w:t>We</w:t>
      </w:r>
      <w:r w:rsidR="00846DEE" w:rsidRPr="00A00BA0">
        <w:t xml:space="preserve"> recommend </w:t>
      </w:r>
      <w:r w:rsidR="008661E3">
        <w:t xml:space="preserve">you take </w:t>
      </w:r>
      <w:r w:rsidR="00846DEE" w:rsidRPr="00A00BA0">
        <w:t>two sets of blood cultures from a single site</w:t>
      </w:r>
      <w:r w:rsidR="003E4B51">
        <w:t>.</w:t>
      </w:r>
    </w:p>
    <w:p w14:paraId="329ABD58" w14:textId="77777777" w:rsidR="00A907ED" w:rsidRDefault="00846DEE" w:rsidP="00846DEE">
      <w:pPr>
        <w:rPr>
          <w:rFonts w:cs="Arial"/>
        </w:rPr>
      </w:pPr>
      <w:r w:rsidRPr="00B267B7">
        <w:rPr>
          <w:rFonts w:cs="Arial"/>
        </w:rPr>
        <w:t>Evidence shows that taking two sets from a single site</w:t>
      </w:r>
      <w:r w:rsidR="00A907ED">
        <w:rPr>
          <w:rFonts w:cs="Arial"/>
        </w:rPr>
        <w:t>:</w:t>
      </w:r>
    </w:p>
    <w:p w14:paraId="0B4FEC56" w14:textId="310C1F13" w:rsidR="00A907ED" w:rsidRPr="0044276C" w:rsidRDefault="00846DEE" w:rsidP="007F2346">
      <w:pPr>
        <w:pStyle w:val="HQSCbullets"/>
      </w:pPr>
      <w:r w:rsidRPr="0044276C">
        <w:t>improves detection of bacteraemia</w:t>
      </w:r>
    </w:p>
    <w:p w14:paraId="1D4C15A6" w14:textId="5657DDBE" w:rsidR="00A907ED" w:rsidRPr="0044276C" w:rsidRDefault="00846DEE" w:rsidP="007F2346">
      <w:pPr>
        <w:pStyle w:val="HQSCbullets"/>
      </w:pPr>
      <w:r w:rsidRPr="0044276C">
        <w:t xml:space="preserve">increases sampling volumes </w:t>
      </w:r>
    </w:p>
    <w:p w14:paraId="2BC5B5BA" w14:textId="77777777" w:rsidR="0044276C" w:rsidRPr="0044276C" w:rsidRDefault="00846DEE" w:rsidP="007F2346">
      <w:pPr>
        <w:pStyle w:val="HQSCbullets"/>
      </w:pPr>
      <w:r w:rsidRPr="0044276C">
        <w:t>reduces missed diagnoses compared with multi-site sampling</w:t>
      </w:r>
    </w:p>
    <w:p w14:paraId="7880B1E4" w14:textId="2ABB39D8" w:rsidR="0044276C" w:rsidRPr="0044276C" w:rsidRDefault="0044276C" w:rsidP="007F2346">
      <w:pPr>
        <w:pStyle w:val="HQSCbullets"/>
      </w:pPr>
      <w:r w:rsidRPr="0044276C">
        <w:t xml:space="preserve">is </w:t>
      </w:r>
      <w:r w:rsidR="00846DEE" w:rsidRPr="0044276C">
        <w:t xml:space="preserve">more practical </w:t>
      </w:r>
    </w:p>
    <w:p w14:paraId="6EE8B136" w14:textId="5FF909F6" w:rsidR="00DA3713" w:rsidRDefault="00846DEE" w:rsidP="007F2346">
      <w:pPr>
        <w:pStyle w:val="HQSCbullets"/>
        <w:rPr>
          <w:i/>
          <w:iCs/>
        </w:rPr>
      </w:pPr>
      <w:r w:rsidRPr="0044276C">
        <w:t>saves staff time.</w:t>
      </w:r>
    </w:p>
    <w:p w14:paraId="306FE647" w14:textId="3E300B91" w:rsidR="00846DEE" w:rsidRPr="00581E18" w:rsidRDefault="00DA3713" w:rsidP="00330A70">
      <w:pPr>
        <w:pStyle w:val="HQSChead3"/>
      </w:pPr>
      <w:r w:rsidRPr="007F2346">
        <w:t>A</w:t>
      </w:r>
      <w:r w:rsidR="00846DEE" w:rsidRPr="007F2346">
        <w:t xml:space="preserve"> 2</w:t>
      </w:r>
      <w:r w:rsidR="000170A4" w:rsidRPr="007F2346">
        <w:t>-</w:t>
      </w:r>
      <w:r w:rsidR="00846DEE" w:rsidRPr="007F2346">
        <w:t>set single</w:t>
      </w:r>
      <w:r w:rsidR="008A6EDE">
        <w:t>-</w:t>
      </w:r>
      <w:r w:rsidR="00846DEE" w:rsidRPr="007F2346">
        <w:t xml:space="preserve">site approach </w:t>
      </w:r>
      <w:r w:rsidRPr="007F2346">
        <w:t xml:space="preserve">compared with </w:t>
      </w:r>
      <w:r w:rsidR="00EA280C" w:rsidRPr="007F2346">
        <w:t xml:space="preserve">a </w:t>
      </w:r>
      <w:r w:rsidR="00846DEE" w:rsidRPr="007F2346">
        <w:t>1</w:t>
      </w:r>
      <w:r w:rsidR="000170A4" w:rsidRPr="007F2346">
        <w:t>-</w:t>
      </w:r>
      <w:r w:rsidR="00846DEE" w:rsidRPr="007F2346">
        <w:t>set 2</w:t>
      </w:r>
      <w:r w:rsidR="001F4F08">
        <w:t>-</w:t>
      </w:r>
      <w:r w:rsidR="00846DEE" w:rsidRPr="00581E18">
        <w:t>site</w:t>
      </w:r>
      <w:r w:rsidR="00EA280C" w:rsidRPr="00581E18">
        <w:t xml:space="preserve"> approach</w:t>
      </w:r>
      <w:r w:rsidR="00846DEE" w:rsidRPr="00581E18">
        <w:t xml:space="preserve"> (</w:t>
      </w:r>
      <w:r w:rsidR="00DF24A1">
        <w:t>the</w:t>
      </w:r>
      <w:r w:rsidR="00846DEE" w:rsidRPr="00581E18">
        <w:t xml:space="preserve"> multi-site approach)</w:t>
      </w:r>
    </w:p>
    <w:p w14:paraId="4FE20AA8" w14:textId="47AC3524" w:rsidR="00846DEE" w:rsidRPr="00B267B7" w:rsidRDefault="001205A8" w:rsidP="007F2346">
      <w:pPr>
        <w:pStyle w:val="HQSCbullets"/>
      </w:pPr>
      <w:r>
        <w:t>M</w:t>
      </w:r>
      <w:r w:rsidR="00846DEE" w:rsidRPr="00B267B7">
        <w:t xml:space="preserve">ulti-site </w:t>
      </w:r>
      <w:r w:rsidR="004946AC">
        <w:t xml:space="preserve">(MS) </w:t>
      </w:r>
      <w:r w:rsidR="00846DEE" w:rsidRPr="00B267B7">
        <w:t>sampling is poorly adhered to. Nationally, between 25</w:t>
      </w:r>
      <w:r>
        <w:t>%</w:t>
      </w:r>
      <w:r w:rsidR="00846DEE" w:rsidRPr="00B267B7">
        <w:t xml:space="preserve"> and 75% of all </w:t>
      </w:r>
      <w:r w:rsidR="008C6958">
        <w:t>blood culture</w:t>
      </w:r>
      <w:r w:rsidR="00846DEE" w:rsidRPr="00B267B7">
        <w:t xml:space="preserve"> </w:t>
      </w:r>
      <w:r w:rsidR="00560A43">
        <w:t>sampling</w:t>
      </w:r>
      <w:r w:rsidR="00560A43" w:rsidRPr="00B267B7">
        <w:t xml:space="preserve"> </w:t>
      </w:r>
      <w:r w:rsidR="00846DEE" w:rsidRPr="00B267B7">
        <w:t>are single sets</w:t>
      </w:r>
      <w:r w:rsidR="00640A18">
        <w:t xml:space="preserve"> (Elvy et al 2023).</w:t>
      </w:r>
    </w:p>
    <w:p w14:paraId="2DBFB935" w14:textId="2002B642" w:rsidR="00846DEE" w:rsidRPr="00B267B7" w:rsidRDefault="004E0D91" w:rsidP="007F2346">
      <w:pPr>
        <w:pStyle w:val="HQSCbullets"/>
      </w:pPr>
      <w:r>
        <w:t>Two</w:t>
      </w:r>
      <w:r w:rsidRPr="00B267B7">
        <w:t xml:space="preserve"> </w:t>
      </w:r>
      <w:r w:rsidR="00846DEE" w:rsidRPr="00B267B7">
        <w:t>sets of blood cultures from a single site</w:t>
      </w:r>
      <w:r w:rsidR="005F34A4">
        <w:t xml:space="preserve"> (SS)</w:t>
      </w:r>
      <w:r w:rsidR="00846DEE" w:rsidRPr="00B267B7">
        <w:t xml:space="preserve"> outperform </w:t>
      </w:r>
      <w:r w:rsidR="004946AC">
        <w:t>MS</w:t>
      </w:r>
      <w:r w:rsidR="00846DEE" w:rsidRPr="00B267B7">
        <w:t xml:space="preserve"> sampling with respect to test performance</w:t>
      </w:r>
      <w:r>
        <w:t xml:space="preserve"> (Dargère et al 2014; Yu et al 2020).</w:t>
      </w:r>
    </w:p>
    <w:p w14:paraId="2F30E87E" w14:textId="446A6B7E" w:rsidR="00846DEE" w:rsidRPr="009F2AEA" w:rsidRDefault="003E4B51" w:rsidP="007F2346">
      <w:pPr>
        <w:pStyle w:val="HQSCbullets"/>
        <w:numPr>
          <w:ilvl w:val="0"/>
          <w:numId w:val="33"/>
        </w:numPr>
        <w:ind w:left="709"/>
      </w:pPr>
      <w:r>
        <w:t>One</w:t>
      </w:r>
      <w:r w:rsidRPr="009F2AEA">
        <w:t xml:space="preserve"> </w:t>
      </w:r>
      <w:r w:rsidR="00846DEE" w:rsidRPr="009F2AEA">
        <w:t xml:space="preserve">study </w:t>
      </w:r>
      <w:r>
        <w:t>showed</w:t>
      </w:r>
      <w:r w:rsidRPr="009F2AEA">
        <w:t xml:space="preserve"> </w:t>
      </w:r>
      <w:r w:rsidR="00846DEE" w:rsidRPr="009F2AEA">
        <w:t>switching from MS to SS resulted in higher positivity rates, higher sampling volumes and fewer solitary blood culture sets</w:t>
      </w:r>
      <w:r w:rsidR="006D21F9">
        <w:t xml:space="preserve"> (Ekwall-Larson et al 2022</w:t>
      </w:r>
      <w:r>
        <w:t>). Meanwhile, m</w:t>
      </w:r>
      <w:r w:rsidR="00846DEE" w:rsidRPr="009F2AEA">
        <w:t xml:space="preserve">ultiple </w:t>
      </w:r>
      <w:r w:rsidR="006D21F9">
        <w:t>SS</w:t>
      </w:r>
      <w:r w:rsidR="00846DEE" w:rsidRPr="009F2AEA">
        <w:t xml:space="preserve"> studies </w:t>
      </w:r>
      <w:r>
        <w:t xml:space="preserve">were </w:t>
      </w:r>
      <w:r w:rsidR="00846DEE" w:rsidRPr="009F2AEA">
        <w:t>collated in a systematic review to demonstrate that SS provides similar, if not improved, rates of bacteraemia detection without increased contamination</w:t>
      </w:r>
      <w:r w:rsidR="00B94E5A">
        <w:t xml:space="preserve"> (Vashti et al 2025)</w:t>
      </w:r>
      <w:r w:rsidR="00846DEE" w:rsidRPr="009F2AEA">
        <w:t>.</w:t>
      </w:r>
    </w:p>
    <w:p w14:paraId="0253F322" w14:textId="306A03F7" w:rsidR="00846DEE" w:rsidRPr="00B267B7" w:rsidRDefault="00EC7C1B" w:rsidP="007F2346">
      <w:pPr>
        <w:pStyle w:val="HQSCbullets"/>
        <w:numPr>
          <w:ilvl w:val="0"/>
          <w:numId w:val="33"/>
        </w:numPr>
        <w:ind w:left="709"/>
      </w:pPr>
      <w:r>
        <w:lastRenderedPageBreak/>
        <w:t>T</w:t>
      </w:r>
      <w:r w:rsidR="00846DEE" w:rsidRPr="00B267B7">
        <w:t>he UniEndo study</w:t>
      </w:r>
      <w:r w:rsidR="00B8066A">
        <w:t xml:space="preserve"> </w:t>
      </w:r>
      <w:r w:rsidR="00846DEE" w:rsidRPr="00B267B7">
        <w:t xml:space="preserve">showed that SS continues to be non-inferior with respect to diagnosis of endocarditis and </w:t>
      </w:r>
      <w:r w:rsidR="00846DEE" w:rsidRPr="007F2346">
        <w:t>superior</w:t>
      </w:r>
      <w:r w:rsidR="00846DEE" w:rsidRPr="00B267B7">
        <w:t xml:space="preserve"> with respect to the impact on staff time (30</w:t>
      </w:r>
      <w:r w:rsidR="003E4B51">
        <w:t xml:space="preserve"> </w:t>
      </w:r>
      <w:r w:rsidR="00846DEE" w:rsidRPr="00B267B7">
        <w:t>m</w:t>
      </w:r>
      <w:r w:rsidR="003E4B51">
        <w:t>inutes</w:t>
      </w:r>
      <w:r w:rsidR="00846DEE" w:rsidRPr="00B267B7">
        <w:t xml:space="preserve"> less nursing time per patient)</w:t>
      </w:r>
      <w:r>
        <w:t xml:space="preserve"> (Goehringer et al 2025)</w:t>
      </w:r>
      <w:r w:rsidR="00846DEE" w:rsidRPr="00B267B7">
        <w:t xml:space="preserve">. </w:t>
      </w:r>
    </w:p>
    <w:p w14:paraId="4435C320" w14:textId="77777777" w:rsidR="00B424AE" w:rsidRDefault="00846DEE" w:rsidP="00846DEE">
      <w:pPr>
        <w:spacing w:after="200"/>
        <w:rPr>
          <w:rFonts w:cs="Arial"/>
        </w:rPr>
      </w:pPr>
      <w:r w:rsidRPr="00B267B7">
        <w:rPr>
          <w:rFonts w:cs="Arial"/>
        </w:rPr>
        <w:t xml:space="preserve">From an infection diagnosis perspective, this is a change from the traditional guidance. </w:t>
      </w:r>
    </w:p>
    <w:p w14:paraId="69A30C28" w14:textId="6FCD2F49" w:rsidR="00846DEE" w:rsidRDefault="00846DEE" w:rsidP="00846DEE">
      <w:pPr>
        <w:spacing w:after="200"/>
        <w:rPr>
          <w:rFonts w:cs="Arial"/>
        </w:rPr>
      </w:pPr>
      <w:r w:rsidRPr="00B267B7">
        <w:rPr>
          <w:rFonts w:cs="Arial"/>
        </w:rPr>
        <w:t xml:space="preserve">Also, </w:t>
      </w:r>
      <w:r>
        <w:rPr>
          <w:rFonts w:cs="Arial"/>
        </w:rPr>
        <w:t xml:space="preserve">the sepsis package </w:t>
      </w:r>
      <w:r w:rsidRPr="00B267B7">
        <w:rPr>
          <w:rFonts w:cs="Arial"/>
        </w:rPr>
        <w:t>support</w:t>
      </w:r>
      <w:r w:rsidR="007F1969">
        <w:rPr>
          <w:rFonts w:cs="Arial"/>
        </w:rPr>
        <w:t>s</w:t>
      </w:r>
      <w:r w:rsidRPr="00B267B7">
        <w:rPr>
          <w:rFonts w:cs="Arial"/>
        </w:rPr>
        <w:t xml:space="preserve"> the </w:t>
      </w:r>
      <w:r w:rsidR="00A950A1">
        <w:rPr>
          <w:rFonts w:cs="Arial"/>
        </w:rPr>
        <w:t>recommendation to use</w:t>
      </w:r>
      <w:r w:rsidR="00F24063" w:rsidRPr="00B267B7">
        <w:rPr>
          <w:rFonts w:cs="Arial"/>
        </w:rPr>
        <w:t xml:space="preserve"> </w:t>
      </w:r>
      <w:r w:rsidR="004B1968">
        <w:rPr>
          <w:rFonts w:cs="Arial"/>
        </w:rPr>
        <w:t xml:space="preserve">SS </w:t>
      </w:r>
      <w:r w:rsidR="00F24063" w:rsidRPr="00B267B7">
        <w:rPr>
          <w:rFonts w:cs="Arial"/>
        </w:rPr>
        <w:t>if a second ven</w:t>
      </w:r>
      <w:r w:rsidR="00DF745B">
        <w:rPr>
          <w:rFonts w:cs="Arial"/>
        </w:rPr>
        <w:t>ep</w:t>
      </w:r>
      <w:r w:rsidR="00F24063" w:rsidRPr="00B267B7">
        <w:rPr>
          <w:rFonts w:cs="Arial"/>
        </w:rPr>
        <w:t>uncture is unlikely to be possible</w:t>
      </w:r>
      <w:r w:rsidR="00F24063">
        <w:t xml:space="preserve">, as </w:t>
      </w:r>
      <w:r w:rsidR="00A950A1">
        <w:t>outlined</w:t>
      </w:r>
      <w:r w:rsidR="00F24063">
        <w:t xml:space="preserve"> in the </w:t>
      </w:r>
      <w:hyperlink r:id="rId10" w:history="1">
        <w:r w:rsidRPr="00B267B7">
          <w:rPr>
            <w:rStyle w:val="Hyperlink"/>
            <w:rFonts w:cs="Arial"/>
          </w:rPr>
          <w:t>NZMN blood culture guidelines</w:t>
        </w:r>
      </w:hyperlink>
      <w:r w:rsidRPr="00B267B7">
        <w:rPr>
          <w:rFonts w:cs="Arial"/>
        </w:rPr>
        <w:t xml:space="preserve">. </w:t>
      </w:r>
    </w:p>
    <w:p w14:paraId="315FB5AD" w14:textId="62AF2379" w:rsidR="00C32A4F" w:rsidRPr="00A00BA0" w:rsidRDefault="005A205C" w:rsidP="00A10943">
      <w:pPr>
        <w:pStyle w:val="HQSChead2"/>
      </w:pPr>
      <w:r>
        <w:t>T</w:t>
      </w:r>
      <w:r w:rsidR="00C32A4F" w:rsidRPr="00A00BA0">
        <w:t>he</w:t>
      </w:r>
      <w:r w:rsidR="00C32A4F">
        <w:t xml:space="preserve"> </w:t>
      </w:r>
      <w:r w:rsidR="001724BF">
        <w:t>‘</w:t>
      </w:r>
      <w:r w:rsidR="00C32A4F">
        <w:t>Give IV Antibiotic</w:t>
      </w:r>
      <w:r w:rsidR="00F24063">
        <w:t xml:space="preserve">’ </w:t>
      </w:r>
      <w:r w:rsidR="00C32A4F">
        <w:t xml:space="preserve">component of </w:t>
      </w:r>
      <w:r w:rsidR="00F24063">
        <w:t>Sepsis Six</w:t>
      </w:r>
      <w:r w:rsidR="00C32A4F">
        <w:t xml:space="preserve"> </w:t>
      </w:r>
      <w:r w:rsidR="00C32A4F" w:rsidRPr="00A00BA0">
        <w:t>link to</w:t>
      </w:r>
      <w:r w:rsidR="00F24063">
        <w:t xml:space="preserve"> the</w:t>
      </w:r>
      <w:r w:rsidR="00C32A4F" w:rsidRPr="00A00BA0">
        <w:t xml:space="preserve"> national antibiotic guidelines</w:t>
      </w:r>
    </w:p>
    <w:p w14:paraId="3FC985F7" w14:textId="37A708F1" w:rsidR="00C32A4F" w:rsidRPr="00B267B7" w:rsidRDefault="00C32A4F" w:rsidP="00C32A4F">
      <w:pPr>
        <w:rPr>
          <w:rFonts w:cs="Arial"/>
        </w:rPr>
      </w:pPr>
      <w:r w:rsidRPr="00B267B7">
        <w:rPr>
          <w:rFonts w:cs="Arial"/>
        </w:rPr>
        <w:t xml:space="preserve">The pathway </w:t>
      </w:r>
      <w:r>
        <w:rPr>
          <w:rFonts w:cs="Arial"/>
        </w:rPr>
        <w:t xml:space="preserve">recommends </w:t>
      </w:r>
      <w:r w:rsidR="00A83ADE">
        <w:rPr>
          <w:rFonts w:cs="Arial"/>
        </w:rPr>
        <w:t>you use</w:t>
      </w:r>
      <w:r>
        <w:rPr>
          <w:rFonts w:cs="Arial"/>
        </w:rPr>
        <w:t xml:space="preserve"> </w:t>
      </w:r>
      <w:r w:rsidRPr="00B267B7">
        <w:rPr>
          <w:rFonts w:cs="Arial"/>
        </w:rPr>
        <w:t>national antibiotic guidance</w:t>
      </w:r>
      <w:r w:rsidR="00BD789C">
        <w:rPr>
          <w:rFonts w:cs="Arial"/>
        </w:rPr>
        <w:t xml:space="preserve"> but has not</w:t>
      </w:r>
      <w:r w:rsidRPr="00B267B7">
        <w:rPr>
          <w:rFonts w:cs="Arial"/>
        </w:rPr>
        <w:t xml:space="preserve"> </w:t>
      </w:r>
      <w:r w:rsidR="00BD789C" w:rsidRPr="00B267B7">
        <w:rPr>
          <w:rFonts w:cs="Arial"/>
        </w:rPr>
        <w:t>embedd</w:t>
      </w:r>
      <w:r w:rsidR="00BD789C">
        <w:rPr>
          <w:rFonts w:cs="Arial"/>
        </w:rPr>
        <w:t>ed</w:t>
      </w:r>
      <w:r w:rsidR="00BD789C" w:rsidRPr="00B267B7">
        <w:rPr>
          <w:rFonts w:cs="Arial"/>
        </w:rPr>
        <w:t xml:space="preserve"> </w:t>
      </w:r>
      <w:r w:rsidRPr="00B267B7">
        <w:rPr>
          <w:rFonts w:cs="Arial"/>
        </w:rPr>
        <w:t>specific links</w:t>
      </w:r>
      <w:r w:rsidR="00BD789C">
        <w:rPr>
          <w:rFonts w:cs="Arial"/>
        </w:rPr>
        <w:t xml:space="preserve"> to</w:t>
      </w:r>
      <w:r w:rsidR="00BD789C" w:rsidRPr="00B267B7">
        <w:rPr>
          <w:rFonts w:cs="Arial"/>
        </w:rPr>
        <w:t xml:space="preserve"> ensur</w:t>
      </w:r>
      <w:r w:rsidR="00BD789C">
        <w:rPr>
          <w:rFonts w:cs="Arial"/>
        </w:rPr>
        <w:t>e</w:t>
      </w:r>
      <w:r w:rsidR="00BD789C" w:rsidRPr="00B267B7">
        <w:rPr>
          <w:rFonts w:cs="Arial"/>
        </w:rPr>
        <w:t xml:space="preserve"> </w:t>
      </w:r>
      <w:r w:rsidRPr="00B267B7">
        <w:rPr>
          <w:rFonts w:cs="Arial"/>
        </w:rPr>
        <w:t>it remains current.</w:t>
      </w:r>
      <w:r w:rsidR="00056BC9" w:rsidRPr="00056BC9">
        <w:rPr>
          <w:rFonts w:cs="Arial"/>
        </w:rPr>
        <w:t xml:space="preserve"> </w:t>
      </w:r>
      <w:r w:rsidR="00056BC9">
        <w:rPr>
          <w:rFonts w:cs="Arial"/>
        </w:rPr>
        <w:t xml:space="preserve">For </w:t>
      </w:r>
      <w:r w:rsidR="00EE3D71">
        <w:rPr>
          <w:rFonts w:cs="Arial"/>
        </w:rPr>
        <w:t xml:space="preserve">one </w:t>
      </w:r>
      <w:r w:rsidR="00056BC9">
        <w:rPr>
          <w:rFonts w:cs="Arial"/>
        </w:rPr>
        <w:t>example</w:t>
      </w:r>
      <w:r w:rsidR="00EE3D71">
        <w:rPr>
          <w:rFonts w:cs="Arial"/>
        </w:rPr>
        <w:t xml:space="preserve"> of national antibiotic guidance</w:t>
      </w:r>
      <w:r w:rsidR="00056BC9">
        <w:rPr>
          <w:rFonts w:cs="Arial"/>
        </w:rPr>
        <w:t>, see</w:t>
      </w:r>
      <w:r w:rsidR="00056BC9" w:rsidRPr="00B267B7">
        <w:rPr>
          <w:rFonts w:cs="Arial"/>
        </w:rPr>
        <w:t xml:space="preserve"> </w:t>
      </w:r>
      <w:hyperlink r:id="rId11" w:history="1">
        <w:r w:rsidR="00056BC9" w:rsidRPr="00024142">
          <w:rPr>
            <w:rStyle w:val="Hyperlink"/>
            <w:rFonts w:cs="Arial"/>
          </w:rPr>
          <w:t>Te Whata Kura</w:t>
        </w:r>
        <w:r w:rsidR="00C84CF7" w:rsidRPr="00024142">
          <w:rPr>
            <w:rStyle w:val="Hyperlink"/>
            <w:rFonts w:cs="Arial"/>
          </w:rPr>
          <w:t xml:space="preserve"> </w:t>
        </w:r>
        <w:r w:rsidR="001C686D">
          <w:rPr>
            <w:rStyle w:val="Hyperlink"/>
            <w:rFonts w:cs="Arial"/>
          </w:rPr>
          <w:t xml:space="preserve">national </w:t>
        </w:r>
        <w:r w:rsidR="00C84CF7" w:rsidRPr="00024142">
          <w:rPr>
            <w:rStyle w:val="Hyperlink"/>
            <w:rFonts w:cs="Arial"/>
          </w:rPr>
          <w:t>antibiotic prescribing guidelines</w:t>
        </w:r>
      </w:hyperlink>
      <w:r w:rsidR="00024142">
        <w:rPr>
          <w:rFonts w:cs="Arial"/>
        </w:rPr>
        <w:t>.</w:t>
      </w:r>
    </w:p>
    <w:p w14:paraId="3887350A" w14:textId="77777777" w:rsidR="00473A6A" w:rsidRDefault="00473A6A" w:rsidP="00A10943">
      <w:pPr>
        <w:pStyle w:val="HQSChead2"/>
      </w:pPr>
      <w:r w:rsidRPr="00473A6A">
        <w:t>Vasopressors</w:t>
      </w:r>
    </w:p>
    <w:p w14:paraId="59042215" w14:textId="2D64EC7F" w:rsidR="00C32A4F" w:rsidRPr="00B267B7" w:rsidRDefault="00DE5B1F" w:rsidP="00A46EDB">
      <w:pPr>
        <w:pStyle w:val="HQSCbodytext"/>
      </w:pPr>
      <w:r w:rsidRPr="00A10943">
        <w:rPr>
          <w:b/>
          <w:bCs/>
        </w:rPr>
        <w:t>S</w:t>
      </w:r>
      <w:r w:rsidR="00C32A4F" w:rsidRPr="00A10943">
        <w:rPr>
          <w:b/>
          <w:bCs/>
        </w:rPr>
        <w:t xml:space="preserve">pecific vasopressor drugs and doses </w:t>
      </w:r>
      <w:r w:rsidR="00182121">
        <w:rPr>
          <w:b/>
          <w:bCs/>
        </w:rPr>
        <w:t>have been</w:t>
      </w:r>
      <w:r w:rsidRPr="00A10943">
        <w:rPr>
          <w:b/>
          <w:bCs/>
        </w:rPr>
        <w:t xml:space="preserve"> </w:t>
      </w:r>
      <w:r w:rsidR="00182121">
        <w:rPr>
          <w:b/>
          <w:bCs/>
        </w:rPr>
        <w:t>intentionally excluded from</w:t>
      </w:r>
      <w:r w:rsidR="00C32A4F" w:rsidRPr="00A10943">
        <w:rPr>
          <w:b/>
          <w:bCs/>
        </w:rPr>
        <w:t xml:space="preserve"> the hypoperfusion pathway</w:t>
      </w:r>
      <w:r w:rsidR="00182121">
        <w:t xml:space="preserve"> following feedback from t</w:t>
      </w:r>
      <w:r w:rsidR="00DE440F" w:rsidRPr="00B267B7">
        <w:t xml:space="preserve">he </w:t>
      </w:r>
      <w:r w:rsidR="00A950A1">
        <w:t>STAG</w:t>
      </w:r>
      <w:r w:rsidR="00C32A4F" w:rsidRPr="00B267B7">
        <w:t xml:space="preserve">. </w:t>
      </w:r>
      <w:r w:rsidR="00975246">
        <w:t>Instead, t</w:t>
      </w:r>
      <w:r w:rsidR="00975246" w:rsidRPr="00B267B7">
        <w:t xml:space="preserve">he </w:t>
      </w:r>
      <w:r w:rsidR="00C32A4F" w:rsidRPr="00B267B7">
        <w:t xml:space="preserve">pathway </w:t>
      </w:r>
      <w:r w:rsidR="0007004E">
        <w:t>recommends you</w:t>
      </w:r>
      <w:r w:rsidR="00C32A4F" w:rsidRPr="00B267B7">
        <w:t xml:space="preserve"> seek guidance from ICU or senior clinicians to ensure safe, context-specific prescribing.</w:t>
      </w:r>
    </w:p>
    <w:p w14:paraId="4323EA1F" w14:textId="3EA20FFC" w:rsidR="00C32A4F" w:rsidRPr="00B267B7" w:rsidRDefault="0007004E" w:rsidP="00FE624C">
      <w:pPr>
        <w:rPr>
          <w:rFonts w:cs="Arial"/>
        </w:rPr>
      </w:pPr>
      <w:r w:rsidRPr="00A10943">
        <w:rPr>
          <w:b/>
          <w:bCs/>
        </w:rPr>
        <w:t>When</w:t>
      </w:r>
      <w:r w:rsidR="00473A6A" w:rsidRPr="00A10943">
        <w:rPr>
          <w:rFonts w:cs="Arial"/>
          <w:b/>
          <w:bCs/>
        </w:rPr>
        <w:t xml:space="preserve"> administering peripheral vasopressors</w:t>
      </w:r>
      <w:r w:rsidR="00473A6A">
        <w:rPr>
          <w:rFonts w:cs="Arial"/>
        </w:rPr>
        <w:t>,</w:t>
      </w:r>
      <w:r w:rsidR="00A950A1">
        <w:rPr>
          <w:rFonts w:cs="Arial"/>
        </w:rPr>
        <w:t xml:space="preserve"> </w:t>
      </w:r>
      <w:r w:rsidR="00C32A4F" w:rsidRPr="00B267B7">
        <w:rPr>
          <w:rFonts w:cs="Arial"/>
        </w:rPr>
        <w:t>seek local protocols or ICU guidance for medication administration.</w:t>
      </w:r>
    </w:p>
    <w:p w14:paraId="5185A580" w14:textId="77777777" w:rsidR="00287CE0" w:rsidRDefault="00287CE0" w:rsidP="00287CE0">
      <w:pPr>
        <w:pStyle w:val="HQSChead2"/>
        <w:spacing w:after="240"/>
      </w:pPr>
      <w:r>
        <w:t>Measurement</w:t>
      </w:r>
    </w:p>
    <w:p w14:paraId="00B55431" w14:textId="77777777" w:rsidR="001E04AB" w:rsidRDefault="00C6457E" w:rsidP="001E04AB">
      <w:pPr>
        <w:pStyle w:val="HQSCbodytext"/>
      </w:pPr>
      <w:r w:rsidRPr="00C6457E">
        <w:t xml:space="preserve">For information on downloading and using the sepsis audit tool, email </w:t>
      </w:r>
      <w:hyperlink r:id="rId12" w:history="1">
        <w:r w:rsidRPr="00C6457E">
          <w:rPr>
            <w:rStyle w:val="Hyperlink"/>
          </w:rPr>
          <w:t>sepsis@hqsc.govt.nz</w:t>
        </w:r>
      </w:hyperlink>
    </w:p>
    <w:p w14:paraId="4A8D3299" w14:textId="4AD5A204" w:rsidR="00CA2970" w:rsidRPr="00425D11" w:rsidRDefault="005C3C6A" w:rsidP="001E04AB">
      <w:pPr>
        <w:pStyle w:val="HQSCbodytext"/>
      </w:pPr>
      <w:r w:rsidRPr="00B267B7">
        <w:t xml:space="preserve">Organisations with access </w:t>
      </w:r>
      <w:r w:rsidR="001E256A">
        <w:t xml:space="preserve">to </w:t>
      </w:r>
      <w:r w:rsidRPr="00B267B7">
        <w:t xml:space="preserve">local sepsis audit data are well placed to measure reach and </w:t>
      </w:r>
      <w:r w:rsidRPr="00425D11">
        <w:t xml:space="preserve">impact of the </w:t>
      </w:r>
      <w:r w:rsidR="00EF7AC3">
        <w:t xml:space="preserve">sepsis implementation </w:t>
      </w:r>
      <w:r w:rsidR="00273750">
        <w:t>package</w:t>
      </w:r>
      <w:r w:rsidRPr="00425D11">
        <w:t xml:space="preserve">. </w:t>
      </w:r>
      <w:r w:rsidR="008B51B6">
        <w:t>A</w:t>
      </w:r>
      <w:r w:rsidRPr="00425D11">
        <w:t xml:space="preserve">s </w:t>
      </w:r>
      <w:r w:rsidR="007A1FBE">
        <w:t>you implement the package</w:t>
      </w:r>
      <w:r w:rsidR="008B51B6">
        <w:t xml:space="preserve">, refer to the </w:t>
      </w:r>
      <w:hyperlink r:id="rId13" w:history="1">
        <w:r w:rsidR="008B51B6" w:rsidRPr="0011066D">
          <w:rPr>
            <w:rStyle w:val="Hyperlink"/>
          </w:rPr>
          <w:t>Raise the Flag</w:t>
        </w:r>
        <w:r w:rsidR="0011066D" w:rsidRPr="0011066D">
          <w:rPr>
            <w:rStyle w:val="Hyperlink"/>
          </w:rPr>
          <w:t>:</w:t>
        </w:r>
        <w:r w:rsidR="008B51B6" w:rsidRPr="0011066D">
          <w:rPr>
            <w:rStyle w:val="Hyperlink"/>
          </w:rPr>
          <w:t xml:space="preserve"> Sepsis </w:t>
        </w:r>
        <w:r w:rsidR="0011066D" w:rsidRPr="0011066D">
          <w:rPr>
            <w:rStyle w:val="Hyperlink"/>
          </w:rPr>
          <w:t>q</w:t>
        </w:r>
        <w:r w:rsidR="008B51B6" w:rsidRPr="0011066D">
          <w:rPr>
            <w:rStyle w:val="Hyperlink"/>
          </w:rPr>
          <w:t xml:space="preserve">uality </w:t>
        </w:r>
        <w:r w:rsidR="0011066D" w:rsidRPr="0011066D">
          <w:rPr>
            <w:rStyle w:val="Hyperlink"/>
          </w:rPr>
          <w:t>i</w:t>
        </w:r>
        <w:r w:rsidR="008B51B6" w:rsidRPr="0011066D">
          <w:rPr>
            <w:rStyle w:val="Hyperlink"/>
          </w:rPr>
          <w:t>mprovement</w:t>
        </w:r>
        <w:r w:rsidR="0011066D" w:rsidRPr="0011066D">
          <w:rPr>
            <w:rStyle w:val="Hyperlink"/>
          </w:rPr>
          <w:t>:</w:t>
        </w:r>
        <w:r w:rsidR="008B51B6" w:rsidRPr="0011066D">
          <w:rPr>
            <w:rStyle w:val="Hyperlink"/>
          </w:rPr>
          <w:t xml:space="preserve"> </w:t>
        </w:r>
        <w:r w:rsidR="0011066D" w:rsidRPr="0011066D">
          <w:rPr>
            <w:rStyle w:val="Hyperlink"/>
          </w:rPr>
          <w:t>implementation</w:t>
        </w:r>
        <w:r w:rsidR="008B51B6" w:rsidRPr="0011066D">
          <w:rPr>
            <w:rStyle w:val="Hyperlink"/>
          </w:rPr>
          <w:t xml:space="preserve"> </w:t>
        </w:r>
        <w:r w:rsidR="00C74BE8" w:rsidRPr="0011066D">
          <w:rPr>
            <w:rStyle w:val="Hyperlink"/>
          </w:rPr>
          <w:t>guide</w:t>
        </w:r>
      </w:hyperlink>
      <w:r w:rsidRPr="00425D11">
        <w:t>.</w:t>
      </w:r>
    </w:p>
    <w:p w14:paraId="0419AA7D" w14:textId="2515098A" w:rsidR="00AB717D" w:rsidRDefault="00795D98" w:rsidP="00B35C95">
      <w:pPr>
        <w:pStyle w:val="HQSCbodytext"/>
      </w:pPr>
      <w:r>
        <w:t>F</w:t>
      </w:r>
      <w:r w:rsidR="00425D11">
        <w:t xml:space="preserve">ind </w:t>
      </w:r>
      <w:r>
        <w:t xml:space="preserve">out </w:t>
      </w:r>
      <w:r w:rsidR="00425D11">
        <w:t xml:space="preserve">more </w:t>
      </w:r>
      <w:r>
        <w:t>about</w:t>
      </w:r>
      <w:r w:rsidR="00E721EC" w:rsidRPr="00B267B7">
        <w:t xml:space="preserve"> the sepsis package </w:t>
      </w:r>
      <w:r w:rsidR="00425D11">
        <w:t>at:</w:t>
      </w:r>
      <w:r w:rsidR="00E721EC" w:rsidRPr="00B267B7">
        <w:t xml:space="preserve"> </w:t>
      </w:r>
      <w:r w:rsidR="009E40A9">
        <w:br/>
      </w:r>
      <w:hyperlink r:id="rId14" w:history="1">
        <w:r w:rsidR="00E721EC" w:rsidRPr="00B267B7">
          <w:rPr>
            <w:rStyle w:val="Hyperlink"/>
          </w:rPr>
          <w:t>hqsc.govt.nz/our-work/improved-service-delivery/sepsis</w:t>
        </w:r>
      </w:hyperlink>
    </w:p>
    <w:p w14:paraId="6FB033D7" w14:textId="77777777" w:rsidR="00F141B9" w:rsidRDefault="00F141B9" w:rsidP="007F2346">
      <w:pPr>
        <w:pStyle w:val="HQSChead2"/>
      </w:pPr>
      <w:r>
        <w:br w:type="page"/>
      </w:r>
    </w:p>
    <w:p w14:paraId="3FC28E9D" w14:textId="4E4CB45D" w:rsidR="00E7583B" w:rsidRDefault="004E0D91" w:rsidP="007F2346">
      <w:pPr>
        <w:pStyle w:val="HQSChead2"/>
      </w:pPr>
      <w:r>
        <w:lastRenderedPageBreak/>
        <w:t>References</w:t>
      </w:r>
    </w:p>
    <w:p w14:paraId="2A4144CD" w14:textId="32F5B4A2" w:rsidR="00B94E5A" w:rsidRDefault="00B94E5A" w:rsidP="00A26F89">
      <w:pPr>
        <w:pStyle w:val="HQSCbodytext"/>
      </w:pPr>
      <w:r>
        <w:t>Darg</w:t>
      </w:r>
      <w:r>
        <w:rPr>
          <w:lang w:val="en-US"/>
        </w:rPr>
        <w:t>ère S</w:t>
      </w:r>
      <w:r w:rsidR="00AE52D5">
        <w:rPr>
          <w:lang w:val="en-US"/>
        </w:rPr>
        <w:t>, Parienti JJ, Roupie E,</w:t>
      </w:r>
      <w:r>
        <w:rPr>
          <w:lang w:val="en-US"/>
        </w:rPr>
        <w:t xml:space="preserve"> et al. 2014. Unique </w:t>
      </w:r>
      <w:r w:rsidRPr="005A3E2D">
        <w:t>blood culture for diagnosis of bloodstream infections in emergency departments: a prospective multicentre study</w:t>
      </w:r>
      <w:r>
        <w:t xml:space="preserve">. </w:t>
      </w:r>
      <w:r w:rsidRPr="0036326E">
        <w:rPr>
          <w:i/>
          <w:iCs/>
        </w:rPr>
        <w:t>Clinical Microbiology and Infection</w:t>
      </w:r>
      <w:r>
        <w:t xml:space="preserve"> 20: 920–27.</w:t>
      </w:r>
    </w:p>
    <w:p w14:paraId="42418395" w14:textId="2C0B0299" w:rsidR="00B94E5A" w:rsidRDefault="00B94E5A" w:rsidP="00A26F89">
      <w:pPr>
        <w:pStyle w:val="HQSCbodytext"/>
      </w:pPr>
      <w:r>
        <w:rPr>
          <w:lang w:val="en-US"/>
        </w:rPr>
        <w:t>Ekwall-Larson A</w:t>
      </w:r>
      <w:r w:rsidR="00D36861">
        <w:rPr>
          <w:lang w:val="en-US"/>
        </w:rPr>
        <w:t>, Yu D, Dinn</w:t>
      </w:r>
      <w:r w:rsidR="00712906" w:rsidRPr="00712906">
        <w:t>é</w:t>
      </w:r>
      <w:r w:rsidR="00D36861">
        <w:rPr>
          <w:lang w:val="en-US"/>
        </w:rPr>
        <w:t>tz P,</w:t>
      </w:r>
      <w:r>
        <w:rPr>
          <w:lang w:val="en-US"/>
        </w:rPr>
        <w:t xml:space="preserve"> et al. 2022</w:t>
      </w:r>
      <w:r w:rsidRPr="00A4098A">
        <w:rPr>
          <w:lang w:val="en-US"/>
        </w:rPr>
        <w:t xml:space="preserve">. </w:t>
      </w:r>
      <w:r w:rsidRPr="00AB717D">
        <w:t>Single-site sampling versus multisite sampling for blood cultures: a retrospective clinical study</w:t>
      </w:r>
      <w:r>
        <w:t xml:space="preserve">. </w:t>
      </w:r>
      <w:r w:rsidRPr="00AB717D">
        <w:rPr>
          <w:i/>
          <w:iCs/>
        </w:rPr>
        <w:t>J Clin Microbiology</w:t>
      </w:r>
      <w:r>
        <w:t xml:space="preserve"> 60(2): e0193521.</w:t>
      </w:r>
    </w:p>
    <w:p w14:paraId="0DADAA8C" w14:textId="784474DD" w:rsidR="004E0D91" w:rsidRDefault="004E0D91" w:rsidP="00A26F89">
      <w:pPr>
        <w:pStyle w:val="HQSCbodytext"/>
      </w:pPr>
      <w:r>
        <w:t>Elvy J</w:t>
      </w:r>
      <w:r w:rsidR="00712906">
        <w:t xml:space="preserve">, Addidle M, </w:t>
      </w:r>
      <w:r w:rsidR="00122E19">
        <w:t>Andersson HS,</w:t>
      </w:r>
      <w:r>
        <w:t xml:space="preserve"> et al. 2023. </w:t>
      </w:r>
      <w:r w:rsidRPr="0069605C">
        <w:t>A national audit of performance standards for blood cultures in Aotearoa New Zealand: opportunities for improvement</w:t>
      </w:r>
      <w:r>
        <w:t xml:space="preserve">. </w:t>
      </w:r>
      <w:r w:rsidRPr="0036326E">
        <w:rPr>
          <w:i/>
          <w:iCs/>
        </w:rPr>
        <w:t>NZMJ</w:t>
      </w:r>
      <w:r>
        <w:t xml:space="preserve"> 136(1568):65–71.</w:t>
      </w:r>
    </w:p>
    <w:p w14:paraId="3DD89B78" w14:textId="20AB7B71" w:rsidR="00B8066A" w:rsidRDefault="00B8066A" w:rsidP="00A46EDB">
      <w:pPr>
        <w:pStyle w:val="HQSCbodytext"/>
      </w:pPr>
      <w:r w:rsidRPr="00DD22B9">
        <w:rPr>
          <w:lang w:val="en-US"/>
        </w:rPr>
        <w:t xml:space="preserve">Goehringer F, </w:t>
      </w:r>
      <w:r w:rsidR="00122E19">
        <w:rPr>
          <w:lang w:val="en-US"/>
        </w:rPr>
        <w:t xml:space="preserve">Soudant M, Alauzet C, </w:t>
      </w:r>
      <w:r w:rsidRPr="00DD22B9">
        <w:rPr>
          <w:lang w:val="en-US"/>
        </w:rPr>
        <w:t>et al.</w:t>
      </w:r>
      <w:r>
        <w:rPr>
          <w:lang w:val="en-US"/>
        </w:rPr>
        <w:t xml:space="preserve"> </w:t>
      </w:r>
      <w:r w:rsidRPr="00DD22B9">
        <w:rPr>
          <w:lang w:val="en-US"/>
        </w:rPr>
        <w:t xml:space="preserve">2025. </w:t>
      </w:r>
      <w:r w:rsidRPr="00AB717D">
        <w:t>Single- versus multiple-sampling strategy for blood cultures in the diagnosis of infective endocarditis: The Prospective Multicenter UniEndo Study</w:t>
      </w:r>
      <w:r>
        <w:t xml:space="preserve">. </w:t>
      </w:r>
      <w:r w:rsidRPr="00AB717D">
        <w:rPr>
          <w:i/>
          <w:iCs/>
        </w:rPr>
        <w:t>Clin Infect Dis.</w:t>
      </w:r>
      <w:r>
        <w:t xml:space="preserve"> 81(4):756–65.</w:t>
      </w:r>
    </w:p>
    <w:p w14:paraId="178B3730" w14:textId="6DAB6A07" w:rsidR="00B94E5A" w:rsidRDefault="00B94E5A" w:rsidP="00A46EDB">
      <w:pPr>
        <w:pStyle w:val="HQSCbodytext"/>
      </w:pPr>
      <w:r w:rsidRPr="000C3192">
        <w:t>Vashti A,</w:t>
      </w:r>
      <w:r w:rsidR="00E700F9" w:rsidRPr="000C3192">
        <w:t xml:space="preserve"> Mullan J, Nitzberg M</w:t>
      </w:r>
      <w:r w:rsidRPr="000C3192">
        <w:t xml:space="preserve">. 2025. </w:t>
      </w:r>
      <w:r w:rsidRPr="00C85B1B">
        <w:t xml:space="preserve">Single-site sampling strategy versus multisite sampling strategy in blood culture collection within the hospital setting: </w:t>
      </w:r>
      <w:r w:rsidR="003B08D0">
        <w:t>a</w:t>
      </w:r>
      <w:r w:rsidRPr="00C85B1B">
        <w:t xml:space="preserve"> systematic review</w:t>
      </w:r>
      <w:r>
        <w:t xml:space="preserve">. </w:t>
      </w:r>
      <w:r w:rsidRPr="00A61B37">
        <w:rPr>
          <w:i/>
          <w:iCs/>
        </w:rPr>
        <w:t>American Journal of Infection Control</w:t>
      </w:r>
      <w:r>
        <w:t xml:space="preserve"> 53:1113</w:t>
      </w:r>
      <w:r w:rsidR="003B08D0">
        <w:t>–</w:t>
      </w:r>
      <w:r>
        <w:t>20.</w:t>
      </w:r>
    </w:p>
    <w:p w14:paraId="35742732" w14:textId="24F5DFC6" w:rsidR="00AF57B3" w:rsidRPr="007F2346" w:rsidRDefault="00AF275B" w:rsidP="00DF7BD0">
      <w:pPr>
        <w:pStyle w:val="HQSCbodytext"/>
      </w:pPr>
      <w:r>
        <w:rPr>
          <w:lang w:val="en-US"/>
        </w:rPr>
        <w:t>Yu D</w:t>
      </w:r>
      <w:r w:rsidR="00E700F9">
        <w:rPr>
          <w:lang w:val="en-US"/>
        </w:rPr>
        <w:t xml:space="preserve">, </w:t>
      </w:r>
      <w:r w:rsidR="007851D2">
        <w:rPr>
          <w:lang w:val="en-US"/>
        </w:rPr>
        <w:t>Larsson A, Parke A,</w:t>
      </w:r>
      <w:r>
        <w:rPr>
          <w:lang w:val="en-US"/>
        </w:rPr>
        <w:t xml:space="preserve"> et al. 2020. </w:t>
      </w:r>
      <w:r w:rsidRPr="003E2FD8">
        <w:t>Single-sampling strategy vs. multi-sampling strategy for blood cultures in sepsis: a prospective non-inferiority study</w:t>
      </w:r>
      <w:r>
        <w:t xml:space="preserve">. </w:t>
      </w:r>
      <w:r w:rsidRPr="00EC35C0">
        <w:rPr>
          <w:i/>
          <w:iCs/>
        </w:rPr>
        <w:t>Frontiers in Microbiology</w:t>
      </w:r>
      <w:r>
        <w:t xml:space="preserve"> 11(1639)</w:t>
      </w:r>
      <w:r w:rsidR="00425D11">
        <w:t>.</w:t>
      </w:r>
      <w:bookmarkEnd w:id="0"/>
    </w:p>
    <w:sectPr w:rsidR="00AF57B3" w:rsidRPr="007F2346" w:rsidSect="001E04AB">
      <w:footerReference w:type="default" r:id="rId15"/>
      <w:pgSz w:w="11906" w:h="16838"/>
      <w:pgMar w:top="1134" w:right="1134" w:bottom="709" w:left="1440" w:header="709" w:footer="2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97ADD" w14:textId="77777777" w:rsidR="002668F0" w:rsidRDefault="002668F0" w:rsidP="003C45E1">
      <w:pPr>
        <w:spacing w:after="0" w:line="240" w:lineRule="auto"/>
      </w:pPr>
      <w:r>
        <w:separator/>
      </w:r>
    </w:p>
  </w:endnote>
  <w:endnote w:type="continuationSeparator" w:id="0">
    <w:p w14:paraId="4D613912" w14:textId="77777777" w:rsidR="002668F0" w:rsidRDefault="002668F0" w:rsidP="003C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860358055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57AB23C" w14:textId="26DBCE52" w:rsidR="004907D7" w:rsidRPr="004A752B" w:rsidRDefault="006C4077" w:rsidP="004A752B">
            <w:pPr>
              <w:pStyle w:val="Footer"/>
              <w:spacing w:after="12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Raise the Flag</w:t>
            </w:r>
            <w:r w:rsidR="00D47F35">
              <w:rPr>
                <w:sz w:val="20"/>
                <w:szCs w:val="20"/>
              </w:rPr>
              <w:t xml:space="preserve"> </w:t>
            </w:r>
            <w:r w:rsidR="00A26F89">
              <w:rPr>
                <w:sz w:val="20"/>
                <w:szCs w:val="20"/>
              </w:rPr>
              <w:t>s</w:t>
            </w:r>
            <w:r w:rsidR="006C6300">
              <w:rPr>
                <w:sz w:val="20"/>
                <w:szCs w:val="20"/>
              </w:rPr>
              <w:t xml:space="preserve">epsis </w:t>
            </w:r>
            <w:r w:rsidR="00A26F89">
              <w:rPr>
                <w:sz w:val="20"/>
                <w:szCs w:val="20"/>
              </w:rPr>
              <w:t>implementation p</w:t>
            </w:r>
            <w:r w:rsidR="006C6300">
              <w:rPr>
                <w:sz w:val="20"/>
                <w:szCs w:val="20"/>
              </w:rPr>
              <w:t>ackage</w:t>
            </w:r>
            <w:r w:rsidR="007C06A1">
              <w:rPr>
                <w:sz w:val="20"/>
                <w:szCs w:val="20"/>
              </w:rPr>
              <w:t>: Key</w:t>
            </w:r>
            <w:r w:rsidR="008532EC">
              <w:rPr>
                <w:sz w:val="20"/>
                <w:szCs w:val="20"/>
              </w:rPr>
              <w:t xml:space="preserve"> information</w:t>
            </w:r>
            <w:r w:rsidR="007C06A1">
              <w:rPr>
                <w:sz w:val="20"/>
                <w:szCs w:val="20"/>
              </w:rPr>
              <w:t xml:space="preserve"> at a glance</w:t>
            </w:r>
            <w:r w:rsidR="00BD2B45">
              <w:rPr>
                <w:sz w:val="20"/>
                <w:szCs w:val="20"/>
              </w:rPr>
              <w:tab/>
            </w:r>
            <w:r w:rsidR="004A752B" w:rsidRPr="004A752B">
              <w:rPr>
                <w:sz w:val="20"/>
                <w:szCs w:val="20"/>
              </w:rPr>
              <w:fldChar w:fldCharType="begin"/>
            </w:r>
            <w:r w:rsidR="004A752B" w:rsidRPr="004A752B">
              <w:rPr>
                <w:sz w:val="20"/>
                <w:szCs w:val="20"/>
              </w:rPr>
              <w:instrText xml:space="preserve"> PAGE </w:instrText>
            </w:r>
            <w:r w:rsidR="004A752B" w:rsidRPr="004A752B">
              <w:rPr>
                <w:sz w:val="20"/>
                <w:szCs w:val="20"/>
              </w:rPr>
              <w:fldChar w:fldCharType="separate"/>
            </w:r>
            <w:r w:rsidR="004A752B" w:rsidRPr="004A752B">
              <w:rPr>
                <w:noProof/>
                <w:sz w:val="20"/>
                <w:szCs w:val="20"/>
              </w:rPr>
              <w:t>2</w:t>
            </w:r>
            <w:r w:rsidR="004A752B" w:rsidRPr="004A752B">
              <w:rPr>
                <w:sz w:val="20"/>
                <w:szCs w:val="20"/>
              </w:rPr>
              <w:fldChar w:fldCharType="end"/>
            </w:r>
            <w:r w:rsidR="004A752B" w:rsidRPr="004A752B">
              <w:rPr>
                <w:sz w:val="20"/>
                <w:szCs w:val="20"/>
              </w:rPr>
              <w:t xml:space="preserve"> of </w:t>
            </w:r>
            <w:r w:rsidR="004A752B" w:rsidRPr="004A752B">
              <w:rPr>
                <w:sz w:val="20"/>
                <w:szCs w:val="20"/>
              </w:rPr>
              <w:fldChar w:fldCharType="begin"/>
            </w:r>
            <w:r w:rsidR="004A752B" w:rsidRPr="004A752B">
              <w:rPr>
                <w:sz w:val="20"/>
                <w:szCs w:val="20"/>
              </w:rPr>
              <w:instrText xml:space="preserve"> NUMPAGES  </w:instrText>
            </w:r>
            <w:r w:rsidR="004A752B" w:rsidRPr="004A752B">
              <w:rPr>
                <w:sz w:val="20"/>
                <w:szCs w:val="20"/>
              </w:rPr>
              <w:fldChar w:fldCharType="separate"/>
            </w:r>
            <w:r w:rsidR="004A752B" w:rsidRPr="004A752B">
              <w:rPr>
                <w:noProof/>
                <w:sz w:val="20"/>
                <w:szCs w:val="20"/>
              </w:rPr>
              <w:t>2</w:t>
            </w:r>
            <w:r w:rsidR="004A752B" w:rsidRPr="004A752B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55C0E" w14:textId="77777777" w:rsidR="002668F0" w:rsidRDefault="002668F0" w:rsidP="003C45E1">
      <w:pPr>
        <w:spacing w:after="0" w:line="240" w:lineRule="auto"/>
      </w:pPr>
      <w:r>
        <w:separator/>
      </w:r>
    </w:p>
  </w:footnote>
  <w:footnote w:type="continuationSeparator" w:id="0">
    <w:p w14:paraId="3605418D" w14:textId="77777777" w:rsidR="002668F0" w:rsidRDefault="002668F0" w:rsidP="003C45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48A0D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D554B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134035"/>
    <w:multiLevelType w:val="multilevel"/>
    <w:tmpl w:val="2090BD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0EA90D44"/>
    <w:multiLevelType w:val="hybridMultilevel"/>
    <w:tmpl w:val="F808FC24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87844"/>
    <w:multiLevelType w:val="hybridMultilevel"/>
    <w:tmpl w:val="7C86928C"/>
    <w:lvl w:ilvl="0" w:tplc="6CB2829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906E0"/>
    <w:multiLevelType w:val="hybridMultilevel"/>
    <w:tmpl w:val="E6D63B6A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E3E3A"/>
    <w:multiLevelType w:val="hybridMultilevel"/>
    <w:tmpl w:val="D74617F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E3172"/>
    <w:multiLevelType w:val="multilevel"/>
    <w:tmpl w:val="E7F08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3854D9"/>
    <w:multiLevelType w:val="hybridMultilevel"/>
    <w:tmpl w:val="7B5019E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E361D1"/>
    <w:multiLevelType w:val="hybridMultilevel"/>
    <w:tmpl w:val="390AAC1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7CD3DE"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7284E"/>
    <w:multiLevelType w:val="hybridMultilevel"/>
    <w:tmpl w:val="22EAC1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C7D2C"/>
    <w:multiLevelType w:val="hybridMultilevel"/>
    <w:tmpl w:val="60667FBA"/>
    <w:lvl w:ilvl="0" w:tplc="C4DCACF2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Calibri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3C5E8A"/>
    <w:multiLevelType w:val="multilevel"/>
    <w:tmpl w:val="50649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564428"/>
    <w:multiLevelType w:val="hybridMultilevel"/>
    <w:tmpl w:val="CCD0F81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013A1B"/>
    <w:multiLevelType w:val="hybridMultilevel"/>
    <w:tmpl w:val="D93666C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8876CD"/>
    <w:multiLevelType w:val="multilevel"/>
    <w:tmpl w:val="A134F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29109C"/>
    <w:multiLevelType w:val="hybridMultilevel"/>
    <w:tmpl w:val="CC4AF280"/>
    <w:styleLink w:val="Dash"/>
    <w:lvl w:ilvl="0" w:tplc="A5D216C6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64A48DA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8FA2A36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B002358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DD21FE0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C70F854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B05962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8A4DEF6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E442160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3EB60ED2"/>
    <w:multiLevelType w:val="multilevel"/>
    <w:tmpl w:val="3708A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4B4637"/>
    <w:multiLevelType w:val="hybridMultilevel"/>
    <w:tmpl w:val="DC24D87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F758FD"/>
    <w:multiLevelType w:val="multilevel"/>
    <w:tmpl w:val="2090BD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501453E9"/>
    <w:multiLevelType w:val="hybridMultilevel"/>
    <w:tmpl w:val="D42E7B0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151DE1"/>
    <w:multiLevelType w:val="multilevel"/>
    <w:tmpl w:val="06ECC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30230B"/>
    <w:multiLevelType w:val="hybridMultilevel"/>
    <w:tmpl w:val="50AC4CE2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F37C84"/>
    <w:multiLevelType w:val="hybridMultilevel"/>
    <w:tmpl w:val="3D9E4B8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470B72"/>
    <w:multiLevelType w:val="hybridMultilevel"/>
    <w:tmpl w:val="70805EB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CF5ACB"/>
    <w:multiLevelType w:val="hybridMultilevel"/>
    <w:tmpl w:val="B17420D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F93133"/>
    <w:multiLevelType w:val="hybridMultilevel"/>
    <w:tmpl w:val="4FB43B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9C3B95"/>
    <w:multiLevelType w:val="hybridMultilevel"/>
    <w:tmpl w:val="FB60143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437056"/>
    <w:multiLevelType w:val="hybridMultilevel"/>
    <w:tmpl w:val="D350285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86309A"/>
    <w:multiLevelType w:val="hybridMultilevel"/>
    <w:tmpl w:val="9D4CF666"/>
    <w:lvl w:ilvl="0" w:tplc="C4DCACF2">
      <w:start w:val="1"/>
      <w:numFmt w:val="bullet"/>
      <w:lvlText w:val="-"/>
      <w:lvlJc w:val="left"/>
      <w:pPr>
        <w:ind w:left="360" w:hanging="360"/>
      </w:pPr>
      <w:rPr>
        <w:rFonts w:ascii="Aptos" w:eastAsia="Aptos" w:hAnsi="Aptos" w:cs="Calibri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86B6656"/>
    <w:multiLevelType w:val="hybridMultilevel"/>
    <w:tmpl w:val="600ADAA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1A03B5"/>
    <w:multiLevelType w:val="hybridMultilevel"/>
    <w:tmpl w:val="BDE81148"/>
    <w:lvl w:ilvl="0" w:tplc="C4DCACF2">
      <w:start w:val="1"/>
      <w:numFmt w:val="bullet"/>
      <w:lvlText w:val="-"/>
      <w:lvlJc w:val="left"/>
      <w:pPr>
        <w:ind w:left="360" w:hanging="360"/>
      </w:pPr>
      <w:rPr>
        <w:rFonts w:ascii="Aptos" w:eastAsia="Aptos" w:hAnsi="Aptos" w:cs="Calibri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40813112">
    <w:abstractNumId w:val="9"/>
  </w:num>
  <w:num w:numId="2" w16cid:durableId="1664695360">
    <w:abstractNumId w:val="18"/>
  </w:num>
  <w:num w:numId="3" w16cid:durableId="86075489">
    <w:abstractNumId w:val="22"/>
  </w:num>
  <w:num w:numId="4" w16cid:durableId="961226629">
    <w:abstractNumId w:val="19"/>
  </w:num>
  <w:num w:numId="5" w16cid:durableId="810247892">
    <w:abstractNumId w:val="25"/>
  </w:num>
  <w:num w:numId="6" w16cid:durableId="199098544">
    <w:abstractNumId w:val="16"/>
  </w:num>
  <w:num w:numId="7" w16cid:durableId="1829781319">
    <w:abstractNumId w:val="30"/>
  </w:num>
  <w:num w:numId="8" w16cid:durableId="534579980">
    <w:abstractNumId w:val="20"/>
  </w:num>
  <w:num w:numId="9" w16cid:durableId="1863742993">
    <w:abstractNumId w:val="6"/>
  </w:num>
  <w:num w:numId="10" w16cid:durableId="50538599">
    <w:abstractNumId w:val="5"/>
  </w:num>
  <w:num w:numId="11" w16cid:durableId="1131828693">
    <w:abstractNumId w:val="3"/>
  </w:num>
  <w:num w:numId="12" w16cid:durableId="1093433892">
    <w:abstractNumId w:val="28"/>
  </w:num>
  <w:num w:numId="13" w16cid:durableId="272787516">
    <w:abstractNumId w:val="27"/>
  </w:num>
  <w:num w:numId="14" w16cid:durableId="1390617373">
    <w:abstractNumId w:val="4"/>
  </w:num>
  <w:num w:numId="15" w16cid:durableId="761143986">
    <w:abstractNumId w:val="2"/>
  </w:num>
  <w:num w:numId="16" w16cid:durableId="1515728625">
    <w:abstractNumId w:val="1"/>
  </w:num>
  <w:num w:numId="17" w16cid:durableId="999843847">
    <w:abstractNumId w:val="0"/>
  </w:num>
  <w:num w:numId="18" w16cid:durableId="1301568591">
    <w:abstractNumId w:val="0"/>
    <w:lvlOverride w:ilvl="0">
      <w:startOverride w:val="1"/>
    </w:lvlOverride>
  </w:num>
  <w:num w:numId="19" w16cid:durableId="939490383">
    <w:abstractNumId w:val="11"/>
  </w:num>
  <w:num w:numId="20" w16cid:durableId="1222329204">
    <w:abstractNumId w:val="12"/>
  </w:num>
  <w:num w:numId="21" w16cid:durableId="1880583929">
    <w:abstractNumId w:val="21"/>
  </w:num>
  <w:num w:numId="22" w16cid:durableId="232787467">
    <w:abstractNumId w:val="7"/>
  </w:num>
  <w:num w:numId="23" w16cid:durableId="1156458065">
    <w:abstractNumId w:val="17"/>
  </w:num>
  <w:num w:numId="24" w16cid:durableId="1919830099">
    <w:abstractNumId w:val="15"/>
  </w:num>
  <w:num w:numId="25" w16cid:durableId="1436899117">
    <w:abstractNumId w:val="8"/>
  </w:num>
  <w:num w:numId="26" w16cid:durableId="28142252">
    <w:abstractNumId w:val="10"/>
  </w:num>
  <w:num w:numId="27" w16cid:durableId="932012142">
    <w:abstractNumId w:val="24"/>
  </w:num>
  <w:num w:numId="28" w16cid:durableId="1684210934">
    <w:abstractNumId w:val="14"/>
  </w:num>
  <w:num w:numId="29" w16cid:durableId="678041823">
    <w:abstractNumId w:val="23"/>
  </w:num>
  <w:num w:numId="30" w16cid:durableId="33434158">
    <w:abstractNumId w:val="26"/>
  </w:num>
  <w:num w:numId="31" w16cid:durableId="128667677">
    <w:abstractNumId w:val="13"/>
  </w:num>
  <w:num w:numId="32" w16cid:durableId="923996153">
    <w:abstractNumId w:val="31"/>
  </w:num>
  <w:num w:numId="33" w16cid:durableId="434132046">
    <w:abstractNumId w:val="2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DF4"/>
    <w:rsid w:val="00000224"/>
    <w:rsid w:val="000006BC"/>
    <w:rsid w:val="00002743"/>
    <w:rsid w:val="00002CF0"/>
    <w:rsid w:val="00003978"/>
    <w:rsid w:val="00004029"/>
    <w:rsid w:val="00005986"/>
    <w:rsid w:val="00006A4E"/>
    <w:rsid w:val="000072B5"/>
    <w:rsid w:val="000102DC"/>
    <w:rsid w:val="00011B3F"/>
    <w:rsid w:val="00012CD3"/>
    <w:rsid w:val="0001385D"/>
    <w:rsid w:val="000143E7"/>
    <w:rsid w:val="00014BDF"/>
    <w:rsid w:val="00015405"/>
    <w:rsid w:val="000154D5"/>
    <w:rsid w:val="00015F44"/>
    <w:rsid w:val="00017064"/>
    <w:rsid w:val="000170A4"/>
    <w:rsid w:val="00017216"/>
    <w:rsid w:val="000208B5"/>
    <w:rsid w:val="0002126C"/>
    <w:rsid w:val="00021A1A"/>
    <w:rsid w:val="000232F5"/>
    <w:rsid w:val="000235D4"/>
    <w:rsid w:val="00024142"/>
    <w:rsid w:val="00024F76"/>
    <w:rsid w:val="000257D7"/>
    <w:rsid w:val="00026401"/>
    <w:rsid w:val="000264E3"/>
    <w:rsid w:val="00030E16"/>
    <w:rsid w:val="0003711B"/>
    <w:rsid w:val="00043083"/>
    <w:rsid w:val="00044313"/>
    <w:rsid w:val="000450B1"/>
    <w:rsid w:val="00050102"/>
    <w:rsid w:val="00050BCF"/>
    <w:rsid w:val="0005171D"/>
    <w:rsid w:val="00051CC0"/>
    <w:rsid w:val="0005287A"/>
    <w:rsid w:val="00052B4C"/>
    <w:rsid w:val="0005504C"/>
    <w:rsid w:val="00056BC9"/>
    <w:rsid w:val="00057F11"/>
    <w:rsid w:val="0006143C"/>
    <w:rsid w:val="00061804"/>
    <w:rsid w:val="00062B82"/>
    <w:rsid w:val="00064602"/>
    <w:rsid w:val="00065695"/>
    <w:rsid w:val="00067550"/>
    <w:rsid w:val="00067C71"/>
    <w:rsid w:val="0007004E"/>
    <w:rsid w:val="000709F1"/>
    <w:rsid w:val="00071CE6"/>
    <w:rsid w:val="00072B90"/>
    <w:rsid w:val="00073E90"/>
    <w:rsid w:val="00075FDB"/>
    <w:rsid w:val="00077897"/>
    <w:rsid w:val="00081524"/>
    <w:rsid w:val="00081A2F"/>
    <w:rsid w:val="00081D42"/>
    <w:rsid w:val="00081E3B"/>
    <w:rsid w:val="00083809"/>
    <w:rsid w:val="00083C26"/>
    <w:rsid w:val="00085395"/>
    <w:rsid w:val="000860B8"/>
    <w:rsid w:val="0008726B"/>
    <w:rsid w:val="00092A37"/>
    <w:rsid w:val="00096C19"/>
    <w:rsid w:val="00097229"/>
    <w:rsid w:val="000A5622"/>
    <w:rsid w:val="000B0117"/>
    <w:rsid w:val="000B111C"/>
    <w:rsid w:val="000C1227"/>
    <w:rsid w:val="000C3192"/>
    <w:rsid w:val="000C6265"/>
    <w:rsid w:val="000C71F5"/>
    <w:rsid w:val="000D0592"/>
    <w:rsid w:val="000D4AEB"/>
    <w:rsid w:val="000D61ED"/>
    <w:rsid w:val="000D7363"/>
    <w:rsid w:val="000D7B10"/>
    <w:rsid w:val="000D7E4B"/>
    <w:rsid w:val="000E060A"/>
    <w:rsid w:val="000E3E52"/>
    <w:rsid w:val="000E5B30"/>
    <w:rsid w:val="000E6956"/>
    <w:rsid w:val="000F32D0"/>
    <w:rsid w:val="000F49F8"/>
    <w:rsid w:val="000F5899"/>
    <w:rsid w:val="000F7471"/>
    <w:rsid w:val="0010093F"/>
    <w:rsid w:val="00101302"/>
    <w:rsid w:val="00104185"/>
    <w:rsid w:val="00104BBC"/>
    <w:rsid w:val="00105E23"/>
    <w:rsid w:val="00106ECE"/>
    <w:rsid w:val="0011066D"/>
    <w:rsid w:val="001111D6"/>
    <w:rsid w:val="001123E1"/>
    <w:rsid w:val="00115489"/>
    <w:rsid w:val="00115AEB"/>
    <w:rsid w:val="001205A8"/>
    <w:rsid w:val="00122769"/>
    <w:rsid w:val="00122E19"/>
    <w:rsid w:val="001249E2"/>
    <w:rsid w:val="00124E94"/>
    <w:rsid w:val="0013118C"/>
    <w:rsid w:val="0013143B"/>
    <w:rsid w:val="00131E3D"/>
    <w:rsid w:val="00131FD1"/>
    <w:rsid w:val="00133925"/>
    <w:rsid w:val="00133F1D"/>
    <w:rsid w:val="00133F6A"/>
    <w:rsid w:val="00134F5C"/>
    <w:rsid w:val="001378CA"/>
    <w:rsid w:val="00140AAC"/>
    <w:rsid w:val="00141577"/>
    <w:rsid w:val="00143651"/>
    <w:rsid w:val="001470A4"/>
    <w:rsid w:val="00147145"/>
    <w:rsid w:val="00150EC1"/>
    <w:rsid w:val="00150EE7"/>
    <w:rsid w:val="00150F2F"/>
    <w:rsid w:val="00151841"/>
    <w:rsid w:val="00152711"/>
    <w:rsid w:val="00153C73"/>
    <w:rsid w:val="00156382"/>
    <w:rsid w:val="001639FA"/>
    <w:rsid w:val="00164036"/>
    <w:rsid w:val="00164FB3"/>
    <w:rsid w:val="00165944"/>
    <w:rsid w:val="00165B6D"/>
    <w:rsid w:val="00166A82"/>
    <w:rsid w:val="00171688"/>
    <w:rsid w:val="001724BF"/>
    <w:rsid w:val="00173B88"/>
    <w:rsid w:val="001764F6"/>
    <w:rsid w:val="001802FA"/>
    <w:rsid w:val="00180D82"/>
    <w:rsid w:val="001817A5"/>
    <w:rsid w:val="00182121"/>
    <w:rsid w:val="00183219"/>
    <w:rsid w:val="00183F98"/>
    <w:rsid w:val="001855EA"/>
    <w:rsid w:val="00185F52"/>
    <w:rsid w:val="00193951"/>
    <w:rsid w:val="0019407B"/>
    <w:rsid w:val="0019441A"/>
    <w:rsid w:val="00196A8B"/>
    <w:rsid w:val="0019742F"/>
    <w:rsid w:val="001975CE"/>
    <w:rsid w:val="001A02AD"/>
    <w:rsid w:val="001A132C"/>
    <w:rsid w:val="001A298D"/>
    <w:rsid w:val="001A2A4E"/>
    <w:rsid w:val="001A44E7"/>
    <w:rsid w:val="001A462B"/>
    <w:rsid w:val="001A5140"/>
    <w:rsid w:val="001A6068"/>
    <w:rsid w:val="001A6553"/>
    <w:rsid w:val="001B0F0C"/>
    <w:rsid w:val="001B161C"/>
    <w:rsid w:val="001B1669"/>
    <w:rsid w:val="001B6AEC"/>
    <w:rsid w:val="001C2409"/>
    <w:rsid w:val="001C6218"/>
    <w:rsid w:val="001C625E"/>
    <w:rsid w:val="001C686D"/>
    <w:rsid w:val="001C7A8A"/>
    <w:rsid w:val="001D0822"/>
    <w:rsid w:val="001D2B8A"/>
    <w:rsid w:val="001D6AAD"/>
    <w:rsid w:val="001E04AB"/>
    <w:rsid w:val="001E06DF"/>
    <w:rsid w:val="001E0B57"/>
    <w:rsid w:val="001E225F"/>
    <w:rsid w:val="001E256A"/>
    <w:rsid w:val="001E6A9F"/>
    <w:rsid w:val="001F1896"/>
    <w:rsid w:val="001F325A"/>
    <w:rsid w:val="001F3461"/>
    <w:rsid w:val="001F4F08"/>
    <w:rsid w:val="001F5240"/>
    <w:rsid w:val="00200C21"/>
    <w:rsid w:val="0020107E"/>
    <w:rsid w:val="002037BC"/>
    <w:rsid w:val="00203EA2"/>
    <w:rsid w:val="00204EFF"/>
    <w:rsid w:val="00205657"/>
    <w:rsid w:val="00205AD6"/>
    <w:rsid w:val="00207222"/>
    <w:rsid w:val="002121B9"/>
    <w:rsid w:val="0021261B"/>
    <w:rsid w:val="002201B7"/>
    <w:rsid w:val="00225BC0"/>
    <w:rsid w:val="00226236"/>
    <w:rsid w:val="00227C69"/>
    <w:rsid w:val="00227EEF"/>
    <w:rsid w:val="0023054B"/>
    <w:rsid w:val="0023236F"/>
    <w:rsid w:val="002339EA"/>
    <w:rsid w:val="002371B4"/>
    <w:rsid w:val="00237533"/>
    <w:rsid w:val="00244839"/>
    <w:rsid w:val="00245178"/>
    <w:rsid w:val="002514A1"/>
    <w:rsid w:val="002529D3"/>
    <w:rsid w:val="00252B7B"/>
    <w:rsid w:val="00255CA8"/>
    <w:rsid w:val="00256097"/>
    <w:rsid w:val="00266502"/>
    <w:rsid w:val="002665C5"/>
    <w:rsid w:val="002668F0"/>
    <w:rsid w:val="0027152B"/>
    <w:rsid w:val="00272AA4"/>
    <w:rsid w:val="00273750"/>
    <w:rsid w:val="00274C66"/>
    <w:rsid w:val="00280456"/>
    <w:rsid w:val="002827D3"/>
    <w:rsid w:val="00282B6E"/>
    <w:rsid w:val="00287CE0"/>
    <w:rsid w:val="00287D53"/>
    <w:rsid w:val="0029029C"/>
    <w:rsid w:val="0029063D"/>
    <w:rsid w:val="00291E66"/>
    <w:rsid w:val="002946DF"/>
    <w:rsid w:val="002949AE"/>
    <w:rsid w:val="002949E7"/>
    <w:rsid w:val="0029676C"/>
    <w:rsid w:val="002969D8"/>
    <w:rsid w:val="00297582"/>
    <w:rsid w:val="00297676"/>
    <w:rsid w:val="00297B4B"/>
    <w:rsid w:val="00297DA1"/>
    <w:rsid w:val="002A5858"/>
    <w:rsid w:val="002A68C2"/>
    <w:rsid w:val="002A6AE0"/>
    <w:rsid w:val="002B2984"/>
    <w:rsid w:val="002B4FF6"/>
    <w:rsid w:val="002B680B"/>
    <w:rsid w:val="002D19AC"/>
    <w:rsid w:val="002D22C7"/>
    <w:rsid w:val="002D281C"/>
    <w:rsid w:val="002D68F1"/>
    <w:rsid w:val="002E1666"/>
    <w:rsid w:val="002E1B4A"/>
    <w:rsid w:val="002E2299"/>
    <w:rsid w:val="002E2CCF"/>
    <w:rsid w:val="002E2D9F"/>
    <w:rsid w:val="002E35F9"/>
    <w:rsid w:val="002E547C"/>
    <w:rsid w:val="002E5FF0"/>
    <w:rsid w:val="002E7831"/>
    <w:rsid w:val="002F0AF6"/>
    <w:rsid w:val="002F2545"/>
    <w:rsid w:val="002F6704"/>
    <w:rsid w:val="00300830"/>
    <w:rsid w:val="0030109F"/>
    <w:rsid w:val="00301AB6"/>
    <w:rsid w:val="00303EF1"/>
    <w:rsid w:val="0030688B"/>
    <w:rsid w:val="00310A90"/>
    <w:rsid w:val="00312973"/>
    <w:rsid w:val="00313FFF"/>
    <w:rsid w:val="00317398"/>
    <w:rsid w:val="003179EE"/>
    <w:rsid w:val="0032527F"/>
    <w:rsid w:val="00326B23"/>
    <w:rsid w:val="00327C71"/>
    <w:rsid w:val="00330A70"/>
    <w:rsid w:val="00331D2C"/>
    <w:rsid w:val="00333218"/>
    <w:rsid w:val="003362F8"/>
    <w:rsid w:val="003372F5"/>
    <w:rsid w:val="00340841"/>
    <w:rsid w:val="0034255E"/>
    <w:rsid w:val="003451B3"/>
    <w:rsid w:val="00345201"/>
    <w:rsid w:val="003459AA"/>
    <w:rsid w:val="00345ACC"/>
    <w:rsid w:val="00346830"/>
    <w:rsid w:val="003470AA"/>
    <w:rsid w:val="00347501"/>
    <w:rsid w:val="00350253"/>
    <w:rsid w:val="00350934"/>
    <w:rsid w:val="00351589"/>
    <w:rsid w:val="003557A9"/>
    <w:rsid w:val="003558C2"/>
    <w:rsid w:val="00356454"/>
    <w:rsid w:val="0035680A"/>
    <w:rsid w:val="0035791F"/>
    <w:rsid w:val="00361850"/>
    <w:rsid w:val="0036225A"/>
    <w:rsid w:val="0036326E"/>
    <w:rsid w:val="003664E2"/>
    <w:rsid w:val="003672A0"/>
    <w:rsid w:val="00370C0F"/>
    <w:rsid w:val="003720D9"/>
    <w:rsid w:val="00372989"/>
    <w:rsid w:val="00374EB2"/>
    <w:rsid w:val="003751B1"/>
    <w:rsid w:val="0037684D"/>
    <w:rsid w:val="00376C5A"/>
    <w:rsid w:val="00376F01"/>
    <w:rsid w:val="00380044"/>
    <w:rsid w:val="0038042C"/>
    <w:rsid w:val="00382AA6"/>
    <w:rsid w:val="00384B13"/>
    <w:rsid w:val="00385E49"/>
    <w:rsid w:val="00386712"/>
    <w:rsid w:val="00386C95"/>
    <w:rsid w:val="00390A08"/>
    <w:rsid w:val="00390F71"/>
    <w:rsid w:val="0039253C"/>
    <w:rsid w:val="00392C96"/>
    <w:rsid w:val="00393170"/>
    <w:rsid w:val="00395FD4"/>
    <w:rsid w:val="003A09EE"/>
    <w:rsid w:val="003A1838"/>
    <w:rsid w:val="003A3D1C"/>
    <w:rsid w:val="003B08D0"/>
    <w:rsid w:val="003B13D7"/>
    <w:rsid w:val="003B1D5B"/>
    <w:rsid w:val="003B2535"/>
    <w:rsid w:val="003B46DA"/>
    <w:rsid w:val="003B6C8D"/>
    <w:rsid w:val="003B784D"/>
    <w:rsid w:val="003C45E1"/>
    <w:rsid w:val="003C4E4E"/>
    <w:rsid w:val="003C597F"/>
    <w:rsid w:val="003D19E6"/>
    <w:rsid w:val="003D2D06"/>
    <w:rsid w:val="003D4B50"/>
    <w:rsid w:val="003E0C89"/>
    <w:rsid w:val="003E1978"/>
    <w:rsid w:val="003E2238"/>
    <w:rsid w:val="003E2FD8"/>
    <w:rsid w:val="003E38E3"/>
    <w:rsid w:val="003E3F93"/>
    <w:rsid w:val="003E4B51"/>
    <w:rsid w:val="003E52D6"/>
    <w:rsid w:val="003F0791"/>
    <w:rsid w:val="003F330A"/>
    <w:rsid w:val="003F5A26"/>
    <w:rsid w:val="003F5BDA"/>
    <w:rsid w:val="00400EBC"/>
    <w:rsid w:val="00401AFF"/>
    <w:rsid w:val="00402A50"/>
    <w:rsid w:val="00403C3D"/>
    <w:rsid w:val="0040657D"/>
    <w:rsid w:val="00406C53"/>
    <w:rsid w:val="00406F62"/>
    <w:rsid w:val="00407CA8"/>
    <w:rsid w:val="00410143"/>
    <w:rsid w:val="00410D2D"/>
    <w:rsid w:val="004114BA"/>
    <w:rsid w:val="004118D6"/>
    <w:rsid w:val="00411BBC"/>
    <w:rsid w:val="00414721"/>
    <w:rsid w:val="00416629"/>
    <w:rsid w:val="004201E0"/>
    <w:rsid w:val="004202D6"/>
    <w:rsid w:val="00420D70"/>
    <w:rsid w:val="004241B9"/>
    <w:rsid w:val="004258F9"/>
    <w:rsid w:val="00425AA0"/>
    <w:rsid w:val="00425D11"/>
    <w:rsid w:val="00432DE0"/>
    <w:rsid w:val="00433D6F"/>
    <w:rsid w:val="004361BD"/>
    <w:rsid w:val="004363F2"/>
    <w:rsid w:val="00437262"/>
    <w:rsid w:val="0043743D"/>
    <w:rsid w:val="004403C5"/>
    <w:rsid w:val="00441041"/>
    <w:rsid w:val="0044276C"/>
    <w:rsid w:val="00442819"/>
    <w:rsid w:val="00442889"/>
    <w:rsid w:val="004458DE"/>
    <w:rsid w:val="004466EF"/>
    <w:rsid w:val="00447327"/>
    <w:rsid w:val="0045000E"/>
    <w:rsid w:val="00453889"/>
    <w:rsid w:val="00456578"/>
    <w:rsid w:val="00456D1D"/>
    <w:rsid w:val="00457214"/>
    <w:rsid w:val="0045730F"/>
    <w:rsid w:val="00457469"/>
    <w:rsid w:val="00461A9A"/>
    <w:rsid w:val="00461AE6"/>
    <w:rsid w:val="00462D7A"/>
    <w:rsid w:val="004639D3"/>
    <w:rsid w:val="00463C5C"/>
    <w:rsid w:val="0046441F"/>
    <w:rsid w:val="00470861"/>
    <w:rsid w:val="00473A6A"/>
    <w:rsid w:val="00475AA1"/>
    <w:rsid w:val="0047638D"/>
    <w:rsid w:val="0047654C"/>
    <w:rsid w:val="0048247F"/>
    <w:rsid w:val="004846B0"/>
    <w:rsid w:val="004857E1"/>
    <w:rsid w:val="004863EB"/>
    <w:rsid w:val="00487933"/>
    <w:rsid w:val="004907D7"/>
    <w:rsid w:val="00492B06"/>
    <w:rsid w:val="00492CE8"/>
    <w:rsid w:val="004946AC"/>
    <w:rsid w:val="0049474D"/>
    <w:rsid w:val="004947A0"/>
    <w:rsid w:val="0049681B"/>
    <w:rsid w:val="004968AD"/>
    <w:rsid w:val="00497897"/>
    <w:rsid w:val="004A01C2"/>
    <w:rsid w:val="004A0DE8"/>
    <w:rsid w:val="004A182F"/>
    <w:rsid w:val="004A1ACA"/>
    <w:rsid w:val="004A1E32"/>
    <w:rsid w:val="004A54CE"/>
    <w:rsid w:val="004A6075"/>
    <w:rsid w:val="004A752B"/>
    <w:rsid w:val="004B0E7D"/>
    <w:rsid w:val="004B1968"/>
    <w:rsid w:val="004B1A58"/>
    <w:rsid w:val="004B387A"/>
    <w:rsid w:val="004B467D"/>
    <w:rsid w:val="004B66AC"/>
    <w:rsid w:val="004B6927"/>
    <w:rsid w:val="004B7369"/>
    <w:rsid w:val="004B7CE3"/>
    <w:rsid w:val="004C07EC"/>
    <w:rsid w:val="004C24CF"/>
    <w:rsid w:val="004C6CC9"/>
    <w:rsid w:val="004D0AD0"/>
    <w:rsid w:val="004D441C"/>
    <w:rsid w:val="004D4F9E"/>
    <w:rsid w:val="004D6696"/>
    <w:rsid w:val="004E0317"/>
    <w:rsid w:val="004E04D9"/>
    <w:rsid w:val="004E0D4A"/>
    <w:rsid w:val="004E0D91"/>
    <w:rsid w:val="004E1DD4"/>
    <w:rsid w:val="004E20E3"/>
    <w:rsid w:val="004E4BE9"/>
    <w:rsid w:val="004E6CE7"/>
    <w:rsid w:val="004F0267"/>
    <w:rsid w:val="004F0637"/>
    <w:rsid w:val="004F0CFB"/>
    <w:rsid w:val="004F31BB"/>
    <w:rsid w:val="004F6871"/>
    <w:rsid w:val="004F6E37"/>
    <w:rsid w:val="005025A1"/>
    <w:rsid w:val="00504082"/>
    <w:rsid w:val="005050AD"/>
    <w:rsid w:val="00505999"/>
    <w:rsid w:val="00506E16"/>
    <w:rsid w:val="0051043E"/>
    <w:rsid w:val="00511E7F"/>
    <w:rsid w:val="005166FD"/>
    <w:rsid w:val="005229E7"/>
    <w:rsid w:val="005240E9"/>
    <w:rsid w:val="005267A2"/>
    <w:rsid w:val="00530F66"/>
    <w:rsid w:val="0053302E"/>
    <w:rsid w:val="00533091"/>
    <w:rsid w:val="00533E8C"/>
    <w:rsid w:val="00533F38"/>
    <w:rsid w:val="00534CCE"/>
    <w:rsid w:val="005351ED"/>
    <w:rsid w:val="0053523C"/>
    <w:rsid w:val="005369FF"/>
    <w:rsid w:val="00540003"/>
    <w:rsid w:val="00544AF5"/>
    <w:rsid w:val="00550D5A"/>
    <w:rsid w:val="00551DD8"/>
    <w:rsid w:val="0055310F"/>
    <w:rsid w:val="005557C1"/>
    <w:rsid w:val="00555C13"/>
    <w:rsid w:val="0055672D"/>
    <w:rsid w:val="00560A43"/>
    <w:rsid w:val="00561028"/>
    <w:rsid w:val="00566A3D"/>
    <w:rsid w:val="00566CA3"/>
    <w:rsid w:val="00567174"/>
    <w:rsid w:val="005678BB"/>
    <w:rsid w:val="00572C53"/>
    <w:rsid w:val="00576BEF"/>
    <w:rsid w:val="00577DA4"/>
    <w:rsid w:val="00580F29"/>
    <w:rsid w:val="00581E18"/>
    <w:rsid w:val="005820DB"/>
    <w:rsid w:val="005825AC"/>
    <w:rsid w:val="0058260A"/>
    <w:rsid w:val="005833EA"/>
    <w:rsid w:val="0058455D"/>
    <w:rsid w:val="00584623"/>
    <w:rsid w:val="00585915"/>
    <w:rsid w:val="00587751"/>
    <w:rsid w:val="005904CE"/>
    <w:rsid w:val="00594523"/>
    <w:rsid w:val="00594D41"/>
    <w:rsid w:val="005A205C"/>
    <w:rsid w:val="005A3E2D"/>
    <w:rsid w:val="005A5B29"/>
    <w:rsid w:val="005A6D47"/>
    <w:rsid w:val="005A7E9F"/>
    <w:rsid w:val="005B033F"/>
    <w:rsid w:val="005B59BC"/>
    <w:rsid w:val="005B68AE"/>
    <w:rsid w:val="005B7690"/>
    <w:rsid w:val="005C3C6A"/>
    <w:rsid w:val="005C3E16"/>
    <w:rsid w:val="005C48F2"/>
    <w:rsid w:val="005C549B"/>
    <w:rsid w:val="005D13A5"/>
    <w:rsid w:val="005D5A0F"/>
    <w:rsid w:val="005E1C29"/>
    <w:rsid w:val="005E1DF4"/>
    <w:rsid w:val="005E3A56"/>
    <w:rsid w:val="005F08B0"/>
    <w:rsid w:val="005F2B44"/>
    <w:rsid w:val="005F34A4"/>
    <w:rsid w:val="005F4F38"/>
    <w:rsid w:val="005F54C1"/>
    <w:rsid w:val="005F60C1"/>
    <w:rsid w:val="005F6A5C"/>
    <w:rsid w:val="005F7EBA"/>
    <w:rsid w:val="0060322A"/>
    <w:rsid w:val="006038D9"/>
    <w:rsid w:val="00605E6C"/>
    <w:rsid w:val="00606E99"/>
    <w:rsid w:val="00610563"/>
    <w:rsid w:val="006107EF"/>
    <w:rsid w:val="006125CB"/>
    <w:rsid w:val="006127AA"/>
    <w:rsid w:val="0062072F"/>
    <w:rsid w:val="00621653"/>
    <w:rsid w:val="0062308A"/>
    <w:rsid w:val="00625E4E"/>
    <w:rsid w:val="0063077E"/>
    <w:rsid w:val="00630927"/>
    <w:rsid w:val="00630A1A"/>
    <w:rsid w:val="006312ED"/>
    <w:rsid w:val="00632295"/>
    <w:rsid w:val="00632461"/>
    <w:rsid w:val="0063468B"/>
    <w:rsid w:val="00635F6B"/>
    <w:rsid w:val="00636FAC"/>
    <w:rsid w:val="00640803"/>
    <w:rsid w:val="00640A18"/>
    <w:rsid w:val="00640F2D"/>
    <w:rsid w:val="00641AC2"/>
    <w:rsid w:val="00643BFE"/>
    <w:rsid w:val="006469DF"/>
    <w:rsid w:val="00646AB1"/>
    <w:rsid w:val="006501CA"/>
    <w:rsid w:val="00651EE8"/>
    <w:rsid w:val="0065374E"/>
    <w:rsid w:val="0065535B"/>
    <w:rsid w:val="00660926"/>
    <w:rsid w:val="00662F45"/>
    <w:rsid w:val="0066405C"/>
    <w:rsid w:val="0066523F"/>
    <w:rsid w:val="006655E5"/>
    <w:rsid w:val="006657D7"/>
    <w:rsid w:val="00665D22"/>
    <w:rsid w:val="00665D69"/>
    <w:rsid w:val="00666274"/>
    <w:rsid w:val="00667034"/>
    <w:rsid w:val="00667E87"/>
    <w:rsid w:val="00672126"/>
    <w:rsid w:val="0067432D"/>
    <w:rsid w:val="00675B7E"/>
    <w:rsid w:val="00677DF6"/>
    <w:rsid w:val="00680240"/>
    <w:rsid w:val="00681673"/>
    <w:rsid w:val="006821D2"/>
    <w:rsid w:val="006838BC"/>
    <w:rsid w:val="0068435B"/>
    <w:rsid w:val="00685328"/>
    <w:rsid w:val="0069060A"/>
    <w:rsid w:val="006907DA"/>
    <w:rsid w:val="006914C1"/>
    <w:rsid w:val="00691F5B"/>
    <w:rsid w:val="00695C2D"/>
    <w:rsid w:val="0069605C"/>
    <w:rsid w:val="00696DEB"/>
    <w:rsid w:val="00697C79"/>
    <w:rsid w:val="006A275D"/>
    <w:rsid w:val="006A3910"/>
    <w:rsid w:val="006A473A"/>
    <w:rsid w:val="006A4E3B"/>
    <w:rsid w:val="006A4FA5"/>
    <w:rsid w:val="006A6F8D"/>
    <w:rsid w:val="006A7E69"/>
    <w:rsid w:val="006B1B1C"/>
    <w:rsid w:val="006B2F4A"/>
    <w:rsid w:val="006B4B5D"/>
    <w:rsid w:val="006B4B65"/>
    <w:rsid w:val="006B4CCE"/>
    <w:rsid w:val="006B4E4A"/>
    <w:rsid w:val="006B5F93"/>
    <w:rsid w:val="006B6481"/>
    <w:rsid w:val="006B7508"/>
    <w:rsid w:val="006C4077"/>
    <w:rsid w:val="006C559D"/>
    <w:rsid w:val="006C6300"/>
    <w:rsid w:val="006C6602"/>
    <w:rsid w:val="006C6809"/>
    <w:rsid w:val="006D1081"/>
    <w:rsid w:val="006D21F9"/>
    <w:rsid w:val="006D2995"/>
    <w:rsid w:val="006D2CCB"/>
    <w:rsid w:val="006D341B"/>
    <w:rsid w:val="006D3D27"/>
    <w:rsid w:val="006D4188"/>
    <w:rsid w:val="006D4BD1"/>
    <w:rsid w:val="006D666D"/>
    <w:rsid w:val="006D6683"/>
    <w:rsid w:val="006D7BD2"/>
    <w:rsid w:val="006E00EE"/>
    <w:rsid w:val="006E0CBC"/>
    <w:rsid w:val="006E1EC2"/>
    <w:rsid w:val="006E3D7B"/>
    <w:rsid w:val="006E4525"/>
    <w:rsid w:val="006E4549"/>
    <w:rsid w:val="006E4A94"/>
    <w:rsid w:val="006E5039"/>
    <w:rsid w:val="006E6E6C"/>
    <w:rsid w:val="006E6FD1"/>
    <w:rsid w:val="006E706A"/>
    <w:rsid w:val="006F4F4B"/>
    <w:rsid w:val="006F5129"/>
    <w:rsid w:val="006F58BB"/>
    <w:rsid w:val="006F5D45"/>
    <w:rsid w:val="007018C1"/>
    <w:rsid w:val="00702170"/>
    <w:rsid w:val="00702438"/>
    <w:rsid w:val="00702878"/>
    <w:rsid w:val="00703375"/>
    <w:rsid w:val="0070385F"/>
    <w:rsid w:val="0070757F"/>
    <w:rsid w:val="00707E7B"/>
    <w:rsid w:val="00711475"/>
    <w:rsid w:val="00711F9B"/>
    <w:rsid w:val="0071254B"/>
    <w:rsid w:val="00712906"/>
    <w:rsid w:val="007129D4"/>
    <w:rsid w:val="00716634"/>
    <w:rsid w:val="00722C09"/>
    <w:rsid w:val="007248A2"/>
    <w:rsid w:val="007257E0"/>
    <w:rsid w:val="00725D50"/>
    <w:rsid w:val="00732FBC"/>
    <w:rsid w:val="00733D82"/>
    <w:rsid w:val="00734034"/>
    <w:rsid w:val="007347F0"/>
    <w:rsid w:val="007351D5"/>
    <w:rsid w:val="007379B2"/>
    <w:rsid w:val="00740542"/>
    <w:rsid w:val="007415A2"/>
    <w:rsid w:val="007443F8"/>
    <w:rsid w:val="00752144"/>
    <w:rsid w:val="007526A9"/>
    <w:rsid w:val="00756C2A"/>
    <w:rsid w:val="0075755C"/>
    <w:rsid w:val="00757FD8"/>
    <w:rsid w:val="00760894"/>
    <w:rsid w:val="00761050"/>
    <w:rsid w:val="00762438"/>
    <w:rsid w:val="00763715"/>
    <w:rsid w:val="007640C8"/>
    <w:rsid w:val="00764327"/>
    <w:rsid w:val="00764E9F"/>
    <w:rsid w:val="007653D8"/>
    <w:rsid w:val="007665CD"/>
    <w:rsid w:val="00770D2E"/>
    <w:rsid w:val="0077185C"/>
    <w:rsid w:val="00771E61"/>
    <w:rsid w:val="00781459"/>
    <w:rsid w:val="00784702"/>
    <w:rsid w:val="007851D2"/>
    <w:rsid w:val="007852F8"/>
    <w:rsid w:val="00786552"/>
    <w:rsid w:val="007909B6"/>
    <w:rsid w:val="00790B45"/>
    <w:rsid w:val="00791EC3"/>
    <w:rsid w:val="007922E7"/>
    <w:rsid w:val="00792E41"/>
    <w:rsid w:val="00792E4C"/>
    <w:rsid w:val="00795D98"/>
    <w:rsid w:val="00797213"/>
    <w:rsid w:val="007A0445"/>
    <w:rsid w:val="007A13D0"/>
    <w:rsid w:val="007A1C4A"/>
    <w:rsid w:val="007A1FBE"/>
    <w:rsid w:val="007A511D"/>
    <w:rsid w:val="007A570B"/>
    <w:rsid w:val="007B151D"/>
    <w:rsid w:val="007B2E6E"/>
    <w:rsid w:val="007C06A1"/>
    <w:rsid w:val="007C13AC"/>
    <w:rsid w:val="007C2E58"/>
    <w:rsid w:val="007C3522"/>
    <w:rsid w:val="007C454E"/>
    <w:rsid w:val="007C66E2"/>
    <w:rsid w:val="007C6800"/>
    <w:rsid w:val="007C7ED1"/>
    <w:rsid w:val="007D219A"/>
    <w:rsid w:val="007D34AD"/>
    <w:rsid w:val="007D3D38"/>
    <w:rsid w:val="007D5FD8"/>
    <w:rsid w:val="007D63BF"/>
    <w:rsid w:val="007D6CB3"/>
    <w:rsid w:val="007E0634"/>
    <w:rsid w:val="007E4576"/>
    <w:rsid w:val="007E5241"/>
    <w:rsid w:val="007E661B"/>
    <w:rsid w:val="007F0C13"/>
    <w:rsid w:val="007F1969"/>
    <w:rsid w:val="007F2346"/>
    <w:rsid w:val="007F25D4"/>
    <w:rsid w:val="007F2D3B"/>
    <w:rsid w:val="007F694F"/>
    <w:rsid w:val="007F7612"/>
    <w:rsid w:val="007F79FC"/>
    <w:rsid w:val="0080162C"/>
    <w:rsid w:val="00801A1F"/>
    <w:rsid w:val="008022B5"/>
    <w:rsid w:val="0080238B"/>
    <w:rsid w:val="00802728"/>
    <w:rsid w:val="00802A41"/>
    <w:rsid w:val="00803339"/>
    <w:rsid w:val="008036BA"/>
    <w:rsid w:val="0080549C"/>
    <w:rsid w:val="00806A50"/>
    <w:rsid w:val="00811357"/>
    <w:rsid w:val="008115CF"/>
    <w:rsid w:val="008131B0"/>
    <w:rsid w:val="00813D42"/>
    <w:rsid w:val="00814275"/>
    <w:rsid w:val="00816A83"/>
    <w:rsid w:val="008216DB"/>
    <w:rsid w:val="0082327D"/>
    <w:rsid w:val="00827920"/>
    <w:rsid w:val="008332F5"/>
    <w:rsid w:val="00833405"/>
    <w:rsid w:val="00834180"/>
    <w:rsid w:val="00835F54"/>
    <w:rsid w:val="00836C24"/>
    <w:rsid w:val="00841233"/>
    <w:rsid w:val="00841260"/>
    <w:rsid w:val="0084167D"/>
    <w:rsid w:val="00845529"/>
    <w:rsid w:val="00845F20"/>
    <w:rsid w:val="0084633E"/>
    <w:rsid w:val="00846C16"/>
    <w:rsid w:val="00846DEE"/>
    <w:rsid w:val="0085071D"/>
    <w:rsid w:val="00851905"/>
    <w:rsid w:val="008532EC"/>
    <w:rsid w:val="0085597F"/>
    <w:rsid w:val="00857655"/>
    <w:rsid w:val="008601B0"/>
    <w:rsid w:val="00861C08"/>
    <w:rsid w:val="00865172"/>
    <w:rsid w:val="008661E3"/>
    <w:rsid w:val="0087040B"/>
    <w:rsid w:val="00870FF1"/>
    <w:rsid w:val="008739C8"/>
    <w:rsid w:val="00875747"/>
    <w:rsid w:val="00875BEF"/>
    <w:rsid w:val="008807F0"/>
    <w:rsid w:val="00881869"/>
    <w:rsid w:val="00883F38"/>
    <w:rsid w:val="00886421"/>
    <w:rsid w:val="008917AD"/>
    <w:rsid w:val="008946E7"/>
    <w:rsid w:val="008960B0"/>
    <w:rsid w:val="008A1C1C"/>
    <w:rsid w:val="008A3719"/>
    <w:rsid w:val="008A58D2"/>
    <w:rsid w:val="008A60AE"/>
    <w:rsid w:val="008A6EDE"/>
    <w:rsid w:val="008A74EE"/>
    <w:rsid w:val="008B0E06"/>
    <w:rsid w:val="008B4E25"/>
    <w:rsid w:val="008B4FC9"/>
    <w:rsid w:val="008B51B6"/>
    <w:rsid w:val="008B5EE3"/>
    <w:rsid w:val="008C2106"/>
    <w:rsid w:val="008C329A"/>
    <w:rsid w:val="008C4218"/>
    <w:rsid w:val="008C57E1"/>
    <w:rsid w:val="008C5E97"/>
    <w:rsid w:val="008C6958"/>
    <w:rsid w:val="008D1D7D"/>
    <w:rsid w:val="008D1E6C"/>
    <w:rsid w:val="008D4325"/>
    <w:rsid w:val="008D7ACA"/>
    <w:rsid w:val="008D7B48"/>
    <w:rsid w:val="008E1024"/>
    <w:rsid w:val="008F0563"/>
    <w:rsid w:val="008F12DC"/>
    <w:rsid w:val="008F2D5F"/>
    <w:rsid w:val="008F514F"/>
    <w:rsid w:val="008F6B3D"/>
    <w:rsid w:val="008F6ECF"/>
    <w:rsid w:val="008F749A"/>
    <w:rsid w:val="008F7E81"/>
    <w:rsid w:val="00900AFF"/>
    <w:rsid w:val="00901640"/>
    <w:rsid w:val="00904E8B"/>
    <w:rsid w:val="00905630"/>
    <w:rsid w:val="00906793"/>
    <w:rsid w:val="009079A5"/>
    <w:rsid w:val="009115F2"/>
    <w:rsid w:val="00911920"/>
    <w:rsid w:val="009125BE"/>
    <w:rsid w:val="00914500"/>
    <w:rsid w:val="00914B81"/>
    <w:rsid w:val="00915D2C"/>
    <w:rsid w:val="009200C0"/>
    <w:rsid w:val="00921408"/>
    <w:rsid w:val="0092294D"/>
    <w:rsid w:val="00923481"/>
    <w:rsid w:val="00930B7A"/>
    <w:rsid w:val="00930BF3"/>
    <w:rsid w:val="0093265A"/>
    <w:rsid w:val="009350E4"/>
    <w:rsid w:val="009411E1"/>
    <w:rsid w:val="0094131A"/>
    <w:rsid w:val="00944659"/>
    <w:rsid w:val="00945CC2"/>
    <w:rsid w:val="00946908"/>
    <w:rsid w:val="00951121"/>
    <w:rsid w:val="00952157"/>
    <w:rsid w:val="009522ED"/>
    <w:rsid w:val="00952FE6"/>
    <w:rsid w:val="009538DA"/>
    <w:rsid w:val="00960486"/>
    <w:rsid w:val="0096081E"/>
    <w:rsid w:val="00961F84"/>
    <w:rsid w:val="00962138"/>
    <w:rsid w:val="0096322F"/>
    <w:rsid w:val="0097122C"/>
    <w:rsid w:val="009718C4"/>
    <w:rsid w:val="009727E5"/>
    <w:rsid w:val="00972A07"/>
    <w:rsid w:val="009740A1"/>
    <w:rsid w:val="00975246"/>
    <w:rsid w:val="0097679C"/>
    <w:rsid w:val="00980E85"/>
    <w:rsid w:val="00984936"/>
    <w:rsid w:val="009860B1"/>
    <w:rsid w:val="00987573"/>
    <w:rsid w:val="00987D1B"/>
    <w:rsid w:val="00990350"/>
    <w:rsid w:val="00991FC7"/>
    <w:rsid w:val="00993902"/>
    <w:rsid w:val="00994889"/>
    <w:rsid w:val="00995BAE"/>
    <w:rsid w:val="009A0136"/>
    <w:rsid w:val="009A0EF7"/>
    <w:rsid w:val="009A0EFC"/>
    <w:rsid w:val="009A15FC"/>
    <w:rsid w:val="009A22DE"/>
    <w:rsid w:val="009A270D"/>
    <w:rsid w:val="009A368E"/>
    <w:rsid w:val="009A4F53"/>
    <w:rsid w:val="009A5930"/>
    <w:rsid w:val="009A65BA"/>
    <w:rsid w:val="009A7126"/>
    <w:rsid w:val="009B0A87"/>
    <w:rsid w:val="009B1229"/>
    <w:rsid w:val="009B25F5"/>
    <w:rsid w:val="009B4E57"/>
    <w:rsid w:val="009B56C6"/>
    <w:rsid w:val="009B5C4F"/>
    <w:rsid w:val="009B60E1"/>
    <w:rsid w:val="009B6390"/>
    <w:rsid w:val="009B64BE"/>
    <w:rsid w:val="009B6DBE"/>
    <w:rsid w:val="009C107F"/>
    <w:rsid w:val="009C1104"/>
    <w:rsid w:val="009C22A0"/>
    <w:rsid w:val="009C3C33"/>
    <w:rsid w:val="009C62B4"/>
    <w:rsid w:val="009D2CF2"/>
    <w:rsid w:val="009D4510"/>
    <w:rsid w:val="009D4AF8"/>
    <w:rsid w:val="009D56D9"/>
    <w:rsid w:val="009D622E"/>
    <w:rsid w:val="009D6646"/>
    <w:rsid w:val="009D79CD"/>
    <w:rsid w:val="009E1ED9"/>
    <w:rsid w:val="009E2620"/>
    <w:rsid w:val="009E3851"/>
    <w:rsid w:val="009E3BCF"/>
    <w:rsid w:val="009E40A9"/>
    <w:rsid w:val="009E52B6"/>
    <w:rsid w:val="009E5660"/>
    <w:rsid w:val="009E6058"/>
    <w:rsid w:val="009F2AEA"/>
    <w:rsid w:val="009F4817"/>
    <w:rsid w:val="009F662F"/>
    <w:rsid w:val="009F713A"/>
    <w:rsid w:val="00A001B1"/>
    <w:rsid w:val="00A00662"/>
    <w:rsid w:val="00A00BA0"/>
    <w:rsid w:val="00A03AF2"/>
    <w:rsid w:val="00A04734"/>
    <w:rsid w:val="00A05076"/>
    <w:rsid w:val="00A0512B"/>
    <w:rsid w:val="00A052F6"/>
    <w:rsid w:val="00A060C4"/>
    <w:rsid w:val="00A074D7"/>
    <w:rsid w:val="00A07880"/>
    <w:rsid w:val="00A10943"/>
    <w:rsid w:val="00A1128B"/>
    <w:rsid w:val="00A13A94"/>
    <w:rsid w:val="00A1558D"/>
    <w:rsid w:val="00A15AEE"/>
    <w:rsid w:val="00A166CA"/>
    <w:rsid w:val="00A203DB"/>
    <w:rsid w:val="00A20C4A"/>
    <w:rsid w:val="00A225AF"/>
    <w:rsid w:val="00A2381C"/>
    <w:rsid w:val="00A23F96"/>
    <w:rsid w:val="00A2581A"/>
    <w:rsid w:val="00A26F89"/>
    <w:rsid w:val="00A278C8"/>
    <w:rsid w:val="00A2797F"/>
    <w:rsid w:val="00A313E6"/>
    <w:rsid w:val="00A322BB"/>
    <w:rsid w:val="00A32B11"/>
    <w:rsid w:val="00A4098A"/>
    <w:rsid w:val="00A41608"/>
    <w:rsid w:val="00A44379"/>
    <w:rsid w:val="00A46EDB"/>
    <w:rsid w:val="00A476B8"/>
    <w:rsid w:val="00A51226"/>
    <w:rsid w:val="00A53296"/>
    <w:rsid w:val="00A533FF"/>
    <w:rsid w:val="00A54240"/>
    <w:rsid w:val="00A54C80"/>
    <w:rsid w:val="00A54CFC"/>
    <w:rsid w:val="00A56998"/>
    <w:rsid w:val="00A57261"/>
    <w:rsid w:val="00A57C3A"/>
    <w:rsid w:val="00A6040B"/>
    <w:rsid w:val="00A61B17"/>
    <w:rsid w:val="00A61B37"/>
    <w:rsid w:val="00A627C3"/>
    <w:rsid w:val="00A64FAA"/>
    <w:rsid w:val="00A66C36"/>
    <w:rsid w:val="00A66D12"/>
    <w:rsid w:val="00A67C26"/>
    <w:rsid w:val="00A70B1C"/>
    <w:rsid w:val="00A7257A"/>
    <w:rsid w:val="00A7328E"/>
    <w:rsid w:val="00A75C6B"/>
    <w:rsid w:val="00A760BE"/>
    <w:rsid w:val="00A7698C"/>
    <w:rsid w:val="00A80094"/>
    <w:rsid w:val="00A81EFA"/>
    <w:rsid w:val="00A82CDE"/>
    <w:rsid w:val="00A83ADE"/>
    <w:rsid w:val="00A84657"/>
    <w:rsid w:val="00A85A80"/>
    <w:rsid w:val="00A87AEA"/>
    <w:rsid w:val="00A907ED"/>
    <w:rsid w:val="00A9188E"/>
    <w:rsid w:val="00A9198C"/>
    <w:rsid w:val="00A92C02"/>
    <w:rsid w:val="00A93AD6"/>
    <w:rsid w:val="00A93B23"/>
    <w:rsid w:val="00A94A67"/>
    <w:rsid w:val="00A950A1"/>
    <w:rsid w:val="00A959BB"/>
    <w:rsid w:val="00A95C29"/>
    <w:rsid w:val="00A95F8A"/>
    <w:rsid w:val="00A963D0"/>
    <w:rsid w:val="00A96ACF"/>
    <w:rsid w:val="00A97B76"/>
    <w:rsid w:val="00AA062F"/>
    <w:rsid w:val="00AA18AC"/>
    <w:rsid w:val="00AA355C"/>
    <w:rsid w:val="00AA51C3"/>
    <w:rsid w:val="00AA7B43"/>
    <w:rsid w:val="00AB131E"/>
    <w:rsid w:val="00AB373C"/>
    <w:rsid w:val="00AB660D"/>
    <w:rsid w:val="00AB717D"/>
    <w:rsid w:val="00AC0387"/>
    <w:rsid w:val="00AC1F59"/>
    <w:rsid w:val="00AC3D8C"/>
    <w:rsid w:val="00AC637F"/>
    <w:rsid w:val="00AD10DD"/>
    <w:rsid w:val="00AD52B8"/>
    <w:rsid w:val="00AD6083"/>
    <w:rsid w:val="00AD6F3A"/>
    <w:rsid w:val="00AD76A3"/>
    <w:rsid w:val="00AE08F4"/>
    <w:rsid w:val="00AE0A0A"/>
    <w:rsid w:val="00AE0CB0"/>
    <w:rsid w:val="00AE117F"/>
    <w:rsid w:val="00AE330D"/>
    <w:rsid w:val="00AE3BFF"/>
    <w:rsid w:val="00AE52D5"/>
    <w:rsid w:val="00AE5F8E"/>
    <w:rsid w:val="00AE7F4C"/>
    <w:rsid w:val="00AE7FC1"/>
    <w:rsid w:val="00AF275B"/>
    <w:rsid w:val="00AF29E6"/>
    <w:rsid w:val="00AF57B3"/>
    <w:rsid w:val="00B016F4"/>
    <w:rsid w:val="00B0744F"/>
    <w:rsid w:val="00B10CC1"/>
    <w:rsid w:val="00B116F0"/>
    <w:rsid w:val="00B147E1"/>
    <w:rsid w:val="00B1527C"/>
    <w:rsid w:val="00B155EE"/>
    <w:rsid w:val="00B158E3"/>
    <w:rsid w:val="00B17A0F"/>
    <w:rsid w:val="00B20E20"/>
    <w:rsid w:val="00B21519"/>
    <w:rsid w:val="00B22FC1"/>
    <w:rsid w:val="00B2354D"/>
    <w:rsid w:val="00B23E77"/>
    <w:rsid w:val="00B23EF3"/>
    <w:rsid w:val="00B26746"/>
    <w:rsid w:val="00B267B7"/>
    <w:rsid w:val="00B26C04"/>
    <w:rsid w:val="00B302DF"/>
    <w:rsid w:val="00B313F9"/>
    <w:rsid w:val="00B33B6D"/>
    <w:rsid w:val="00B347E2"/>
    <w:rsid w:val="00B34A12"/>
    <w:rsid w:val="00B35C95"/>
    <w:rsid w:val="00B3628F"/>
    <w:rsid w:val="00B36433"/>
    <w:rsid w:val="00B424AE"/>
    <w:rsid w:val="00B42FDE"/>
    <w:rsid w:val="00B43090"/>
    <w:rsid w:val="00B44C0A"/>
    <w:rsid w:val="00B45CD3"/>
    <w:rsid w:val="00B45EDD"/>
    <w:rsid w:val="00B464D8"/>
    <w:rsid w:val="00B4731B"/>
    <w:rsid w:val="00B475FA"/>
    <w:rsid w:val="00B50C18"/>
    <w:rsid w:val="00B51A14"/>
    <w:rsid w:val="00B5464B"/>
    <w:rsid w:val="00B57804"/>
    <w:rsid w:val="00B57F3B"/>
    <w:rsid w:val="00B60AE0"/>
    <w:rsid w:val="00B61DF2"/>
    <w:rsid w:val="00B64DE8"/>
    <w:rsid w:val="00B651D1"/>
    <w:rsid w:val="00B660B9"/>
    <w:rsid w:val="00B673CF"/>
    <w:rsid w:val="00B710DB"/>
    <w:rsid w:val="00B74276"/>
    <w:rsid w:val="00B74996"/>
    <w:rsid w:val="00B7606A"/>
    <w:rsid w:val="00B76E39"/>
    <w:rsid w:val="00B8066A"/>
    <w:rsid w:val="00B81D0D"/>
    <w:rsid w:val="00B8381B"/>
    <w:rsid w:val="00B86B40"/>
    <w:rsid w:val="00B92FAA"/>
    <w:rsid w:val="00B94E5A"/>
    <w:rsid w:val="00B94E9E"/>
    <w:rsid w:val="00B96A41"/>
    <w:rsid w:val="00B97748"/>
    <w:rsid w:val="00B97AD4"/>
    <w:rsid w:val="00B97BC6"/>
    <w:rsid w:val="00BA1ECC"/>
    <w:rsid w:val="00BA3307"/>
    <w:rsid w:val="00BA37BF"/>
    <w:rsid w:val="00BA3F77"/>
    <w:rsid w:val="00BA76C9"/>
    <w:rsid w:val="00BA7FA4"/>
    <w:rsid w:val="00BB145B"/>
    <w:rsid w:val="00BB18D0"/>
    <w:rsid w:val="00BB51D5"/>
    <w:rsid w:val="00BB7084"/>
    <w:rsid w:val="00BB7FC7"/>
    <w:rsid w:val="00BC1F1C"/>
    <w:rsid w:val="00BC43DB"/>
    <w:rsid w:val="00BC4A00"/>
    <w:rsid w:val="00BD1AA4"/>
    <w:rsid w:val="00BD2B45"/>
    <w:rsid w:val="00BD305F"/>
    <w:rsid w:val="00BD3516"/>
    <w:rsid w:val="00BD3899"/>
    <w:rsid w:val="00BD6B0E"/>
    <w:rsid w:val="00BD789C"/>
    <w:rsid w:val="00BD7F74"/>
    <w:rsid w:val="00BE162D"/>
    <w:rsid w:val="00BE2A2D"/>
    <w:rsid w:val="00BE3307"/>
    <w:rsid w:val="00BE500E"/>
    <w:rsid w:val="00BE52A6"/>
    <w:rsid w:val="00BE5E5C"/>
    <w:rsid w:val="00BF08F7"/>
    <w:rsid w:val="00BF1210"/>
    <w:rsid w:val="00BF2850"/>
    <w:rsid w:val="00BF57EA"/>
    <w:rsid w:val="00BF6450"/>
    <w:rsid w:val="00C054AC"/>
    <w:rsid w:val="00C06646"/>
    <w:rsid w:val="00C0692D"/>
    <w:rsid w:val="00C07928"/>
    <w:rsid w:val="00C100EF"/>
    <w:rsid w:val="00C109D3"/>
    <w:rsid w:val="00C11053"/>
    <w:rsid w:val="00C1691A"/>
    <w:rsid w:val="00C1717A"/>
    <w:rsid w:val="00C1781F"/>
    <w:rsid w:val="00C17DE2"/>
    <w:rsid w:val="00C200DE"/>
    <w:rsid w:val="00C23346"/>
    <w:rsid w:val="00C27859"/>
    <w:rsid w:val="00C27E93"/>
    <w:rsid w:val="00C308C0"/>
    <w:rsid w:val="00C31730"/>
    <w:rsid w:val="00C32A4F"/>
    <w:rsid w:val="00C41E0B"/>
    <w:rsid w:val="00C51579"/>
    <w:rsid w:val="00C5517D"/>
    <w:rsid w:val="00C56248"/>
    <w:rsid w:val="00C56CDE"/>
    <w:rsid w:val="00C61BBF"/>
    <w:rsid w:val="00C61DB7"/>
    <w:rsid w:val="00C62135"/>
    <w:rsid w:val="00C63F02"/>
    <w:rsid w:val="00C6457E"/>
    <w:rsid w:val="00C6752C"/>
    <w:rsid w:val="00C678D4"/>
    <w:rsid w:val="00C70749"/>
    <w:rsid w:val="00C73020"/>
    <w:rsid w:val="00C730B3"/>
    <w:rsid w:val="00C7452D"/>
    <w:rsid w:val="00C74BE8"/>
    <w:rsid w:val="00C74E6B"/>
    <w:rsid w:val="00C761F8"/>
    <w:rsid w:val="00C764B2"/>
    <w:rsid w:val="00C80DDF"/>
    <w:rsid w:val="00C83077"/>
    <w:rsid w:val="00C8315E"/>
    <w:rsid w:val="00C84CF7"/>
    <w:rsid w:val="00C85B1B"/>
    <w:rsid w:val="00C865CE"/>
    <w:rsid w:val="00C9095C"/>
    <w:rsid w:val="00C92BEA"/>
    <w:rsid w:val="00C954AC"/>
    <w:rsid w:val="00CA2970"/>
    <w:rsid w:val="00CA34D7"/>
    <w:rsid w:val="00CA3598"/>
    <w:rsid w:val="00CA3D30"/>
    <w:rsid w:val="00CA4AD9"/>
    <w:rsid w:val="00CA65B2"/>
    <w:rsid w:val="00CA7F3D"/>
    <w:rsid w:val="00CB02E0"/>
    <w:rsid w:val="00CB187D"/>
    <w:rsid w:val="00CB222D"/>
    <w:rsid w:val="00CB7C9E"/>
    <w:rsid w:val="00CC30F0"/>
    <w:rsid w:val="00CC32F3"/>
    <w:rsid w:val="00CC4E92"/>
    <w:rsid w:val="00CD1784"/>
    <w:rsid w:val="00CD1AAF"/>
    <w:rsid w:val="00CD3607"/>
    <w:rsid w:val="00CD3A8D"/>
    <w:rsid w:val="00CD6333"/>
    <w:rsid w:val="00CD67A5"/>
    <w:rsid w:val="00CE0FC3"/>
    <w:rsid w:val="00CE13F7"/>
    <w:rsid w:val="00CE24F8"/>
    <w:rsid w:val="00CE468C"/>
    <w:rsid w:val="00CE5D19"/>
    <w:rsid w:val="00CF220E"/>
    <w:rsid w:val="00D00423"/>
    <w:rsid w:val="00D02530"/>
    <w:rsid w:val="00D02CC6"/>
    <w:rsid w:val="00D03FDF"/>
    <w:rsid w:val="00D05ABB"/>
    <w:rsid w:val="00D105CA"/>
    <w:rsid w:val="00D10D67"/>
    <w:rsid w:val="00D116BA"/>
    <w:rsid w:val="00D12FC1"/>
    <w:rsid w:val="00D132F2"/>
    <w:rsid w:val="00D20568"/>
    <w:rsid w:val="00D21AF2"/>
    <w:rsid w:val="00D229A8"/>
    <w:rsid w:val="00D230FD"/>
    <w:rsid w:val="00D23541"/>
    <w:rsid w:val="00D23DEF"/>
    <w:rsid w:val="00D241F5"/>
    <w:rsid w:val="00D25608"/>
    <w:rsid w:val="00D25A5D"/>
    <w:rsid w:val="00D271E6"/>
    <w:rsid w:val="00D271FF"/>
    <w:rsid w:val="00D32ECD"/>
    <w:rsid w:val="00D36861"/>
    <w:rsid w:val="00D37168"/>
    <w:rsid w:val="00D41B94"/>
    <w:rsid w:val="00D44EB1"/>
    <w:rsid w:val="00D458CD"/>
    <w:rsid w:val="00D47F35"/>
    <w:rsid w:val="00D50662"/>
    <w:rsid w:val="00D506D4"/>
    <w:rsid w:val="00D518E7"/>
    <w:rsid w:val="00D61271"/>
    <w:rsid w:val="00D627A8"/>
    <w:rsid w:val="00D64D6E"/>
    <w:rsid w:val="00D6540B"/>
    <w:rsid w:val="00D74DFB"/>
    <w:rsid w:val="00D76C8D"/>
    <w:rsid w:val="00D76D56"/>
    <w:rsid w:val="00D81314"/>
    <w:rsid w:val="00D81D1A"/>
    <w:rsid w:val="00D8248F"/>
    <w:rsid w:val="00D82520"/>
    <w:rsid w:val="00D83ACB"/>
    <w:rsid w:val="00D83DCB"/>
    <w:rsid w:val="00D83F43"/>
    <w:rsid w:val="00D86B58"/>
    <w:rsid w:val="00D927B8"/>
    <w:rsid w:val="00D933BC"/>
    <w:rsid w:val="00D9394D"/>
    <w:rsid w:val="00D95A00"/>
    <w:rsid w:val="00DA166A"/>
    <w:rsid w:val="00DA20AC"/>
    <w:rsid w:val="00DA3713"/>
    <w:rsid w:val="00DA60DF"/>
    <w:rsid w:val="00DA7186"/>
    <w:rsid w:val="00DB10A5"/>
    <w:rsid w:val="00DB3901"/>
    <w:rsid w:val="00DB6732"/>
    <w:rsid w:val="00DB6FAF"/>
    <w:rsid w:val="00DB7060"/>
    <w:rsid w:val="00DB7F7B"/>
    <w:rsid w:val="00DC0A53"/>
    <w:rsid w:val="00DC15FF"/>
    <w:rsid w:val="00DC1D67"/>
    <w:rsid w:val="00DC3CF9"/>
    <w:rsid w:val="00DC47C0"/>
    <w:rsid w:val="00DD22B9"/>
    <w:rsid w:val="00DD294E"/>
    <w:rsid w:val="00DD2EFE"/>
    <w:rsid w:val="00DD3430"/>
    <w:rsid w:val="00DD3D3C"/>
    <w:rsid w:val="00DD3F10"/>
    <w:rsid w:val="00DD708A"/>
    <w:rsid w:val="00DD79E0"/>
    <w:rsid w:val="00DE0E3A"/>
    <w:rsid w:val="00DE102A"/>
    <w:rsid w:val="00DE26FF"/>
    <w:rsid w:val="00DE3C40"/>
    <w:rsid w:val="00DE440F"/>
    <w:rsid w:val="00DE4588"/>
    <w:rsid w:val="00DE5B1F"/>
    <w:rsid w:val="00DF24A1"/>
    <w:rsid w:val="00DF539A"/>
    <w:rsid w:val="00DF54CF"/>
    <w:rsid w:val="00DF5632"/>
    <w:rsid w:val="00DF745B"/>
    <w:rsid w:val="00DF7671"/>
    <w:rsid w:val="00DF7BD0"/>
    <w:rsid w:val="00E0234F"/>
    <w:rsid w:val="00E03981"/>
    <w:rsid w:val="00E03EB5"/>
    <w:rsid w:val="00E04D7E"/>
    <w:rsid w:val="00E07049"/>
    <w:rsid w:val="00E11A1F"/>
    <w:rsid w:val="00E11CBA"/>
    <w:rsid w:val="00E1323D"/>
    <w:rsid w:val="00E14072"/>
    <w:rsid w:val="00E16359"/>
    <w:rsid w:val="00E166FE"/>
    <w:rsid w:val="00E16BEB"/>
    <w:rsid w:val="00E24132"/>
    <w:rsid w:val="00E255D5"/>
    <w:rsid w:val="00E34D4A"/>
    <w:rsid w:val="00E355BB"/>
    <w:rsid w:val="00E35E50"/>
    <w:rsid w:val="00E36E61"/>
    <w:rsid w:val="00E36FF7"/>
    <w:rsid w:val="00E3726F"/>
    <w:rsid w:val="00E426BD"/>
    <w:rsid w:val="00E428AD"/>
    <w:rsid w:val="00E4339E"/>
    <w:rsid w:val="00E462D4"/>
    <w:rsid w:val="00E473C4"/>
    <w:rsid w:val="00E4782F"/>
    <w:rsid w:val="00E5420C"/>
    <w:rsid w:val="00E56485"/>
    <w:rsid w:val="00E57C2C"/>
    <w:rsid w:val="00E60914"/>
    <w:rsid w:val="00E65439"/>
    <w:rsid w:val="00E6626F"/>
    <w:rsid w:val="00E66736"/>
    <w:rsid w:val="00E66A39"/>
    <w:rsid w:val="00E700F9"/>
    <w:rsid w:val="00E71191"/>
    <w:rsid w:val="00E721EC"/>
    <w:rsid w:val="00E7583B"/>
    <w:rsid w:val="00E772C3"/>
    <w:rsid w:val="00E77659"/>
    <w:rsid w:val="00E81160"/>
    <w:rsid w:val="00E81591"/>
    <w:rsid w:val="00E81DAF"/>
    <w:rsid w:val="00E83591"/>
    <w:rsid w:val="00E95A46"/>
    <w:rsid w:val="00EA184C"/>
    <w:rsid w:val="00EA1DB7"/>
    <w:rsid w:val="00EA1FEE"/>
    <w:rsid w:val="00EA280C"/>
    <w:rsid w:val="00EA3D4F"/>
    <w:rsid w:val="00EA52F2"/>
    <w:rsid w:val="00EA5760"/>
    <w:rsid w:val="00EA5D03"/>
    <w:rsid w:val="00EA5F51"/>
    <w:rsid w:val="00EA6F68"/>
    <w:rsid w:val="00EB026B"/>
    <w:rsid w:val="00EB0867"/>
    <w:rsid w:val="00EB21BE"/>
    <w:rsid w:val="00EB21E0"/>
    <w:rsid w:val="00EB25CD"/>
    <w:rsid w:val="00EB2B83"/>
    <w:rsid w:val="00EB4351"/>
    <w:rsid w:val="00EB5095"/>
    <w:rsid w:val="00EB5FDA"/>
    <w:rsid w:val="00EB6194"/>
    <w:rsid w:val="00EB6D9B"/>
    <w:rsid w:val="00EC0040"/>
    <w:rsid w:val="00EC0B66"/>
    <w:rsid w:val="00EC12F2"/>
    <w:rsid w:val="00EC2147"/>
    <w:rsid w:val="00EC303D"/>
    <w:rsid w:val="00EC35C0"/>
    <w:rsid w:val="00EC4023"/>
    <w:rsid w:val="00EC4242"/>
    <w:rsid w:val="00EC6DCD"/>
    <w:rsid w:val="00EC7C1B"/>
    <w:rsid w:val="00ED0B57"/>
    <w:rsid w:val="00ED109B"/>
    <w:rsid w:val="00ED3313"/>
    <w:rsid w:val="00ED38C2"/>
    <w:rsid w:val="00ED4F7B"/>
    <w:rsid w:val="00ED72F9"/>
    <w:rsid w:val="00EE2EE8"/>
    <w:rsid w:val="00EE3D71"/>
    <w:rsid w:val="00EE69F8"/>
    <w:rsid w:val="00EF2B11"/>
    <w:rsid w:val="00EF2FC8"/>
    <w:rsid w:val="00EF581A"/>
    <w:rsid w:val="00EF5E92"/>
    <w:rsid w:val="00EF6B01"/>
    <w:rsid w:val="00EF6E77"/>
    <w:rsid w:val="00EF7332"/>
    <w:rsid w:val="00EF7AC3"/>
    <w:rsid w:val="00EF7E29"/>
    <w:rsid w:val="00F00CB3"/>
    <w:rsid w:val="00F023A7"/>
    <w:rsid w:val="00F042CA"/>
    <w:rsid w:val="00F0456A"/>
    <w:rsid w:val="00F078EB"/>
    <w:rsid w:val="00F12B7C"/>
    <w:rsid w:val="00F13190"/>
    <w:rsid w:val="00F141B9"/>
    <w:rsid w:val="00F1792E"/>
    <w:rsid w:val="00F20B5F"/>
    <w:rsid w:val="00F23E5D"/>
    <w:rsid w:val="00F24063"/>
    <w:rsid w:val="00F248BD"/>
    <w:rsid w:val="00F257C8"/>
    <w:rsid w:val="00F265DF"/>
    <w:rsid w:val="00F26F02"/>
    <w:rsid w:val="00F272AB"/>
    <w:rsid w:val="00F27E20"/>
    <w:rsid w:val="00F3168C"/>
    <w:rsid w:val="00F320C2"/>
    <w:rsid w:val="00F32485"/>
    <w:rsid w:val="00F34739"/>
    <w:rsid w:val="00F365A6"/>
    <w:rsid w:val="00F3747A"/>
    <w:rsid w:val="00F408BF"/>
    <w:rsid w:val="00F43049"/>
    <w:rsid w:val="00F4325E"/>
    <w:rsid w:val="00F44B89"/>
    <w:rsid w:val="00F45D90"/>
    <w:rsid w:val="00F47A01"/>
    <w:rsid w:val="00F502D9"/>
    <w:rsid w:val="00F5417A"/>
    <w:rsid w:val="00F55017"/>
    <w:rsid w:val="00F56E9F"/>
    <w:rsid w:val="00F61D1E"/>
    <w:rsid w:val="00F63852"/>
    <w:rsid w:val="00F63A38"/>
    <w:rsid w:val="00F63C5E"/>
    <w:rsid w:val="00F64542"/>
    <w:rsid w:val="00F64FA0"/>
    <w:rsid w:val="00F65321"/>
    <w:rsid w:val="00F65643"/>
    <w:rsid w:val="00F66C88"/>
    <w:rsid w:val="00F70ABE"/>
    <w:rsid w:val="00F71FB2"/>
    <w:rsid w:val="00F7224D"/>
    <w:rsid w:val="00F7226A"/>
    <w:rsid w:val="00F73289"/>
    <w:rsid w:val="00F748D4"/>
    <w:rsid w:val="00F75AF1"/>
    <w:rsid w:val="00F76F53"/>
    <w:rsid w:val="00F77A3D"/>
    <w:rsid w:val="00F83DB3"/>
    <w:rsid w:val="00F85C21"/>
    <w:rsid w:val="00F87260"/>
    <w:rsid w:val="00F87366"/>
    <w:rsid w:val="00F877C8"/>
    <w:rsid w:val="00F9114D"/>
    <w:rsid w:val="00F94DE8"/>
    <w:rsid w:val="00F97891"/>
    <w:rsid w:val="00FA159A"/>
    <w:rsid w:val="00FA2D35"/>
    <w:rsid w:val="00FA37F8"/>
    <w:rsid w:val="00FA50C7"/>
    <w:rsid w:val="00FA5A33"/>
    <w:rsid w:val="00FB1CA2"/>
    <w:rsid w:val="00FB5B33"/>
    <w:rsid w:val="00FC1E2F"/>
    <w:rsid w:val="00FC30F0"/>
    <w:rsid w:val="00FC6DCE"/>
    <w:rsid w:val="00FD282F"/>
    <w:rsid w:val="00FD4119"/>
    <w:rsid w:val="00FD5821"/>
    <w:rsid w:val="00FD5DB7"/>
    <w:rsid w:val="00FD5E12"/>
    <w:rsid w:val="00FE0228"/>
    <w:rsid w:val="00FE1659"/>
    <w:rsid w:val="00FE24DE"/>
    <w:rsid w:val="00FE322C"/>
    <w:rsid w:val="00FE586D"/>
    <w:rsid w:val="00FE624C"/>
    <w:rsid w:val="00FE7AB9"/>
    <w:rsid w:val="00FF109D"/>
    <w:rsid w:val="00FF6D7C"/>
    <w:rsid w:val="183A4EF8"/>
    <w:rsid w:val="1E739D59"/>
    <w:rsid w:val="3EF59515"/>
    <w:rsid w:val="5AA1A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A619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51589"/>
    <w:pPr>
      <w:spacing w:after="12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rsid w:val="004846B0"/>
    <w:pPr>
      <w:keepNext/>
      <w:keepLines/>
      <w:spacing w:before="360" w:after="240" w:line="240" w:lineRule="auto"/>
      <w:outlineLvl w:val="0"/>
    </w:pPr>
    <w:rPr>
      <w:rFonts w:eastAsiaTheme="majorEastAsia" w:cstheme="majorBidi"/>
      <w:b/>
      <w:color w:val="121212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473A"/>
    <w:pPr>
      <w:keepNext/>
      <w:keepLines/>
      <w:spacing w:before="360" w:line="240" w:lineRule="auto"/>
      <w:outlineLvl w:val="1"/>
    </w:pPr>
    <w:rPr>
      <w:rFonts w:eastAsiaTheme="majorEastAsia" w:cstheme="majorBidi"/>
      <w:b/>
      <w:i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EC4242"/>
    <w:pPr>
      <w:keepNext/>
      <w:keepLines/>
      <w:spacing w:before="280" w:after="200" w:line="240" w:lineRule="auto"/>
      <w:outlineLvl w:val="2"/>
    </w:pPr>
    <w:rPr>
      <w:rFonts w:eastAsiaTheme="majorEastAsia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980E8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01B4D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461A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01B4D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A473A"/>
    <w:rPr>
      <w:rFonts w:ascii="Arial" w:eastAsiaTheme="majorEastAsia" w:hAnsi="Arial" w:cstheme="majorBidi"/>
      <w:b/>
      <w:i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846B0"/>
    <w:rPr>
      <w:rFonts w:ascii="Arial" w:eastAsiaTheme="majorEastAsia" w:hAnsi="Arial" w:cstheme="majorBidi"/>
      <w:b/>
      <w:color w:val="121212" w:themeColor="text1"/>
      <w:sz w:val="36"/>
      <w:szCs w:val="32"/>
    </w:rPr>
  </w:style>
  <w:style w:type="paragraph" w:styleId="TOCHeading">
    <w:name w:val="TOC Heading"/>
    <w:basedOn w:val="Heading1"/>
    <w:next w:val="Normal"/>
    <w:uiPriority w:val="39"/>
    <w:unhideWhenUsed/>
    <w:rsid w:val="00BB7FC7"/>
    <w:pPr>
      <w:spacing w:line="259" w:lineRule="auto"/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1D0822"/>
    <w:pPr>
      <w:tabs>
        <w:tab w:val="left" w:pos="880"/>
        <w:tab w:val="right" w:leader="dot" w:pos="9016"/>
      </w:tabs>
      <w:spacing w:after="60"/>
      <w:ind w:left="425"/>
    </w:pPr>
  </w:style>
  <w:style w:type="character" w:styleId="Hyperlink">
    <w:name w:val="Hyperlink"/>
    <w:basedOn w:val="DefaultParagraphFont"/>
    <w:uiPriority w:val="99"/>
    <w:unhideWhenUsed/>
    <w:rsid w:val="00EF6B01"/>
    <w:rPr>
      <w:color w:val="2C2568"/>
      <w:u w:val="single"/>
    </w:rPr>
  </w:style>
  <w:style w:type="table" w:styleId="TableGrid">
    <w:name w:val="Table Grid"/>
    <w:basedOn w:val="TableNormal"/>
    <w:uiPriority w:val="59"/>
    <w:rsid w:val="00BB7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rsid w:val="00BB7FC7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rsid w:val="004D0AD0"/>
    <w:pPr>
      <w:spacing w:line="240" w:lineRule="auto"/>
    </w:pPr>
    <w:rPr>
      <w:i/>
      <w:iCs/>
      <w:color w:val="2C2568" w:themeColor="text2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C4242"/>
    <w:rPr>
      <w:rFonts w:ascii="Arial" w:eastAsiaTheme="majorEastAsia" w:hAnsi="Arial" w:cstheme="majorBidi"/>
      <w:b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rsid w:val="007351D5"/>
    <w:pPr>
      <w:spacing w:before="240" w:after="60"/>
      <w:ind w:left="709" w:right="709"/>
    </w:pPr>
    <w:rPr>
      <w:iCs/>
      <w:color w:val="646464" w:themeColor="text1" w:themeTint="A6"/>
    </w:rPr>
  </w:style>
  <w:style w:type="character" w:customStyle="1" w:styleId="QuoteChar">
    <w:name w:val="Quote Char"/>
    <w:basedOn w:val="DefaultParagraphFont"/>
    <w:link w:val="Quote"/>
    <w:uiPriority w:val="29"/>
    <w:rsid w:val="007351D5"/>
    <w:rPr>
      <w:iCs/>
      <w:color w:val="646464" w:themeColor="text1" w:themeTint="A6"/>
    </w:rPr>
  </w:style>
  <w:style w:type="paragraph" w:styleId="TOC3">
    <w:name w:val="toc 3"/>
    <w:basedOn w:val="Normal"/>
    <w:next w:val="Normal"/>
    <w:autoRedefine/>
    <w:uiPriority w:val="39"/>
    <w:unhideWhenUsed/>
    <w:rsid w:val="004C24CF"/>
    <w:pPr>
      <w:tabs>
        <w:tab w:val="right" w:leader="dot" w:pos="9016"/>
      </w:tabs>
      <w:spacing w:after="40"/>
      <w:ind w:left="851"/>
    </w:pPr>
  </w:style>
  <w:style w:type="paragraph" w:customStyle="1" w:styleId="Body">
    <w:name w:val="Body"/>
    <w:rsid w:val="00CC32F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en-US" w:eastAsia="en-NZ"/>
    </w:rPr>
  </w:style>
  <w:style w:type="numbering" w:customStyle="1" w:styleId="Dash">
    <w:name w:val="Dash"/>
    <w:rsid w:val="00CC32F3"/>
    <w:pPr>
      <w:numPr>
        <w:numId w:val="6"/>
      </w:numPr>
    </w:pPr>
  </w:style>
  <w:style w:type="character" w:customStyle="1" w:styleId="Heading4Char">
    <w:name w:val="Heading 4 Char"/>
    <w:basedOn w:val="DefaultParagraphFont"/>
    <w:link w:val="Heading4"/>
    <w:uiPriority w:val="9"/>
    <w:rsid w:val="00980E85"/>
    <w:rPr>
      <w:rFonts w:asciiTheme="majorHAnsi" w:eastAsiaTheme="majorEastAsia" w:hAnsiTheme="majorHAnsi" w:cstheme="majorBidi"/>
      <w:i/>
      <w:iCs/>
      <w:color w:val="201B4D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E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EC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61D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1D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1D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1D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1DB7"/>
    <w:rPr>
      <w:b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461A9A"/>
    <w:rPr>
      <w:rFonts w:asciiTheme="majorHAnsi" w:eastAsiaTheme="majorEastAsia" w:hAnsiTheme="majorHAnsi" w:cstheme="majorBidi"/>
      <w:color w:val="201B4D" w:themeColor="accent1" w:themeShade="BF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C45E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C45E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C45E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922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2E7"/>
  </w:style>
  <w:style w:type="paragraph" w:styleId="Footer">
    <w:name w:val="footer"/>
    <w:basedOn w:val="Normal"/>
    <w:link w:val="FooterChar"/>
    <w:uiPriority w:val="99"/>
    <w:unhideWhenUsed/>
    <w:rsid w:val="007922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2E7"/>
  </w:style>
  <w:style w:type="paragraph" w:styleId="Revision">
    <w:name w:val="Revision"/>
    <w:hidden/>
    <w:uiPriority w:val="99"/>
    <w:semiHidden/>
    <w:rsid w:val="00356454"/>
    <w:pPr>
      <w:spacing w:after="0" w:line="240" w:lineRule="auto"/>
    </w:pPr>
  </w:style>
  <w:style w:type="paragraph" w:styleId="NormalIndent">
    <w:name w:val="Normal Indent"/>
    <w:basedOn w:val="Normal"/>
    <w:uiPriority w:val="99"/>
    <w:unhideWhenUsed/>
    <w:rsid w:val="00851905"/>
    <w:pPr>
      <w:ind w:left="720"/>
    </w:pPr>
  </w:style>
  <w:style w:type="paragraph" w:styleId="ListContinue">
    <w:name w:val="List Continue"/>
    <w:basedOn w:val="Normal"/>
    <w:uiPriority w:val="99"/>
    <w:unhideWhenUsed/>
    <w:rsid w:val="002665C5"/>
    <w:pPr>
      <w:ind w:left="283"/>
      <w:contextualSpacing/>
    </w:pPr>
  </w:style>
  <w:style w:type="paragraph" w:styleId="List">
    <w:name w:val="List"/>
    <w:basedOn w:val="Normal"/>
    <w:uiPriority w:val="99"/>
    <w:unhideWhenUsed/>
    <w:rsid w:val="00FD5821"/>
    <w:pPr>
      <w:ind w:left="283" w:hanging="283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4C24CF"/>
    <w:pPr>
      <w:tabs>
        <w:tab w:val="left" w:pos="425"/>
      </w:tabs>
      <w:spacing w:after="100"/>
    </w:pPr>
  </w:style>
  <w:style w:type="paragraph" w:styleId="ListBullet">
    <w:name w:val="List Bullet"/>
    <w:basedOn w:val="Normal"/>
    <w:link w:val="ListBulletChar"/>
    <w:uiPriority w:val="99"/>
    <w:unhideWhenUsed/>
    <w:rsid w:val="00205AD6"/>
    <w:pPr>
      <w:numPr>
        <w:numId w:val="16"/>
      </w:numPr>
      <w:contextualSpacing/>
    </w:pPr>
  </w:style>
  <w:style w:type="paragraph" w:styleId="ListNumber">
    <w:name w:val="List Number"/>
    <w:basedOn w:val="Normal"/>
    <w:uiPriority w:val="99"/>
    <w:unhideWhenUsed/>
    <w:rsid w:val="00A54CFC"/>
    <w:pPr>
      <w:numPr>
        <w:numId w:val="17"/>
      </w:numPr>
      <w:contextualSpacing/>
    </w:pPr>
  </w:style>
  <w:style w:type="paragraph" w:styleId="BodyText">
    <w:name w:val="Body Text"/>
    <w:basedOn w:val="Normal"/>
    <w:link w:val="BodyTextChar"/>
    <w:uiPriority w:val="1"/>
    <w:rsid w:val="007E0634"/>
    <w:pPr>
      <w:widowControl w:val="0"/>
    </w:pPr>
    <w:rPr>
      <w:rFonts w:eastAsia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7E0634"/>
    <w:rPr>
      <w:rFonts w:ascii="Arial" w:eastAsia="Arial" w:hAnsi="Arial" w:cs="Arial"/>
    </w:rPr>
  </w:style>
  <w:style w:type="paragraph" w:customStyle="1" w:styleId="Figuretableheading">
    <w:name w:val="Figure table heading"/>
    <w:basedOn w:val="Normal"/>
    <w:link w:val="FiguretableheadingChar"/>
    <w:rsid w:val="006A473A"/>
    <w:rPr>
      <w:rFonts w:cs="Arial"/>
      <w:b/>
    </w:rPr>
  </w:style>
  <w:style w:type="character" w:customStyle="1" w:styleId="FiguretableheadingChar">
    <w:name w:val="Figure table heading Char"/>
    <w:basedOn w:val="DefaultParagraphFont"/>
    <w:link w:val="Figuretableheading"/>
    <w:rsid w:val="006A473A"/>
    <w:rPr>
      <w:rFonts w:ascii="Arial" w:hAnsi="Arial" w:cs="Arial"/>
      <w:b/>
    </w:rPr>
  </w:style>
  <w:style w:type="paragraph" w:customStyle="1" w:styleId="Bullets">
    <w:name w:val="Bullets"/>
    <w:basedOn w:val="ListBullet"/>
    <w:link w:val="BulletsChar"/>
    <w:rsid w:val="008D7ACA"/>
    <w:pPr>
      <w:spacing w:after="60"/>
      <w:ind w:left="357" w:hanging="357"/>
      <w:contextualSpacing w:val="0"/>
    </w:pPr>
    <w:rPr>
      <w:rFonts w:cs="Arial"/>
    </w:rPr>
  </w:style>
  <w:style w:type="character" w:customStyle="1" w:styleId="ListBulletChar">
    <w:name w:val="List Bullet Char"/>
    <w:basedOn w:val="DefaultParagraphFont"/>
    <w:link w:val="ListBullet"/>
    <w:uiPriority w:val="99"/>
    <w:rsid w:val="008D7ACA"/>
    <w:rPr>
      <w:rFonts w:ascii="Arial" w:hAnsi="Arial"/>
    </w:rPr>
  </w:style>
  <w:style w:type="character" w:customStyle="1" w:styleId="BulletsChar">
    <w:name w:val="Bullets Char"/>
    <w:basedOn w:val="ListBulletChar"/>
    <w:link w:val="Bullets"/>
    <w:rsid w:val="008D7ACA"/>
    <w:rPr>
      <w:rFonts w:ascii="Arial" w:hAnsi="Arial" w:cs="Arial"/>
    </w:rPr>
  </w:style>
  <w:style w:type="paragraph" w:customStyle="1" w:styleId="HQSChead1">
    <w:name w:val="HQSC head 1"/>
    <w:basedOn w:val="Heading1"/>
    <w:qFormat/>
    <w:rsid w:val="00EF6B01"/>
    <w:rPr>
      <w:rFonts w:cs="Arial"/>
      <w:color w:val="2C2568"/>
    </w:rPr>
  </w:style>
  <w:style w:type="paragraph" w:customStyle="1" w:styleId="HQSCbodytext">
    <w:name w:val="HQSC body text"/>
    <w:basedOn w:val="Normal"/>
    <w:qFormat/>
    <w:rsid w:val="00D8248F"/>
    <w:rPr>
      <w:rFonts w:cs="Arial"/>
    </w:rPr>
  </w:style>
  <w:style w:type="paragraph" w:customStyle="1" w:styleId="HQSCbullets">
    <w:name w:val="HQSC bullets"/>
    <w:basedOn w:val="Bullets"/>
    <w:qFormat/>
    <w:rsid w:val="00792E41"/>
  </w:style>
  <w:style w:type="paragraph" w:customStyle="1" w:styleId="HQSCindentedquote">
    <w:name w:val="HQSC indented quote"/>
    <w:basedOn w:val="Quote"/>
    <w:qFormat/>
    <w:rsid w:val="009B60E1"/>
    <w:rPr>
      <w:rFonts w:cs="Arial"/>
      <w:color w:val="auto"/>
    </w:rPr>
  </w:style>
  <w:style w:type="paragraph" w:customStyle="1" w:styleId="HQSCsource">
    <w:name w:val="HQSC source"/>
    <w:basedOn w:val="NormalIndent"/>
    <w:qFormat/>
    <w:rsid w:val="00792E41"/>
    <w:rPr>
      <w:rFonts w:cs="Arial"/>
    </w:rPr>
  </w:style>
  <w:style w:type="paragraph" w:customStyle="1" w:styleId="HQSChead2">
    <w:name w:val="HQSC head 2"/>
    <w:basedOn w:val="Heading2"/>
    <w:qFormat/>
    <w:rsid w:val="00EF6B01"/>
    <w:rPr>
      <w:rFonts w:cs="Arial"/>
      <w:i w:val="0"/>
      <w:color w:val="2C2568"/>
    </w:rPr>
  </w:style>
  <w:style w:type="paragraph" w:customStyle="1" w:styleId="HQSChead3">
    <w:name w:val="HQSC head 3"/>
    <w:basedOn w:val="Heading3"/>
    <w:qFormat/>
    <w:rsid w:val="00792E41"/>
    <w:rPr>
      <w:rFonts w:cs="Arial"/>
    </w:rPr>
  </w:style>
  <w:style w:type="paragraph" w:customStyle="1" w:styleId="HQSCtablefigurecaption">
    <w:name w:val="HQSC table/figure caption"/>
    <w:basedOn w:val="Figuretableheading"/>
    <w:qFormat/>
    <w:rsid w:val="00792E41"/>
  </w:style>
  <w:style w:type="paragraph" w:customStyle="1" w:styleId="HQSCtablecolumnhead">
    <w:name w:val="HQSC table column head"/>
    <w:basedOn w:val="Normal"/>
    <w:qFormat/>
    <w:rsid w:val="00792E41"/>
    <w:pPr>
      <w:framePr w:hSpace="180" w:wrap="around" w:vAnchor="text" w:hAnchor="margin" w:y="2"/>
      <w:spacing w:before="60" w:after="60" w:line="240" w:lineRule="auto"/>
    </w:pPr>
    <w:rPr>
      <w:rFonts w:cs="Arial"/>
      <w:b/>
    </w:rPr>
  </w:style>
  <w:style w:type="paragraph" w:customStyle="1" w:styleId="HQSCtablecontent">
    <w:name w:val="HQSC table content"/>
    <w:basedOn w:val="Normal"/>
    <w:qFormat/>
    <w:rsid w:val="00792E41"/>
    <w:pPr>
      <w:framePr w:hSpace="180" w:wrap="around" w:vAnchor="text" w:hAnchor="margin" w:y="2"/>
      <w:spacing w:before="60" w:after="60" w:line="240" w:lineRule="auto"/>
    </w:pPr>
    <w:rPr>
      <w:rFonts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9B60E1"/>
    <w:rPr>
      <w:color w:val="605E5C"/>
      <w:shd w:val="clear" w:color="auto" w:fill="E1DFDD"/>
    </w:rPr>
  </w:style>
  <w:style w:type="table" w:customStyle="1" w:styleId="TeThHauoratable">
    <w:name w:val="Te Tāhū Hauora table"/>
    <w:basedOn w:val="TableNormal"/>
    <w:uiPriority w:val="99"/>
    <w:rsid w:val="004D6696"/>
    <w:pPr>
      <w:spacing w:after="0" w:line="240" w:lineRule="auto"/>
    </w:pPr>
    <w:rPr>
      <w:rFonts w:ascii="Arial" w:hAnsi="Arial"/>
    </w:rPr>
    <w:tblPr/>
  </w:style>
  <w:style w:type="paragraph" w:styleId="Subtitle">
    <w:name w:val="Subtitle"/>
    <w:basedOn w:val="Normal"/>
    <w:next w:val="Normal"/>
    <w:link w:val="SubtitleChar"/>
    <w:uiPriority w:val="11"/>
    <w:rsid w:val="007653D8"/>
    <w:pPr>
      <w:numPr>
        <w:ilvl w:val="1"/>
      </w:numPr>
      <w:spacing w:after="160"/>
    </w:pPr>
    <w:rPr>
      <w:rFonts w:asciiTheme="minorHAnsi" w:eastAsiaTheme="minorEastAsia" w:hAnsiTheme="minorHAnsi"/>
      <w:color w:val="656565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653D8"/>
    <w:rPr>
      <w:rFonts w:eastAsiaTheme="minorEastAsia"/>
      <w:color w:val="656565" w:themeColor="text1" w:themeTint="A5"/>
      <w:spacing w:val="15"/>
    </w:rPr>
  </w:style>
  <w:style w:type="paragraph" w:styleId="Title">
    <w:name w:val="Title"/>
    <w:basedOn w:val="Normal"/>
    <w:next w:val="Normal"/>
    <w:link w:val="TitleChar"/>
    <w:uiPriority w:val="10"/>
    <w:qFormat/>
    <w:rsid w:val="006C6300"/>
    <w:pPr>
      <w:pBdr>
        <w:bottom w:val="single" w:sz="8" w:space="4" w:color="2C2568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01B4D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6C6300"/>
    <w:rPr>
      <w:rFonts w:asciiTheme="majorHAnsi" w:eastAsiaTheme="majorEastAsia" w:hAnsiTheme="majorHAnsi" w:cstheme="majorBidi"/>
      <w:color w:val="201B4D" w:themeColor="text2" w:themeShade="BF"/>
      <w:spacing w:val="5"/>
      <w:kern w:val="28"/>
      <w:sz w:val="52"/>
      <w:szCs w:val="52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00EBC"/>
    <w:rPr>
      <w:color w:val="2C2568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3FD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3FDF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03F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7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hqsc.govt.nz/assets/Our-work/Improved-service-delivery/Sepsis/Sepsis-implementation-guide_Sept-2025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psis@hqsc.govt.nz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ewhatakura.nz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aus01.safelinks.protection.outlook.com/?url=https%3A%2F%2Fwww.nzmn.org.nz%2Fassets%2FNZMN%2FPosition-Statements%2FCurrent%2F2024.11-Blood-cultures-recommendation-NZMN-FINAL.pdf&amp;data=05%7C02%7Csepsis%40hqsc.govt.nz%7Cf1fcb45573b64556158a08dec354cef3%7C701cefdf35f44444863855f0e12ab1c4%7C0%7C0%7C639162966210137792%7CUnknown%7CTWFpbGZsb3d8eyJFbXB0eU1hcGkiOnRydWUsIlYiOiIwLjAuMDAwMCIsIlAiOiJXaW4zMiIsIkFOIjoiTWFpbCIsIldUIjoyfQ%3D%3D%7C0%7C%7C%7C&amp;sdata=bHnVfUSIXHSMQ5zFgqCzHIK0Jb%2BEjuFuls58DhBhFKs%3D&amp;reserved=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qsc.govt.nz/assets/Our-work/Improved-service-delivery/Sepsis/Sepsis-implementation-guide_Sept-2025.pdf" TargetMode="External"/><Relationship Id="rId14" Type="http://schemas.openxmlformats.org/officeDocument/2006/relationships/hyperlink" Target="https://www.hqsc.govt.nz/our-work/improved-service-delivery/sepsis" TargetMode="External"/></Relationships>
</file>

<file path=word/theme/theme1.xml><?xml version="1.0" encoding="utf-8"?>
<a:theme xmlns:a="http://schemas.openxmlformats.org/drawingml/2006/main" name="Office Theme">
  <a:themeElements>
    <a:clrScheme name="Te Tāhū Hauora">
      <a:dk1>
        <a:srgbClr val="121212"/>
      </a:dk1>
      <a:lt1>
        <a:srgbClr val="FFFFFF"/>
      </a:lt1>
      <a:dk2>
        <a:srgbClr val="2C2568"/>
      </a:dk2>
      <a:lt2>
        <a:srgbClr val="E8E5E5"/>
      </a:lt2>
      <a:accent1>
        <a:srgbClr val="2C2568"/>
      </a:accent1>
      <a:accent2>
        <a:srgbClr val="107383"/>
      </a:accent2>
      <a:accent3>
        <a:srgbClr val="37B0A8"/>
      </a:accent3>
      <a:accent4>
        <a:srgbClr val="904281"/>
      </a:accent4>
      <a:accent5>
        <a:srgbClr val="BB7CB3"/>
      </a:accent5>
      <a:accent6>
        <a:srgbClr val="FF4F2D"/>
      </a:accent6>
      <a:hlink>
        <a:srgbClr val="2C2568"/>
      </a:hlink>
      <a:folHlink>
        <a:srgbClr val="2C25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4883F-2904-478A-9968-3514D262EEB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01cefdf-35f4-4444-8638-55f0e12ab1c4}" enabled="0" method="" siteId="{701cefdf-35f4-4444-8638-55f0e12ab1c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1546</Words>
  <Characters>8891</Characters>
  <Application>Microsoft Office Word</Application>
  <DocSecurity>0</DocSecurity>
  <Lines>170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10331</CharactersWithSpaces>
  <SharedDoc>false</SharedDoc>
  <HLinks>
    <vt:vector size="36" baseType="variant">
      <vt:variant>
        <vt:i4>7209066</vt:i4>
      </vt:variant>
      <vt:variant>
        <vt:i4>15</vt:i4>
      </vt:variant>
      <vt:variant>
        <vt:i4>0</vt:i4>
      </vt:variant>
      <vt:variant>
        <vt:i4>5</vt:i4>
      </vt:variant>
      <vt:variant>
        <vt:lpwstr>https://www.hqsc.govt.nz/our-work/improved-service-delivery/sepsis</vt:lpwstr>
      </vt:variant>
      <vt:variant>
        <vt:lpwstr/>
      </vt:variant>
      <vt:variant>
        <vt:i4>1507368</vt:i4>
      </vt:variant>
      <vt:variant>
        <vt:i4>12</vt:i4>
      </vt:variant>
      <vt:variant>
        <vt:i4>0</vt:i4>
      </vt:variant>
      <vt:variant>
        <vt:i4>5</vt:i4>
      </vt:variant>
      <vt:variant>
        <vt:lpwstr>https://www.hqsc.govt.nz/assets/Our-work/Improved-service-delivery/Sepsis/Sepsis-implementation-guide_Sept-2025.pdf</vt:lpwstr>
      </vt:variant>
      <vt:variant>
        <vt:lpwstr/>
      </vt:variant>
      <vt:variant>
        <vt:i4>2031727</vt:i4>
      </vt:variant>
      <vt:variant>
        <vt:i4>9</vt:i4>
      </vt:variant>
      <vt:variant>
        <vt:i4>0</vt:i4>
      </vt:variant>
      <vt:variant>
        <vt:i4>5</vt:i4>
      </vt:variant>
      <vt:variant>
        <vt:lpwstr>mailto:sepsis@hqsc.govt.nz</vt:lpwstr>
      </vt:variant>
      <vt:variant>
        <vt:lpwstr/>
      </vt:variant>
      <vt:variant>
        <vt:i4>2424889</vt:i4>
      </vt:variant>
      <vt:variant>
        <vt:i4>6</vt:i4>
      </vt:variant>
      <vt:variant>
        <vt:i4>0</vt:i4>
      </vt:variant>
      <vt:variant>
        <vt:i4>5</vt:i4>
      </vt:variant>
      <vt:variant>
        <vt:lpwstr>https://tewhatakura.nz/</vt:lpwstr>
      </vt:variant>
      <vt:variant>
        <vt:lpwstr/>
      </vt:variant>
      <vt:variant>
        <vt:i4>3801213</vt:i4>
      </vt:variant>
      <vt:variant>
        <vt:i4>3</vt:i4>
      </vt:variant>
      <vt:variant>
        <vt:i4>0</vt:i4>
      </vt:variant>
      <vt:variant>
        <vt:i4>5</vt:i4>
      </vt:variant>
      <vt:variant>
        <vt:lpwstr>https://aus01.safelinks.protection.outlook.com/?url=https%3A%2F%2Fwww.nzmn.org.nz%2Fassets%2FNZMN%2FPosition-Statements%2FCurrent%2F2024.11-Blood-cultures-recommendation-NZMN-FINAL.pdf&amp;data=05%7C02%7Csepsis%40hqsc.govt.nz%7Cf1fcb45573b64556158a08dec354cef3%7C701cefdf35f44444863855f0e12ab1c4%7C0%7C0%7C639162966210137792%7CUnknown%7CTWFpbGZsb3d8eyJFbXB0eU1hcGkiOnRydWUsIlYiOiIwLjAuMDAwMCIsIlAiOiJXaW4zMiIsIkFOIjoiTWFpbCIsIldUIjoyfQ%3D%3D%7C0%7C%7C%7C&amp;sdata=bHnVfUSIXHSMQ5zFgqCzHIK0Jb%2BEjuFuls58DhBhFKs%3D&amp;reserved=0</vt:lpwstr>
      </vt:variant>
      <vt:variant>
        <vt:lpwstr/>
      </vt:variant>
      <vt:variant>
        <vt:i4>1507368</vt:i4>
      </vt:variant>
      <vt:variant>
        <vt:i4>0</vt:i4>
      </vt:variant>
      <vt:variant>
        <vt:i4>0</vt:i4>
      </vt:variant>
      <vt:variant>
        <vt:i4>5</vt:i4>
      </vt:variant>
      <vt:variant>
        <vt:lpwstr>https://www.hqsc.govt.nz/assets/Our-work/Improved-service-delivery/Sepsis/Sepsis-implementation-guide_Sept-2025.pdf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2026-09-25T02:03:00Z</dcterms:created>
  <dcterms:modified xsi:type="dcterms:W3CDTF">2026-09-25T02:04:00Z</dcterms:modified>
</cp:coreProperties>
</file>