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A638" w14:textId="717FFC70" w:rsidR="00581B96" w:rsidRDefault="00583509" w:rsidP="00583509">
      <w:pPr>
        <w:pStyle w:val="TeThHauorahead1"/>
        <w:rPr>
          <w:lang w:val="mi-NZ"/>
        </w:rPr>
      </w:pPr>
      <w:r>
        <w:rPr>
          <w:lang w:val="mi-NZ"/>
        </w:rPr>
        <w:t xml:space="preserve">Sepsis </w:t>
      </w:r>
      <w:r w:rsidR="006F2FC7">
        <w:rPr>
          <w:lang w:val="mi-NZ"/>
        </w:rPr>
        <w:t>staff knowledge survey</w:t>
      </w:r>
    </w:p>
    <w:p w14:paraId="4257B9B4" w14:textId="212DAE05" w:rsidR="00DB2125" w:rsidRDefault="00583509" w:rsidP="00583509">
      <w:pPr>
        <w:pStyle w:val="TeThHauorabodytext"/>
        <w:rPr>
          <w:lang w:val="mi-NZ"/>
        </w:rPr>
      </w:pPr>
      <w:r>
        <w:rPr>
          <w:lang w:val="mi-NZ"/>
        </w:rPr>
        <w:t xml:space="preserve">The purpose of the sepsis </w:t>
      </w:r>
      <w:r w:rsidR="000D4E22">
        <w:rPr>
          <w:lang w:val="mi-NZ"/>
        </w:rPr>
        <w:t>staff knowedge survey</w:t>
      </w:r>
      <w:r>
        <w:rPr>
          <w:lang w:val="mi-NZ"/>
        </w:rPr>
        <w:t xml:space="preserve"> is to </w:t>
      </w:r>
      <w:r w:rsidR="00D841D1">
        <w:rPr>
          <w:lang w:val="mi-NZ"/>
        </w:rPr>
        <w:t xml:space="preserve">measure changes in the knowledge and confidence </w:t>
      </w:r>
      <w:r w:rsidR="00DB2125">
        <w:rPr>
          <w:lang w:val="mi-NZ"/>
        </w:rPr>
        <w:t xml:space="preserve">of staff </w:t>
      </w:r>
      <w:r w:rsidR="003177F8">
        <w:rPr>
          <w:lang w:val="mi-NZ"/>
        </w:rPr>
        <w:t xml:space="preserve">to recognise </w:t>
      </w:r>
      <w:r w:rsidR="00754097">
        <w:rPr>
          <w:lang w:val="mi-NZ"/>
        </w:rPr>
        <w:t>and manage</w:t>
      </w:r>
      <w:r w:rsidR="00DB2125">
        <w:rPr>
          <w:lang w:val="mi-NZ"/>
        </w:rPr>
        <w:t xml:space="preserve"> people with sepsis, before and after </w:t>
      </w:r>
      <w:r w:rsidR="000A0A1D">
        <w:rPr>
          <w:lang w:val="mi-NZ"/>
        </w:rPr>
        <w:t>imp</w:t>
      </w:r>
      <w:r w:rsidR="00D11389">
        <w:rPr>
          <w:lang w:val="mi-NZ"/>
        </w:rPr>
        <w:t>l</w:t>
      </w:r>
      <w:r w:rsidR="000A0A1D">
        <w:rPr>
          <w:lang w:val="mi-NZ"/>
        </w:rPr>
        <w:t>ementing</w:t>
      </w:r>
      <w:r w:rsidR="00DB2125">
        <w:rPr>
          <w:lang w:val="mi-NZ"/>
        </w:rPr>
        <w:t xml:space="preserve"> the sepsis pathway(s) during </w:t>
      </w:r>
      <w:r w:rsidR="00D11389">
        <w:rPr>
          <w:lang w:val="mi-NZ"/>
        </w:rPr>
        <w:t>a</w:t>
      </w:r>
      <w:r w:rsidR="000A0A1D">
        <w:rPr>
          <w:lang w:val="mi-NZ"/>
        </w:rPr>
        <w:t xml:space="preserve"> </w:t>
      </w:r>
      <w:r w:rsidR="00DB2125">
        <w:rPr>
          <w:lang w:val="mi-NZ"/>
        </w:rPr>
        <w:t xml:space="preserve">sepsis quality improvement </w:t>
      </w:r>
      <w:r w:rsidR="00D11389">
        <w:rPr>
          <w:lang w:val="mi-NZ"/>
        </w:rPr>
        <w:t>project</w:t>
      </w:r>
      <w:r w:rsidR="00DB2125">
        <w:rPr>
          <w:lang w:val="mi-NZ"/>
        </w:rPr>
        <w:t xml:space="preserve">. </w:t>
      </w:r>
      <w:r w:rsidR="006E24B0">
        <w:rPr>
          <w:lang w:val="mi-NZ"/>
        </w:rPr>
        <w:t xml:space="preserve">The </w:t>
      </w:r>
      <w:r w:rsidR="00263EE0">
        <w:rPr>
          <w:lang w:val="mi-NZ"/>
        </w:rPr>
        <w:t>survey</w:t>
      </w:r>
      <w:r w:rsidR="006E24B0">
        <w:rPr>
          <w:lang w:val="mi-NZ"/>
        </w:rPr>
        <w:t xml:space="preserve"> is short</w:t>
      </w:r>
      <w:r w:rsidR="00F20813">
        <w:rPr>
          <w:lang w:val="mi-NZ"/>
        </w:rPr>
        <w:t xml:space="preserve"> and</w:t>
      </w:r>
      <w:r w:rsidR="006E24B0">
        <w:rPr>
          <w:lang w:val="mi-NZ"/>
        </w:rPr>
        <w:t xml:space="preserve"> multi</w:t>
      </w:r>
      <w:r w:rsidR="0091137A">
        <w:rPr>
          <w:lang w:val="mi-NZ"/>
        </w:rPr>
        <w:t>-</w:t>
      </w:r>
      <w:r w:rsidR="006E24B0">
        <w:rPr>
          <w:lang w:val="mi-NZ"/>
        </w:rPr>
        <w:t xml:space="preserve">choice </w:t>
      </w:r>
      <w:r w:rsidR="00626161">
        <w:rPr>
          <w:lang w:val="mi-NZ"/>
        </w:rPr>
        <w:t xml:space="preserve">and </w:t>
      </w:r>
      <w:r w:rsidR="000A0A1D">
        <w:rPr>
          <w:lang w:val="mi-NZ"/>
        </w:rPr>
        <w:t>designed to be</w:t>
      </w:r>
      <w:r w:rsidR="00D11389">
        <w:rPr>
          <w:lang w:val="mi-NZ"/>
        </w:rPr>
        <w:t xml:space="preserve"> </w:t>
      </w:r>
      <w:r w:rsidR="00626161">
        <w:rPr>
          <w:lang w:val="mi-NZ"/>
        </w:rPr>
        <w:t xml:space="preserve">quick </w:t>
      </w:r>
      <w:r w:rsidR="006E24B0">
        <w:rPr>
          <w:lang w:val="mi-NZ"/>
        </w:rPr>
        <w:t xml:space="preserve">for staff to complete. </w:t>
      </w:r>
    </w:p>
    <w:p w14:paraId="474EDBE0" w14:textId="62C570B8" w:rsidR="0091137A" w:rsidRDefault="00742227" w:rsidP="0091137A">
      <w:pPr>
        <w:pStyle w:val="TeThHauorahead2"/>
        <w:rPr>
          <w:lang w:val="mi-NZ"/>
        </w:rPr>
      </w:pPr>
      <w:r>
        <w:rPr>
          <w:lang w:val="mi-NZ"/>
        </w:rPr>
        <w:t>How to use the survey</w:t>
      </w:r>
    </w:p>
    <w:p w14:paraId="798F3496" w14:textId="2A45AF71" w:rsidR="0091137A" w:rsidRDefault="0091137A" w:rsidP="006E24B0">
      <w:pPr>
        <w:pStyle w:val="TeThHauorabodytext"/>
        <w:rPr>
          <w:lang w:val="mi-NZ"/>
        </w:rPr>
      </w:pPr>
      <w:r>
        <w:rPr>
          <w:lang w:val="mi-NZ"/>
        </w:rPr>
        <w:t>We recommend questions 1</w:t>
      </w:r>
      <w:r w:rsidR="006722C0">
        <w:rPr>
          <w:lang w:val="mi-NZ"/>
        </w:rPr>
        <w:t>–</w:t>
      </w:r>
      <w:r>
        <w:rPr>
          <w:lang w:val="mi-NZ"/>
        </w:rPr>
        <w:t xml:space="preserve">6 of the </w:t>
      </w:r>
      <w:r w:rsidR="00F20813">
        <w:rPr>
          <w:lang w:val="mi-NZ"/>
        </w:rPr>
        <w:t>survey</w:t>
      </w:r>
      <w:r>
        <w:rPr>
          <w:lang w:val="mi-NZ"/>
        </w:rPr>
        <w:t xml:space="preserve"> are used as written. This </w:t>
      </w:r>
      <w:r w:rsidR="006722C0">
        <w:rPr>
          <w:lang w:val="mi-NZ"/>
        </w:rPr>
        <w:t>allows</w:t>
      </w:r>
      <w:r>
        <w:rPr>
          <w:lang w:val="mi-NZ"/>
        </w:rPr>
        <w:t xml:space="preserve"> </w:t>
      </w:r>
      <w:r w:rsidR="006722C0">
        <w:rPr>
          <w:lang w:val="mi-NZ"/>
        </w:rPr>
        <w:t xml:space="preserve">for </w:t>
      </w:r>
      <w:r>
        <w:rPr>
          <w:lang w:val="mi-NZ"/>
        </w:rPr>
        <w:t>some standardised measurement across health organisations. Questions specific to a relevant sub</w:t>
      </w:r>
      <w:r w:rsidR="00626161">
        <w:rPr>
          <w:lang w:val="mi-NZ"/>
        </w:rPr>
        <w:t>-</w:t>
      </w:r>
      <w:r>
        <w:rPr>
          <w:lang w:val="mi-NZ"/>
        </w:rPr>
        <w:t xml:space="preserve">specialty may be added to the </w:t>
      </w:r>
      <w:r w:rsidR="00F20813">
        <w:rPr>
          <w:lang w:val="mi-NZ"/>
        </w:rPr>
        <w:t>survey</w:t>
      </w:r>
      <w:r>
        <w:rPr>
          <w:lang w:val="mi-NZ"/>
        </w:rPr>
        <w:t xml:space="preserve"> (we recommend these are limited to two questions). </w:t>
      </w:r>
    </w:p>
    <w:p w14:paraId="0DD52D39" w14:textId="3F9CC71B" w:rsidR="006E24B0" w:rsidRDefault="00527D6C" w:rsidP="006E24B0">
      <w:pPr>
        <w:pStyle w:val="TeThHauorabodytext"/>
        <w:rPr>
          <w:lang w:val="mi-NZ"/>
        </w:rPr>
      </w:pPr>
      <w:r>
        <w:rPr>
          <w:lang w:val="mi-NZ"/>
        </w:rPr>
        <w:t xml:space="preserve">Use </w:t>
      </w:r>
      <w:r w:rsidR="006E24B0">
        <w:rPr>
          <w:lang w:val="mi-NZ"/>
        </w:rPr>
        <w:t xml:space="preserve">the </w:t>
      </w:r>
      <w:r w:rsidR="009C7F02">
        <w:rPr>
          <w:lang w:val="mi-NZ"/>
        </w:rPr>
        <w:t>survey</w:t>
      </w:r>
      <w:r w:rsidR="006E24B0">
        <w:rPr>
          <w:lang w:val="mi-NZ"/>
        </w:rPr>
        <w:t xml:space="preserve"> in whichever format is most convenient for you. Electronic survey tools (eg</w:t>
      </w:r>
      <w:r>
        <w:rPr>
          <w:lang w:val="mi-NZ"/>
        </w:rPr>
        <w:t>,</w:t>
      </w:r>
      <w:r w:rsidR="006E24B0">
        <w:rPr>
          <w:lang w:val="mi-NZ"/>
        </w:rPr>
        <w:t xml:space="preserve"> Survey Monkey or MS Forms) are quick to use and </w:t>
      </w:r>
      <w:r>
        <w:rPr>
          <w:lang w:val="mi-NZ"/>
        </w:rPr>
        <w:t>automatical</w:t>
      </w:r>
      <w:r w:rsidR="009F6BFC">
        <w:rPr>
          <w:lang w:val="mi-NZ"/>
        </w:rPr>
        <w:t xml:space="preserve">ly </w:t>
      </w:r>
      <w:r w:rsidR="006E24B0">
        <w:rPr>
          <w:lang w:val="mi-NZ"/>
        </w:rPr>
        <w:t xml:space="preserve">collate the results. </w:t>
      </w:r>
    </w:p>
    <w:p w14:paraId="27B721EB" w14:textId="28BC89CF" w:rsidR="0091137A" w:rsidRDefault="0019119F" w:rsidP="006E24B0">
      <w:pPr>
        <w:pStyle w:val="TeThHauorabodytext"/>
        <w:rPr>
          <w:lang w:val="mi-NZ"/>
        </w:rPr>
      </w:pPr>
      <w:r>
        <w:rPr>
          <w:lang w:val="mi-NZ"/>
        </w:rPr>
        <w:t xml:space="preserve">We </w:t>
      </w:r>
      <w:r w:rsidR="006E24B0">
        <w:rPr>
          <w:lang w:val="mi-NZ"/>
        </w:rPr>
        <w:t xml:space="preserve">recommend staff do the </w:t>
      </w:r>
      <w:r w:rsidR="009C7F02">
        <w:rPr>
          <w:lang w:val="mi-NZ"/>
        </w:rPr>
        <w:t xml:space="preserve">survey </w:t>
      </w:r>
      <w:r w:rsidR="006E24B0">
        <w:rPr>
          <w:lang w:val="mi-NZ"/>
        </w:rPr>
        <w:t>twice</w:t>
      </w:r>
      <w:r w:rsidR="009F6BFC">
        <w:rPr>
          <w:lang w:val="mi-NZ"/>
        </w:rPr>
        <w:t>.</w:t>
      </w:r>
    </w:p>
    <w:p w14:paraId="6CF60F3D" w14:textId="1A3F32DF" w:rsidR="0091137A" w:rsidRDefault="0091137A" w:rsidP="001018C7">
      <w:pPr>
        <w:pStyle w:val="TeThHauorabodytext"/>
        <w:numPr>
          <w:ilvl w:val="0"/>
          <w:numId w:val="17"/>
        </w:numPr>
        <w:rPr>
          <w:lang w:val="mi-NZ"/>
        </w:rPr>
      </w:pPr>
      <w:r>
        <w:rPr>
          <w:lang w:val="mi-NZ"/>
        </w:rPr>
        <w:t xml:space="preserve">As a baseline measure when preparing for implementation. This should </w:t>
      </w:r>
      <w:r w:rsidR="009F6BFC">
        <w:rPr>
          <w:lang w:val="mi-NZ"/>
        </w:rPr>
        <w:t xml:space="preserve">happen </w:t>
      </w:r>
      <w:r>
        <w:rPr>
          <w:lang w:val="mi-NZ"/>
        </w:rPr>
        <w:t>before any sepsis education or engagement begins.</w:t>
      </w:r>
    </w:p>
    <w:p w14:paraId="4D30CD3C" w14:textId="1ED57E9F" w:rsidR="0091137A" w:rsidRPr="0091137A" w:rsidRDefault="009F6BFC" w:rsidP="001018C7">
      <w:pPr>
        <w:pStyle w:val="TeThHauorabodytext"/>
        <w:numPr>
          <w:ilvl w:val="0"/>
          <w:numId w:val="17"/>
        </w:numPr>
        <w:rPr>
          <w:lang w:val="mi-NZ"/>
        </w:rPr>
      </w:pPr>
      <w:r>
        <w:rPr>
          <w:lang w:val="mi-NZ"/>
        </w:rPr>
        <w:t xml:space="preserve">Around </w:t>
      </w:r>
      <w:r w:rsidR="0091137A">
        <w:rPr>
          <w:lang w:val="mi-NZ"/>
        </w:rPr>
        <w:t>one month into the implementation period, once</w:t>
      </w:r>
      <w:r w:rsidR="0091137A" w:rsidRPr="0091137A">
        <w:rPr>
          <w:lang w:val="mi-NZ"/>
        </w:rPr>
        <w:t xml:space="preserve"> </w:t>
      </w:r>
      <w:r>
        <w:rPr>
          <w:lang w:val="mi-NZ"/>
        </w:rPr>
        <w:t>most</w:t>
      </w:r>
      <w:r w:rsidR="0091137A" w:rsidRPr="0091137A">
        <w:rPr>
          <w:lang w:val="mi-NZ"/>
        </w:rPr>
        <w:t xml:space="preserve"> staff have received education sessions and used the sepsis pathway(s) in practic</w:t>
      </w:r>
      <w:r w:rsidR="0091137A">
        <w:rPr>
          <w:lang w:val="mi-NZ"/>
        </w:rPr>
        <w:t>e.</w:t>
      </w:r>
    </w:p>
    <w:p w14:paraId="53D56688" w14:textId="113AE5E5" w:rsidR="00583509" w:rsidRDefault="006E24B0" w:rsidP="00583509">
      <w:pPr>
        <w:pStyle w:val="TeThHauorahead2"/>
        <w:rPr>
          <w:lang w:val="mi-NZ"/>
        </w:rPr>
      </w:pPr>
      <w:r>
        <w:rPr>
          <w:lang w:val="mi-NZ"/>
        </w:rPr>
        <w:t>Questions</w:t>
      </w:r>
    </w:p>
    <w:p w14:paraId="2A7D2800" w14:textId="1AB6F780" w:rsidR="002F3792" w:rsidRDefault="002F3792" w:rsidP="002F3792">
      <w:pPr>
        <w:pStyle w:val="TeThHauorabodytext"/>
        <w:rPr>
          <w:color w:val="4472C4" w:themeColor="accent1"/>
          <w:lang w:val="mi-NZ"/>
        </w:rPr>
      </w:pPr>
      <w:r>
        <w:rPr>
          <w:lang w:val="mi-NZ"/>
        </w:rPr>
        <w:t xml:space="preserve">The correct answer to each question is coloured </w:t>
      </w:r>
      <w:r w:rsidRPr="002F3792">
        <w:rPr>
          <w:color w:val="4472C4" w:themeColor="accent1"/>
          <w:lang w:val="mi-NZ"/>
        </w:rPr>
        <w:t>blue</w:t>
      </w:r>
      <w:r>
        <w:rPr>
          <w:color w:val="4472C4" w:themeColor="accent1"/>
          <w:lang w:val="mi-NZ"/>
        </w:rPr>
        <w:t>.</w:t>
      </w:r>
    </w:p>
    <w:p w14:paraId="6C92CED6" w14:textId="3E586AE4" w:rsidR="00DB2125" w:rsidRPr="00DB2125" w:rsidRDefault="00DB2125" w:rsidP="00DB2125">
      <w:pPr>
        <w:pStyle w:val="TeThHauorabodytext"/>
        <w:rPr>
          <w:lang w:val="mi-NZ"/>
        </w:rPr>
      </w:pPr>
      <w:r w:rsidRPr="00DB2125">
        <w:rPr>
          <w:lang w:val="mi-NZ"/>
        </w:rPr>
        <w:t>Q1. By definition sepsis is</w:t>
      </w:r>
      <w:r w:rsidR="00D45B92">
        <w:rPr>
          <w:lang w:val="mi-NZ"/>
        </w:rPr>
        <w:t>:</w:t>
      </w:r>
    </w:p>
    <w:p w14:paraId="5715CFF8" w14:textId="24A853DE" w:rsidR="00DB2125" w:rsidRPr="00DB2125" w:rsidRDefault="00DB2125" w:rsidP="00DB2125">
      <w:pPr>
        <w:pStyle w:val="TeThHauorabodytext"/>
        <w:rPr>
          <w:lang w:val="mi-NZ"/>
        </w:rPr>
      </w:pPr>
      <w:r w:rsidRPr="00DB2125">
        <w:rPr>
          <w:lang w:val="mi-NZ"/>
        </w:rPr>
        <w:t xml:space="preserve">       a) </w:t>
      </w:r>
      <w:r w:rsidR="00626161">
        <w:rPr>
          <w:lang w:val="mi-NZ"/>
        </w:rPr>
        <w:t>a</w:t>
      </w:r>
      <w:r w:rsidRPr="00DB2125">
        <w:rPr>
          <w:lang w:val="mi-NZ"/>
        </w:rPr>
        <w:t>n infection</w:t>
      </w:r>
    </w:p>
    <w:p w14:paraId="7AD840F8" w14:textId="68A63FB7" w:rsidR="00DB2125" w:rsidRPr="00DB2125" w:rsidRDefault="00DB2125" w:rsidP="00DB2125">
      <w:pPr>
        <w:pStyle w:val="TeThHauorabodytext"/>
        <w:rPr>
          <w:lang w:val="mi-NZ"/>
        </w:rPr>
      </w:pPr>
      <w:r w:rsidRPr="00DB2125">
        <w:rPr>
          <w:lang w:val="mi-NZ"/>
        </w:rPr>
        <w:t xml:space="preserve">       b) </w:t>
      </w:r>
      <w:r w:rsidR="00626161">
        <w:rPr>
          <w:lang w:val="mi-NZ"/>
        </w:rPr>
        <w:t>a</w:t>
      </w:r>
      <w:r w:rsidRPr="00DB2125">
        <w:rPr>
          <w:lang w:val="mi-NZ"/>
        </w:rPr>
        <w:t xml:space="preserve"> blood poisoning</w:t>
      </w:r>
    </w:p>
    <w:p w14:paraId="55416F2A" w14:textId="5485C1ED" w:rsidR="00DB2125" w:rsidRPr="006E24B0" w:rsidRDefault="00DB2125" w:rsidP="00DB2125">
      <w:pPr>
        <w:pStyle w:val="TeThHauorabodytext"/>
        <w:rPr>
          <w:color w:val="4472C4" w:themeColor="accent1"/>
          <w:lang w:val="mi-NZ"/>
        </w:rPr>
      </w:pPr>
      <w:r w:rsidRPr="006E24B0">
        <w:rPr>
          <w:color w:val="4472C4" w:themeColor="accent1"/>
          <w:lang w:val="mi-NZ"/>
        </w:rPr>
        <w:t xml:space="preserve">       c) </w:t>
      </w:r>
      <w:r w:rsidR="00626161">
        <w:rPr>
          <w:color w:val="4472C4" w:themeColor="accent1"/>
          <w:lang w:val="mi-NZ"/>
        </w:rPr>
        <w:t>a</w:t>
      </w:r>
      <w:r w:rsidRPr="006E24B0">
        <w:rPr>
          <w:color w:val="4472C4" w:themeColor="accent1"/>
          <w:lang w:val="mi-NZ"/>
        </w:rPr>
        <w:t xml:space="preserve"> dysregulated host response to an infection</w:t>
      </w:r>
    </w:p>
    <w:p w14:paraId="5C400170" w14:textId="2A6D72D9" w:rsidR="00DB2125" w:rsidRPr="00DB2125" w:rsidRDefault="00DB2125" w:rsidP="00DB2125">
      <w:pPr>
        <w:pStyle w:val="TeThHauorabodytext"/>
        <w:rPr>
          <w:lang w:val="mi-NZ"/>
        </w:rPr>
      </w:pPr>
      <w:r w:rsidRPr="00DB2125">
        <w:rPr>
          <w:lang w:val="mi-NZ"/>
        </w:rPr>
        <w:t>Q2. Sepsis can be caused by</w:t>
      </w:r>
      <w:r w:rsidR="00D45B92">
        <w:rPr>
          <w:lang w:val="mi-NZ"/>
        </w:rPr>
        <w:t>:</w:t>
      </w:r>
    </w:p>
    <w:p w14:paraId="1E840C44" w14:textId="1F18BFA5" w:rsidR="00DB2125" w:rsidRPr="00DB2125" w:rsidRDefault="00626161" w:rsidP="006E24B0">
      <w:pPr>
        <w:pStyle w:val="TeThHauorabodytext"/>
        <w:numPr>
          <w:ilvl w:val="0"/>
          <w:numId w:val="10"/>
        </w:numPr>
        <w:rPr>
          <w:lang w:val="mi-NZ"/>
        </w:rPr>
      </w:pPr>
      <w:r>
        <w:rPr>
          <w:lang w:val="mi-NZ"/>
        </w:rPr>
        <w:t>b</w:t>
      </w:r>
      <w:r w:rsidR="00DB2125" w:rsidRPr="00DB2125">
        <w:rPr>
          <w:lang w:val="mi-NZ"/>
        </w:rPr>
        <w:t>acteria</w:t>
      </w:r>
    </w:p>
    <w:p w14:paraId="4AD759BB" w14:textId="137CE088" w:rsidR="00DB2125" w:rsidRPr="00DB2125" w:rsidRDefault="00626161" w:rsidP="006E24B0">
      <w:pPr>
        <w:pStyle w:val="TeThHauorabodytext"/>
        <w:numPr>
          <w:ilvl w:val="0"/>
          <w:numId w:val="10"/>
        </w:numPr>
        <w:rPr>
          <w:lang w:val="mi-NZ"/>
        </w:rPr>
      </w:pPr>
      <w:r>
        <w:rPr>
          <w:lang w:val="mi-NZ"/>
        </w:rPr>
        <w:t>v</w:t>
      </w:r>
      <w:r w:rsidR="00DB2125" w:rsidRPr="00DB2125">
        <w:rPr>
          <w:lang w:val="mi-NZ"/>
        </w:rPr>
        <w:t>iruses</w:t>
      </w:r>
    </w:p>
    <w:p w14:paraId="429A2A48" w14:textId="38E9BA22" w:rsidR="00DB2125" w:rsidRPr="00DB2125" w:rsidRDefault="007471CD" w:rsidP="006E24B0">
      <w:pPr>
        <w:pStyle w:val="TeThHauorabodytext"/>
        <w:numPr>
          <w:ilvl w:val="0"/>
          <w:numId w:val="10"/>
        </w:numPr>
        <w:rPr>
          <w:lang w:val="mi-NZ"/>
        </w:rPr>
      </w:pPr>
      <w:r>
        <w:rPr>
          <w:lang w:val="mi-NZ"/>
        </w:rPr>
        <w:t>fu</w:t>
      </w:r>
      <w:r w:rsidR="00DB2125" w:rsidRPr="6A8A45EC">
        <w:rPr>
          <w:lang w:val="mi-NZ"/>
        </w:rPr>
        <w:t>ngus</w:t>
      </w:r>
    </w:p>
    <w:p w14:paraId="3D316D80" w14:textId="7CAB1E60" w:rsidR="7B795A29" w:rsidRDefault="00626161" w:rsidP="6A8A45EC">
      <w:pPr>
        <w:pStyle w:val="TeThHauorabodytext"/>
        <w:numPr>
          <w:ilvl w:val="0"/>
          <w:numId w:val="10"/>
        </w:numPr>
        <w:rPr>
          <w:lang w:val="mi-NZ"/>
        </w:rPr>
      </w:pPr>
      <w:r>
        <w:rPr>
          <w:lang w:val="mi-NZ"/>
        </w:rPr>
        <w:t>p</w:t>
      </w:r>
      <w:r w:rsidR="7B795A29" w:rsidRPr="6A8A45EC">
        <w:rPr>
          <w:lang w:val="mi-NZ"/>
        </w:rPr>
        <w:t>rotozoa</w:t>
      </w:r>
    </w:p>
    <w:p w14:paraId="2F54F3B5" w14:textId="4BB94149" w:rsidR="00DB2125" w:rsidRPr="006E24B0" w:rsidRDefault="00626161" w:rsidP="006E24B0">
      <w:pPr>
        <w:pStyle w:val="TeThHauorabodytext"/>
        <w:numPr>
          <w:ilvl w:val="0"/>
          <w:numId w:val="10"/>
        </w:numPr>
        <w:rPr>
          <w:color w:val="4472C4" w:themeColor="accent1"/>
          <w:lang w:val="mi-NZ"/>
        </w:rPr>
      </w:pPr>
      <w:r>
        <w:rPr>
          <w:color w:val="4472C4" w:themeColor="accent1"/>
          <w:lang w:val="mi-NZ"/>
        </w:rPr>
        <w:t>a</w:t>
      </w:r>
      <w:r w:rsidR="00DB2125" w:rsidRPr="006E24B0">
        <w:rPr>
          <w:color w:val="4472C4" w:themeColor="accent1"/>
          <w:lang w:val="mi-NZ"/>
        </w:rPr>
        <w:t>ll of the above</w:t>
      </w:r>
    </w:p>
    <w:p w14:paraId="15E11715" w14:textId="3D210285" w:rsidR="00DB2125" w:rsidRPr="00DB2125" w:rsidRDefault="00DB2125" w:rsidP="00DB2125">
      <w:pPr>
        <w:pStyle w:val="TeThHauorabodytext"/>
        <w:rPr>
          <w:lang w:val="mi-NZ"/>
        </w:rPr>
      </w:pPr>
      <w:r w:rsidRPr="00DB2125">
        <w:rPr>
          <w:lang w:val="mi-NZ"/>
        </w:rPr>
        <w:t>Q3. True or false: A person with a severe infection or sepsis may present with a high temperature (febrile), a low temperature (hypothermia), or a temperature within the normal range (normothermia). </w:t>
      </w:r>
    </w:p>
    <w:p w14:paraId="773F46AF" w14:textId="4848A230" w:rsidR="00DB2125" w:rsidRPr="006E24B0" w:rsidRDefault="00DB2125" w:rsidP="006E24B0">
      <w:pPr>
        <w:pStyle w:val="TeThHauorabodytext"/>
        <w:numPr>
          <w:ilvl w:val="0"/>
          <w:numId w:val="11"/>
        </w:numPr>
        <w:rPr>
          <w:color w:val="4472C4" w:themeColor="accent1"/>
          <w:lang w:val="mi-NZ"/>
        </w:rPr>
      </w:pPr>
      <w:r w:rsidRPr="006E24B0">
        <w:rPr>
          <w:color w:val="4472C4" w:themeColor="accent1"/>
          <w:lang w:val="mi-NZ"/>
        </w:rPr>
        <w:t>True</w:t>
      </w:r>
    </w:p>
    <w:p w14:paraId="5187A168" w14:textId="62157333" w:rsidR="00DB2125" w:rsidRPr="00DB2125" w:rsidRDefault="00DB2125" w:rsidP="006E24B0">
      <w:pPr>
        <w:pStyle w:val="TeThHauorabodytext"/>
        <w:numPr>
          <w:ilvl w:val="0"/>
          <w:numId w:val="11"/>
        </w:numPr>
        <w:rPr>
          <w:lang w:val="mi-NZ"/>
        </w:rPr>
      </w:pPr>
      <w:r w:rsidRPr="00DB2125">
        <w:rPr>
          <w:lang w:val="mi-NZ"/>
        </w:rPr>
        <w:t>False</w:t>
      </w:r>
    </w:p>
    <w:p w14:paraId="307FB429" w14:textId="77777777" w:rsidR="004047EE" w:rsidRDefault="004047EE" w:rsidP="004047EE">
      <w:pPr>
        <w:pStyle w:val="TeThHauorabodytext"/>
        <w:spacing w:before="360"/>
        <w:rPr>
          <w:lang w:val="mi-NZ"/>
        </w:rPr>
      </w:pPr>
    </w:p>
    <w:p w14:paraId="7352CA27" w14:textId="75EA16F5" w:rsidR="00DB2125" w:rsidRPr="00DB2125" w:rsidRDefault="00DB2125" w:rsidP="004047EE">
      <w:pPr>
        <w:pStyle w:val="TeThHauorabodytext"/>
        <w:spacing w:before="360"/>
        <w:rPr>
          <w:lang w:val="mi-NZ"/>
        </w:rPr>
      </w:pPr>
      <w:r w:rsidRPr="00DB2125">
        <w:rPr>
          <w:lang w:val="mi-NZ"/>
        </w:rPr>
        <w:t>Q4. What lactate threshold would indicate that a deteriorating patient with a suspected or confirmed infection has sepsis? </w:t>
      </w:r>
    </w:p>
    <w:p w14:paraId="4A222D08" w14:textId="119D980A" w:rsidR="00DB2125" w:rsidRPr="00DB2125" w:rsidRDefault="00DB2125" w:rsidP="006E24B0">
      <w:pPr>
        <w:pStyle w:val="TeThHauorabodytext"/>
        <w:numPr>
          <w:ilvl w:val="0"/>
          <w:numId w:val="12"/>
        </w:numPr>
        <w:rPr>
          <w:lang w:val="mi-NZ"/>
        </w:rPr>
      </w:pPr>
      <w:r w:rsidRPr="00DB2125">
        <w:rPr>
          <w:lang w:val="mi-NZ"/>
        </w:rPr>
        <w:t>0.5 mmol/L or more</w:t>
      </w:r>
    </w:p>
    <w:p w14:paraId="1C267748" w14:textId="34FC8B54" w:rsidR="00DB2125" w:rsidRPr="006E24B0" w:rsidRDefault="00DB2125" w:rsidP="006E24B0">
      <w:pPr>
        <w:pStyle w:val="TeThHauorabodytext"/>
        <w:numPr>
          <w:ilvl w:val="0"/>
          <w:numId w:val="12"/>
        </w:numPr>
        <w:rPr>
          <w:color w:val="4472C4" w:themeColor="accent1"/>
          <w:lang w:val="mi-NZ"/>
        </w:rPr>
      </w:pPr>
      <w:r w:rsidRPr="006E24B0">
        <w:rPr>
          <w:color w:val="4472C4" w:themeColor="accent1"/>
          <w:lang w:val="mi-NZ"/>
        </w:rPr>
        <w:t>2 mmol/L or more</w:t>
      </w:r>
    </w:p>
    <w:p w14:paraId="0ABAC3CD" w14:textId="4B7D17D8" w:rsidR="00DB2125" w:rsidRPr="00DB2125" w:rsidRDefault="00DB2125" w:rsidP="006E24B0">
      <w:pPr>
        <w:pStyle w:val="TeThHauorabodytext"/>
        <w:numPr>
          <w:ilvl w:val="0"/>
          <w:numId w:val="12"/>
        </w:numPr>
        <w:rPr>
          <w:lang w:val="mi-NZ"/>
        </w:rPr>
      </w:pPr>
      <w:r w:rsidRPr="00DB2125">
        <w:rPr>
          <w:lang w:val="mi-NZ"/>
        </w:rPr>
        <w:t>4 mmol/L or more</w:t>
      </w:r>
    </w:p>
    <w:p w14:paraId="39F63D41" w14:textId="6DE5292C" w:rsidR="00DB2125" w:rsidRPr="00DB2125" w:rsidRDefault="00DB2125" w:rsidP="006E24B0">
      <w:pPr>
        <w:pStyle w:val="TeThHauorabodytext"/>
        <w:numPr>
          <w:ilvl w:val="0"/>
          <w:numId w:val="12"/>
        </w:numPr>
        <w:rPr>
          <w:lang w:val="mi-NZ"/>
        </w:rPr>
      </w:pPr>
      <w:r w:rsidRPr="00DB2125">
        <w:rPr>
          <w:lang w:val="mi-NZ"/>
        </w:rPr>
        <w:t>10 mmol/L or more</w:t>
      </w:r>
    </w:p>
    <w:p w14:paraId="1D0214FB" w14:textId="7E5365B3" w:rsidR="00DB2125" w:rsidRPr="00DB2125" w:rsidRDefault="00DB2125" w:rsidP="00DB2125">
      <w:pPr>
        <w:pStyle w:val="TeThHauorabodytext"/>
        <w:rPr>
          <w:lang w:val="mi-NZ"/>
        </w:rPr>
      </w:pPr>
      <w:r w:rsidRPr="00DB2125">
        <w:rPr>
          <w:lang w:val="mi-NZ"/>
        </w:rPr>
        <w:t>Q5. True or false: Blood culture results are needed to confirm a sepsis diagnosis</w:t>
      </w:r>
      <w:r w:rsidR="00A56132">
        <w:rPr>
          <w:lang w:val="mi-NZ"/>
        </w:rPr>
        <w:t>:</w:t>
      </w:r>
      <w:r w:rsidRPr="00DB2125">
        <w:rPr>
          <w:lang w:val="mi-NZ"/>
        </w:rPr>
        <w:t> </w:t>
      </w:r>
    </w:p>
    <w:p w14:paraId="73EB92EF" w14:textId="4E078735" w:rsidR="00DB2125" w:rsidRPr="00DB2125" w:rsidRDefault="00DB2125" w:rsidP="006E24B0">
      <w:pPr>
        <w:pStyle w:val="TeThHauorabodytext"/>
        <w:numPr>
          <w:ilvl w:val="0"/>
          <w:numId w:val="13"/>
        </w:numPr>
        <w:rPr>
          <w:lang w:val="mi-NZ"/>
        </w:rPr>
      </w:pPr>
      <w:r w:rsidRPr="00DB2125">
        <w:rPr>
          <w:lang w:val="mi-NZ"/>
        </w:rPr>
        <w:t>True</w:t>
      </w:r>
    </w:p>
    <w:p w14:paraId="2F70CC0B" w14:textId="441BCAF8" w:rsidR="00DB2125" w:rsidRPr="006E24B0" w:rsidRDefault="00DB2125" w:rsidP="006E24B0">
      <w:pPr>
        <w:pStyle w:val="TeThHauorabodytext"/>
        <w:numPr>
          <w:ilvl w:val="0"/>
          <w:numId w:val="13"/>
        </w:numPr>
        <w:rPr>
          <w:color w:val="4472C4" w:themeColor="accent1"/>
          <w:lang w:val="mi-NZ"/>
        </w:rPr>
      </w:pPr>
      <w:r w:rsidRPr="006E24B0">
        <w:rPr>
          <w:color w:val="4472C4" w:themeColor="accent1"/>
          <w:lang w:val="mi-NZ"/>
        </w:rPr>
        <w:t>False</w:t>
      </w:r>
    </w:p>
    <w:p w14:paraId="4D5DD61C" w14:textId="7B14A49D" w:rsidR="00DB2125" w:rsidRPr="00DB2125" w:rsidRDefault="00DB2125" w:rsidP="00DB2125">
      <w:pPr>
        <w:pStyle w:val="TeThHauorabodytext"/>
        <w:rPr>
          <w:lang w:val="mi-NZ"/>
        </w:rPr>
      </w:pPr>
      <w:r w:rsidRPr="00DB2125">
        <w:rPr>
          <w:lang w:val="mi-NZ"/>
        </w:rPr>
        <w:t xml:space="preserve">Q6. </w:t>
      </w:r>
      <w:r w:rsidR="0091137A">
        <w:rPr>
          <w:lang w:val="mi-NZ"/>
        </w:rPr>
        <w:t>On a scale of 1</w:t>
      </w:r>
      <w:r w:rsidR="00A56132">
        <w:rPr>
          <w:lang w:val="mi-NZ"/>
        </w:rPr>
        <w:t xml:space="preserve"> to </w:t>
      </w:r>
      <w:r w:rsidR="0091137A">
        <w:rPr>
          <w:lang w:val="mi-NZ"/>
        </w:rPr>
        <w:t>5, h</w:t>
      </w:r>
      <w:r w:rsidRPr="00DB2125">
        <w:rPr>
          <w:lang w:val="mi-NZ"/>
        </w:rPr>
        <w:t>ow would you rate your knowledge of how to recognise if someone has sepsis and provide immediate treatment? </w:t>
      </w:r>
    </w:p>
    <w:p w14:paraId="23EBBC14" w14:textId="4945541E" w:rsidR="00DB2125" w:rsidRPr="00DB2125" w:rsidRDefault="00626161" w:rsidP="0091137A">
      <w:pPr>
        <w:pStyle w:val="TeThHauorabodytext"/>
        <w:numPr>
          <w:ilvl w:val="0"/>
          <w:numId w:val="14"/>
        </w:numPr>
        <w:rPr>
          <w:lang w:val="mi-NZ"/>
        </w:rPr>
      </w:pPr>
      <w:r>
        <w:rPr>
          <w:lang w:val="mi-NZ"/>
        </w:rPr>
        <w:t>v</w:t>
      </w:r>
      <w:r w:rsidR="00DB2125" w:rsidRPr="00DB2125">
        <w:rPr>
          <w:lang w:val="mi-NZ"/>
        </w:rPr>
        <w:t>ery low</w:t>
      </w:r>
    </w:p>
    <w:p w14:paraId="259AFED1" w14:textId="03B8DBD8" w:rsidR="00DB2125" w:rsidRPr="00DB2125" w:rsidRDefault="00626161" w:rsidP="006E24B0">
      <w:pPr>
        <w:pStyle w:val="TeThHauorabodytext"/>
        <w:numPr>
          <w:ilvl w:val="0"/>
          <w:numId w:val="14"/>
        </w:numPr>
        <w:rPr>
          <w:lang w:val="mi-NZ"/>
        </w:rPr>
      </w:pPr>
      <w:r>
        <w:rPr>
          <w:lang w:val="mi-NZ"/>
        </w:rPr>
        <w:t>l</w:t>
      </w:r>
      <w:r w:rsidR="00DB2125" w:rsidRPr="00DB2125">
        <w:rPr>
          <w:lang w:val="mi-NZ"/>
        </w:rPr>
        <w:t>ow</w:t>
      </w:r>
    </w:p>
    <w:p w14:paraId="462E7091" w14:textId="65D691E2" w:rsidR="00DB2125" w:rsidRPr="00DB2125" w:rsidRDefault="00626161" w:rsidP="006E24B0">
      <w:pPr>
        <w:pStyle w:val="TeThHauorabodytext"/>
        <w:numPr>
          <w:ilvl w:val="0"/>
          <w:numId w:val="14"/>
        </w:numPr>
        <w:rPr>
          <w:lang w:val="mi-NZ"/>
        </w:rPr>
      </w:pPr>
      <w:r>
        <w:rPr>
          <w:lang w:val="mi-NZ"/>
        </w:rPr>
        <w:t>m</w:t>
      </w:r>
      <w:r w:rsidR="00DB2125" w:rsidRPr="00DB2125">
        <w:rPr>
          <w:lang w:val="mi-NZ"/>
        </w:rPr>
        <w:t>oderate</w:t>
      </w:r>
    </w:p>
    <w:p w14:paraId="7EA13FF1" w14:textId="73A76F94" w:rsidR="00DB2125" w:rsidRPr="00DB2125" w:rsidRDefault="00626161" w:rsidP="006E24B0">
      <w:pPr>
        <w:pStyle w:val="TeThHauorabodytext"/>
        <w:numPr>
          <w:ilvl w:val="0"/>
          <w:numId w:val="14"/>
        </w:numPr>
        <w:rPr>
          <w:lang w:val="mi-NZ"/>
        </w:rPr>
      </w:pPr>
      <w:r>
        <w:rPr>
          <w:lang w:val="mi-NZ"/>
        </w:rPr>
        <w:t>h</w:t>
      </w:r>
      <w:r w:rsidR="00DB2125" w:rsidRPr="00DB2125">
        <w:rPr>
          <w:lang w:val="mi-NZ"/>
        </w:rPr>
        <w:t>igh</w:t>
      </w:r>
    </w:p>
    <w:p w14:paraId="0B1EF584" w14:textId="797070DB" w:rsidR="00DB2125" w:rsidRPr="00DB2125" w:rsidRDefault="00626161" w:rsidP="006E24B0">
      <w:pPr>
        <w:pStyle w:val="TeThHauorabodytext"/>
        <w:numPr>
          <w:ilvl w:val="0"/>
          <w:numId w:val="14"/>
        </w:numPr>
        <w:rPr>
          <w:lang w:val="mi-NZ"/>
        </w:rPr>
      </w:pPr>
      <w:r>
        <w:rPr>
          <w:lang w:val="mi-NZ"/>
        </w:rPr>
        <w:t>v</w:t>
      </w:r>
      <w:r w:rsidR="00DB2125" w:rsidRPr="00DB2125">
        <w:rPr>
          <w:lang w:val="mi-NZ"/>
        </w:rPr>
        <w:t>ery high</w:t>
      </w:r>
    </w:p>
    <w:p w14:paraId="0C81073D" w14:textId="2EBBA902" w:rsidR="00DB2125" w:rsidRDefault="00DB2125" w:rsidP="00DB2125">
      <w:pPr>
        <w:pStyle w:val="TeThHauorabodytext"/>
        <w:rPr>
          <w:lang w:val="mi-NZ"/>
        </w:rPr>
      </w:pPr>
      <w:r w:rsidRPr="00DB2125">
        <w:rPr>
          <w:lang w:val="mi-NZ"/>
        </w:rPr>
        <w:t>Q7. Project team / sub</w:t>
      </w:r>
      <w:r w:rsidR="00496FD5">
        <w:rPr>
          <w:lang w:val="mi-NZ"/>
        </w:rPr>
        <w:t>-</w:t>
      </w:r>
      <w:r w:rsidRPr="00DB2125">
        <w:rPr>
          <w:lang w:val="mi-NZ"/>
        </w:rPr>
        <w:t>speciality question</w:t>
      </w:r>
    </w:p>
    <w:p w14:paraId="5CF11121" w14:textId="188CBCA6" w:rsidR="00583509" w:rsidRDefault="00DB2125" w:rsidP="00DB2125">
      <w:pPr>
        <w:pStyle w:val="TeThHauorabodytext"/>
        <w:rPr>
          <w:lang w:val="mi-NZ"/>
        </w:rPr>
      </w:pPr>
      <w:r w:rsidRPr="00DB2125">
        <w:rPr>
          <w:lang w:val="mi-NZ"/>
        </w:rPr>
        <w:t>Q8. Project team / sub</w:t>
      </w:r>
      <w:r w:rsidR="00496FD5">
        <w:rPr>
          <w:lang w:val="mi-NZ"/>
        </w:rPr>
        <w:t>-</w:t>
      </w:r>
      <w:r w:rsidRPr="00DB2125">
        <w:rPr>
          <w:lang w:val="mi-NZ"/>
        </w:rPr>
        <w:t>speciality question</w:t>
      </w:r>
    </w:p>
    <w:p w14:paraId="669609E3" w14:textId="77777777" w:rsidR="004047EE" w:rsidRDefault="004047EE" w:rsidP="00DB2125">
      <w:pPr>
        <w:pStyle w:val="TeThHauorabodytext"/>
        <w:rPr>
          <w:lang w:val="mi-NZ"/>
        </w:rPr>
      </w:pPr>
    </w:p>
    <w:p w14:paraId="33CFA340" w14:textId="664BA1DB" w:rsidR="0091137A" w:rsidRDefault="0091137A" w:rsidP="0091137A">
      <w:pPr>
        <w:pStyle w:val="TeThHauorahead2"/>
        <w:rPr>
          <w:lang w:val="mi-NZ"/>
        </w:rPr>
      </w:pPr>
      <w:r>
        <w:rPr>
          <w:lang w:val="mi-NZ"/>
        </w:rPr>
        <w:t>Analysing results</w:t>
      </w:r>
    </w:p>
    <w:p w14:paraId="41779411" w14:textId="549A0C6B" w:rsidR="0091137A" w:rsidRDefault="00626161" w:rsidP="0091137A">
      <w:pPr>
        <w:pStyle w:val="TeThHauorabodytext"/>
        <w:rPr>
          <w:lang w:val="mi-NZ"/>
        </w:rPr>
      </w:pPr>
      <w:r>
        <w:rPr>
          <w:lang w:val="mi-NZ"/>
        </w:rPr>
        <w:t xml:space="preserve">We </w:t>
      </w:r>
      <w:r w:rsidR="0091137A">
        <w:rPr>
          <w:lang w:val="mi-NZ"/>
        </w:rPr>
        <w:t xml:space="preserve">recommend </w:t>
      </w:r>
      <w:r w:rsidR="001225CE">
        <w:rPr>
          <w:lang w:val="mi-NZ"/>
        </w:rPr>
        <w:t>you anal</w:t>
      </w:r>
      <w:r w:rsidR="008F5262">
        <w:rPr>
          <w:lang w:val="mi-NZ"/>
        </w:rPr>
        <w:t>yse</w:t>
      </w:r>
      <w:r w:rsidR="0091137A">
        <w:rPr>
          <w:lang w:val="mi-NZ"/>
        </w:rPr>
        <w:t xml:space="preserve"> in two ways</w:t>
      </w:r>
      <w:r w:rsidR="008F5262">
        <w:rPr>
          <w:lang w:val="mi-NZ"/>
        </w:rPr>
        <w:t>.</w:t>
      </w:r>
    </w:p>
    <w:p w14:paraId="38F62367" w14:textId="34DB38A4" w:rsidR="0091137A" w:rsidRDefault="0091137A" w:rsidP="001018C7">
      <w:pPr>
        <w:pStyle w:val="TeThHauorabodytext"/>
        <w:numPr>
          <w:ilvl w:val="0"/>
          <w:numId w:val="18"/>
        </w:numPr>
        <w:rPr>
          <w:lang w:val="mi-NZ"/>
        </w:rPr>
      </w:pPr>
      <w:r>
        <w:rPr>
          <w:lang w:val="mi-NZ"/>
        </w:rPr>
        <w:t>The average number of questions answered correctly (questions 1</w:t>
      </w:r>
      <w:r w:rsidR="008F5262">
        <w:rPr>
          <w:lang w:val="mi-NZ"/>
        </w:rPr>
        <w:t xml:space="preserve"> to </w:t>
      </w:r>
      <w:r>
        <w:rPr>
          <w:lang w:val="mi-NZ"/>
        </w:rPr>
        <w:t>5 only, plus up to 2 sub</w:t>
      </w:r>
      <w:r w:rsidR="00626161">
        <w:rPr>
          <w:lang w:val="mi-NZ"/>
        </w:rPr>
        <w:t>-</w:t>
      </w:r>
      <w:r>
        <w:rPr>
          <w:lang w:val="mi-NZ"/>
        </w:rPr>
        <w:t>specialty questions)</w:t>
      </w:r>
      <w:r w:rsidR="00626161">
        <w:rPr>
          <w:lang w:val="mi-NZ"/>
        </w:rPr>
        <w:t>.</w:t>
      </w:r>
    </w:p>
    <w:p w14:paraId="5C1134F0" w14:textId="26C7A6A1" w:rsidR="002F3792" w:rsidRPr="002F3792" w:rsidRDefault="0091137A" w:rsidP="001018C7">
      <w:pPr>
        <w:pStyle w:val="TeThHauorabodytext"/>
        <w:numPr>
          <w:ilvl w:val="0"/>
          <w:numId w:val="18"/>
        </w:numPr>
        <w:rPr>
          <w:lang w:val="mi-NZ"/>
        </w:rPr>
      </w:pPr>
      <w:r>
        <w:rPr>
          <w:lang w:val="mi-NZ"/>
        </w:rPr>
        <w:t xml:space="preserve">The average self-reported </w:t>
      </w:r>
      <w:r w:rsidR="002F3792">
        <w:rPr>
          <w:lang w:val="mi-NZ"/>
        </w:rPr>
        <w:t xml:space="preserve">level of knowledge </w:t>
      </w:r>
      <w:r w:rsidR="008F5262">
        <w:rPr>
          <w:lang w:val="mi-NZ"/>
        </w:rPr>
        <w:t>to recognise and manage</w:t>
      </w:r>
      <w:r w:rsidR="002F3792">
        <w:rPr>
          <w:lang w:val="mi-NZ"/>
        </w:rPr>
        <w:t xml:space="preserve"> sepsis (question 6)</w:t>
      </w:r>
      <w:r w:rsidR="00626161">
        <w:rPr>
          <w:lang w:val="mi-NZ"/>
        </w:rPr>
        <w:t>.</w:t>
      </w:r>
      <w:r w:rsidR="002F3792">
        <w:rPr>
          <w:lang w:val="mi-NZ"/>
        </w:rPr>
        <w:t xml:space="preserve"> </w:t>
      </w:r>
    </w:p>
    <w:sectPr w:rsidR="002F3792" w:rsidRPr="002F3792" w:rsidSect="004047EE">
      <w:headerReference w:type="default" r:id="rId7"/>
      <w:footerReference w:type="default" r:id="rId8"/>
      <w:pgSz w:w="11906" w:h="16838"/>
      <w:pgMar w:top="184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28992" w14:textId="77777777" w:rsidR="00442896" w:rsidRDefault="00442896" w:rsidP="00E47CBF">
      <w:pPr>
        <w:spacing w:after="0" w:line="240" w:lineRule="auto"/>
      </w:pPr>
      <w:r>
        <w:separator/>
      </w:r>
    </w:p>
  </w:endnote>
  <w:endnote w:type="continuationSeparator" w:id="0">
    <w:p w14:paraId="20C27460" w14:textId="77777777" w:rsidR="00442896" w:rsidRDefault="00442896" w:rsidP="00E4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0627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91CB99" w14:textId="635E73B7" w:rsidR="001018C7" w:rsidRDefault="001018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A76D3A" w14:textId="73686258" w:rsidR="00313DED" w:rsidRDefault="00313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80605" w14:textId="77777777" w:rsidR="00442896" w:rsidRDefault="00442896" w:rsidP="00E47CBF">
      <w:pPr>
        <w:spacing w:after="0" w:line="240" w:lineRule="auto"/>
      </w:pPr>
      <w:bookmarkStart w:id="0" w:name="_Hlk182228048"/>
      <w:bookmarkEnd w:id="0"/>
      <w:r>
        <w:separator/>
      </w:r>
    </w:p>
  </w:footnote>
  <w:footnote w:type="continuationSeparator" w:id="0">
    <w:p w14:paraId="5F916F01" w14:textId="77777777" w:rsidR="00442896" w:rsidRDefault="00442896" w:rsidP="00E4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0A99" w14:textId="4E3A09D5" w:rsidR="00E47CBF" w:rsidRDefault="00000000">
    <w:pPr>
      <w:pStyle w:val="Header"/>
      <w:rPr>
        <w:lang w:val="mi-NZ"/>
      </w:rPr>
    </w:pPr>
    <w:sdt>
      <w:sdtPr>
        <w:rPr>
          <w:lang w:val="mi-NZ"/>
        </w:rPr>
        <w:id w:val="-1350179189"/>
        <w:docPartObj>
          <w:docPartGallery w:val="Watermarks"/>
          <w:docPartUnique/>
        </w:docPartObj>
      </w:sdtPr>
      <w:sdtContent>
        <w:r>
          <w:rPr>
            <w:noProof/>
            <w:lang w:val="mi-NZ"/>
          </w:rPr>
          <w:pict w14:anchorId="699FC2E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46B3B">
      <w:rPr>
        <w:lang w:val="mi-NZ"/>
      </w:rPr>
      <w:t xml:space="preserve"> </w:t>
    </w:r>
    <w:r w:rsidR="001018C7" w:rsidRPr="001018C7">
      <w:rPr>
        <w:noProof/>
        <w:lang w:val="mi-NZ"/>
      </w:rPr>
      <w:drawing>
        <wp:inline distT="0" distB="0" distL="0" distR="0" wp14:anchorId="16065207" wp14:editId="0C57879D">
          <wp:extent cx="1571625" cy="516097"/>
          <wp:effectExtent l="0" t="0" r="0" b="0"/>
          <wp:docPr id="1594165739" name="Picture 1" descr="Sepsis Trust N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165739" name="Picture 1" descr="Sepsis Trust NZ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926" cy="521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6B3B">
      <w:rPr>
        <w:lang w:val="mi-NZ"/>
      </w:rPr>
      <w:t xml:space="preserve">       </w:t>
    </w:r>
    <w:r w:rsidR="001018C7">
      <w:rPr>
        <w:lang w:val="mi-NZ"/>
      </w:rPr>
      <w:t xml:space="preserve">                    </w:t>
    </w:r>
    <w:r w:rsidR="00246B3B">
      <w:rPr>
        <w:lang w:val="mi-NZ"/>
      </w:rPr>
      <w:t xml:space="preserve">                      </w:t>
    </w:r>
    <w:r w:rsidR="00313DED">
      <w:rPr>
        <w:lang w:val="mi-NZ"/>
      </w:rPr>
      <w:t xml:space="preserve">         </w:t>
    </w:r>
    <w:r w:rsidR="003A0399">
      <w:rPr>
        <w:noProof/>
        <w:lang w:val="mi-NZ"/>
        <w14:ligatures w14:val="standardContextual"/>
      </w:rPr>
      <w:drawing>
        <wp:inline distT="0" distB="0" distL="0" distR="0" wp14:anchorId="22C33724" wp14:editId="5CBF1514">
          <wp:extent cx="1842976" cy="504825"/>
          <wp:effectExtent l="0" t="0" r="5080" b="0"/>
          <wp:docPr id="1079610057" name="Picture 1" descr="The Health Quality &amp; Safety Commission Te Tāhū Hauora logo is made up of the words Health Quality &amp; Safety Commission with the words Te Tāhū Hauora underneath. Alongside is a stylised version of a wharenui in a triangle shape, with the tāhū (ridgepole), heke (rafters) and niho taniwha (triangle pattern) beneat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610057" name="Picture 1" descr="The Health Quality &amp; Safety Commission Te Tāhū Hauora logo is made up of the words Health Quality &amp; Safety Commission with the words Te Tāhū Hauora underneath. Alongside is a stylised version of a wharenui in a triangle shape, with the tāhū (ridgepole), heke (rafters) and niho taniwha (triangle pattern) beneath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216" cy="505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3DED">
      <w:rPr>
        <w:lang w:val="mi-NZ"/>
      </w:rPr>
      <w:t xml:space="preserve">                 </w:t>
    </w:r>
  </w:p>
  <w:p w14:paraId="47BE7BC7" w14:textId="77777777" w:rsidR="00E47CBF" w:rsidRPr="00E47CBF" w:rsidRDefault="00E47CBF">
    <w:pPr>
      <w:pStyle w:val="Header"/>
      <w:rPr>
        <w:lang w:val="mi-N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554B7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B0E"/>
    <w:multiLevelType w:val="hybridMultilevel"/>
    <w:tmpl w:val="4822BA9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41DE9"/>
    <w:multiLevelType w:val="hybridMultilevel"/>
    <w:tmpl w:val="C00ACF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70B5B"/>
    <w:multiLevelType w:val="multilevel"/>
    <w:tmpl w:val="99A6FE22"/>
    <w:lvl w:ilvl="0">
      <w:start w:val="1"/>
      <w:numFmt w:val="decimal"/>
      <w:pStyle w:val="TeThHauora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FD5674"/>
    <w:multiLevelType w:val="multilevel"/>
    <w:tmpl w:val="1409001D"/>
    <w:numStyleLink w:val="NoIndentBullet"/>
  </w:abstractNum>
  <w:abstractNum w:abstractNumId="5" w15:restartNumberingAfterBreak="0">
    <w:nsid w:val="2B691E49"/>
    <w:multiLevelType w:val="hybridMultilevel"/>
    <w:tmpl w:val="FAA65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B6888"/>
    <w:multiLevelType w:val="hybridMultilevel"/>
    <w:tmpl w:val="E71229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218FF"/>
    <w:multiLevelType w:val="hybridMultilevel"/>
    <w:tmpl w:val="2916A3FC"/>
    <w:lvl w:ilvl="0" w:tplc="6DBC57E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B5F76"/>
    <w:multiLevelType w:val="hybridMultilevel"/>
    <w:tmpl w:val="9E08474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A546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50F1E1B"/>
    <w:multiLevelType w:val="multilevel"/>
    <w:tmpl w:val="1409001D"/>
    <w:styleLink w:val="NoIndent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7661AAF"/>
    <w:multiLevelType w:val="multilevel"/>
    <w:tmpl w:val="1409001D"/>
    <w:numStyleLink w:val="NoIndentBullet"/>
  </w:abstractNum>
  <w:abstractNum w:abstractNumId="12" w15:restartNumberingAfterBreak="0">
    <w:nsid w:val="57DA1BC8"/>
    <w:multiLevelType w:val="hybridMultilevel"/>
    <w:tmpl w:val="8378202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6420D"/>
    <w:multiLevelType w:val="hybridMultilevel"/>
    <w:tmpl w:val="8790160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51EC6"/>
    <w:multiLevelType w:val="hybridMultilevel"/>
    <w:tmpl w:val="9014B9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00608"/>
    <w:multiLevelType w:val="multilevel"/>
    <w:tmpl w:val="1409001D"/>
    <w:numStyleLink w:val="NoIndentBullet"/>
  </w:abstractNum>
  <w:abstractNum w:abstractNumId="16" w15:restartNumberingAfterBreak="0">
    <w:nsid w:val="7718156F"/>
    <w:multiLevelType w:val="hybridMultilevel"/>
    <w:tmpl w:val="A27054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070359">
    <w:abstractNumId w:val="9"/>
  </w:num>
  <w:num w:numId="2" w16cid:durableId="953295230">
    <w:abstractNumId w:val="10"/>
  </w:num>
  <w:num w:numId="3" w16cid:durableId="1152986167">
    <w:abstractNumId w:val="15"/>
  </w:num>
  <w:num w:numId="4" w16cid:durableId="17228207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4219333">
    <w:abstractNumId w:val="11"/>
  </w:num>
  <w:num w:numId="6" w16cid:durableId="1497529179">
    <w:abstractNumId w:val="4"/>
  </w:num>
  <w:num w:numId="7" w16cid:durableId="1515728625">
    <w:abstractNumId w:val="0"/>
  </w:num>
  <w:num w:numId="8" w16cid:durableId="918633406">
    <w:abstractNumId w:val="5"/>
  </w:num>
  <w:num w:numId="9" w16cid:durableId="351226428">
    <w:abstractNumId w:val="3"/>
  </w:num>
  <w:num w:numId="10" w16cid:durableId="672951201">
    <w:abstractNumId w:val="8"/>
  </w:num>
  <w:num w:numId="11" w16cid:durableId="1312061805">
    <w:abstractNumId w:val="1"/>
  </w:num>
  <w:num w:numId="12" w16cid:durableId="390276269">
    <w:abstractNumId w:val="12"/>
  </w:num>
  <w:num w:numId="13" w16cid:durableId="2137286617">
    <w:abstractNumId w:val="13"/>
  </w:num>
  <w:num w:numId="14" w16cid:durableId="1316563624">
    <w:abstractNumId w:val="7"/>
  </w:num>
  <w:num w:numId="15" w16cid:durableId="317541512">
    <w:abstractNumId w:val="16"/>
  </w:num>
  <w:num w:numId="16" w16cid:durableId="382212296">
    <w:abstractNumId w:val="2"/>
  </w:num>
  <w:num w:numId="17" w16cid:durableId="1093669019">
    <w:abstractNumId w:val="14"/>
  </w:num>
  <w:num w:numId="18" w16cid:durableId="2077824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09"/>
    <w:rsid w:val="00005C73"/>
    <w:rsid w:val="00006C40"/>
    <w:rsid w:val="00037BDD"/>
    <w:rsid w:val="000851ED"/>
    <w:rsid w:val="00086804"/>
    <w:rsid w:val="00091554"/>
    <w:rsid w:val="000A0A1D"/>
    <w:rsid w:val="000A110B"/>
    <w:rsid w:val="000A7BB4"/>
    <w:rsid w:val="000B0DD0"/>
    <w:rsid w:val="000D4E22"/>
    <w:rsid w:val="000D50E9"/>
    <w:rsid w:val="001018C7"/>
    <w:rsid w:val="001225CE"/>
    <w:rsid w:val="001676D5"/>
    <w:rsid w:val="0019119F"/>
    <w:rsid w:val="001E0ABA"/>
    <w:rsid w:val="001E68DA"/>
    <w:rsid w:val="002143F3"/>
    <w:rsid w:val="00246B3B"/>
    <w:rsid w:val="00261237"/>
    <w:rsid w:val="00263EE0"/>
    <w:rsid w:val="002A2CAE"/>
    <w:rsid w:val="002B41F8"/>
    <w:rsid w:val="002F3792"/>
    <w:rsid w:val="00313DED"/>
    <w:rsid w:val="003177F8"/>
    <w:rsid w:val="00336B17"/>
    <w:rsid w:val="00351402"/>
    <w:rsid w:val="00376C54"/>
    <w:rsid w:val="003A0399"/>
    <w:rsid w:val="003A77F8"/>
    <w:rsid w:val="003C3933"/>
    <w:rsid w:val="003F34A5"/>
    <w:rsid w:val="004047EE"/>
    <w:rsid w:val="00442896"/>
    <w:rsid w:val="0049128A"/>
    <w:rsid w:val="00496FD5"/>
    <w:rsid w:val="004A2691"/>
    <w:rsid w:val="004B7B3F"/>
    <w:rsid w:val="00527D6C"/>
    <w:rsid w:val="00545CB4"/>
    <w:rsid w:val="00581B96"/>
    <w:rsid w:val="00583509"/>
    <w:rsid w:val="005C2D6D"/>
    <w:rsid w:val="005C4327"/>
    <w:rsid w:val="005F33CC"/>
    <w:rsid w:val="005F454B"/>
    <w:rsid w:val="00626161"/>
    <w:rsid w:val="006722C0"/>
    <w:rsid w:val="006C0388"/>
    <w:rsid w:val="006E24B0"/>
    <w:rsid w:val="006F2FC7"/>
    <w:rsid w:val="00703947"/>
    <w:rsid w:val="00742227"/>
    <w:rsid w:val="007471CD"/>
    <w:rsid w:val="00754097"/>
    <w:rsid w:val="007638EB"/>
    <w:rsid w:val="008711FD"/>
    <w:rsid w:val="008A28DC"/>
    <w:rsid w:val="008F5262"/>
    <w:rsid w:val="0091137A"/>
    <w:rsid w:val="00914A0F"/>
    <w:rsid w:val="00916662"/>
    <w:rsid w:val="0093030A"/>
    <w:rsid w:val="00941D11"/>
    <w:rsid w:val="0096152D"/>
    <w:rsid w:val="009C7F02"/>
    <w:rsid w:val="009D2384"/>
    <w:rsid w:val="009D732D"/>
    <w:rsid w:val="009F6BFC"/>
    <w:rsid w:val="00A3200F"/>
    <w:rsid w:val="00A377BC"/>
    <w:rsid w:val="00A527E7"/>
    <w:rsid w:val="00A56132"/>
    <w:rsid w:val="00AB2CA9"/>
    <w:rsid w:val="00AF6016"/>
    <w:rsid w:val="00B071E4"/>
    <w:rsid w:val="00B36BA7"/>
    <w:rsid w:val="00BA785D"/>
    <w:rsid w:val="00BB4117"/>
    <w:rsid w:val="00BD4A73"/>
    <w:rsid w:val="00BF69D1"/>
    <w:rsid w:val="00C26827"/>
    <w:rsid w:val="00C27CE0"/>
    <w:rsid w:val="00C50D64"/>
    <w:rsid w:val="00C84B65"/>
    <w:rsid w:val="00CC423C"/>
    <w:rsid w:val="00D11389"/>
    <w:rsid w:val="00D45B92"/>
    <w:rsid w:val="00D841D1"/>
    <w:rsid w:val="00DA4449"/>
    <w:rsid w:val="00DA4D2E"/>
    <w:rsid w:val="00DB2125"/>
    <w:rsid w:val="00E111C4"/>
    <w:rsid w:val="00E20C0A"/>
    <w:rsid w:val="00E47CBF"/>
    <w:rsid w:val="00E501DB"/>
    <w:rsid w:val="00EC086C"/>
    <w:rsid w:val="00F20813"/>
    <w:rsid w:val="00F575F2"/>
    <w:rsid w:val="00F93104"/>
    <w:rsid w:val="00FC4B1E"/>
    <w:rsid w:val="6A8A45EC"/>
    <w:rsid w:val="7B79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470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B96"/>
    <w:pPr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5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5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5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5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5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5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1FD"/>
    <w:pPr>
      <w:ind w:left="720"/>
    </w:pPr>
  </w:style>
  <w:style w:type="numbering" w:customStyle="1" w:styleId="NoIndentBullet">
    <w:name w:val="NoIndentBullet"/>
    <w:uiPriority w:val="99"/>
    <w:rsid w:val="008711FD"/>
    <w:pPr>
      <w:numPr>
        <w:numId w:val="2"/>
      </w:numPr>
    </w:pPr>
  </w:style>
  <w:style w:type="table" w:styleId="TableGrid">
    <w:name w:val="Table Grid"/>
    <w:basedOn w:val="TableNormal"/>
    <w:uiPriority w:val="59"/>
    <w:rsid w:val="00581B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81B96"/>
    <w:pPr>
      <w:numPr>
        <w:numId w:val="7"/>
      </w:numPr>
      <w:contextualSpacing/>
    </w:pPr>
  </w:style>
  <w:style w:type="paragraph" w:customStyle="1" w:styleId="TeThHauorahead1">
    <w:name w:val="Te Tāhū Hauora head 1"/>
    <w:basedOn w:val="Heading1"/>
    <w:qFormat/>
    <w:rsid w:val="00581B96"/>
    <w:pPr>
      <w:spacing w:before="360" w:after="240" w:line="240" w:lineRule="auto"/>
    </w:pPr>
    <w:rPr>
      <w:rFonts w:ascii="Arial" w:hAnsi="Arial" w:cs="Arial"/>
      <w:b/>
      <w:color w:val="293868"/>
      <w:sz w:val="36"/>
    </w:rPr>
  </w:style>
  <w:style w:type="paragraph" w:customStyle="1" w:styleId="TeThHauorabodytext">
    <w:name w:val="Te Tāhū Hauora body text"/>
    <w:basedOn w:val="Normal"/>
    <w:qFormat/>
    <w:rsid w:val="00581B96"/>
    <w:rPr>
      <w:rFonts w:cs="Arial"/>
    </w:rPr>
  </w:style>
  <w:style w:type="paragraph" w:customStyle="1" w:styleId="TeThHauorabullets">
    <w:name w:val="Te Tāhū Hauora bullets"/>
    <w:basedOn w:val="Normal"/>
    <w:qFormat/>
    <w:rsid w:val="00581B96"/>
    <w:pPr>
      <w:numPr>
        <w:numId w:val="9"/>
      </w:numPr>
      <w:spacing w:after="60"/>
      <w:ind w:left="357" w:hanging="357"/>
    </w:pPr>
    <w:rPr>
      <w:rFonts w:cs="Arial"/>
    </w:rPr>
  </w:style>
  <w:style w:type="paragraph" w:customStyle="1" w:styleId="TeThHauoraindentedquote">
    <w:name w:val="Te Tāhū Hauora indented quote"/>
    <w:basedOn w:val="Quote"/>
    <w:qFormat/>
    <w:rsid w:val="00581B96"/>
    <w:pPr>
      <w:spacing w:before="240" w:after="60"/>
      <w:ind w:left="709" w:right="709"/>
      <w:jc w:val="left"/>
    </w:pPr>
    <w:rPr>
      <w:rFonts w:cs="Arial"/>
      <w:i w:val="0"/>
      <w:color w:val="auto"/>
    </w:rPr>
  </w:style>
  <w:style w:type="paragraph" w:customStyle="1" w:styleId="TeThHauorasource">
    <w:name w:val="Te Tāhū Hauora source"/>
    <w:basedOn w:val="NormalIndent"/>
    <w:qFormat/>
    <w:rsid w:val="00581B96"/>
    <w:rPr>
      <w:rFonts w:cs="Arial"/>
    </w:rPr>
  </w:style>
  <w:style w:type="paragraph" w:customStyle="1" w:styleId="TeThHauorahead2">
    <w:name w:val="Te Tāhū Hauora head 2"/>
    <w:basedOn w:val="Heading2"/>
    <w:qFormat/>
    <w:rsid w:val="00581B96"/>
    <w:pPr>
      <w:spacing w:before="360" w:after="120" w:line="240" w:lineRule="auto"/>
    </w:pPr>
    <w:rPr>
      <w:rFonts w:ascii="Arial" w:hAnsi="Arial" w:cs="Arial"/>
      <w:b/>
      <w:i/>
      <w:color w:val="293868"/>
      <w:sz w:val="28"/>
    </w:rPr>
  </w:style>
  <w:style w:type="paragraph" w:customStyle="1" w:styleId="TeThHauorahead3">
    <w:name w:val="Te Tāhū Hauora head 3"/>
    <w:basedOn w:val="Heading3"/>
    <w:qFormat/>
    <w:rsid w:val="00581B96"/>
    <w:pPr>
      <w:spacing w:before="280" w:after="200" w:line="240" w:lineRule="auto"/>
    </w:pPr>
    <w:rPr>
      <w:rFonts w:ascii="Arial" w:hAnsi="Arial" w:cs="Arial"/>
      <w:b/>
      <w:color w:val="auto"/>
    </w:rPr>
  </w:style>
  <w:style w:type="paragraph" w:customStyle="1" w:styleId="TeThHauoratablefigurecaption">
    <w:name w:val="Te Tāhū Hauora table/figure caption"/>
    <w:basedOn w:val="Normal"/>
    <w:qFormat/>
    <w:rsid w:val="00581B96"/>
    <w:rPr>
      <w:rFonts w:cs="Arial"/>
      <w:b/>
    </w:rPr>
  </w:style>
  <w:style w:type="paragraph" w:customStyle="1" w:styleId="TeThHauoratablecolumnhead">
    <w:name w:val="Te Tāhū Hauora table column head"/>
    <w:basedOn w:val="Normal"/>
    <w:qFormat/>
    <w:rsid w:val="00581B96"/>
    <w:pPr>
      <w:framePr w:hSpace="180" w:wrap="around" w:vAnchor="text" w:hAnchor="margin" w:y="2"/>
      <w:spacing w:before="60" w:after="60" w:line="240" w:lineRule="auto"/>
    </w:pPr>
    <w:rPr>
      <w:rFonts w:cs="Arial"/>
      <w:b/>
    </w:rPr>
  </w:style>
  <w:style w:type="paragraph" w:customStyle="1" w:styleId="TeThHauoratablecontent">
    <w:name w:val="Te Tāhū Hauora table content"/>
    <w:basedOn w:val="Normal"/>
    <w:qFormat/>
    <w:rsid w:val="00581B96"/>
    <w:pPr>
      <w:framePr w:hSpace="180" w:wrap="around" w:vAnchor="text" w:hAnchor="margin" w:y="2"/>
      <w:spacing w:before="60" w:after="60" w:line="240" w:lineRule="auto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81B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81B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B96"/>
    <w:rPr>
      <w:rFonts w:ascii="Arial" w:hAnsi="Arial"/>
      <w:i/>
      <w:iCs/>
      <w:color w:val="404040" w:themeColor="text1" w:themeTint="BF"/>
      <w:kern w:val="0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581B96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1B9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B9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509"/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509"/>
    <w:rPr>
      <w:rFonts w:eastAsiaTheme="majorEastAsia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509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509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509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509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83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50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50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50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5835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509"/>
    <w:rPr>
      <w:rFonts w:ascii="Arial" w:hAnsi="Arial"/>
      <w:i/>
      <w:iCs/>
      <w:color w:val="2F5496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58350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7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CBF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47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CBF"/>
    <w:rPr>
      <w:rFonts w:ascii="Arial" w:hAnsi="Arial"/>
      <w:kern w:val="0"/>
      <w14:ligatures w14:val="none"/>
    </w:rPr>
  </w:style>
  <w:style w:type="paragraph" w:styleId="Revision">
    <w:name w:val="Revision"/>
    <w:hidden/>
    <w:uiPriority w:val="99"/>
    <w:semiHidden/>
    <w:rsid w:val="00626161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A4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4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449"/>
    <w:rPr>
      <w:rFonts w:ascii="Arial" w:hAnsi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449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2025-09-09T00:14:00Z</dcterms:created>
  <dcterms:modified xsi:type="dcterms:W3CDTF">2025-09-09T00:14:00Z</dcterms:modified>
</cp:coreProperties>
</file>