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DAF15" w14:textId="43848D9F" w:rsidR="00D12FC1" w:rsidRPr="00E551E0" w:rsidRDefault="00085BE4" w:rsidP="005B3B2F">
      <w:pPr>
        <w:jc w:val="center"/>
        <w:rPr>
          <w:rFonts w:cs="Arial"/>
        </w:rPr>
      </w:pPr>
      <w:r w:rsidRPr="00E551E0">
        <w:rPr>
          <w:noProof/>
        </w:rPr>
        <w:drawing>
          <wp:anchor distT="0" distB="0" distL="114300" distR="114300" simplePos="0" relativeHeight="251658243" behindDoc="1" locked="0" layoutInCell="1" allowOverlap="1" wp14:anchorId="2FE1EE31" wp14:editId="7C044CA7">
            <wp:simplePos x="0" y="0"/>
            <wp:positionH relativeFrom="page">
              <wp:align>right</wp:align>
            </wp:positionH>
            <wp:positionV relativeFrom="paragraph">
              <wp:posOffset>-917575</wp:posOffset>
            </wp:positionV>
            <wp:extent cx="7534274" cy="10657353"/>
            <wp:effectExtent l="0" t="0" r="0" b="0"/>
            <wp:wrapNone/>
            <wp:docPr id="1644746335" name="Picture 1644746335" descr="White background cover page with pattern covering the bottom third of thee page. The red and blue tessellated pattern made up of the Health Quality &amp; Safety Commission Te Tāhū Hauora logo. The logo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46335" name="Picture 1644746335" descr="White background cover page with pattern covering the bottom third of thee page. The red and blue tessellated pattern made up of the Health Quality &amp; Safety Commission Te Tāhū Hauora logo. The logo is a stylised version of a wharenui in a triangle shape, with the tāhū (ridgepole), heke (rafters) and niho taniwha (triangle pattern beneath)."/>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4274" cy="10657353"/>
                    </a:xfrm>
                    <a:prstGeom prst="rect">
                      <a:avLst/>
                    </a:prstGeom>
                  </pic:spPr>
                </pic:pic>
              </a:graphicData>
            </a:graphic>
            <wp14:sizeRelH relativeFrom="page">
              <wp14:pctWidth>0</wp14:pctWidth>
            </wp14:sizeRelH>
            <wp14:sizeRelV relativeFrom="page">
              <wp14:pctHeight>0</wp14:pctHeight>
            </wp14:sizeRelV>
          </wp:anchor>
        </w:drawing>
      </w:r>
      <w:r w:rsidR="00A30382" w:rsidRPr="00E551E0">
        <w:rPr>
          <w:noProof/>
          <w:color w:val="000000"/>
          <w:shd w:val="clear" w:color="auto" w:fill="FFFFFF"/>
        </w:rPr>
        <w:drawing>
          <wp:anchor distT="0" distB="0" distL="114300" distR="114300" simplePos="0" relativeHeight="251658245" behindDoc="0" locked="0" layoutInCell="1" allowOverlap="1" wp14:anchorId="0716F471" wp14:editId="60E23E10">
            <wp:simplePos x="0" y="0"/>
            <wp:positionH relativeFrom="margin">
              <wp:align>left</wp:align>
            </wp:positionH>
            <wp:positionV relativeFrom="margin">
              <wp:posOffset>176035</wp:posOffset>
            </wp:positionV>
            <wp:extent cx="1924685" cy="963930"/>
            <wp:effectExtent l="0" t="0" r="0" b="0"/>
            <wp:wrapSquare wrapText="bothSides"/>
            <wp:docPr id="1528544883" name="Picture 2" descr="Sepsis Trust 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44883" name="Picture 2" descr="Sepsis Trust NZ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68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E15">
        <w:rPr>
          <w:noProof/>
        </w:rPr>
        <w:drawing>
          <wp:anchor distT="0" distB="0" distL="114300" distR="114300" simplePos="0" relativeHeight="251658244" behindDoc="1" locked="0" layoutInCell="1" allowOverlap="1" wp14:anchorId="2FDBE8AE" wp14:editId="16F900DB">
            <wp:simplePos x="0" y="0"/>
            <wp:positionH relativeFrom="margin">
              <wp:posOffset>4076700</wp:posOffset>
            </wp:positionH>
            <wp:positionV relativeFrom="margin">
              <wp:align>top</wp:align>
            </wp:positionV>
            <wp:extent cx="1653540" cy="1405905"/>
            <wp:effectExtent l="0" t="0" r="3810" b="3810"/>
            <wp:wrapNone/>
            <wp:docPr id="1840811308" name="Picture 1"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11308" name="Picture 1"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3540" cy="1405905"/>
                    </a:xfrm>
                    <a:prstGeom prst="rect">
                      <a:avLst/>
                    </a:prstGeom>
                  </pic:spPr>
                </pic:pic>
              </a:graphicData>
            </a:graphic>
            <wp14:sizeRelH relativeFrom="margin">
              <wp14:pctWidth>0</wp14:pctWidth>
            </wp14:sizeRelH>
            <wp14:sizeRelV relativeFrom="margin">
              <wp14:pctHeight>0</wp14:pctHeight>
            </wp14:sizeRelV>
          </wp:anchor>
        </w:drawing>
      </w:r>
    </w:p>
    <w:p w14:paraId="2362B696" w14:textId="550D3626" w:rsidR="001D0822" w:rsidRPr="00E551E0" w:rsidRDefault="001D0822" w:rsidP="00FD049A"/>
    <w:p w14:paraId="1D035902" w14:textId="6E3796CF" w:rsidR="00FD049A" w:rsidRPr="00E551E0" w:rsidRDefault="00FD049A" w:rsidP="00FD049A"/>
    <w:p w14:paraId="247A6444" w14:textId="27BC3743" w:rsidR="00E50E8D" w:rsidRPr="00E551E0" w:rsidRDefault="00E50E8D" w:rsidP="00FD049A"/>
    <w:p w14:paraId="06654392" w14:textId="68294D53" w:rsidR="00433D6F" w:rsidRPr="00E551E0" w:rsidRDefault="00433D6F" w:rsidP="00D12FC1">
      <w:pPr>
        <w:jc w:val="center"/>
        <w:rPr>
          <w:rFonts w:cs="Arial"/>
          <w:b/>
          <w:sz w:val="36"/>
          <w:szCs w:val="36"/>
        </w:rPr>
      </w:pPr>
    </w:p>
    <w:p w14:paraId="75DDFAB9" w14:textId="5E51F73B" w:rsidR="00A313E6" w:rsidRPr="00E551E0" w:rsidRDefault="00A313E6" w:rsidP="00D12FC1">
      <w:pPr>
        <w:jc w:val="center"/>
        <w:rPr>
          <w:rFonts w:cs="Arial"/>
          <w:b/>
          <w:sz w:val="36"/>
          <w:szCs w:val="36"/>
        </w:rPr>
      </w:pPr>
    </w:p>
    <w:p w14:paraId="5FE87E5F" w14:textId="02B7A451" w:rsidR="00A313E6" w:rsidRPr="00E551E0" w:rsidRDefault="00A313E6" w:rsidP="00D12FC1">
      <w:pPr>
        <w:jc w:val="center"/>
        <w:rPr>
          <w:rFonts w:cs="Arial"/>
          <w:b/>
          <w:sz w:val="36"/>
          <w:szCs w:val="36"/>
        </w:rPr>
      </w:pPr>
    </w:p>
    <w:p w14:paraId="7544E364" w14:textId="27EF875B" w:rsidR="00A313E6" w:rsidRPr="00E551E0" w:rsidRDefault="00A313E6" w:rsidP="00D12FC1">
      <w:pPr>
        <w:jc w:val="center"/>
        <w:rPr>
          <w:rFonts w:cs="Arial"/>
          <w:b/>
          <w:sz w:val="36"/>
          <w:szCs w:val="36"/>
        </w:rPr>
      </w:pPr>
    </w:p>
    <w:p w14:paraId="78DF4C7D" w14:textId="27E09040" w:rsidR="00D12FC1" w:rsidRPr="006345B0" w:rsidRDefault="00BC497B" w:rsidP="009B3535">
      <w:pPr>
        <w:pStyle w:val="Title"/>
        <w:ind w:right="1797"/>
        <w:rPr>
          <w:b w:val="0"/>
        </w:rPr>
      </w:pPr>
      <w:r w:rsidRPr="006345B0">
        <w:t>Raise the Flag:</w:t>
      </w:r>
      <w:r w:rsidR="009B1A39">
        <w:t xml:space="preserve"> </w:t>
      </w:r>
      <w:r w:rsidR="00064CCB" w:rsidRPr="006345B0">
        <w:t>Sepsis quality improvement:</w:t>
      </w:r>
      <w:r w:rsidR="00D64AAD">
        <w:t xml:space="preserve"> </w:t>
      </w:r>
      <w:r w:rsidR="005A161F" w:rsidRPr="006345B0">
        <w:t>measurement</w:t>
      </w:r>
      <w:r w:rsidR="00826593" w:rsidRPr="006345B0">
        <w:t xml:space="preserve"> guide</w:t>
      </w:r>
      <w:r w:rsidR="00D12FC1" w:rsidRPr="006345B0">
        <w:t xml:space="preserve"> </w:t>
      </w:r>
    </w:p>
    <w:p w14:paraId="5A56FA26" w14:textId="50E5695D" w:rsidR="009B3535" w:rsidRPr="0093430B" w:rsidRDefault="009B3535" w:rsidP="009B3535">
      <w:pPr>
        <w:ind w:right="1796"/>
        <w:rPr>
          <w:rFonts w:cs="Arial"/>
          <w:bCs/>
          <w:color w:val="293868"/>
          <w:sz w:val="44"/>
          <w:szCs w:val="44"/>
        </w:rPr>
      </w:pPr>
      <w:r w:rsidRPr="0093430B">
        <w:rPr>
          <w:rFonts w:cs="Arial"/>
          <w:bCs/>
          <w:color w:val="293868"/>
          <w:sz w:val="44"/>
          <w:szCs w:val="44"/>
        </w:rPr>
        <w:t xml:space="preserve">Hikitia te Haki: </w:t>
      </w:r>
      <w:r w:rsidR="008A58ED" w:rsidRPr="008A58ED">
        <w:rPr>
          <w:rFonts w:cs="Arial"/>
          <w:bCs/>
          <w:color w:val="293868"/>
          <w:sz w:val="44"/>
          <w:szCs w:val="44"/>
        </w:rPr>
        <w:t xml:space="preserve">Kounga </w:t>
      </w:r>
      <w:proofErr w:type="spellStart"/>
      <w:r w:rsidR="008A58ED" w:rsidRPr="008A58ED">
        <w:rPr>
          <w:rFonts w:cs="Arial"/>
          <w:bCs/>
          <w:color w:val="293868"/>
          <w:sz w:val="44"/>
          <w:szCs w:val="44"/>
        </w:rPr>
        <w:t>whakapai</w:t>
      </w:r>
      <w:proofErr w:type="spellEnd"/>
      <w:r w:rsidR="008A58ED" w:rsidRPr="008A58ED">
        <w:rPr>
          <w:rFonts w:cs="Arial"/>
          <w:bCs/>
          <w:color w:val="293868"/>
          <w:sz w:val="44"/>
          <w:szCs w:val="44"/>
        </w:rPr>
        <w:t xml:space="preserve">: he </w:t>
      </w:r>
      <w:proofErr w:type="spellStart"/>
      <w:r w:rsidR="008A58ED" w:rsidRPr="008A58ED">
        <w:rPr>
          <w:rFonts w:cs="Arial"/>
          <w:bCs/>
          <w:color w:val="293868"/>
          <w:sz w:val="44"/>
          <w:szCs w:val="44"/>
        </w:rPr>
        <w:t>aratohu</w:t>
      </w:r>
      <w:proofErr w:type="spellEnd"/>
      <w:r w:rsidR="008A58ED" w:rsidRPr="008A58ED">
        <w:rPr>
          <w:rFonts w:cs="Arial"/>
          <w:bCs/>
          <w:color w:val="293868"/>
          <w:sz w:val="44"/>
          <w:szCs w:val="44"/>
        </w:rPr>
        <w:t xml:space="preserve"> </w:t>
      </w:r>
      <w:proofErr w:type="spellStart"/>
      <w:r w:rsidR="008A58ED" w:rsidRPr="008A58ED">
        <w:rPr>
          <w:rFonts w:cs="Arial"/>
          <w:bCs/>
          <w:color w:val="293868"/>
          <w:sz w:val="44"/>
          <w:szCs w:val="44"/>
        </w:rPr>
        <w:t>ine</w:t>
      </w:r>
      <w:proofErr w:type="spellEnd"/>
      <w:r w:rsidR="00DD24F6">
        <w:rPr>
          <w:rFonts w:cs="Arial"/>
          <w:bCs/>
          <w:color w:val="293868"/>
          <w:sz w:val="44"/>
          <w:szCs w:val="44"/>
        </w:rPr>
        <w:t xml:space="preserve"> </w:t>
      </w:r>
      <w:r w:rsidR="00F75A3A">
        <w:rPr>
          <w:rFonts w:cs="Arial"/>
          <w:bCs/>
          <w:color w:val="293868"/>
          <w:sz w:val="44"/>
          <w:szCs w:val="44"/>
        </w:rPr>
        <w:t xml:space="preserve"> </w:t>
      </w:r>
    </w:p>
    <w:p w14:paraId="29865EBB" w14:textId="19FEF962" w:rsidR="009B60E1" w:rsidRPr="00E551E0" w:rsidRDefault="009B60E1" w:rsidP="009B3535">
      <w:pPr>
        <w:rPr>
          <w:rFonts w:cs="Arial"/>
          <w:b/>
          <w:sz w:val="36"/>
          <w:szCs w:val="36"/>
        </w:rPr>
      </w:pPr>
    </w:p>
    <w:p w14:paraId="22ED0793" w14:textId="65236914" w:rsidR="002E1666" w:rsidRPr="00E551E0" w:rsidRDefault="00826593" w:rsidP="00A313E6">
      <w:pPr>
        <w:rPr>
          <w:rFonts w:cs="Arial"/>
          <w:bCs/>
          <w:color w:val="293868"/>
          <w:sz w:val="28"/>
          <w:szCs w:val="28"/>
        </w:rPr>
      </w:pPr>
      <w:r w:rsidRPr="00E551E0">
        <w:rPr>
          <w:rFonts w:cs="Arial"/>
          <w:bCs/>
          <w:color w:val="293868"/>
          <w:sz w:val="28"/>
          <w:szCs w:val="28"/>
        </w:rPr>
        <w:t>September 2025</w:t>
      </w:r>
    </w:p>
    <w:p w14:paraId="7A484B7F" w14:textId="77777777" w:rsidR="00FD049A" w:rsidRPr="00E551E0" w:rsidRDefault="00FD049A">
      <w:pPr>
        <w:spacing w:after="200"/>
        <w:rPr>
          <w:rFonts w:cs="Arial"/>
        </w:rPr>
      </w:pPr>
      <w:r w:rsidRPr="00E551E0">
        <w:br w:type="page"/>
      </w:r>
    </w:p>
    <w:p w14:paraId="428530B6" w14:textId="77777777" w:rsidR="00FD049A" w:rsidRPr="00E551E0" w:rsidRDefault="00FD049A" w:rsidP="00FD049A">
      <w:pPr>
        <w:pStyle w:val="BodyText"/>
      </w:pPr>
    </w:p>
    <w:p w14:paraId="0AAA8D6A" w14:textId="77777777" w:rsidR="00FD049A" w:rsidRPr="00E551E0" w:rsidRDefault="00FD049A" w:rsidP="00FD049A">
      <w:pPr>
        <w:pStyle w:val="BodyText"/>
      </w:pPr>
    </w:p>
    <w:p w14:paraId="4BFFC013" w14:textId="77777777" w:rsidR="00FD049A" w:rsidRPr="00E551E0" w:rsidRDefault="00FD049A" w:rsidP="00FD049A">
      <w:pPr>
        <w:pStyle w:val="BodyText"/>
      </w:pPr>
    </w:p>
    <w:p w14:paraId="2D7864F5" w14:textId="77777777" w:rsidR="00FD049A" w:rsidRPr="00E551E0" w:rsidRDefault="00FD049A" w:rsidP="00FD049A">
      <w:pPr>
        <w:pStyle w:val="BodyText"/>
      </w:pPr>
    </w:p>
    <w:p w14:paraId="7EC5CC7D" w14:textId="77777777" w:rsidR="00FD049A" w:rsidRPr="00E551E0" w:rsidRDefault="00FD049A" w:rsidP="00FD049A">
      <w:pPr>
        <w:pStyle w:val="BodyText"/>
      </w:pPr>
    </w:p>
    <w:p w14:paraId="0542CE2D" w14:textId="77777777" w:rsidR="00FD049A" w:rsidRPr="00E551E0" w:rsidRDefault="00FD049A" w:rsidP="00FD049A">
      <w:pPr>
        <w:pStyle w:val="BodyText"/>
      </w:pPr>
    </w:p>
    <w:p w14:paraId="6EEC4413" w14:textId="77777777" w:rsidR="00E50E8D" w:rsidRPr="00E551E0" w:rsidRDefault="00E50E8D" w:rsidP="00FD049A">
      <w:pPr>
        <w:pStyle w:val="BodyText"/>
      </w:pPr>
    </w:p>
    <w:p w14:paraId="78FC81CA" w14:textId="77777777" w:rsidR="00E50E8D" w:rsidRPr="00E551E0" w:rsidRDefault="00E50E8D" w:rsidP="00FD049A">
      <w:pPr>
        <w:pStyle w:val="BodyText"/>
      </w:pPr>
    </w:p>
    <w:p w14:paraId="0A0C0A03" w14:textId="77777777" w:rsidR="00E50E8D" w:rsidRPr="00E551E0" w:rsidRDefault="00E50E8D" w:rsidP="00FD049A">
      <w:pPr>
        <w:pStyle w:val="BodyText"/>
      </w:pPr>
    </w:p>
    <w:p w14:paraId="0AE8D0A9" w14:textId="77777777" w:rsidR="00E50E8D" w:rsidRPr="00E551E0" w:rsidRDefault="00E50E8D" w:rsidP="00FD049A">
      <w:pPr>
        <w:pStyle w:val="BodyText"/>
      </w:pPr>
    </w:p>
    <w:p w14:paraId="2099A662" w14:textId="77777777" w:rsidR="00E50E8D" w:rsidRPr="00E551E0" w:rsidRDefault="00E50E8D" w:rsidP="00FD049A">
      <w:pPr>
        <w:pStyle w:val="BodyText"/>
      </w:pPr>
    </w:p>
    <w:p w14:paraId="4190BFEA" w14:textId="77777777" w:rsidR="00FD049A" w:rsidRPr="00E551E0" w:rsidRDefault="00FD049A" w:rsidP="00FD049A">
      <w:pPr>
        <w:pStyle w:val="BodyText"/>
      </w:pPr>
    </w:p>
    <w:p w14:paraId="691F4454" w14:textId="77777777" w:rsidR="00FD049A" w:rsidRPr="00E551E0" w:rsidRDefault="00FD049A" w:rsidP="00FD049A">
      <w:pPr>
        <w:pStyle w:val="BodyText"/>
      </w:pPr>
    </w:p>
    <w:p w14:paraId="6F8D3FED" w14:textId="77777777" w:rsidR="00FD049A" w:rsidRPr="00E551E0" w:rsidRDefault="00FD049A" w:rsidP="00FD049A">
      <w:pPr>
        <w:pStyle w:val="BodyText"/>
      </w:pPr>
    </w:p>
    <w:p w14:paraId="18DA5924" w14:textId="77777777" w:rsidR="00FD049A" w:rsidRPr="00E551E0" w:rsidRDefault="00FD049A" w:rsidP="00FD049A">
      <w:pPr>
        <w:pStyle w:val="BodyText"/>
      </w:pPr>
    </w:p>
    <w:p w14:paraId="0B9A7F3E" w14:textId="77777777" w:rsidR="00FD049A" w:rsidRPr="00E551E0" w:rsidRDefault="00FD049A" w:rsidP="00FD049A">
      <w:pPr>
        <w:pStyle w:val="BodyText"/>
      </w:pPr>
    </w:p>
    <w:p w14:paraId="411013BD" w14:textId="77777777" w:rsidR="00FD049A" w:rsidRPr="00E551E0" w:rsidRDefault="00FD049A" w:rsidP="00FD049A">
      <w:pPr>
        <w:pStyle w:val="BodyText"/>
      </w:pPr>
    </w:p>
    <w:p w14:paraId="20D20591" w14:textId="77777777" w:rsidR="00FD049A" w:rsidRPr="00E551E0" w:rsidRDefault="00FD049A" w:rsidP="00FD049A">
      <w:pPr>
        <w:pStyle w:val="BodyText"/>
      </w:pPr>
    </w:p>
    <w:p w14:paraId="342C3F3A" w14:textId="77777777" w:rsidR="00CD59BF" w:rsidRPr="00E551E0" w:rsidRDefault="00CD59BF" w:rsidP="00FD049A">
      <w:pPr>
        <w:pStyle w:val="BodyText"/>
      </w:pPr>
    </w:p>
    <w:p w14:paraId="20826CB6" w14:textId="77777777" w:rsidR="00FD049A" w:rsidRPr="00E551E0" w:rsidRDefault="00FD049A" w:rsidP="00FD049A">
      <w:pPr>
        <w:pStyle w:val="BodyText"/>
      </w:pPr>
    </w:p>
    <w:p w14:paraId="46915763" w14:textId="77777777" w:rsidR="00FD049A" w:rsidRPr="00E551E0" w:rsidRDefault="00FD049A" w:rsidP="00FD049A">
      <w:pPr>
        <w:pStyle w:val="BodyText"/>
      </w:pPr>
    </w:p>
    <w:p w14:paraId="50D23F90" w14:textId="379CD8BD" w:rsidR="00FD049A" w:rsidRPr="00E551E0" w:rsidRDefault="00FD049A" w:rsidP="00FD049A">
      <w:pPr>
        <w:pStyle w:val="BodyText"/>
      </w:pPr>
      <w:r w:rsidRPr="00E551E0">
        <w:t xml:space="preserve">Published </w:t>
      </w:r>
      <w:r w:rsidR="00FE524B">
        <w:t>September 2025</w:t>
      </w:r>
      <w:r w:rsidRPr="00E551E0">
        <w:t xml:space="preserve"> by Health Quality &amp; Safety Commission</w:t>
      </w:r>
      <w:r w:rsidR="00020855" w:rsidRPr="00020855">
        <w:t xml:space="preserve"> </w:t>
      </w:r>
      <w:r w:rsidR="00020855" w:rsidRPr="00E551E0">
        <w:t>Te Tāhū Hauora</w:t>
      </w:r>
      <w:r w:rsidRPr="00E551E0">
        <w:t xml:space="preserve">, </w:t>
      </w:r>
      <w:r w:rsidR="00AE395A" w:rsidRPr="00E551E0">
        <w:br/>
      </w:r>
      <w:r w:rsidRPr="00E551E0">
        <w:t>PO Box 25496, Wellington, 6146.</w:t>
      </w:r>
    </w:p>
    <w:p w14:paraId="2CDD65E8" w14:textId="77777777" w:rsidR="00FD049A" w:rsidRPr="00E551E0" w:rsidRDefault="00FD049A" w:rsidP="00FD049A">
      <w:pPr>
        <w:pStyle w:val="BodyText"/>
      </w:pPr>
    </w:p>
    <w:p w14:paraId="43144025" w14:textId="77777777" w:rsidR="008A4032" w:rsidRDefault="00FD049A" w:rsidP="00FD049A">
      <w:pPr>
        <w:pStyle w:val="BodyText"/>
      </w:pPr>
      <w:r w:rsidRPr="00E551E0">
        <w:t xml:space="preserve">ISBN </w:t>
      </w:r>
      <w:r w:rsidR="00802ADA" w:rsidRPr="00802ADA">
        <w:t>978-1-991122-37-7</w:t>
      </w:r>
    </w:p>
    <w:p w14:paraId="15CCA336" w14:textId="05AFC48E" w:rsidR="00FD049A" w:rsidRPr="00E551E0" w:rsidRDefault="00FD049A" w:rsidP="00FD049A">
      <w:pPr>
        <w:pStyle w:val="BodyText"/>
      </w:pPr>
      <w:r w:rsidRPr="00E551E0">
        <w:t xml:space="preserve">Available online at </w:t>
      </w:r>
      <w:hyperlink r:id="rId11" w:history="1">
        <w:r w:rsidRPr="00E551E0">
          <w:rPr>
            <w:rStyle w:val="Hyperlink"/>
          </w:rPr>
          <w:t>www.hqsc.govt.nz</w:t>
        </w:r>
      </w:hyperlink>
    </w:p>
    <w:p w14:paraId="669E1187" w14:textId="77777777" w:rsidR="00FD049A" w:rsidRPr="00E551E0" w:rsidRDefault="00FD049A" w:rsidP="00FD049A">
      <w:pPr>
        <w:pStyle w:val="BodyText"/>
      </w:pPr>
      <w:r w:rsidRPr="00E551E0">
        <w:t xml:space="preserve">Enquiries to: </w:t>
      </w:r>
      <w:hyperlink r:id="rId12" w:history="1">
        <w:r w:rsidRPr="00E551E0">
          <w:rPr>
            <w:rStyle w:val="Hyperlink"/>
          </w:rPr>
          <w:t>info@hqsc.govt.nz</w:t>
        </w:r>
      </w:hyperlink>
    </w:p>
    <w:p w14:paraId="591349C0" w14:textId="77777777" w:rsidR="00FD049A" w:rsidRPr="00E551E0" w:rsidRDefault="00FD049A" w:rsidP="00CD59BF">
      <w:pPr>
        <w:pStyle w:val="BodyText"/>
        <w:spacing w:after="0"/>
      </w:pPr>
    </w:p>
    <w:p w14:paraId="54011F31" w14:textId="77777777" w:rsidR="00FD049A" w:rsidRPr="00E551E0" w:rsidRDefault="00FD049A" w:rsidP="00FD049A">
      <w:pPr>
        <w:pStyle w:val="BodyText"/>
      </w:pPr>
      <w:r w:rsidRPr="00E551E0">
        <w:rPr>
          <w:noProof/>
        </w:rPr>
        <w:drawing>
          <wp:anchor distT="0" distB="0" distL="114300" distR="114300" simplePos="0" relativeHeight="251658241" behindDoc="1" locked="0" layoutInCell="1" allowOverlap="1" wp14:anchorId="3A38A738" wp14:editId="3867B13C">
            <wp:simplePos x="0" y="0"/>
            <wp:positionH relativeFrom="margin">
              <wp:align>right</wp:align>
            </wp:positionH>
            <wp:positionV relativeFrom="paragraph">
              <wp:posOffset>59055</wp:posOffset>
            </wp:positionV>
            <wp:extent cx="1401445" cy="488950"/>
            <wp:effectExtent l="0" t="0" r="8255" b="6350"/>
            <wp:wrapTight wrapText="bothSides">
              <wp:wrapPolygon edited="0">
                <wp:start x="0" y="0"/>
                <wp:lineTo x="0" y="21039"/>
                <wp:lineTo x="21434" y="21039"/>
                <wp:lineTo x="21434" y="0"/>
                <wp:lineTo x="0" y="0"/>
              </wp:wrapPolygon>
            </wp:wrapTight>
            <wp:docPr id="358988610" name="Picture 358988610"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88610" name="Picture 358988610"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1445" cy="488950"/>
                    </a:xfrm>
                    <a:prstGeom prst="rect">
                      <a:avLst/>
                    </a:prstGeom>
                  </pic:spPr>
                </pic:pic>
              </a:graphicData>
            </a:graphic>
            <wp14:sizeRelH relativeFrom="margin">
              <wp14:pctWidth>0</wp14:pctWidth>
            </wp14:sizeRelH>
            <wp14:sizeRelV relativeFrom="margin">
              <wp14:pctHeight>0</wp14:pctHeight>
            </wp14:sizeRelV>
          </wp:anchor>
        </w:drawing>
      </w:r>
      <w:r w:rsidRPr="00E551E0">
        <w:t xml:space="preserve">This work is licensed under the Creative Commons </w:t>
      </w:r>
      <w:proofErr w:type="spellStart"/>
      <w:r w:rsidRPr="00E551E0">
        <w:t>AttributionNonCommercial-ShareAlike</w:t>
      </w:r>
      <w:proofErr w:type="spellEnd"/>
      <w:r w:rsidRPr="00E551E0">
        <w:t xml:space="preserve"> 4.0 International </w:t>
      </w:r>
      <w:r w:rsidRPr="00E551E0">
        <w:br/>
        <w:t xml:space="preserve">(CC BY-NC-SA 4.0). To view a copy of this licence, visit </w:t>
      </w:r>
      <w:hyperlink r:id="rId14" w:history="1">
        <w:r w:rsidRPr="00E551E0">
          <w:rPr>
            <w:rStyle w:val="Hyperlink"/>
          </w:rPr>
          <w:t>https://creativecommons.org/licenses/by-nc-sa/4.0</w:t>
        </w:r>
      </w:hyperlink>
      <w:r w:rsidRPr="00E551E0">
        <w:t xml:space="preserve"> </w:t>
      </w:r>
    </w:p>
    <w:p w14:paraId="4A168FD7" w14:textId="77777777" w:rsidR="00FD049A" w:rsidRPr="00E551E0" w:rsidRDefault="00FD049A" w:rsidP="00CD59BF">
      <w:pPr>
        <w:pStyle w:val="BodyText"/>
        <w:spacing w:after="0"/>
      </w:pPr>
    </w:p>
    <w:p w14:paraId="5E98FA4E" w14:textId="77777777" w:rsidR="009F7F5F" w:rsidRPr="00E551E0" w:rsidRDefault="00FD049A" w:rsidP="00FD049A">
      <w:pPr>
        <w:pStyle w:val="BodyText"/>
      </w:pPr>
      <w:r w:rsidRPr="00E551E0">
        <w:rPr>
          <w:noProof/>
        </w:rPr>
        <w:drawing>
          <wp:inline distT="0" distB="0" distL="0" distR="0" wp14:anchorId="3A725102" wp14:editId="25A479E5">
            <wp:extent cx="1743740" cy="658394"/>
            <wp:effectExtent l="0" t="0" r="0" b="8890"/>
            <wp:docPr id="1815018965" name="Picture 1815018965" descr="The New Zealand Government logo is made up the words Te Kāwanatanga o Aotearoa in bold letters alongside it, with New Zealand Government writte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18965" name="Picture 1815018965" descr="The New Zealand Government logo is made up the words Te Kāwanatanga o Aotearoa in bold letters alongside it, with New Zealand Government written beneath."/>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0848" cy="668629"/>
                    </a:xfrm>
                    <a:prstGeom prst="rect">
                      <a:avLst/>
                    </a:prstGeom>
                  </pic:spPr>
                </pic:pic>
              </a:graphicData>
            </a:graphic>
          </wp:inline>
        </w:drawing>
      </w:r>
    </w:p>
    <w:p w14:paraId="2DC75BF4" w14:textId="77777777" w:rsidR="00B74EE3" w:rsidRPr="00E551E0" w:rsidRDefault="00B74EE3" w:rsidP="006A5331">
      <w:pPr>
        <w:pStyle w:val="TeThHauorahead1"/>
        <w:spacing w:after="120"/>
        <w:sectPr w:rsidR="00B74EE3" w:rsidRPr="00E551E0">
          <w:footerReference w:type="default" r:id="rId16"/>
          <w:pgSz w:w="11906" w:h="16838"/>
          <w:pgMar w:top="1440" w:right="1440" w:bottom="1440" w:left="1440" w:header="708" w:footer="708" w:gutter="0"/>
          <w:cols w:space="708"/>
          <w:docGrid w:linePitch="360"/>
        </w:sectPr>
      </w:pPr>
    </w:p>
    <w:p w14:paraId="541F5C68" w14:textId="0B6AC38F" w:rsidR="006A5331" w:rsidRPr="00E551E0" w:rsidRDefault="006A5331" w:rsidP="008B5139">
      <w:pPr>
        <w:pStyle w:val="TOCHeading"/>
      </w:pPr>
      <w:r w:rsidRPr="008B5139">
        <w:lastRenderedPageBreak/>
        <w:t>Contents</w:t>
      </w:r>
    </w:p>
    <w:p w14:paraId="0807AAD6" w14:textId="12563011" w:rsidR="00C17363" w:rsidRDefault="000C0DFF">
      <w:pPr>
        <w:pStyle w:val="TOC1"/>
        <w:rPr>
          <w:rFonts w:asciiTheme="minorHAnsi" w:eastAsiaTheme="minorEastAsia" w:hAnsiTheme="minorHAnsi"/>
          <w:noProof/>
          <w:kern w:val="2"/>
          <w:sz w:val="24"/>
          <w:szCs w:val="24"/>
          <w:lang w:eastAsia="en-NZ"/>
          <w14:ligatures w14:val="standardContextual"/>
        </w:rPr>
      </w:pPr>
      <w:r w:rsidRPr="00E551E0">
        <w:rPr>
          <w:bCs/>
        </w:rPr>
        <w:fldChar w:fldCharType="begin"/>
      </w:r>
      <w:r w:rsidRPr="00E551E0">
        <w:rPr>
          <w:bCs/>
        </w:rPr>
        <w:instrText xml:space="preserve"> TOC \o "1-3" \h \z \u </w:instrText>
      </w:r>
      <w:r w:rsidRPr="00E551E0">
        <w:rPr>
          <w:bCs/>
        </w:rPr>
        <w:fldChar w:fldCharType="separate"/>
      </w:r>
      <w:hyperlink w:anchor="_Toc208302153" w:history="1">
        <w:r w:rsidR="00C17363" w:rsidRPr="00312298">
          <w:rPr>
            <w:rStyle w:val="Hyperlink"/>
            <w:noProof/>
          </w:rPr>
          <w:t>Acknowledgements</w:t>
        </w:r>
        <w:r w:rsidR="00C17363">
          <w:rPr>
            <w:noProof/>
            <w:webHidden/>
          </w:rPr>
          <w:tab/>
        </w:r>
        <w:r w:rsidR="00C17363">
          <w:rPr>
            <w:noProof/>
            <w:webHidden/>
          </w:rPr>
          <w:fldChar w:fldCharType="begin"/>
        </w:r>
        <w:r w:rsidR="00C17363">
          <w:rPr>
            <w:noProof/>
            <w:webHidden/>
          </w:rPr>
          <w:instrText xml:space="preserve"> PAGEREF _Toc208302153 \h </w:instrText>
        </w:r>
        <w:r w:rsidR="00C17363">
          <w:rPr>
            <w:noProof/>
            <w:webHidden/>
          </w:rPr>
        </w:r>
        <w:r w:rsidR="00C17363">
          <w:rPr>
            <w:noProof/>
            <w:webHidden/>
          </w:rPr>
          <w:fldChar w:fldCharType="separate"/>
        </w:r>
        <w:r w:rsidR="003717CE">
          <w:rPr>
            <w:noProof/>
            <w:webHidden/>
          </w:rPr>
          <w:t>4</w:t>
        </w:r>
        <w:r w:rsidR="00C17363">
          <w:rPr>
            <w:noProof/>
            <w:webHidden/>
          </w:rPr>
          <w:fldChar w:fldCharType="end"/>
        </w:r>
      </w:hyperlink>
    </w:p>
    <w:p w14:paraId="2931954E" w14:textId="371E729D"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54" w:history="1">
        <w:r w:rsidRPr="00312298">
          <w:rPr>
            <w:rStyle w:val="Hyperlink"/>
            <w:noProof/>
          </w:rPr>
          <w:t>Commitment to Te Tiriti o Waitangi and health equity │ Ū ki Te Tiriti me te hauora tautika</w:t>
        </w:r>
        <w:r>
          <w:rPr>
            <w:noProof/>
            <w:webHidden/>
          </w:rPr>
          <w:tab/>
        </w:r>
        <w:r>
          <w:rPr>
            <w:noProof/>
            <w:webHidden/>
          </w:rPr>
          <w:fldChar w:fldCharType="begin"/>
        </w:r>
        <w:r>
          <w:rPr>
            <w:noProof/>
            <w:webHidden/>
          </w:rPr>
          <w:instrText xml:space="preserve"> PAGEREF _Toc208302154 \h </w:instrText>
        </w:r>
        <w:r>
          <w:rPr>
            <w:noProof/>
            <w:webHidden/>
          </w:rPr>
        </w:r>
        <w:r>
          <w:rPr>
            <w:noProof/>
            <w:webHidden/>
          </w:rPr>
          <w:fldChar w:fldCharType="separate"/>
        </w:r>
        <w:r w:rsidR="003717CE">
          <w:rPr>
            <w:noProof/>
            <w:webHidden/>
          </w:rPr>
          <w:t>5</w:t>
        </w:r>
        <w:r>
          <w:rPr>
            <w:noProof/>
            <w:webHidden/>
          </w:rPr>
          <w:fldChar w:fldCharType="end"/>
        </w:r>
      </w:hyperlink>
    </w:p>
    <w:p w14:paraId="6E39A8B3" w14:textId="2B5AF4B2"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55" w:history="1">
        <w:r w:rsidRPr="00312298">
          <w:rPr>
            <w:rStyle w:val="Hyperlink"/>
            <w:noProof/>
          </w:rPr>
          <w:t>Purpose</w:t>
        </w:r>
        <w:r>
          <w:rPr>
            <w:noProof/>
            <w:webHidden/>
          </w:rPr>
          <w:tab/>
        </w:r>
        <w:r>
          <w:rPr>
            <w:noProof/>
            <w:webHidden/>
          </w:rPr>
          <w:fldChar w:fldCharType="begin"/>
        </w:r>
        <w:r>
          <w:rPr>
            <w:noProof/>
            <w:webHidden/>
          </w:rPr>
          <w:instrText xml:space="preserve"> PAGEREF _Toc208302155 \h </w:instrText>
        </w:r>
        <w:r>
          <w:rPr>
            <w:noProof/>
            <w:webHidden/>
          </w:rPr>
        </w:r>
        <w:r>
          <w:rPr>
            <w:noProof/>
            <w:webHidden/>
          </w:rPr>
          <w:fldChar w:fldCharType="separate"/>
        </w:r>
        <w:r w:rsidR="003717CE">
          <w:rPr>
            <w:noProof/>
            <w:webHidden/>
          </w:rPr>
          <w:t>6</w:t>
        </w:r>
        <w:r>
          <w:rPr>
            <w:noProof/>
            <w:webHidden/>
          </w:rPr>
          <w:fldChar w:fldCharType="end"/>
        </w:r>
      </w:hyperlink>
    </w:p>
    <w:p w14:paraId="3509D34A" w14:textId="12D94972"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56" w:history="1">
        <w:r w:rsidRPr="00312298">
          <w:rPr>
            <w:rStyle w:val="Hyperlink"/>
            <w:noProof/>
          </w:rPr>
          <w:t>Introduction</w:t>
        </w:r>
        <w:r>
          <w:rPr>
            <w:noProof/>
            <w:webHidden/>
          </w:rPr>
          <w:tab/>
        </w:r>
        <w:r>
          <w:rPr>
            <w:noProof/>
            <w:webHidden/>
          </w:rPr>
          <w:fldChar w:fldCharType="begin"/>
        </w:r>
        <w:r>
          <w:rPr>
            <w:noProof/>
            <w:webHidden/>
          </w:rPr>
          <w:instrText xml:space="preserve"> PAGEREF _Toc208302156 \h </w:instrText>
        </w:r>
        <w:r>
          <w:rPr>
            <w:noProof/>
            <w:webHidden/>
          </w:rPr>
        </w:r>
        <w:r>
          <w:rPr>
            <w:noProof/>
            <w:webHidden/>
          </w:rPr>
          <w:fldChar w:fldCharType="separate"/>
        </w:r>
        <w:r w:rsidR="003717CE">
          <w:rPr>
            <w:noProof/>
            <w:webHidden/>
          </w:rPr>
          <w:t>6</w:t>
        </w:r>
        <w:r>
          <w:rPr>
            <w:noProof/>
            <w:webHidden/>
          </w:rPr>
          <w:fldChar w:fldCharType="end"/>
        </w:r>
      </w:hyperlink>
    </w:p>
    <w:p w14:paraId="54FB85E3" w14:textId="0DB1A6B4"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57" w:history="1">
        <w:r w:rsidRPr="00312298">
          <w:rPr>
            <w:rStyle w:val="Hyperlink"/>
            <w:noProof/>
          </w:rPr>
          <w:t>Measuring sepsis</w:t>
        </w:r>
        <w:r>
          <w:rPr>
            <w:noProof/>
            <w:webHidden/>
          </w:rPr>
          <w:tab/>
        </w:r>
        <w:r>
          <w:rPr>
            <w:noProof/>
            <w:webHidden/>
          </w:rPr>
          <w:fldChar w:fldCharType="begin"/>
        </w:r>
        <w:r>
          <w:rPr>
            <w:noProof/>
            <w:webHidden/>
          </w:rPr>
          <w:instrText xml:space="preserve"> PAGEREF _Toc208302157 \h </w:instrText>
        </w:r>
        <w:r>
          <w:rPr>
            <w:noProof/>
            <w:webHidden/>
          </w:rPr>
        </w:r>
        <w:r>
          <w:rPr>
            <w:noProof/>
            <w:webHidden/>
          </w:rPr>
          <w:fldChar w:fldCharType="separate"/>
        </w:r>
        <w:r w:rsidR="003717CE">
          <w:rPr>
            <w:noProof/>
            <w:webHidden/>
          </w:rPr>
          <w:t>6</w:t>
        </w:r>
        <w:r>
          <w:rPr>
            <w:noProof/>
            <w:webHidden/>
          </w:rPr>
          <w:fldChar w:fldCharType="end"/>
        </w:r>
      </w:hyperlink>
    </w:p>
    <w:p w14:paraId="504C44A8" w14:textId="1FBE3616"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58" w:history="1">
        <w:r w:rsidRPr="00312298">
          <w:rPr>
            <w:rStyle w:val="Hyperlink"/>
            <w:noProof/>
          </w:rPr>
          <w:t>A definition of sepsis</w:t>
        </w:r>
        <w:r>
          <w:rPr>
            <w:noProof/>
            <w:webHidden/>
          </w:rPr>
          <w:tab/>
        </w:r>
        <w:r>
          <w:rPr>
            <w:noProof/>
            <w:webHidden/>
          </w:rPr>
          <w:fldChar w:fldCharType="begin"/>
        </w:r>
        <w:r>
          <w:rPr>
            <w:noProof/>
            <w:webHidden/>
          </w:rPr>
          <w:instrText xml:space="preserve"> PAGEREF _Toc208302158 \h </w:instrText>
        </w:r>
        <w:r>
          <w:rPr>
            <w:noProof/>
            <w:webHidden/>
          </w:rPr>
        </w:r>
        <w:r>
          <w:rPr>
            <w:noProof/>
            <w:webHidden/>
          </w:rPr>
          <w:fldChar w:fldCharType="separate"/>
        </w:r>
        <w:r w:rsidR="003717CE">
          <w:rPr>
            <w:noProof/>
            <w:webHidden/>
          </w:rPr>
          <w:t>7</w:t>
        </w:r>
        <w:r>
          <w:rPr>
            <w:noProof/>
            <w:webHidden/>
          </w:rPr>
          <w:fldChar w:fldCharType="end"/>
        </w:r>
      </w:hyperlink>
    </w:p>
    <w:p w14:paraId="18F2D027" w14:textId="78D89E65"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59" w:history="1">
        <w:r w:rsidRPr="00312298">
          <w:rPr>
            <w:rStyle w:val="Hyperlink"/>
            <w:noProof/>
          </w:rPr>
          <w:t>Sepsis measures</w:t>
        </w:r>
        <w:r>
          <w:rPr>
            <w:noProof/>
            <w:webHidden/>
          </w:rPr>
          <w:tab/>
        </w:r>
        <w:r>
          <w:rPr>
            <w:noProof/>
            <w:webHidden/>
          </w:rPr>
          <w:fldChar w:fldCharType="begin"/>
        </w:r>
        <w:r>
          <w:rPr>
            <w:noProof/>
            <w:webHidden/>
          </w:rPr>
          <w:instrText xml:space="preserve"> PAGEREF _Toc208302159 \h </w:instrText>
        </w:r>
        <w:r>
          <w:rPr>
            <w:noProof/>
            <w:webHidden/>
          </w:rPr>
        </w:r>
        <w:r>
          <w:rPr>
            <w:noProof/>
            <w:webHidden/>
          </w:rPr>
          <w:fldChar w:fldCharType="separate"/>
        </w:r>
        <w:r w:rsidR="003717CE">
          <w:rPr>
            <w:noProof/>
            <w:webHidden/>
          </w:rPr>
          <w:t>8</w:t>
        </w:r>
        <w:r>
          <w:rPr>
            <w:noProof/>
            <w:webHidden/>
          </w:rPr>
          <w:fldChar w:fldCharType="end"/>
        </w:r>
      </w:hyperlink>
    </w:p>
    <w:p w14:paraId="362829F5" w14:textId="4FC6669D" w:rsidR="00C17363" w:rsidRDefault="00C17363">
      <w:pPr>
        <w:pStyle w:val="TOC2"/>
        <w:rPr>
          <w:rFonts w:asciiTheme="minorHAnsi" w:eastAsiaTheme="minorEastAsia" w:hAnsiTheme="minorHAnsi"/>
          <w:noProof/>
          <w:kern w:val="2"/>
          <w:sz w:val="24"/>
          <w:szCs w:val="24"/>
          <w:lang w:eastAsia="en-NZ"/>
          <w14:ligatures w14:val="standardContextual"/>
        </w:rPr>
      </w:pPr>
      <w:hyperlink w:anchor="_Toc208302160" w:history="1">
        <w:r w:rsidRPr="00312298">
          <w:rPr>
            <w:rStyle w:val="Hyperlink"/>
            <w:noProof/>
          </w:rPr>
          <w:t>Outcome measures</w:t>
        </w:r>
        <w:r>
          <w:rPr>
            <w:noProof/>
            <w:webHidden/>
          </w:rPr>
          <w:tab/>
        </w:r>
        <w:r>
          <w:rPr>
            <w:noProof/>
            <w:webHidden/>
          </w:rPr>
          <w:fldChar w:fldCharType="begin"/>
        </w:r>
        <w:r>
          <w:rPr>
            <w:noProof/>
            <w:webHidden/>
          </w:rPr>
          <w:instrText xml:space="preserve"> PAGEREF _Toc208302160 \h </w:instrText>
        </w:r>
        <w:r>
          <w:rPr>
            <w:noProof/>
            <w:webHidden/>
          </w:rPr>
        </w:r>
        <w:r>
          <w:rPr>
            <w:noProof/>
            <w:webHidden/>
          </w:rPr>
          <w:fldChar w:fldCharType="separate"/>
        </w:r>
        <w:r w:rsidR="003717CE">
          <w:rPr>
            <w:noProof/>
            <w:webHidden/>
          </w:rPr>
          <w:t>9</w:t>
        </w:r>
        <w:r>
          <w:rPr>
            <w:noProof/>
            <w:webHidden/>
          </w:rPr>
          <w:fldChar w:fldCharType="end"/>
        </w:r>
      </w:hyperlink>
    </w:p>
    <w:p w14:paraId="3DDE61EA" w14:textId="14A22E93" w:rsidR="00C17363" w:rsidRDefault="00C17363">
      <w:pPr>
        <w:pStyle w:val="TOC2"/>
        <w:rPr>
          <w:rFonts w:asciiTheme="minorHAnsi" w:eastAsiaTheme="minorEastAsia" w:hAnsiTheme="minorHAnsi"/>
          <w:noProof/>
          <w:kern w:val="2"/>
          <w:sz w:val="24"/>
          <w:szCs w:val="24"/>
          <w:lang w:eastAsia="en-NZ"/>
          <w14:ligatures w14:val="standardContextual"/>
        </w:rPr>
      </w:pPr>
      <w:hyperlink w:anchor="_Toc208302161" w:history="1">
        <w:r w:rsidRPr="00312298">
          <w:rPr>
            <w:rStyle w:val="Hyperlink"/>
            <w:noProof/>
          </w:rPr>
          <w:t>Process measures</w:t>
        </w:r>
        <w:r>
          <w:rPr>
            <w:noProof/>
            <w:webHidden/>
          </w:rPr>
          <w:tab/>
        </w:r>
        <w:r>
          <w:rPr>
            <w:noProof/>
            <w:webHidden/>
          </w:rPr>
          <w:fldChar w:fldCharType="begin"/>
        </w:r>
        <w:r>
          <w:rPr>
            <w:noProof/>
            <w:webHidden/>
          </w:rPr>
          <w:instrText xml:space="preserve"> PAGEREF _Toc208302161 \h </w:instrText>
        </w:r>
        <w:r>
          <w:rPr>
            <w:noProof/>
            <w:webHidden/>
          </w:rPr>
        </w:r>
        <w:r>
          <w:rPr>
            <w:noProof/>
            <w:webHidden/>
          </w:rPr>
          <w:fldChar w:fldCharType="separate"/>
        </w:r>
        <w:r w:rsidR="003717CE">
          <w:rPr>
            <w:noProof/>
            <w:webHidden/>
          </w:rPr>
          <w:t>9</w:t>
        </w:r>
        <w:r>
          <w:rPr>
            <w:noProof/>
            <w:webHidden/>
          </w:rPr>
          <w:fldChar w:fldCharType="end"/>
        </w:r>
      </w:hyperlink>
    </w:p>
    <w:p w14:paraId="175F138B" w14:textId="615AC666" w:rsidR="00C17363" w:rsidRDefault="00C17363">
      <w:pPr>
        <w:pStyle w:val="TOC2"/>
        <w:rPr>
          <w:rFonts w:asciiTheme="minorHAnsi" w:eastAsiaTheme="minorEastAsia" w:hAnsiTheme="minorHAnsi"/>
          <w:noProof/>
          <w:kern w:val="2"/>
          <w:sz w:val="24"/>
          <w:szCs w:val="24"/>
          <w:lang w:eastAsia="en-NZ"/>
          <w14:ligatures w14:val="standardContextual"/>
        </w:rPr>
      </w:pPr>
      <w:hyperlink w:anchor="_Toc208302162" w:history="1">
        <w:r w:rsidRPr="00312298">
          <w:rPr>
            <w:rStyle w:val="Hyperlink"/>
            <w:noProof/>
          </w:rPr>
          <w:t>Balancing measure</w:t>
        </w:r>
        <w:r>
          <w:rPr>
            <w:noProof/>
            <w:webHidden/>
          </w:rPr>
          <w:tab/>
        </w:r>
        <w:r>
          <w:rPr>
            <w:noProof/>
            <w:webHidden/>
          </w:rPr>
          <w:fldChar w:fldCharType="begin"/>
        </w:r>
        <w:r>
          <w:rPr>
            <w:noProof/>
            <w:webHidden/>
          </w:rPr>
          <w:instrText xml:space="preserve"> PAGEREF _Toc208302162 \h </w:instrText>
        </w:r>
        <w:r>
          <w:rPr>
            <w:noProof/>
            <w:webHidden/>
          </w:rPr>
        </w:r>
        <w:r>
          <w:rPr>
            <w:noProof/>
            <w:webHidden/>
          </w:rPr>
          <w:fldChar w:fldCharType="separate"/>
        </w:r>
        <w:r w:rsidR="003717CE">
          <w:rPr>
            <w:noProof/>
            <w:webHidden/>
          </w:rPr>
          <w:t>9</w:t>
        </w:r>
        <w:r>
          <w:rPr>
            <w:noProof/>
            <w:webHidden/>
          </w:rPr>
          <w:fldChar w:fldCharType="end"/>
        </w:r>
      </w:hyperlink>
    </w:p>
    <w:p w14:paraId="357D848D" w14:textId="510945CD" w:rsidR="00C17363" w:rsidRDefault="00C17363">
      <w:pPr>
        <w:pStyle w:val="TOC2"/>
        <w:rPr>
          <w:rFonts w:asciiTheme="minorHAnsi" w:eastAsiaTheme="minorEastAsia" w:hAnsiTheme="minorHAnsi"/>
          <w:noProof/>
          <w:kern w:val="2"/>
          <w:sz w:val="24"/>
          <w:szCs w:val="24"/>
          <w:lang w:eastAsia="en-NZ"/>
          <w14:ligatures w14:val="standardContextual"/>
        </w:rPr>
      </w:pPr>
      <w:hyperlink w:anchor="_Toc208302163" w:history="1">
        <w:r w:rsidRPr="00312298">
          <w:rPr>
            <w:rStyle w:val="Hyperlink"/>
            <w:noProof/>
          </w:rPr>
          <w:t>Structural measure</w:t>
        </w:r>
        <w:r>
          <w:rPr>
            <w:noProof/>
            <w:webHidden/>
          </w:rPr>
          <w:tab/>
        </w:r>
        <w:r>
          <w:rPr>
            <w:noProof/>
            <w:webHidden/>
          </w:rPr>
          <w:fldChar w:fldCharType="begin"/>
        </w:r>
        <w:r>
          <w:rPr>
            <w:noProof/>
            <w:webHidden/>
          </w:rPr>
          <w:instrText xml:space="preserve"> PAGEREF _Toc208302163 \h </w:instrText>
        </w:r>
        <w:r>
          <w:rPr>
            <w:noProof/>
            <w:webHidden/>
          </w:rPr>
        </w:r>
        <w:r>
          <w:rPr>
            <w:noProof/>
            <w:webHidden/>
          </w:rPr>
          <w:fldChar w:fldCharType="separate"/>
        </w:r>
        <w:r w:rsidR="003717CE">
          <w:rPr>
            <w:noProof/>
            <w:webHidden/>
          </w:rPr>
          <w:t>10</w:t>
        </w:r>
        <w:r>
          <w:rPr>
            <w:noProof/>
            <w:webHidden/>
          </w:rPr>
          <w:fldChar w:fldCharType="end"/>
        </w:r>
      </w:hyperlink>
    </w:p>
    <w:p w14:paraId="2B52F2E2" w14:textId="659FFC6C"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64" w:history="1">
        <w:r w:rsidRPr="00312298">
          <w:rPr>
            <w:rStyle w:val="Hyperlink"/>
            <w:noProof/>
          </w:rPr>
          <w:t>Data collection to support the measures</w:t>
        </w:r>
        <w:r>
          <w:rPr>
            <w:noProof/>
            <w:webHidden/>
          </w:rPr>
          <w:tab/>
        </w:r>
        <w:r>
          <w:rPr>
            <w:noProof/>
            <w:webHidden/>
          </w:rPr>
          <w:fldChar w:fldCharType="begin"/>
        </w:r>
        <w:r>
          <w:rPr>
            <w:noProof/>
            <w:webHidden/>
          </w:rPr>
          <w:instrText xml:space="preserve"> PAGEREF _Toc208302164 \h </w:instrText>
        </w:r>
        <w:r>
          <w:rPr>
            <w:noProof/>
            <w:webHidden/>
          </w:rPr>
        </w:r>
        <w:r>
          <w:rPr>
            <w:noProof/>
            <w:webHidden/>
          </w:rPr>
          <w:fldChar w:fldCharType="separate"/>
        </w:r>
        <w:r w:rsidR="003717CE">
          <w:rPr>
            <w:noProof/>
            <w:webHidden/>
          </w:rPr>
          <w:t>10</w:t>
        </w:r>
        <w:r>
          <w:rPr>
            <w:noProof/>
            <w:webHidden/>
          </w:rPr>
          <w:fldChar w:fldCharType="end"/>
        </w:r>
      </w:hyperlink>
    </w:p>
    <w:p w14:paraId="283CA3E4" w14:textId="31163A81" w:rsidR="00C17363" w:rsidRDefault="00C17363">
      <w:pPr>
        <w:pStyle w:val="TOC2"/>
        <w:rPr>
          <w:rFonts w:asciiTheme="minorHAnsi" w:eastAsiaTheme="minorEastAsia" w:hAnsiTheme="minorHAnsi"/>
          <w:noProof/>
          <w:kern w:val="2"/>
          <w:sz w:val="24"/>
          <w:szCs w:val="24"/>
          <w:lang w:eastAsia="en-NZ"/>
          <w14:ligatures w14:val="standardContextual"/>
        </w:rPr>
      </w:pPr>
      <w:hyperlink w:anchor="_Toc208302165" w:history="1">
        <w:r w:rsidRPr="00312298">
          <w:rPr>
            <w:rStyle w:val="Hyperlink"/>
            <w:noProof/>
          </w:rPr>
          <w:t>Data capture</w:t>
        </w:r>
        <w:r>
          <w:rPr>
            <w:noProof/>
            <w:webHidden/>
          </w:rPr>
          <w:tab/>
        </w:r>
        <w:r>
          <w:rPr>
            <w:noProof/>
            <w:webHidden/>
          </w:rPr>
          <w:fldChar w:fldCharType="begin"/>
        </w:r>
        <w:r>
          <w:rPr>
            <w:noProof/>
            <w:webHidden/>
          </w:rPr>
          <w:instrText xml:space="preserve"> PAGEREF _Toc208302165 \h </w:instrText>
        </w:r>
        <w:r>
          <w:rPr>
            <w:noProof/>
            <w:webHidden/>
          </w:rPr>
        </w:r>
        <w:r>
          <w:rPr>
            <w:noProof/>
            <w:webHidden/>
          </w:rPr>
          <w:fldChar w:fldCharType="separate"/>
        </w:r>
        <w:r w:rsidR="003717CE">
          <w:rPr>
            <w:noProof/>
            <w:webHidden/>
          </w:rPr>
          <w:t>10</w:t>
        </w:r>
        <w:r>
          <w:rPr>
            <w:noProof/>
            <w:webHidden/>
          </w:rPr>
          <w:fldChar w:fldCharType="end"/>
        </w:r>
      </w:hyperlink>
    </w:p>
    <w:p w14:paraId="396828DC" w14:textId="74D857BC" w:rsidR="00C17363" w:rsidRDefault="00C17363">
      <w:pPr>
        <w:pStyle w:val="TOC2"/>
        <w:rPr>
          <w:rFonts w:asciiTheme="minorHAnsi" w:eastAsiaTheme="minorEastAsia" w:hAnsiTheme="minorHAnsi"/>
          <w:noProof/>
          <w:kern w:val="2"/>
          <w:sz w:val="24"/>
          <w:szCs w:val="24"/>
          <w:lang w:eastAsia="en-NZ"/>
          <w14:ligatures w14:val="standardContextual"/>
        </w:rPr>
      </w:pPr>
      <w:hyperlink w:anchor="_Toc208302166" w:history="1">
        <w:r w:rsidRPr="00312298">
          <w:rPr>
            <w:rStyle w:val="Hyperlink"/>
            <w:noProof/>
          </w:rPr>
          <w:t>Population sampling</w:t>
        </w:r>
        <w:r>
          <w:rPr>
            <w:noProof/>
            <w:webHidden/>
          </w:rPr>
          <w:tab/>
        </w:r>
        <w:r>
          <w:rPr>
            <w:noProof/>
            <w:webHidden/>
          </w:rPr>
          <w:fldChar w:fldCharType="begin"/>
        </w:r>
        <w:r>
          <w:rPr>
            <w:noProof/>
            <w:webHidden/>
          </w:rPr>
          <w:instrText xml:space="preserve"> PAGEREF _Toc208302166 \h </w:instrText>
        </w:r>
        <w:r>
          <w:rPr>
            <w:noProof/>
            <w:webHidden/>
          </w:rPr>
        </w:r>
        <w:r>
          <w:rPr>
            <w:noProof/>
            <w:webHidden/>
          </w:rPr>
          <w:fldChar w:fldCharType="separate"/>
        </w:r>
        <w:r w:rsidR="003717CE">
          <w:rPr>
            <w:noProof/>
            <w:webHidden/>
          </w:rPr>
          <w:t>10</w:t>
        </w:r>
        <w:r>
          <w:rPr>
            <w:noProof/>
            <w:webHidden/>
          </w:rPr>
          <w:fldChar w:fldCharType="end"/>
        </w:r>
      </w:hyperlink>
    </w:p>
    <w:p w14:paraId="6BF46140" w14:textId="71EB6B51" w:rsidR="00C17363" w:rsidRDefault="00C17363">
      <w:pPr>
        <w:pStyle w:val="TOC2"/>
        <w:rPr>
          <w:rFonts w:asciiTheme="minorHAnsi" w:eastAsiaTheme="minorEastAsia" w:hAnsiTheme="minorHAnsi"/>
          <w:noProof/>
          <w:kern w:val="2"/>
          <w:sz w:val="24"/>
          <w:szCs w:val="24"/>
          <w:lang w:eastAsia="en-NZ"/>
          <w14:ligatures w14:val="standardContextual"/>
        </w:rPr>
      </w:pPr>
      <w:hyperlink w:anchor="_Toc208302167" w:history="1">
        <w:r w:rsidRPr="00312298">
          <w:rPr>
            <w:rStyle w:val="Hyperlink"/>
            <w:noProof/>
          </w:rPr>
          <w:t>Sample size</w:t>
        </w:r>
        <w:r>
          <w:rPr>
            <w:noProof/>
            <w:webHidden/>
          </w:rPr>
          <w:tab/>
        </w:r>
        <w:r>
          <w:rPr>
            <w:noProof/>
            <w:webHidden/>
          </w:rPr>
          <w:fldChar w:fldCharType="begin"/>
        </w:r>
        <w:r>
          <w:rPr>
            <w:noProof/>
            <w:webHidden/>
          </w:rPr>
          <w:instrText xml:space="preserve"> PAGEREF _Toc208302167 \h </w:instrText>
        </w:r>
        <w:r>
          <w:rPr>
            <w:noProof/>
            <w:webHidden/>
          </w:rPr>
        </w:r>
        <w:r>
          <w:rPr>
            <w:noProof/>
            <w:webHidden/>
          </w:rPr>
          <w:fldChar w:fldCharType="separate"/>
        </w:r>
        <w:r w:rsidR="003717CE">
          <w:rPr>
            <w:noProof/>
            <w:webHidden/>
          </w:rPr>
          <w:t>11</w:t>
        </w:r>
        <w:r>
          <w:rPr>
            <w:noProof/>
            <w:webHidden/>
          </w:rPr>
          <w:fldChar w:fldCharType="end"/>
        </w:r>
      </w:hyperlink>
    </w:p>
    <w:p w14:paraId="1943D295" w14:textId="4237D8DB" w:rsidR="00C17363" w:rsidRDefault="00C17363">
      <w:pPr>
        <w:pStyle w:val="TOC2"/>
        <w:rPr>
          <w:rFonts w:asciiTheme="minorHAnsi" w:eastAsiaTheme="minorEastAsia" w:hAnsiTheme="minorHAnsi"/>
          <w:noProof/>
          <w:kern w:val="2"/>
          <w:sz w:val="24"/>
          <w:szCs w:val="24"/>
          <w:lang w:eastAsia="en-NZ"/>
          <w14:ligatures w14:val="standardContextual"/>
        </w:rPr>
      </w:pPr>
      <w:hyperlink w:anchor="_Toc208302168" w:history="1">
        <w:r w:rsidRPr="00312298">
          <w:rPr>
            <w:rStyle w:val="Hyperlink"/>
            <w:noProof/>
          </w:rPr>
          <w:t>Frequency of the audit and data generation</w:t>
        </w:r>
        <w:r>
          <w:rPr>
            <w:noProof/>
            <w:webHidden/>
          </w:rPr>
          <w:tab/>
        </w:r>
        <w:r>
          <w:rPr>
            <w:noProof/>
            <w:webHidden/>
          </w:rPr>
          <w:fldChar w:fldCharType="begin"/>
        </w:r>
        <w:r>
          <w:rPr>
            <w:noProof/>
            <w:webHidden/>
          </w:rPr>
          <w:instrText xml:space="preserve"> PAGEREF _Toc208302168 \h </w:instrText>
        </w:r>
        <w:r>
          <w:rPr>
            <w:noProof/>
            <w:webHidden/>
          </w:rPr>
        </w:r>
        <w:r>
          <w:rPr>
            <w:noProof/>
            <w:webHidden/>
          </w:rPr>
          <w:fldChar w:fldCharType="separate"/>
        </w:r>
        <w:r w:rsidR="003717CE">
          <w:rPr>
            <w:noProof/>
            <w:webHidden/>
          </w:rPr>
          <w:t>11</w:t>
        </w:r>
        <w:r>
          <w:rPr>
            <w:noProof/>
            <w:webHidden/>
          </w:rPr>
          <w:fldChar w:fldCharType="end"/>
        </w:r>
      </w:hyperlink>
    </w:p>
    <w:p w14:paraId="59F25B32" w14:textId="211860BB"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69" w:history="1">
        <w:r w:rsidRPr="00312298">
          <w:rPr>
            <w:rStyle w:val="Hyperlink"/>
            <w:noProof/>
          </w:rPr>
          <w:t>Data analysis and reporting</w:t>
        </w:r>
        <w:r>
          <w:rPr>
            <w:noProof/>
            <w:webHidden/>
          </w:rPr>
          <w:tab/>
        </w:r>
        <w:r>
          <w:rPr>
            <w:noProof/>
            <w:webHidden/>
          </w:rPr>
          <w:fldChar w:fldCharType="begin"/>
        </w:r>
        <w:r>
          <w:rPr>
            <w:noProof/>
            <w:webHidden/>
          </w:rPr>
          <w:instrText xml:space="preserve"> PAGEREF _Toc208302169 \h </w:instrText>
        </w:r>
        <w:r>
          <w:rPr>
            <w:noProof/>
            <w:webHidden/>
          </w:rPr>
        </w:r>
        <w:r>
          <w:rPr>
            <w:noProof/>
            <w:webHidden/>
          </w:rPr>
          <w:fldChar w:fldCharType="separate"/>
        </w:r>
        <w:r w:rsidR="003717CE">
          <w:rPr>
            <w:noProof/>
            <w:webHidden/>
          </w:rPr>
          <w:t>11</w:t>
        </w:r>
        <w:r>
          <w:rPr>
            <w:noProof/>
            <w:webHidden/>
          </w:rPr>
          <w:fldChar w:fldCharType="end"/>
        </w:r>
      </w:hyperlink>
    </w:p>
    <w:p w14:paraId="41A1686D" w14:textId="21FC04D1"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70" w:history="1">
        <w:r w:rsidRPr="00312298">
          <w:rPr>
            <w:rStyle w:val="Hyperlink"/>
            <w:noProof/>
          </w:rPr>
          <w:t>Establishing baseline</w:t>
        </w:r>
        <w:r>
          <w:rPr>
            <w:noProof/>
            <w:webHidden/>
          </w:rPr>
          <w:tab/>
        </w:r>
        <w:r>
          <w:rPr>
            <w:noProof/>
            <w:webHidden/>
          </w:rPr>
          <w:fldChar w:fldCharType="begin"/>
        </w:r>
        <w:r>
          <w:rPr>
            <w:noProof/>
            <w:webHidden/>
          </w:rPr>
          <w:instrText xml:space="preserve"> PAGEREF _Toc208302170 \h </w:instrText>
        </w:r>
        <w:r>
          <w:rPr>
            <w:noProof/>
            <w:webHidden/>
          </w:rPr>
        </w:r>
        <w:r>
          <w:rPr>
            <w:noProof/>
            <w:webHidden/>
          </w:rPr>
          <w:fldChar w:fldCharType="separate"/>
        </w:r>
        <w:r w:rsidR="003717CE">
          <w:rPr>
            <w:noProof/>
            <w:webHidden/>
          </w:rPr>
          <w:t>12</w:t>
        </w:r>
        <w:r>
          <w:rPr>
            <w:noProof/>
            <w:webHidden/>
          </w:rPr>
          <w:fldChar w:fldCharType="end"/>
        </w:r>
      </w:hyperlink>
    </w:p>
    <w:p w14:paraId="68300093" w14:textId="3D0CF1B1"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71" w:history="1">
        <w:r w:rsidRPr="00312298">
          <w:rPr>
            <w:rStyle w:val="Hyperlink"/>
            <w:noProof/>
          </w:rPr>
          <w:t>Limitations</w:t>
        </w:r>
        <w:r>
          <w:rPr>
            <w:noProof/>
            <w:webHidden/>
          </w:rPr>
          <w:tab/>
        </w:r>
        <w:r>
          <w:rPr>
            <w:noProof/>
            <w:webHidden/>
          </w:rPr>
          <w:fldChar w:fldCharType="begin"/>
        </w:r>
        <w:r>
          <w:rPr>
            <w:noProof/>
            <w:webHidden/>
          </w:rPr>
          <w:instrText xml:space="preserve"> PAGEREF _Toc208302171 \h </w:instrText>
        </w:r>
        <w:r>
          <w:rPr>
            <w:noProof/>
            <w:webHidden/>
          </w:rPr>
        </w:r>
        <w:r>
          <w:rPr>
            <w:noProof/>
            <w:webHidden/>
          </w:rPr>
          <w:fldChar w:fldCharType="separate"/>
        </w:r>
        <w:r w:rsidR="003717CE">
          <w:rPr>
            <w:noProof/>
            <w:webHidden/>
          </w:rPr>
          <w:t>12</w:t>
        </w:r>
        <w:r>
          <w:rPr>
            <w:noProof/>
            <w:webHidden/>
          </w:rPr>
          <w:fldChar w:fldCharType="end"/>
        </w:r>
      </w:hyperlink>
    </w:p>
    <w:p w14:paraId="14930596" w14:textId="1EA4B982"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72" w:history="1">
        <w:r w:rsidRPr="00312298">
          <w:rPr>
            <w:rStyle w:val="Hyperlink"/>
            <w:noProof/>
          </w:rPr>
          <w:t>Recommendations for using the sepsis definition and methodology</w:t>
        </w:r>
        <w:r>
          <w:rPr>
            <w:noProof/>
            <w:webHidden/>
          </w:rPr>
          <w:tab/>
        </w:r>
        <w:r>
          <w:rPr>
            <w:noProof/>
            <w:webHidden/>
          </w:rPr>
          <w:fldChar w:fldCharType="begin"/>
        </w:r>
        <w:r>
          <w:rPr>
            <w:noProof/>
            <w:webHidden/>
          </w:rPr>
          <w:instrText xml:space="preserve"> PAGEREF _Toc208302172 \h </w:instrText>
        </w:r>
        <w:r>
          <w:rPr>
            <w:noProof/>
            <w:webHidden/>
          </w:rPr>
        </w:r>
        <w:r>
          <w:rPr>
            <w:noProof/>
            <w:webHidden/>
          </w:rPr>
          <w:fldChar w:fldCharType="separate"/>
        </w:r>
        <w:r w:rsidR="003717CE">
          <w:rPr>
            <w:noProof/>
            <w:webHidden/>
          </w:rPr>
          <w:t>12</w:t>
        </w:r>
        <w:r>
          <w:rPr>
            <w:noProof/>
            <w:webHidden/>
          </w:rPr>
          <w:fldChar w:fldCharType="end"/>
        </w:r>
      </w:hyperlink>
    </w:p>
    <w:p w14:paraId="6749FA78" w14:textId="7287E02D"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73" w:history="1">
        <w:r w:rsidRPr="00312298">
          <w:rPr>
            <w:rStyle w:val="Hyperlink"/>
            <w:noProof/>
          </w:rPr>
          <w:t>Summary</w:t>
        </w:r>
        <w:r>
          <w:rPr>
            <w:noProof/>
            <w:webHidden/>
          </w:rPr>
          <w:tab/>
        </w:r>
        <w:r>
          <w:rPr>
            <w:noProof/>
            <w:webHidden/>
          </w:rPr>
          <w:fldChar w:fldCharType="begin"/>
        </w:r>
        <w:r>
          <w:rPr>
            <w:noProof/>
            <w:webHidden/>
          </w:rPr>
          <w:instrText xml:space="preserve"> PAGEREF _Toc208302173 \h </w:instrText>
        </w:r>
        <w:r>
          <w:rPr>
            <w:noProof/>
            <w:webHidden/>
          </w:rPr>
        </w:r>
        <w:r>
          <w:rPr>
            <w:noProof/>
            <w:webHidden/>
          </w:rPr>
          <w:fldChar w:fldCharType="separate"/>
        </w:r>
        <w:r w:rsidR="003717CE">
          <w:rPr>
            <w:noProof/>
            <w:webHidden/>
          </w:rPr>
          <w:t>13</w:t>
        </w:r>
        <w:r>
          <w:rPr>
            <w:noProof/>
            <w:webHidden/>
          </w:rPr>
          <w:fldChar w:fldCharType="end"/>
        </w:r>
      </w:hyperlink>
    </w:p>
    <w:p w14:paraId="1C1AC987" w14:textId="3BAAE351"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74" w:history="1">
        <w:r w:rsidRPr="00312298">
          <w:rPr>
            <w:rStyle w:val="Hyperlink"/>
            <w:noProof/>
          </w:rPr>
          <w:t>Appendix 1: Sepsis definition and methodology</w:t>
        </w:r>
        <w:r>
          <w:rPr>
            <w:noProof/>
            <w:webHidden/>
          </w:rPr>
          <w:tab/>
        </w:r>
        <w:r>
          <w:rPr>
            <w:noProof/>
            <w:webHidden/>
          </w:rPr>
          <w:fldChar w:fldCharType="begin"/>
        </w:r>
        <w:r>
          <w:rPr>
            <w:noProof/>
            <w:webHidden/>
          </w:rPr>
          <w:instrText xml:space="preserve"> PAGEREF _Toc208302174 \h </w:instrText>
        </w:r>
        <w:r>
          <w:rPr>
            <w:noProof/>
            <w:webHidden/>
          </w:rPr>
        </w:r>
        <w:r>
          <w:rPr>
            <w:noProof/>
            <w:webHidden/>
          </w:rPr>
          <w:fldChar w:fldCharType="separate"/>
        </w:r>
        <w:r w:rsidR="003717CE">
          <w:rPr>
            <w:noProof/>
            <w:webHidden/>
          </w:rPr>
          <w:t>14</w:t>
        </w:r>
        <w:r>
          <w:rPr>
            <w:noProof/>
            <w:webHidden/>
          </w:rPr>
          <w:fldChar w:fldCharType="end"/>
        </w:r>
      </w:hyperlink>
    </w:p>
    <w:p w14:paraId="4AB20427" w14:textId="07205607" w:rsidR="00C17363" w:rsidRDefault="00C17363">
      <w:pPr>
        <w:pStyle w:val="TOC2"/>
        <w:rPr>
          <w:rFonts w:asciiTheme="minorHAnsi" w:eastAsiaTheme="minorEastAsia" w:hAnsiTheme="minorHAnsi"/>
          <w:noProof/>
          <w:kern w:val="2"/>
          <w:sz w:val="24"/>
          <w:szCs w:val="24"/>
          <w:lang w:eastAsia="en-NZ"/>
          <w14:ligatures w14:val="standardContextual"/>
        </w:rPr>
      </w:pPr>
      <w:hyperlink w:anchor="_Toc208302175" w:history="1">
        <w:r w:rsidRPr="00312298">
          <w:rPr>
            <w:rStyle w:val="Hyperlink"/>
            <w:noProof/>
          </w:rPr>
          <w:t>Technical details for defining sepsis patients in an episode of care using NMDS data</w:t>
        </w:r>
        <w:r>
          <w:rPr>
            <w:noProof/>
            <w:webHidden/>
          </w:rPr>
          <w:tab/>
        </w:r>
        <w:r>
          <w:rPr>
            <w:noProof/>
            <w:webHidden/>
          </w:rPr>
          <w:fldChar w:fldCharType="begin"/>
        </w:r>
        <w:r>
          <w:rPr>
            <w:noProof/>
            <w:webHidden/>
          </w:rPr>
          <w:instrText xml:space="preserve"> PAGEREF _Toc208302175 \h </w:instrText>
        </w:r>
        <w:r>
          <w:rPr>
            <w:noProof/>
            <w:webHidden/>
          </w:rPr>
        </w:r>
        <w:r>
          <w:rPr>
            <w:noProof/>
            <w:webHidden/>
          </w:rPr>
          <w:fldChar w:fldCharType="separate"/>
        </w:r>
        <w:r w:rsidR="003717CE">
          <w:rPr>
            <w:noProof/>
            <w:webHidden/>
          </w:rPr>
          <w:t>15</w:t>
        </w:r>
        <w:r>
          <w:rPr>
            <w:noProof/>
            <w:webHidden/>
          </w:rPr>
          <w:fldChar w:fldCharType="end"/>
        </w:r>
      </w:hyperlink>
    </w:p>
    <w:p w14:paraId="2A562A48" w14:textId="1B59B865"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76" w:history="1">
        <w:r w:rsidRPr="00312298">
          <w:rPr>
            <w:rStyle w:val="Hyperlink"/>
            <w:noProof/>
          </w:rPr>
          <w:t>Appendix 2: Summary of measures for sepsis</w:t>
        </w:r>
        <w:r>
          <w:rPr>
            <w:noProof/>
            <w:webHidden/>
          </w:rPr>
          <w:tab/>
        </w:r>
        <w:r>
          <w:rPr>
            <w:noProof/>
            <w:webHidden/>
          </w:rPr>
          <w:fldChar w:fldCharType="begin"/>
        </w:r>
        <w:r>
          <w:rPr>
            <w:noProof/>
            <w:webHidden/>
          </w:rPr>
          <w:instrText xml:space="preserve"> PAGEREF _Toc208302176 \h </w:instrText>
        </w:r>
        <w:r>
          <w:rPr>
            <w:noProof/>
            <w:webHidden/>
          </w:rPr>
        </w:r>
        <w:r>
          <w:rPr>
            <w:noProof/>
            <w:webHidden/>
          </w:rPr>
          <w:fldChar w:fldCharType="separate"/>
        </w:r>
        <w:r w:rsidR="003717CE">
          <w:rPr>
            <w:noProof/>
            <w:webHidden/>
          </w:rPr>
          <w:t>17</w:t>
        </w:r>
        <w:r>
          <w:rPr>
            <w:noProof/>
            <w:webHidden/>
          </w:rPr>
          <w:fldChar w:fldCharType="end"/>
        </w:r>
      </w:hyperlink>
    </w:p>
    <w:p w14:paraId="46A0C507" w14:textId="1881C827" w:rsidR="00C17363" w:rsidRDefault="00C17363">
      <w:pPr>
        <w:pStyle w:val="TOC2"/>
        <w:rPr>
          <w:rFonts w:asciiTheme="minorHAnsi" w:eastAsiaTheme="minorEastAsia" w:hAnsiTheme="minorHAnsi"/>
          <w:noProof/>
          <w:kern w:val="2"/>
          <w:sz w:val="24"/>
          <w:szCs w:val="24"/>
          <w:lang w:eastAsia="en-NZ"/>
          <w14:ligatures w14:val="standardContextual"/>
        </w:rPr>
      </w:pPr>
      <w:hyperlink w:anchor="_Toc208302177" w:history="1">
        <w:r w:rsidRPr="00312298">
          <w:rPr>
            <w:rStyle w:val="Hyperlink"/>
            <w:noProof/>
          </w:rPr>
          <w:t>Definitions for terms used in the measures</w:t>
        </w:r>
        <w:r>
          <w:rPr>
            <w:noProof/>
            <w:webHidden/>
          </w:rPr>
          <w:tab/>
        </w:r>
        <w:r>
          <w:rPr>
            <w:noProof/>
            <w:webHidden/>
          </w:rPr>
          <w:fldChar w:fldCharType="begin"/>
        </w:r>
        <w:r>
          <w:rPr>
            <w:noProof/>
            <w:webHidden/>
          </w:rPr>
          <w:instrText xml:space="preserve"> PAGEREF _Toc208302177 \h </w:instrText>
        </w:r>
        <w:r>
          <w:rPr>
            <w:noProof/>
            <w:webHidden/>
          </w:rPr>
        </w:r>
        <w:r>
          <w:rPr>
            <w:noProof/>
            <w:webHidden/>
          </w:rPr>
          <w:fldChar w:fldCharType="separate"/>
        </w:r>
        <w:r w:rsidR="003717CE">
          <w:rPr>
            <w:noProof/>
            <w:webHidden/>
          </w:rPr>
          <w:t>17</w:t>
        </w:r>
        <w:r>
          <w:rPr>
            <w:noProof/>
            <w:webHidden/>
          </w:rPr>
          <w:fldChar w:fldCharType="end"/>
        </w:r>
      </w:hyperlink>
    </w:p>
    <w:p w14:paraId="20B37237" w14:textId="7909477D"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78" w:history="1">
        <w:r w:rsidRPr="00312298">
          <w:rPr>
            <w:rStyle w:val="Hyperlink"/>
            <w:noProof/>
          </w:rPr>
          <w:t>Appendix 3: Outcome measures: details and methodology</w:t>
        </w:r>
        <w:r>
          <w:rPr>
            <w:noProof/>
            <w:webHidden/>
          </w:rPr>
          <w:tab/>
        </w:r>
        <w:r>
          <w:rPr>
            <w:noProof/>
            <w:webHidden/>
          </w:rPr>
          <w:fldChar w:fldCharType="begin"/>
        </w:r>
        <w:r>
          <w:rPr>
            <w:noProof/>
            <w:webHidden/>
          </w:rPr>
          <w:instrText xml:space="preserve"> PAGEREF _Toc208302178 \h </w:instrText>
        </w:r>
        <w:r>
          <w:rPr>
            <w:noProof/>
            <w:webHidden/>
          </w:rPr>
        </w:r>
        <w:r>
          <w:rPr>
            <w:noProof/>
            <w:webHidden/>
          </w:rPr>
          <w:fldChar w:fldCharType="separate"/>
        </w:r>
        <w:r w:rsidR="003717CE">
          <w:rPr>
            <w:noProof/>
            <w:webHidden/>
          </w:rPr>
          <w:t>19</w:t>
        </w:r>
        <w:r>
          <w:rPr>
            <w:noProof/>
            <w:webHidden/>
          </w:rPr>
          <w:fldChar w:fldCharType="end"/>
        </w:r>
      </w:hyperlink>
    </w:p>
    <w:p w14:paraId="1F316533" w14:textId="04B11757"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79" w:history="1">
        <w:r w:rsidRPr="00312298">
          <w:rPr>
            <w:rStyle w:val="Hyperlink"/>
            <w:noProof/>
          </w:rPr>
          <w:t>Appendix 4: Process measures: details and methodology</w:t>
        </w:r>
        <w:r>
          <w:rPr>
            <w:noProof/>
            <w:webHidden/>
          </w:rPr>
          <w:tab/>
        </w:r>
        <w:r>
          <w:rPr>
            <w:noProof/>
            <w:webHidden/>
          </w:rPr>
          <w:fldChar w:fldCharType="begin"/>
        </w:r>
        <w:r>
          <w:rPr>
            <w:noProof/>
            <w:webHidden/>
          </w:rPr>
          <w:instrText xml:space="preserve"> PAGEREF _Toc208302179 \h </w:instrText>
        </w:r>
        <w:r>
          <w:rPr>
            <w:noProof/>
            <w:webHidden/>
          </w:rPr>
        </w:r>
        <w:r>
          <w:rPr>
            <w:noProof/>
            <w:webHidden/>
          </w:rPr>
          <w:fldChar w:fldCharType="separate"/>
        </w:r>
        <w:r w:rsidR="003717CE">
          <w:rPr>
            <w:noProof/>
            <w:webHidden/>
          </w:rPr>
          <w:t>22</w:t>
        </w:r>
        <w:r>
          <w:rPr>
            <w:noProof/>
            <w:webHidden/>
          </w:rPr>
          <w:fldChar w:fldCharType="end"/>
        </w:r>
      </w:hyperlink>
    </w:p>
    <w:p w14:paraId="4504185D" w14:textId="5B0AB479" w:rsidR="00C17363" w:rsidRDefault="00C17363">
      <w:pPr>
        <w:pStyle w:val="TOC2"/>
        <w:rPr>
          <w:rFonts w:asciiTheme="minorHAnsi" w:eastAsiaTheme="minorEastAsia" w:hAnsiTheme="minorHAnsi"/>
          <w:noProof/>
          <w:kern w:val="2"/>
          <w:sz w:val="24"/>
          <w:szCs w:val="24"/>
          <w:lang w:eastAsia="en-NZ"/>
          <w14:ligatures w14:val="standardContextual"/>
        </w:rPr>
      </w:pPr>
      <w:hyperlink w:anchor="_Toc208302180" w:history="1">
        <w:r w:rsidRPr="00312298">
          <w:rPr>
            <w:rStyle w:val="Hyperlink"/>
            <w:noProof/>
          </w:rPr>
          <w:t>Additional process measures</w:t>
        </w:r>
        <w:r>
          <w:rPr>
            <w:noProof/>
            <w:webHidden/>
          </w:rPr>
          <w:tab/>
        </w:r>
        <w:r>
          <w:rPr>
            <w:noProof/>
            <w:webHidden/>
          </w:rPr>
          <w:fldChar w:fldCharType="begin"/>
        </w:r>
        <w:r>
          <w:rPr>
            <w:noProof/>
            <w:webHidden/>
          </w:rPr>
          <w:instrText xml:space="preserve"> PAGEREF _Toc208302180 \h </w:instrText>
        </w:r>
        <w:r>
          <w:rPr>
            <w:noProof/>
            <w:webHidden/>
          </w:rPr>
        </w:r>
        <w:r>
          <w:rPr>
            <w:noProof/>
            <w:webHidden/>
          </w:rPr>
          <w:fldChar w:fldCharType="separate"/>
        </w:r>
        <w:r w:rsidR="003717CE">
          <w:rPr>
            <w:noProof/>
            <w:webHidden/>
          </w:rPr>
          <w:t>23</w:t>
        </w:r>
        <w:r>
          <w:rPr>
            <w:noProof/>
            <w:webHidden/>
          </w:rPr>
          <w:fldChar w:fldCharType="end"/>
        </w:r>
      </w:hyperlink>
    </w:p>
    <w:p w14:paraId="49278286" w14:textId="3E9D93E6"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81" w:history="1">
        <w:r w:rsidRPr="00312298">
          <w:rPr>
            <w:rStyle w:val="Hyperlink"/>
            <w:noProof/>
          </w:rPr>
          <w:t>Appendix 5: Balancing measure: details and methodology</w:t>
        </w:r>
        <w:r>
          <w:rPr>
            <w:noProof/>
            <w:webHidden/>
          </w:rPr>
          <w:tab/>
        </w:r>
        <w:r>
          <w:rPr>
            <w:noProof/>
            <w:webHidden/>
          </w:rPr>
          <w:fldChar w:fldCharType="begin"/>
        </w:r>
        <w:r>
          <w:rPr>
            <w:noProof/>
            <w:webHidden/>
          </w:rPr>
          <w:instrText xml:space="preserve"> PAGEREF _Toc208302181 \h </w:instrText>
        </w:r>
        <w:r>
          <w:rPr>
            <w:noProof/>
            <w:webHidden/>
          </w:rPr>
        </w:r>
        <w:r>
          <w:rPr>
            <w:noProof/>
            <w:webHidden/>
          </w:rPr>
          <w:fldChar w:fldCharType="separate"/>
        </w:r>
        <w:r w:rsidR="003717CE">
          <w:rPr>
            <w:noProof/>
            <w:webHidden/>
          </w:rPr>
          <w:t>24</w:t>
        </w:r>
        <w:r>
          <w:rPr>
            <w:noProof/>
            <w:webHidden/>
          </w:rPr>
          <w:fldChar w:fldCharType="end"/>
        </w:r>
      </w:hyperlink>
    </w:p>
    <w:p w14:paraId="0BC72740" w14:textId="2F523831"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82" w:history="1">
        <w:r w:rsidRPr="00312298">
          <w:rPr>
            <w:rStyle w:val="Hyperlink"/>
            <w:noProof/>
          </w:rPr>
          <w:t>Appendix 6: Structural measure: details and methodology</w:t>
        </w:r>
        <w:r>
          <w:rPr>
            <w:noProof/>
            <w:webHidden/>
          </w:rPr>
          <w:tab/>
        </w:r>
        <w:r>
          <w:rPr>
            <w:noProof/>
            <w:webHidden/>
          </w:rPr>
          <w:fldChar w:fldCharType="begin"/>
        </w:r>
        <w:r>
          <w:rPr>
            <w:noProof/>
            <w:webHidden/>
          </w:rPr>
          <w:instrText xml:space="preserve"> PAGEREF _Toc208302182 \h </w:instrText>
        </w:r>
        <w:r>
          <w:rPr>
            <w:noProof/>
            <w:webHidden/>
          </w:rPr>
        </w:r>
        <w:r>
          <w:rPr>
            <w:noProof/>
            <w:webHidden/>
          </w:rPr>
          <w:fldChar w:fldCharType="separate"/>
        </w:r>
        <w:r w:rsidR="003717CE">
          <w:rPr>
            <w:noProof/>
            <w:webHidden/>
          </w:rPr>
          <w:t>25</w:t>
        </w:r>
        <w:r>
          <w:rPr>
            <w:noProof/>
            <w:webHidden/>
          </w:rPr>
          <w:fldChar w:fldCharType="end"/>
        </w:r>
      </w:hyperlink>
    </w:p>
    <w:p w14:paraId="72396A2F" w14:textId="0F3A9D35" w:rsidR="00C17363" w:rsidRDefault="00C17363">
      <w:pPr>
        <w:pStyle w:val="TOC1"/>
        <w:rPr>
          <w:rFonts w:asciiTheme="minorHAnsi" w:eastAsiaTheme="minorEastAsia" w:hAnsiTheme="minorHAnsi"/>
          <w:noProof/>
          <w:kern w:val="2"/>
          <w:sz w:val="24"/>
          <w:szCs w:val="24"/>
          <w:lang w:eastAsia="en-NZ"/>
          <w14:ligatures w14:val="standardContextual"/>
        </w:rPr>
      </w:pPr>
      <w:hyperlink w:anchor="_Toc208302183" w:history="1">
        <w:r w:rsidRPr="00312298">
          <w:rPr>
            <w:rStyle w:val="Hyperlink"/>
            <w:noProof/>
          </w:rPr>
          <w:t>Appendix 7: Details of audit tool and process</w:t>
        </w:r>
        <w:r>
          <w:rPr>
            <w:noProof/>
            <w:webHidden/>
          </w:rPr>
          <w:tab/>
        </w:r>
        <w:r>
          <w:rPr>
            <w:noProof/>
            <w:webHidden/>
          </w:rPr>
          <w:fldChar w:fldCharType="begin"/>
        </w:r>
        <w:r>
          <w:rPr>
            <w:noProof/>
            <w:webHidden/>
          </w:rPr>
          <w:instrText xml:space="preserve"> PAGEREF _Toc208302183 \h </w:instrText>
        </w:r>
        <w:r>
          <w:rPr>
            <w:noProof/>
            <w:webHidden/>
          </w:rPr>
        </w:r>
        <w:r>
          <w:rPr>
            <w:noProof/>
            <w:webHidden/>
          </w:rPr>
          <w:fldChar w:fldCharType="separate"/>
        </w:r>
        <w:r w:rsidR="003717CE">
          <w:rPr>
            <w:noProof/>
            <w:webHidden/>
          </w:rPr>
          <w:t>26</w:t>
        </w:r>
        <w:r>
          <w:rPr>
            <w:noProof/>
            <w:webHidden/>
          </w:rPr>
          <w:fldChar w:fldCharType="end"/>
        </w:r>
      </w:hyperlink>
    </w:p>
    <w:p w14:paraId="1FAB8629" w14:textId="61BAAA47" w:rsidR="00C17363" w:rsidRDefault="00C17363">
      <w:pPr>
        <w:pStyle w:val="TOC2"/>
        <w:rPr>
          <w:rFonts w:asciiTheme="minorHAnsi" w:eastAsiaTheme="minorEastAsia" w:hAnsiTheme="minorHAnsi"/>
          <w:noProof/>
          <w:kern w:val="2"/>
          <w:sz w:val="24"/>
          <w:szCs w:val="24"/>
          <w:lang w:eastAsia="en-NZ"/>
          <w14:ligatures w14:val="standardContextual"/>
        </w:rPr>
      </w:pPr>
      <w:hyperlink w:anchor="_Toc208302184" w:history="1">
        <w:r w:rsidRPr="00312298">
          <w:rPr>
            <w:rStyle w:val="Hyperlink"/>
            <w:noProof/>
          </w:rPr>
          <w:t>Audit tool</w:t>
        </w:r>
        <w:r>
          <w:rPr>
            <w:noProof/>
            <w:webHidden/>
          </w:rPr>
          <w:tab/>
        </w:r>
        <w:r>
          <w:rPr>
            <w:noProof/>
            <w:webHidden/>
          </w:rPr>
          <w:fldChar w:fldCharType="begin"/>
        </w:r>
        <w:r>
          <w:rPr>
            <w:noProof/>
            <w:webHidden/>
          </w:rPr>
          <w:instrText xml:space="preserve"> PAGEREF _Toc208302184 \h </w:instrText>
        </w:r>
        <w:r>
          <w:rPr>
            <w:noProof/>
            <w:webHidden/>
          </w:rPr>
        </w:r>
        <w:r>
          <w:rPr>
            <w:noProof/>
            <w:webHidden/>
          </w:rPr>
          <w:fldChar w:fldCharType="separate"/>
        </w:r>
        <w:r w:rsidR="003717CE">
          <w:rPr>
            <w:noProof/>
            <w:webHidden/>
          </w:rPr>
          <w:t>26</w:t>
        </w:r>
        <w:r>
          <w:rPr>
            <w:noProof/>
            <w:webHidden/>
          </w:rPr>
          <w:fldChar w:fldCharType="end"/>
        </w:r>
      </w:hyperlink>
    </w:p>
    <w:p w14:paraId="12469AC1" w14:textId="555D6132" w:rsidR="00C17363" w:rsidRDefault="00C17363">
      <w:pPr>
        <w:pStyle w:val="TOC2"/>
        <w:rPr>
          <w:rFonts w:asciiTheme="minorHAnsi" w:eastAsiaTheme="minorEastAsia" w:hAnsiTheme="minorHAnsi"/>
          <w:noProof/>
          <w:kern w:val="2"/>
          <w:sz w:val="24"/>
          <w:szCs w:val="24"/>
          <w:lang w:eastAsia="en-NZ"/>
          <w14:ligatures w14:val="standardContextual"/>
        </w:rPr>
      </w:pPr>
      <w:hyperlink w:anchor="_Toc208302185" w:history="1">
        <w:r w:rsidRPr="00312298">
          <w:rPr>
            <w:rStyle w:val="Hyperlink"/>
            <w:noProof/>
          </w:rPr>
          <w:t>Steps to complete the audit</w:t>
        </w:r>
        <w:r>
          <w:rPr>
            <w:noProof/>
            <w:webHidden/>
          </w:rPr>
          <w:tab/>
        </w:r>
        <w:r>
          <w:rPr>
            <w:noProof/>
            <w:webHidden/>
          </w:rPr>
          <w:fldChar w:fldCharType="begin"/>
        </w:r>
        <w:r>
          <w:rPr>
            <w:noProof/>
            <w:webHidden/>
          </w:rPr>
          <w:instrText xml:space="preserve"> PAGEREF _Toc208302185 \h </w:instrText>
        </w:r>
        <w:r>
          <w:rPr>
            <w:noProof/>
            <w:webHidden/>
          </w:rPr>
        </w:r>
        <w:r>
          <w:rPr>
            <w:noProof/>
            <w:webHidden/>
          </w:rPr>
          <w:fldChar w:fldCharType="separate"/>
        </w:r>
        <w:r w:rsidR="003717CE">
          <w:rPr>
            <w:noProof/>
            <w:webHidden/>
          </w:rPr>
          <w:t>26</w:t>
        </w:r>
        <w:r>
          <w:rPr>
            <w:noProof/>
            <w:webHidden/>
          </w:rPr>
          <w:fldChar w:fldCharType="end"/>
        </w:r>
      </w:hyperlink>
    </w:p>
    <w:p w14:paraId="39AB9902" w14:textId="4F8B5536" w:rsidR="00C17363" w:rsidRDefault="00C17363">
      <w:pPr>
        <w:pStyle w:val="TOC2"/>
        <w:rPr>
          <w:rFonts w:asciiTheme="minorHAnsi" w:eastAsiaTheme="minorEastAsia" w:hAnsiTheme="minorHAnsi"/>
          <w:noProof/>
          <w:kern w:val="2"/>
          <w:sz w:val="24"/>
          <w:szCs w:val="24"/>
          <w:lang w:eastAsia="en-NZ"/>
          <w14:ligatures w14:val="standardContextual"/>
        </w:rPr>
      </w:pPr>
      <w:hyperlink w:anchor="_Toc208302186" w:history="1">
        <w:r w:rsidRPr="00312298">
          <w:rPr>
            <w:rStyle w:val="Hyperlink"/>
            <w:noProof/>
          </w:rPr>
          <w:t>Checklist to implement audit system</w:t>
        </w:r>
        <w:r>
          <w:rPr>
            <w:noProof/>
            <w:webHidden/>
          </w:rPr>
          <w:tab/>
        </w:r>
        <w:r>
          <w:rPr>
            <w:noProof/>
            <w:webHidden/>
          </w:rPr>
          <w:fldChar w:fldCharType="begin"/>
        </w:r>
        <w:r>
          <w:rPr>
            <w:noProof/>
            <w:webHidden/>
          </w:rPr>
          <w:instrText xml:space="preserve"> PAGEREF _Toc208302186 \h </w:instrText>
        </w:r>
        <w:r>
          <w:rPr>
            <w:noProof/>
            <w:webHidden/>
          </w:rPr>
        </w:r>
        <w:r>
          <w:rPr>
            <w:noProof/>
            <w:webHidden/>
          </w:rPr>
          <w:fldChar w:fldCharType="separate"/>
        </w:r>
        <w:r w:rsidR="003717CE">
          <w:rPr>
            <w:noProof/>
            <w:webHidden/>
          </w:rPr>
          <w:t>26</w:t>
        </w:r>
        <w:r>
          <w:rPr>
            <w:noProof/>
            <w:webHidden/>
          </w:rPr>
          <w:fldChar w:fldCharType="end"/>
        </w:r>
      </w:hyperlink>
    </w:p>
    <w:p w14:paraId="1B9EB92B" w14:textId="301D2950" w:rsidR="006E7F66" w:rsidRPr="00E551E0" w:rsidRDefault="000C0DFF" w:rsidP="00987890">
      <w:pPr>
        <w:pStyle w:val="TOC1"/>
      </w:pPr>
      <w:r w:rsidRPr="00E551E0">
        <w:rPr>
          <w:bCs/>
        </w:rPr>
        <w:fldChar w:fldCharType="end"/>
      </w:r>
    </w:p>
    <w:p w14:paraId="3332706D" w14:textId="77777777" w:rsidR="006E7F66" w:rsidRPr="00E551E0" w:rsidRDefault="006E7F66" w:rsidP="00A313E6">
      <w:pPr>
        <w:pStyle w:val="TeThHauorahead1"/>
        <w:sectPr w:rsidR="006E7F66" w:rsidRPr="00E551E0">
          <w:footerReference w:type="default" r:id="rId17"/>
          <w:pgSz w:w="11906" w:h="16838"/>
          <w:pgMar w:top="1440" w:right="1440" w:bottom="1440" w:left="1440" w:header="708" w:footer="708" w:gutter="0"/>
          <w:cols w:space="708"/>
          <w:docGrid w:linePitch="360"/>
        </w:sectPr>
      </w:pPr>
    </w:p>
    <w:p w14:paraId="1BC22A27" w14:textId="4BC10AF2" w:rsidR="00A971FE" w:rsidRPr="00E551E0" w:rsidRDefault="00A971FE" w:rsidP="00A971FE">
      <w:pPr>
        <w:pStyle w:val="TeThHauorahead1"/>
      </w:pPr>
      <w:bookmarkStart w:id="0" w:name="_Toc204109817"/>
      <w:bookmarkStart w:id="1" w:name="_Toc208302153"/>
      <w:r w:rsidRPr="00E551E0">
        <w:lastRenderedPageBreak/>
        <w:t>Acknowledgement</w:t>
      </w:r>
      <w:bookmarkEnd w:id="0"/>
      <w:r w:rsidR="00FC66EA">
        <w:t>s</w:t>
      </w:r>
      <w:bookmarkEnd w:id="1"/>
    </w:p>
    <w:p w14:paraId="02D7E866" w14:textId="55AAE331" w:rsidR="00A971FE" w:rsidRPr="00E551E0" w:rsidRDefault="00A971FE" w:rsidP="00A971FE">
      <w:pPr>
        <w:pStyle w:val="TeThHauorabodytext"/>
      </w:pPr>
      <w:r w:rsidRPr="00E551E0">
        <w:t>Health Quality &amp; Safety Commission</w:t>
      </w:r>
      <w:r w:rsidR="005C5FA0">
        <w:t xml:space="preserve"> </w:t>
      </w:r>
      <w:r w:rsidR="005C5FA0" w:rsidRPr="00E551E0">
        <w:t>Te Tāhū Hauora</w:t>
      </w:r>
      <w:r w:rsidRPr="00E551E0">
        <w:t xml:space="preserve"> (the Commission) acknowledges the</w:t>
      </w:r>
      <w:r w:rsidR="005552D7" w:rsidRPr="00E551E0">
        <w:t> </w:t>
      </w:r>
      <w:r w:rsidRPr="00E551E0">
        <w:t xml:space="preserve">significant work of everyone who has been involved in the development of the sepsis package. In particular, the </w:t>
      </w:r>
      <w:r w:rsidR="0044791C">
        <w:t>sepsis project team</w:t>
      </w:r>
      <w:r w:rsidRPr="00E551E0">
        <w:t xml:space="preserve"> would like to thank the following:</w:t>
      </w:r>
    </w:p>
    <w:p w14:paraId="2FFB3672" w14:textId="31803B9E" w:rsidR="00A971FE" w:rsidRPr="00E551E0" w:rsidRDefault="00A971FE" w:rsidP="00A971FE">
      <w:pPr>
        <w:pStyle w:val="TeThHauorabullets"/>
      </w:pPr>
      <w:r w:rsidRPr="00E551E0">
        <w:t>Sepsis Trust N</w:t>
      </w:r>
      <w:r w:rsidR="005846C4">
        <w:t xml:space="preserve">ew </w:t>
      </w:r>
      <w:r w:rsidRPr="00E551E0">
        <w:t>Z</w:t>
      </w:r>
      <w:r w:rsidR="005846C4">
        <w:t>ealand</w:t>
      </w:r>
    </w:p>
    <w:p w14:paraId="53647F65" w14:textId="50AE9ED0" w:rsidR="00A971FE" w:rsidRPr="00E551E0" w:rsidRDefault="00A971FE" w:rsidP="00A971FE">
      <w:pPr>
        <w:pStyle w:val="TeThHauorabullets"/>
      </w:pPr>
      <w:r w:rsidRPr="00E551E0">
        <w:t>National Sepsis Technical Advisory Group</w:t>
      </w:r>
      <w:r w:rsidR="00BA0E5E">
        <w:t xml:space="preserve"> (STAG)</w:t>
      </w:r>
      <w:r w:rsidRPr="00E551E0">
        <w:t xml:space="preserve"> </w:t>
      </w:r>
    </w:p>
    <w:p w14:paraId="51781736" w14:textId="77777777" w:rsidR="00A971FE" w:rsidRPr="00E551E0" w:rsidRDefault="00A971FE" w:rsidP="00A971FE">
      <w:pPr>
        <w:pStyle w:val="TeThHauorabullets"/>
      </w:pPr>
      <w:r w:rsidRPr="00E551E0">
        <w:t>Bennett and Pepa Pomana, for sharing their lived experience</w:t>
      </w:r>
    </w:p>
    <w:p w14:paraId="071F6470" w14:textId="5D080C3E" w:rsidR="00A971FE" w:rsidRPr="00E551E0" w:rsidRDefault="00A971FE" w:rsidP="00A971FE">
      <w:pPr>
        <w:pStyle w:val="TeThHauorabullets"/>
      </w:pPr>
      <w:r w:rsidRPr="00E551E0">
        <w:t xml:space="preserve">Health New Zealand </w:t>
      </w:r>
      <w:r w:rsidR="00F3538B">
        <w:t>Te Whatu Ora</w:t>
      </w:r>
      <w:r w:rsidRPr="00E551E0">
        <w:t xml:space="preserve"> clinical staff who performed an audit that informed the sepsis measurement guide.</w:t>
      </w:r>
    </w:p>
    <w:p w14:paraId="168D4C2F" w14:textId="77777777" w:rsidR="001374F0" w:rsidRDefault="001374F0" w:rsidP="005026B5">
      <w:pPr>
        <w:rPr>
          <w:rFonts w:cs="Arial"/>
        </w:rPr>
      </w:pPr>
    </w:p>
    <w:p w14:paraId="67352CBA" w14:textId="696E58B6" w:rsidR="005026B5" w:rsidRDefault="005026B5" w:rsidP="005026B5">
      <w:pPr>
        <w:rPr>
          <w:rFonts w:cs="Arial"/>
        </w:rPr>
      </w:pPr>
      <w:r>
        <w:rPr>
          <w:rFonts w:cs="Arial"/>
        </w:rPr>
        <w:t>Members of t</w:t>
      </w:r>
      <w:r w:rsidRPr="00633783">
        <w:rPr>
          <w:rFonts w:cs="Arial"/>
        </w:rPr>
        <w:t xml:space="preserve">he </w:t>
      </w:r>
      <w:r>
        <w:rPr>
          <w:rFonts w:cs="Arial"/>
        </w:rPr>
        <w:t>Commission’s STAG</w:t>
      </w:r>
      <w:r w:rsidRPr="00633783">
        <w:rPr>
          <w:rFonts w:cs="Arial"/>
        </w:rPr>
        <w:t xml:space="preserve"> have been major contributors to the development of th</w:t>
      </w:r>
      <w:r>
        <w:rPr>
          <w:rFonts w:cs="Arial"/>
        </w:rPr>
        <w:t>e national sepsis pathway and th</w:t>
      </w:r>
      <w:r w:rsidRPr="00633783">
        <w:rPr>
          <w:rFonts w:cs="Arial"/>
        </w:rPr>
        <w:t xml:space="preserve">is </w:t>
      </w:r>
      <w:r w:rsidR="005846C4">
        <w:rPr>
          <w:rFonts w:cs="Arial"/>
        </w:rPr>
        <w:t>g</w:t>
      </w:r>
      <w:r w:rsidRPr="00633783">
        <w:rPr>
          <w:rFonts w:cs="Arial"/>
        </w:rPr>
        <w:t>uide.</w:t>
      </w:r>
      <w:r>
        <w:rPr>
          <w:rFonts w:cs="Arial"/>
        </w:rPr>
        <w:t xml:space="preserve"> This group was established in September 2024 and includes representatives from the following professional groups:</w:t>
      </w:r>
    </w:p>
    <w:p w14:paraId="7E01D8C6" w14:textId="77777777" w:rsidR="005026B5" w:rsidRDefault="005026B5" w:rsidP="003623BB">
      <w:pPr>
        <w:pStyle w:val="ListParagraph"/>
        <w:numPr>
          <w:ilvl w:val="0"/>
          <w:numId w:val="28"/>
        </w:numPr>
        <w:spacing w:after="60" w:line="240" w:lineRule="auto"/>
        <w:ind w:left="425" w:hanging="357"/>
        <w:contextualSpacing w:val="0"/>
        <w:rPr>
          <w:rFonts w:cs="Arial"/>
        </w:rPr>
      </w:pPr>
      <w:r>
        <w:rPr>
          <w:rFonts w:cs="Arial"/>
        </w:rPr>
        <w:t>Ambulance Services (Hato Hone St John and Wellington Free Ambulance)</w:t>
      </w:r>
    </w:p>
    <w:p w14:paraId="00B79DCF" w14:textId="77777777" w:rsidR="002941E9" w:rsidRDefault="002941E9" w:rsidP="003623BB">
      <w:pPr>
        <w:pStyle w:val="ListParagraph"/>
        <w:numPr>
          <w:ilvl w:val="0"/>
          <w:numId w:val="28"/>
        </w:numPr>
        <w:spacing w:after="60" w:line="240" w:lineRule="auto"/>
        <w:ind w:left="425" w:hanging="357"/>
        <w:contextualSpacing w:val="0"/>
        <w:rPr>
          <w:rFonts w:cs="Arial"/>
        </w:rPr>
      </w:pPr>
      <w:r>
        <w:rPr>
          <w:rFonts w:cs="Arial"/>
        </w:rPr>
        <w:t xml:space="preserve">Australasian Society for Infectious Diseases </w:t>
      </w:r>
    </w:p>
    <w:p w14:paraId="6CA61FB8" w14:textId="77777777" w:rsidR="002941E9" w:rsidRDefault="002941E9" w:rsidP="003623BB">
      <w:pPr>
        <w:pStyle w:val="ListParagraph"/>
        <w:numPr>
          <w:ilvl w:val="0"/>
          <w:numId w:val="28"/>
        </w:numPr>
        <w:spacing w:after="60" w:line="240" w:lineRule="auto"/>
        <w:ind w:left="425" w:hanging="357"/>
        <w:contextualSpacing w:val="0"/>
        <w:rPr>
          <w:rFonts w:cs="Arial"/>
        </w:rPr>
      </w:pPr>
      <w:r>
        <w:rPr>
          <w:rFonts w:cs="Arial"/>
        </w:rPr>
        <w:t xml:space="preserve">Australian and New Zealand College of Anaesthetists </w:t>
      </w:r>
    </w:p>
    <w:p w14:paraId="27E611C7" w14:textId="6EFFA2F2" w:rsidR="005026B5" w:rsidRPr="00220E09" w:rsidRDefault="005026B5" w:rsidP="003623BB">
      <w:pPr>
        <w:pStyle w:val="ListParagraph"/>
        <w:numPr>
          <w:ilvl w:val="0"/>
          <w:numId w:val="28"/>
        </w:numPr>
        <w:spacing w:after="60" w:line="240" w:lineRule="auto"/>
        <w:ind w:left="425" w:hanging="357"/>
        <w:contextualSpacing w:val="0"/>
        <w:rPr>
          <w:rFonts w:cs="Arial"/>
        </w:rPr>
      </w:pPr>
      <w:r w:rsidRPr="00220E09">
        <w:rPr>
          <w:rFonts w:cs="Arial"/>
        </w:rPr>
        <w:t xml:space="preserve">Australian and New Zealand Intensive Care Society </w:t>
      </w:r>
    </w:p>
    <w:p w14:paraId="4044BDDC" w14:textId="601B175F" w:rsidR="005026B5" w:rsidRDefault="005026B5" w:rsidP="003623BB">
      <w:pPr>
        <w:pStyle w:val="ListParagraph"/>
        <w:numPr>
          <w:ilvl w:val="0"/>
          <w:numId w:val="28"/>
        </w:numPr>
        <w:spacing w:after="60" w:line="240" w:lineRule="auto"/>
        <w:ind w:left="425" w:hanging="357"/>
        <w:contextualSpacing w:val="0"/>
        <w:rPr>
          <w:rFonts w:cs="Arial"/>
        </w:rPr>
      </w:pPr>
      <w:r>
        <w:rPr>
          <w:rFonts w:cs="Arial"/>
        </w:rPr>
        <w:t xml:space="preserve">Australian College for Emergency Medicine </w:t>
      </w:r>
    </w:p>
    <w:p w14:paraId="3FABFF75" w14:textId="2AA962FB" w:rsidR="005026B5" w:rsidRPr="00695C18" w:rsidRDefault="005026B5" w:rsidP="003623BB">
      <w:pPr>
        <w:pStyle w:val="ListParagraph"/>
        <w:numPr>
          <w:ilvl w:val="0"/>
          <w:numId w:val="28"/>
        </w:numPr>
        <w:spacing w:after="60" w:line="240" w:lineRule="auto"/>
        <w:ind w:left="425" w:hanging="357"/>
        <w:contextualSpacing w:val="0"/>
        <w:rPr>
          <w:rFonts w:cs="Arial"/>
        </w:rPr>
      </w:pPr>
      <w:r>
        <w:rPr>
          <w:rFonts w:cs="Arial"/>
        </w:rPr>
        <w:t>Health N</w:t>
      </w:r>
      <w:r w:rsidR="002941E9">
        <w:rPr>
          <w:rFonts w:cs="Arial"/>
        </w:rPr>
        <w:t xml:space="preserve">ew </w:t>
      </w:r>
      <w:r>
        <w:rPr>
          <w:rFonts w:cs="Arial"/>
        </w:rPr>
        <w:t>Z</w:t>
      </w:r>
      <w:r w:rsidR="002941E9">
        <w:rPr>
          <w:rFonts w:cs="Arial"/>
        </w:rPr>
        <w:t>ealand</w:t>
      </w:r>
      <w:r>
        <w:rPr>
          <w:rFonts w:cs="Arial"/>
        </w:rPr>
        <w:t xml:space="preserve"> </w:t>
      </w:r>
      <w:r w:rsidR="0005034C">
        <w:t>Te Whatu Ora</w:t>
      </w:r>
    </w:p>
    <w:p w14:paraId="44740724" w14:textId="1556E86A" w:rsidR="005026B5" w:rsidRDefault="005026B5" w:rsidP="003623BB">
      <w:pPr>
        <w:pStyle w:val="ListParagraph"/>
        <w:numPr>
          <w:ilvl w:val="0"/>
          <w:numId w:val="28"/>
        </w:numPr>
        <w:spacing w:after="60" w:line="240" w:lineRule="auto"/>
        <w:ind w:left="425" w:hanging="357"/>
        <w:contextualSpacing w:val="0"/>
        <w:rPr>
          <w:rFonts w:cs="Arial"/>
        </w:rPr>
      </w:pPr>
      <w:r w:rsidRPr="00220E09">
        <w:rPr>
          <w:rFonts w:cs="Arial"/>
        </w:rPr>
        <w:t>New Zealand Antimicrobial Stewardship &amp; Infection Pha</w:t>
      </w:r>
      <w:r>
        <w:rPr>
          <w:rFonts w:cs="Arial"/>
        </w:rPr>
        <w:t>r</w:t>
      </w:r>
      <w:r w:rsidRPr="00220E09">
        <w:rPr>
          <w:rFonts w:cs="Arial"/>
        </w:rPr>
        <w:t>mac</w:t>
      </w:r>
      <w:r>
        <w:rPr>
          <w:rFonts w:cs="Arial"/>
        </w:rPr>
        <w:t>ist</w:t>
      </w:r>
      <w:r w:rsidRPr="00220E09">
        <w:rPr>
          <w:rFonts w:cs="Arial"/>
        </w:rPr>
        <w:t xml:space="preserve"> Expert Group </w:t>
      </w:r>
    </w:p>
    <w:p w14:paraId="7E2B3CD2" w14:textId="77777777" w:rsidR="002941E9" w:rsidRDefault="002941E9" w:rsidP="003623BB">
      <w:pPr>
        <w:pStyle w:val="ListParagraph"/>
        <w:numPr>
          <w:ilvl w:val="0"/>
          <w:numId w:val="28"/>
        </w:numPr>
        <w:spacing w:after="60" w:line="240" w:lineRule="auto"/>
        <w:ind w:left="425" w:hanging="357"/>
        <w:contextualSpacing w:val="0"/>
        <w:rPr>
          <w:rFonts w:cs="Arial"/>
        </w:rPr>
      </w:pPr>
      <w:r>
        <w:rPr>
          <w:rFonts w:cs="Arial"/>
        </w:rPr>
        <w:t xml:space="preserve">New Zealand College of Critical Care Nurses </w:t>
      </w:r>
    </w:p>
    <w:p w14:paraId="3242CF8A" w14:textId="421EDC56" w:rsidR="005026B5" w:rsidRDefault="005026B5" w:rsidP="003623BB">
      <w:pPr>
        <w:pStyle w:val="ListParagraph"/>
        <w:numPr>
          <w:ilvl w:val="0"/>
          <w:numId w:val="28"/>
        </w:numPr>
        <w:spacing w:after="60" w:line="240" w:lineRule="auto"/>
        <w:ind w:left="425" w:hanging="357"/>
        <w:contextualSpacing w:val="0"/>
        <w:rPr>
          <w:rFonts w:cs="Arial"/>
        </w:rPr>
      </w:pPr>
      <w:r>
        <w:rPr>
          <w:rFonts w:cs="Arial"/>
        </w:rPr>
        <w:t xml:space="preserve">New Zealand College of Medicine </w:t>
      </w:r>
    </w:p>
    <w:p w14:paraId="28F1D767" w14:textId="77777777" w:rsidR="00F3538B" w:rsidRDefault="00F3538B" w:rsidP="003623BB">
      <w:pPr>
        <w:pStyle w:val="ListParagraph"/>
        <w:numPr>
          <w:ilvl w:val="0"/>
          <w:numId w:val="28"/>
        </w:numPr>
        <w:spacing w:after="60" w:line="240" w:lineRule="auto"/>
        <w:ind w:left="425" w:hanging="357"/>
        <w:contextualSpacing w:val="0"/>
        <w:rPr>
          <w:rFonts w:cs="Arial"/>
        </w:rPr>
      </w:pPr>
      <w:r>
        <w:rPr>
          <w:rFonts w:cs="Arial"/>
        </w:rPr>
        <w:t>New Zealand College of Midwives</w:t>
      </w:r>
    </w:p>
    <w:p w14:paraId="274D9B30" w14:textId="34F7A111" w:rsidR="005026B5" w:rsidRDefault="005026B5" w:rsidP="003623BB">
      <w:pPr>
        <w:pStyle w:val="ListParagraph"/>
        <w:numPr>
          <w:ilvl w:val="0"/>
          <w:numId w:val="28"/>
        </w:numPr>
        <w:spacing w:after="60" w:line="240" w:lineRule="auto"/>
        <w:ind w:left="425" w:hanging="357"/>
        <w:contextualSpacing w:val="0"/>
        <w:rPr>
          <w:rFonts w:cs="Arial"/>
        </w:rPr>
      </w:pPr>
      <w:r>
        <w:rPr>
          <w:rFonts w:cs="Arial"/>
        </w:rPr>
        <w:t xml:space="preserve">New Zealand Microbiology Network </w:t>
      </w:r>
    </w:p>
    <w:p w14:paraId="67474465" w14:textId="1AEACA24" w:rsidR="005026B5" w:rsidRDefault="005026B5" w:rsidP="003623BB">
      <w:pPr>
        <w:pStyle w:val="ListParagraph"/>
        <w:numPr>
          <w:ilvl w:val="0"/>
          <w:numId w:val="28"/>
        </w:numPr>
        <w:spacing w:after="60" w:line="240" w:lineRule="auto"/>
        <w:ind w:left="425" w:hanging="357"/>
        <w:contextualSpacing w:val="0"/>
        <w:rPr>
          <w:rFonts w:cs="Arial"/>
        </w:rPr>
      </w:pPr>
      <w:r>
        <w:rPr>
          <w:rFonts w:cs="Arial"/>
        </w:rPr>
        <w:t xml:space="preserve">New Zealand Nurses Organisation </w:t>
      </w:r>
    </w:p>
    <w:p w14:paraId="3417CD3B" w14:textId="3C598D10" w:rsidR="005026B5" w:rsidRDefault="005026B5" w:rsidP="003623BB">
      <w:pPr>
        <w:pStyle w:val="ListParagraph"/>
        <w:numPr>
          <w:ilvl w:val="0"/>
          <w:numId w:val="28"/>
        </w:numPr>
        <w:spacing w:after="60" w:line="240" w:lineRule="auto"/>
        <w:ind w:left="425" w:hanging="357"/>
        <w:contextualSpacing w:val="0"/>
        <w:rPr>
          <w:rFonts w:cs="Arial"/>
        </w:rPr>
      </w:pPr>
      <w:r>
        <w:rPr>
          <w:rFonts w:cs="Arial"/>
        </w:rPr>
        <w:t xml:space="preserve">Paediatric Society of New Zealand </w:t>
      </w:r>
    </w:p>
    <w:p w14:paraId="1029118D" w14:textId="52856B50" w:rsidR="005026B5" w:rsidRDefault="005026B5" w:rsidP="003623BB">
      <w:pPr>
        <w:pStyle w:val="ListParagraph"/>
        <w:numPr>
          <w:ilvl w:val="0"/>
          <w:numId w:val="28"/>
        </w:numPr>
        <w:spacing w:after="60" w:line="240" w:lineRule="auto"/>
        <w:ind w:left="425" w:hanging="357"/>
        <w:contextualSpacing w:val="0"/>
        <w:rPr>
          <w:rFonts w:cs="Arial"/>
        </w:rPr>
      </w:pPr>
      <w:r>
        <w:rPr>
          <w:rFonts w:cs="Arial"/>
        </w:rPr>
        <w:t xml:space="preserve">Royal Australasian College of Surgeons </w:t>
      </w:r>
    </w:p>
    <w:p w14:paraId="1292FBC8" w14:textId="6320CD04" w:rsidR="005026B5" w:rsidRDefault="005026B5" w:rsidP="003623BB">
      <w:pPr>
        <w:pStyle w:val="ListParagraph"/>
        <w:numPr>
          <w:ilvl w:val="0"/>
          <w:numId w:val="28"/>
        </w:numPr>
        <w:spacing w:after="60" w:line="240" w:lineRule="auto"/>
        <w:ind w:left="425" w:hanging="357"/>
        <w:contextualSpacing w:val="0"/>
        <w:rPr>
          <w:rFonts w:cs="Arial"/>
        </w:rPr>
      </w:pPr>
      <w:r>
        <w:rPr>
          <w:rFonts w:cs="Arial"/>
        </w:rPr>
        <w:t xml:space="preserve">Royal Australian and New Zealand College of Obstetricians and Gynaecologists </w:t>
      </w:r>
    </w:p>
    <w:p w14:paraId="5653134C" w14:textId="77777777" w:rsidR="0061388D" w:rsidRDefault="0061388D" w:rsidP="0061388D">
      <w:pPr>
        <w:pStyle w:val="ListParagraph"/>
        <w:numPr>
          <w:ilvl w:val="0"/>
          <w:numId w:val="28"/>
        </w:numPr>
        <w:spacing w:after="60" w:line="240" w:lineRule="auto"/>
        <w:ind w:left="425" w:hanging="357"/>
        <w:contextualSpacing w:val="0"/>
        <w:rPr>
          <w:rFonts w:cs="Arial"/>
        </w:rPr>
      </w:pPr>
      <w:r w:rsidRPr="00C52234">
        <w:rPr>
          <w:rFonts w:cs="Arial"/>
        </w:rPr>
        <w:t>Royal New Zealand College of General Practitioners</w:t>
      </w:r>
    </w:p>
    <w:p w14:paraId="2BD1EBEB" w14:textId="6372C75C" w:rsidR="005026B5" w:rsidRDefault="005026B5" w:rsidP="003623BB">
      <w:pPr>
        <w:pStyle w:val="ListParagraph"/>
        <w:numPr>
          <w:ilvl w:val="0"/>
          <w:numId w:val="28"/>
        </w:numPr>
        <w:spacing w:after="60" w:line="240" w:lineRule="auto"/>
        <w:ind w:left="425" w:hanging="357"/>
        <w:contextualSpacing w:val="0"/>
        <w:rPr>
          <w:rFonts w:cs="Arial"/>
        </w:rPr>
      </w:pPr>
      <w:r>
        <w:rPr>
          <w:rFonts w:cs="Arial"/>
        </w:rPr>
        <w:t xml:space="preserve">Royal New Zealand College of Urgent Care </w:t>
      </w:r>
    </w:p>
    <w:p w14:paraId="2F545C0E" w14:textId="77777777" w:rsidR="005026B5" w:rsidRDefault="005026B5" w:rsidP="003623BB">
      <w:pPr>
        <w:pStyle w:val="ListParagraph"/>
        <w:numPr>
          <w:ilvl w:val="0"/>
          <w:numId w:val="28"/>
        </w:numPr>
        <w:spacing w:after="60" w:line="240" w:lineRule="auto"/>
        <w:ind w:left="425" w:hanging="357"/>
        <w:contextualSpacing w:val="0"/>
        <w:rPr>
          <w:rFonts w:cs="Arial"/>
        </w:rPr>
      </w:pPr>
      <w:r>
        <w:rPr>
          <w:rFonts w:cs="Arial"/>
        </w:rPr>
        <w:t>Sepsis Trust New Zealand.</w:t>
      </w:r>
    </w:p>
    <w:p w14:paraId="5A5CCCCA" w14:textId="77777777" w:rsidR="00A971FE" w:rsidRPr="00E551E0" w:rsidRDefault="00A971FE" w:rsidP="00A971FE">
      <w:pPr>
        <w:pStyle w:val="TeThHauorabodytext"/>
      </w:pPr>
      <w:r w:rsidRPr="00E551E0">
        <w:br w:type="page"/>
      </w:r>
    </w:p>
    <w:p w14:paraId="0973E8D3" w14:textId="277DB4AF" w:rsidR="00B86117" w:rsidRDefault="005A161F" w:rsidP="00B86117">
      <w:pPr>
        <w:pStyle w:val="TeThHauorahead1"/>
      </w:pPr>
      <w:bookmarkStart w:id="2" w:name="_Toc206851008"/>
      <w:bookmarkStart w:id="3" w:name="_Toc206851371"/>
      <w:bookmarkStart w:id="4" w:name="_Toc208302154"/>
      <w:r w:rsidRPr="005F6E1B">
        <w:lastRenderedPageBreak/>
        <w:t xml:space="preserve">Commitment to Te Tiriti </w:t>
      </w:r>
      <w:r>
        <w:t xml:space="preserve">o Waitangi </w:t>
      </w:r>
      <w:r w:rsidRPr="005F6E1B">
        <w:t>and health equity</w:t>
      </w:r>
      <w:bookmarkEnd w:id="2"/>
      <w:bookmarkEnd w:id="3"/>
      <w:r w:rsidR="00B86117">
        <w:t xml:space="preserve"> │</w:t>
      </w:r>
      <w:r w:rsidR="00B86117" w:rsidRPr="00B86117">
        <w:t xml:space="preserve"> </w:t>
      </w:r>
      <w:r w:rsidR="00B86117" w:rsidRPr="005F6E1B">
        <w:t xml:space="preserve">Ū ki Te Tiriti me </w:t>
      </w:r>
      <w:proofErr w:type="spellStart"/>
      <w:r w:rsidR="00B86117" w:rsidRPr="005F6E1B">
        <w:t>te</w:t>
      </w:r>
      <w:proofErr w:type="spellEnd"/>
      <w:r w:rsidR="00B86117" w:rsidRPr="005F6E1B">
        <w:t xml:space="preserve"> </w:t>
      </w:r>
      <w:proofErr w:type="spellStart"/>
      <w:r w:rsidR="00B86117" w:rsidRPr="005F6E1B">
        <w:t>hauora</w:t>
      </w:r>
      <w:proofErr w:type="spellEnd"/>
      <w:r w:rsidR="00B86117" w:rsidRPr="005F6E1B">
        <w:t xml:space="preserve"> </w:t>
      </w:r>
      <w:proofErr w:type="spellStart"/>
      <w:r w:rsidR="00B86117" w:rsidRPr="005F6E1B">
        <w:t>tautika</w:t>
      </w:r>
      <w:bookmarkEnd w:id="4"/>
      <w:proofErr w:type="spellEnd"/>
      <w:r w:rsidR="00B86117" w:rsidRPr="005F6E1B">
        <w:t xml:space="preserve"> </w:t>
      </w:r>
    </w:p>
    <w:p w14:paraId="0DEDCB0F" w14:textId="7088D8C1" w:rsidR="005A161F" w:rsidRDefault="005A161F" w:rsidP="001F3CC1">
      <w:pPr>
        <w:pStyle w:val="TeThHauorabodytext"/>
        <w:spacing w:after="240"/>
      </w:pPr>
      <w:r w:rsidRPr="006344D5">
        <w:t xml:space="preserve">The </w:t>
      </w:r>
      <w:r w:rsidR="000837E3">
        <w:t>s</w:t>
      </w:r>
      <w:r>
        <w:t>epsis</w:t>
      </w:r>
      <w:r w:rsidRPr="006344D5">
        <w:t xml:space="preserve"> </w:t>
      </w:r>
      <w:r>
        <w:t xml:space="preserve">project </w:t>
      </w:r>
      <w:r w:rsidRPr="006344D5">
        <w:t>team</w:t>
      </w:r>
      <w:r>
        <w:t xml:space="preserve"> </w:t>
      </w:r>
      <w:r w:rsidR="00E7121E">
        <w:t>is</w:t>
      </w:r>
      <w:r>
        <w:t xml:space="preserve"> committed to develop</w:t>
      </w:r>
      <w:r w:rsidR="000837E3">
        <w:t>ing</w:t>
      </w:r>
      <w:r>
        <w:t xml:space="preserve"> and implement</w:t>
      </w:r>
      <w:r w:rsidR="000837E3">
        <w:t>ing</w:t>
      </w:r>
      <w:r>
        <w:t xml:space="preserve"> the </w:t>
      </w:r>
      <w:r w:rsidR="000837E3">
        <w:t xml:space="preserve">sepsis </w:t>
      </w:r>
      <w:r>
        <w:t xml:space="preserve">project in a manner that enables equitable outcomes for Māori. The team </w:t>
      </w:r>
      <w:r w:rsidR="000837E3">
        <w:t xml:space="preserve">incorporated </w:t>
      </w:r>
      <w:r w:rsidRPr="006344D5">
        <w:t xml:space="preserve">Te Tiriti </w:t>
      </w:r>
      <w:r>
        <w:t xml:space="preserve">o Waitangi </w:t>
      </w:r>
      <w:r w:rsidRPr="006344D5">
        <w:t xml:space="preserve">principles </w:t>
      </w:r>
      <w:r w:rsidR="000837E3">
        <w:t xml:space="preserve">throughout </w:t>
      </w:r>
      <w:r>
        <w:t>the project.</w:t>
      </w:r>
    </w:p>
    <w:p w14:paraId="1E4DFE0B" w14:textId="705822DA" w:rsidR="005A161F" w:rsidRDefault="000837E3" w:rsidP="001F3CC1">
      <w:pPr>
        <w:pStyle w:val="TeThHauorabodytext"/>
        <w:spacing w:after="240"/>
      </w:pPr>
      <w:r>
        <w:t>The team applied a</w:t>
      </w:r>
      <w:r w:rsidR="005A161F">
        <w:t>n e</w:t>
      </w:r>
      <w:r w:rsidR="005A161F" w:rsidRPr="006344D5">
        <w:t xml:space="preserve">quity lens to various areas of the project by: </w:t>
      </w:r>
    </w:p>
    <w:p w14:paraId="3117B20E" w14:textId="39C113E2" w:rsidR="005A161F" w:rsidRPr="001E576C" w:rsidRDefault="005A161F" w:rsidP="00F60094">
      <w:pPr>
        <w:pStyle w:val="TeThHauorabodytext"/>
        <w:numPr>
          <w:ilvl w:val="0"/>
          <w:numId w:val="25"/>
        </w:numPr>
        <w:spacing w:line="240" w:lineRule="auto"/>
        <w:ind w:left="777" w:hanging="357"/>
        <w:rPr>
          <w:color w:val="000000" w:themeColor="text1"/>
        </w:rPr>
      </w:pPr>
      <w:r w:rsidRPr="006344D5">
        <w:t xml:space="preserve">having a Māori </w:t>
      </w:r>
      <w:r>
        <w:t xml:space="preserve">advisor in the </w:t>
      </w:r>
      <w:r w:rsidR="00DC6650">
        <w:t>project team</w:t>
      </w:r>
      <w:r>
        <w:t xml:space="preserve">, </w:t>
      </w:r>
      <w:r w:rsidR="000837E3">
        <w:t xml:space="preserve">who </w:t>
      </w:r>
      <w:r>
        <w:t>consult</w:t>
      </w:r>
      <w:r w:rsidR="000837E3">
        <w:t>ed</w:t>
      </w:r>
      <w:r>
        <w:t xml:space="preserve"> with other Māori elders </w:t>
      </w:r>
      <w:r w:rsidRPr="001E576C">
        <w:rPr>
          <w:color w:val="000000" w:themeColor="text1"/>
        </w:rPr>
        <w:t xml:space="preserve">when </w:t>
      </w:r>
      <w:r w:rsidR="000837E3">
        <w:rPr>
          <w:color w:val="000000" w:themeColor="text1"/>
        </w:rPr>
        <w:t>necessary</w:t>
      </w:r>
    </w:p>
    <w:p w14:paraId="7516968E" w14:textId="77777777" w:rsidR="005A161F" w:rsidRPr="001E576C" w:rsidRDefault="005A161F" w:rsidP="00F60094">
      <w:pPr>
        <w:pStyle w:val="TeThHauorabodytext"/>
        <w:numPr>
          <w:ilvl w:val="0"/>
          <w:numId w:val="25"/>
        </w:numPr>
        <w:spacing w:line="240" w:lineRule="auto"/>
        <w:ind w:left="777" w:hanging="357"/>
        <w:rPr>
          <w:color w:val="000000" w:themeColor="text1"/>
        </w:rPr>
      </w:pPr>
      <w:r w:rsidRPr="001E576C">
        <w:rPr>
          <w:color w:val="000000" w:themeColor="text1"/>
        </w:rPr>
        <w:t>using an ethnicity or demographic lens for data collection and review</w:t>
      </w:r>
    </w:p>
    <w:p w14:paraId="7E9AACC2" w14:textId="5CE3581A" w:rsidR="005A161F" w:rsidRPr="001E576C" w:rsidRDefault="001E576C" w:rsidP="00F60094">
      <w:pPr>
        <w:pStyle w:val="TeThHauorabodytext"/>
        <w:numPr>
          <w:ilvl w:val="0"/>
          <w:numId w:val="25"/>
        </w:numPr>
        <w:spacing w:line="240" w:lineRule="auto"/>
        <w:ind w:left="777" w:hanging="357"/>
        <w:rPr>
          <w:color w:val="000000" w:themeColor="text1"/>
        </w:rPr>
      </w:pPr>
      <w:r w:rsidRPr="001E576C">
        <w:rPr>
          <w:color w:val="000000" w:themeColor="text1"/>
        </w:rPr>
        <w:t>i</w:t>
      </w:r>
      <w:r w:rsidR="005A161F" w:rsidRPr="001E576C">
        <w:rPr>
          <w:color w:val="000000" w:themeColor="text1"/>
        </w:rPr>
        <w:t>ncorporating the lived experience of sepsis consumer</w:t>
      </w:r>
      <w:r w:rsidR="000837E3">
        <w:rPr>
          <w:color w:val="000000" w:themeColor="text1"/>
        </w:rPr>
        <w:t>s</w:t>
      </w:r>
      <w:r w:rsidR="005A161F" w:rsidRPr="001E576C">
        <w:rPr>
          <w:color w:val="000000" w:themeColor="text1"/>
        </w:rPr>
        <w:t xml:space="preserve"> and their whānau</w:t>
      </w:r>
    </w:p>
    <w:p w14:paraId="6FF62E18" w14:textId="494A0F53" w:rsidR="006D4B4B" w:rsidRPr="001E576C" w:rsidRDefault="003D2CB0" w:rsidP="00F60094">
      <w:pPr>
        <w:pStyle w:val="TeThHauorabodytext"/>
        <w:numPr>
          <w:ilvl w:val="0"/>
          <w:numId w:val="25"/>
        </w:numPr>
        <w:spacing w:line="240" w:lineRule="auto"/>
        <w:ind w:left="777" w:hanging="357"/>
        <w:rPr>
          <w:color w:val="000000" w:themeColor="text1"/>
        </w:rPr>
      </w:pPr>
      <w:r>
        <w:rPr>
          <w:color w:val="000000" w:themeColor="text1"/>
        </w:rPr>
        <w:t>a</w:t>
      </w:r>
      <w:r w:rsidR="00110481" w:rsidRPr="00110481">
        <w:rPr>
          <w:color w:val="000000" w:themeColor="text1"/>
        </w:rPr>
        <w:t>dvis</w:t>
      </w:r>
      <w:r w:rsidR="00110481">
        <w:rPr>
          <w:color w:val="000000" w:themeColor="text1"/>
        </w:rPr>
        <w:t>ing</w:t>
      </w:r>
      <w:r w:rsidR="00110481" w:rsidRPr="00110481">
        <w:rPr>
          <w:color w:val="000000" w:themeColor="text1"/>
        </w:rPr>
        <w:t xml:space="preserve"> hospital project teams to collaborate with Māori and Pacific representatives, ensuring Te Tiriti principles are embedded and encouraging their involvement in relevant aspects of implementation.</w:t>
      </w:r>
    </w:p>
    <w:p w14:paraId="253AB2F1" w14:textId="77777777" w:rsidR="005A161F" w:rsidRDefault="005A161F" w:rsidP="0097316E">
      <w:pPr>
        <w:pStyle w:val="Heading1"/>
        <w:rPr>
          <w:rFonts w:cs="Arial"/>
          <w:color w:val="293868"/>
        </w:rPr>
      </w:pPr>
      <w:r>
        <w:br w:type="page"/>
      </w:r>
    </w:p>
    <w:p w14:paraId="57EF8E95" w14:textId="77777777" w:rsidR="005A161F" w:rsidRDefault="005A161F" w:rsidP="005A161F">
      <w:pPr>
        <w:pStyle w:val="TeThHauorahead1"/>
      </w:pPr>
      <w:bookmarkStart w:id="5" w:name="_Toc206851009"/>
      <w:bookmarkStart w:id="6" w:name="_Toc206851372"/>
      <w:bookmarkStart w:id="7" w:name="_Toc208302155"/>
      <w:r>
        <w:lastRenderedPageBreak/>
        <w:t>Purpose</w:t>
      </w:r>
      <w:bookmarkEnd w:id="5"/>
      <w:bookmarkEnd w:id="6"/>
      <w:bookmarkEnd w:id="7"/>
    </w:p>
    <w:p w14:paraId="1C3DCB77" w14:textId="46C2DF89" w:rsidR="005A161F" w:rsidRDefault="005A161F" w:rsidP="005A161F">
      <w:pPr>
        <w:pStyle w:val="TeThHauorabodytext"/>
      </w:pPr>
      <w:r w:rsidRPr="00002438">
        <w:t xml:space="preserve">This document provides measurement guidance to support hospitals and clinical teams in implementing the </w:t>
      </w:r>
      <w:r w:rsidR="001E576C">
        <w:t xml:space="preserve">Raise the Flag </w:t>
      </w:r>
      <w:r w:rsidRPr="00002438">
        <w:t xml:space="preserve">sepsis package, </w:t>
      </w:r>
      <w:r w:rsidR="00415F3B">
        <w:t>conduct</w:t>
      </w:r>
      <w:r w:rsidR="009646E8">
        <w:t>ing</w:t>
      </w:r>
      <w:r w:rsidR="00415F3B">
        <w:t xml:space="preserve"> audit</w:t>
      </w:r>
      <w:r w:rsidR="00826969">
        <w:t>, measur</w:t>
      </w:r>
      <w:r w:rsidR="00FE3E87">
        <w:t xml:space="preserve">ing </w:t>
      </w:r>
      <w:r w:rsidR="00C06729">
        <w:t>improvement in process</w:t>
      </w:r>
      <w:r w:rsidR="009646E8">
        <w:t>es</w:t>
      </w:r>
      <w:r w:rsidR="00A40C5E">
        <w:t xml:space="preserve">, </w:t>
      </w:r>
      <w:r w:rsidRPr="00002438">
        <w:t>sustaining improvements</w:t>
      </w:r>
      <w:r w:rsidR="00BC5205">
        <w:t>,</w:t>
      </w:r>
      <w:r w:rsidRPr="00002438">
        <w:t xml:space="preserve"> and identifying opportunities for ongoing quality improvement. </w:t>
      </w:r>
      <w:r w:rsidR="00661C26">
        <w:t>This guide</w:t>
      </w:r>
      <w:r w:rsidRPr="00002438">
        <w:t xml:space="preserve"> aims to standardise sepsis definitions and data collection processes, enabling consistent nationwide reporting of sepsis-related </w:t>
      </w:r>
      <w:r w:rsidR="00FE000B">
        <w:t>measures</w:t>
      </w:r>
      <w:r w:rsidR="00BC5205">
        <w:t>.</w:t>
      </w:r>
    </w:p>
    <w:p w14:paraId="09B345D6" w14:textId="77777777" w:rsidR="005A161F" w:rsidRDefault="005A161F" w:rsidP="005A161F">
      <w:pPr>
        <w:pStyle w:val="TeThHauorahead1"/>
      </w:pPr>
      <w:bookmarkStart w:id="8" w:name="_Toc206851010"/>
      <w:bookmarkStart w:id="9" w:name="_Toc206851373"/>
      <w:bookmarkStart w:id="10" w:name="_Toc208302156"/>
      <w:r>
        <w:t>Introduction</w:t>
      </w:r>
      <w:bookmarkEnd w:id="8"/>
      <w:bookmarkEnd w:id="9"/>
      <w:bookmarkEnd w:id="10"/>
    </w:p>
    <w:p w14:paraId="3D8ADFA9" w14:textId="56E1ECBB" w:rsidR="005A161F" w:rsidRDefault="00A11D65" w:rsidP="005A161F">
      <w:pPr>
        <w:pStyle w:val="TeThHauorabodytext"/>
      </w:pPr>
      <w:proofErr w:type="gramStart"/>
      <w:r>
        <w:t>In light of the fact that</w:t>
      </w:r>
      <w:proofErr w:type="gramEnd"/>
      <w:r>
        <w:t xml:space="preserve"> s</w:t>
      </w:r>
      <w:r w:rsidR="005A161F" w:rsidRPr="00DB7A10">
        <w:t>epsis is a leading cause of hospital deaths in the developed world</w:t>
      </w:r>
      <w:r>
        <w:t>,</w:t>
      </w:r>
      <w:r w:rsidR="00351916">
        <w:rPr>
          <w:rStyle w:val="FootnoteReference"/>
        </w:rPr>
        <w:footnoteReference w:id="2"/>
      </w:r>
      <w:r w:rsidR="00045C9A">
        <w:t xml:space="preserve"> </w:t>
      </w:r>
      <w:r w:rsidR="005A161F" w:rsidRPr="00DB7A10">
        <w:t xml:space="preserve">the Commission </w:t>
      </w:r>
      <w:r>
        <w:t xml:space="preserve">recently </w:t>
      </w:r>
      <w:r w:rsidR="005A161F" w:rsidRPr="00DB7A10">
        <w:t>conducted a scoping exercise</w:t>
      </w:r>
      <w:r>
        <w:t xml:space="preserve"> on the </w:t>
      </w:r>
      <w:r w:rsidR="00AC5A35">
        <w:t xml:space="preserve">identification and </w:t>
      </w:r>
      <w:r>
        <w:t>treatment of sepsis in New Zealand health care settings. It then</w:t>
      </w:r>
      <w:r w:rsidR="005A161F" w:rsidRPr="00DB7A10">
        <w:t xml:space="preserve"> reviewed the evidence and launched the Raise the Flag sepsis quality improvement project. This initiative included the development of the Raise the Flag sepsis package to improve early recognition and timely treatment of sepsis</w:t>
      </w:r>
      <w:r w:rsidR="005C6A77">
        <w:t xml:space="preserve"> in </w:t>
      </w:r>
      <w:r w:rsidR="0096445E">
        <w:t>hospitals.</w:t>
      </w:r>
    </w:p>
    <w:p w14:paraId="5A6E3511" w14:textId="1FC4FF41" w:rsidR="005A161F" w:rsidRDefault="005A161F" w:rsidP="005A161F">
      <w:pPr>
        <w:pStyle w:val="TeThHauorabodytext"/>
      </w:pPr>
      <w:r w:rsidRPr="00F15AA4">
        <w:t>Measurement is a vital component of the sepsis package</w:t>
      </w:r>
      <w:r w:rsidR="00A11D65">
        <w:t>; the Commission has aimed to</w:t>
      </w:r>
      <w:r w:rsidRPr="00F15AA4">
        <w:t xml:space="preserve"> provid</w:t>
      </w:r>
      <w:r w:rsidR="00A11D65">
        <w:t>e</w:t>
      </w:r>
      <w:r w:rsidRPr="00F15AA4">
        <w:t xml:space="preserve"> the </w:t>
      </w:r>
      <w:r w:rsidR="007A635C">
        <w:t xml:space="preserve">measures, </w:t>
      </w:r>
      <w:r w:rsidRPr="00F15AA4">
        <w:t xml:space="preserve">methods and resources needed for effective implementation and </w:t>
      </w:r>
      <w:r w:rsidR="009809F0">
        <w:t>measurement</w:t>
      </w:r>
      <w:r w:rsidR="00A11D65">
        <w:t xml:space="preserve"> of sepsis care</w:t>
      </w:r>
      <w:r w:rsidRPr="00F15AA4">
        <w:t>. This guide offers a structured framework to help hospitals</w:t>
      </w:r>
      <w:r w:rsidR="00FF71F1">
        <w:t xml:space="preserve"> identify the gaps </w:t>
      </w:r>
      <w:r w:rsidRPr="00F15AA4">
        <w:t xml:space="preserve">and improve </w:t>
      </w:r>
      <w:r w:rsidR="00A11D65">
        <w:t xml:space="preserve">that </w:t>
      </w:r>
      <w:r w:rsidRPr="00F15AA4">
        <w:t xml:space="preserve">care. It defines a set of standardised process, outcome and balancing measures to support consistent </w:t>
      </w:r>
      <w:r w:rsidR="004E62E8">
        <w:t xml:space="preserve">measurement </w:t>
      </w:r>
      <w:r w:rsidRPr="00F15AA4">
        <w:t>across services, while allowing flexibility for local adaptation. Each measure includes clear definitions, numerators, denominators and data sources</w:t>
      </w:r>
      <w:r w:rsidR="00A11D65">
        <w:t>,</w:t>
      </w:r>
      <w:r w:rsidRPr="00F15AA4">
        <w:t xml:space="preserve"> to ensure reliable collection and reporting</w:t>
      </w:r>
    </w:p>
    <w:p w14:paraId="2107BAEA" w14:textId="5052F503" w:rsidR="00D3646E" w:rsidRDefault="005A161F" w:rsidP="005A161F">
      <w:pPr>
        <w:pStyle w:val="TeThHauorabodytext"/>
      </w:pPr>
      <w:r w:rsidRPr="00C56D88">
        <w:t xml:space="preserve">Detailed guidance on implementing this measurement </w:t>
      </w:r>
      <w:r>
        <w:t xml:space="preserve">framework </w:t>
      </w:r>
      <w:r w:rsidRPr="00C56D88">
        <w:t xml:space="preserve">is available in the </w:t>
      </w:r>
      <w:r w:rsidR="00A11D65">
        <w:t>s</w:t>
      </w:r>
      <w:r w:rsidRPr="00C56D88">
        <w:t xml:space="preserve">epsis </w:t>
      </w:r>
      <w:r>
        <w:t>i</w:t>
      </w:r>
      <w:r w:rsidRPr="00C56D88">
        <w:t xml:space="preserve">mplementation </w:t>
      </w:r>
      <w:r>
        <w:t>g</w:t>
      </w:r>
      <w:r w:rsidRPr="00C56D88">
        <w:t>uide</w:t>
      </w:r>
      <w:r w:rsidR="005F3A27">
        <w:t xml:space="preserve"> </w:t>
      </w:r>
      <w:r w:rsidR="000E29F8">
        <w:t>hqsc.govt.nz/sepsis</w:t>
      </w:r>
    </w:p>
    <w:p w14:paraId="4434B0DA" w14:textId="116BCA94" w:rsidR="00F70972" w:rsidRDefault="00F70972" w:rsidP="00F70972">
      <w:pPr>
        <w:pStyle w:val="TeThHauorahead1"/>
      </w:pPr>
      <w:bookmarkStart w:id="12" w:name="_Toc208302157"/>
      <w:r>
        <w:t>Measuring sepsis</w:t>
      </w:r>
      <w:bookmarkEnd w:id="12"/>
      <w:r>
        <w:t xml:space="preserve"> </w:t>
      </w:r>
    </w:p>
    <w:p w14:paraId="3700EF69" w14:textId="678F229E" w:rsidR="002A473A" w:rsidRDefault="002A473A" w:rsidP="00F70972">
      <w:pPr>
        <w:pStyle w:val="TeThHauorabodytext"/>
      </w:pPr>
      <w:r w:rsidRPr="002A473A">
        <w:t>Globally, measuring sepsis remains a significant challenge due to the absence of a universally applied definition and the variability of health information systems across countries. In New Zealand, there are currently no nationally agreed measures for sepsis, including compliance with best practice interventions or recommendations on how to measure sepsis. This has led to a non-standardised approach across hospitals, reduced alignment with international standards, limited visibility of sepsis prevalence, and under-recognition of the condition.</w:t>
      </w:r>
    </w:p>
    <w:p w14:paraId="39D1EE75" w14:textId="6AF06101" w:rsidR="00F658B7" w:rsidRDefault="00F658B7" w:rsidP="00F70972">
      <w:pPr>
        <w:pStyle w:val="TeThHauorabodytext"/>
      </w:pPr>
      <w:r w:rsidRPr="00F658B7">
        <w:t>Many international efforts to measure sepsis rely on coded health data, particularly through the International Classification of Diseases (ICD) system. The</w:t>
      </w:r>
      <w:r w:rsidR="001075D5">
        <w:t xml:space="preserve"> </w:t>
      </w:r>
      <w:r w:rsidR="001075D5" w:rsidRPr="00DA5630">
        <w:t>Global Burden of Disease Study</w:t>
      </w:r>
      <w:r w:rsidR="001075D5">
        <w:rPr>
          <w:rStyle w:val="FootnoteReference"/>
        </w:rPr>
        <w:footnoteReference w:id="3"/>
      </w:r>
      <w:r w:rsidRPr="00F658B7">
        <w:t xml:space="preserve">, one of the most comprehensive, used coded data to estimate sepsis incidence </w:t>
      </w:r>
      <w:r w:rsidR="008A174B" w:rsidRPr="00F658B7">
        <w:t>and mortality</w:t>
      </w:r>
      <w:r w:rsidRPr="00F658B7">
        <w:t xml:space="preserve"> worldwide. Countries such as Australia, the United States, and the United Kingdom also use administrative coding data to </w:t>
      </w:r>
      <w:r w:rsidR="00366268">
        <w:t xml:space="preserve">measure sepsis </w:t>
      </w:r>
      <w:r w:rsidR="00625865">
        <w:t xml:space="preserve">and </w:t>
      </w:r>
      <w:r w:rsidRPr="00F658B7">
        <w:t>develop quality indicators</w:t>
      </w:r>
      <w:r w:rsidR="00625865">
        <w:t>.</w:t>
      </w:r>
    </w:p>
    <w:p w14:paraId="731A6372" w14:textId="01320408" w:rsidR="00CF60F7" w:rsidRDefault="00CF60F7" w:rsidP="00F70972">
      <w:pPr>
        <w:pStyle w:val="TeThHauorabodytext"/>
      </w:pPr>
      <w:r w:rsidRPr="00CF60F7">
        <w:lastRenderedPageBreak/>
        <w:t>However, coding practices vary across hospitals, and reliance on diagnosis codes alone may under- or over-estimate true sepsis cases. Differences in documentation, clinician recognition, and coder interpretation further contribute to inconsistencies. As a result, sepsis measurement often requires balancing accuracy, feasibility, and timeliness by combining coded data with audit findings and clinical record reviews to build a more reliable picture of the burden and outcomes of sepsis.</w:t>
      </w:r>
    </w:p>
    <w:p w14:paraId="7465FE4B" w14:textId="4597FC5A" w:rsidR="00D7758A" w:rsidRDefault="00B56E40" w:rsidP="00253A7D">
      <w:pPr>
        <w:pStyle w:val="TeThHauorabodytext"/>
      </w:pPr>
      <w:r w:rsidRPr="00B56E40">
        <w:t>Despite these challenges, coding-based approaches remain the most practical and scalable method for tracking sepsis across large populations, supporting international comparison and informing health policy decisions. This measurement guide aligns with these global approaches by providing a standardised way to measure sepsis in New Zealand. Its focus is to support early recognition and timely treatment, while also serving as a foundation for ongoing refinement and development of sepsis measures within the sector.</w:t>
      </w:r>
    </w:p>
    <w:p w14:paraId="409A550F" w14:textId="516D1F72" w:rsidR="005A161F" w:rsidRDefault="00A11D65" w:rsidP="005A161F">
      <w:pPr>
        <w:pStyle w:val="TeThHauorahead1"/>
      </w:pPr>
      <w:bookmarkStart w:id="13" w:name="_Toc208302158"/>
      <w:bookmarkStart w:id="14" w:name="_Toc206851011"/>
      <w:bookmarkStart w:id="15" w:name="_Toc206851374"/>
      <w:r>
        <w:t>A definition of s</w:t>
      </w:r>
      <w:r w:rsidR="005A161F">
        <w:t>epsis</w:t>
      </w:r>
      <w:bookmarkEnd w:id="13"/>
      <w:r w:rsidR="005A161F">
        <w:t xml:space="preserve"> </w:t>
      </w:r>
      <w:bookmarkEnd w:id="14"/>
      <w:bookmarkEnd w:id="15"/>
    </w:p>
    <w:p w14:paraId="7BBE072C" w14:textId="34A54586" w:rsidR="005A161F" w:rsidRDefault="005A161F" w:rsidP="005A161F">
      <w:pPr>
        <w:pStyle w:val="TeThHauorabodytext"/>
      </w:pPr>
      <w:r>
        <w:t>A clear and standardised definition of sepsis is essential</w:t>
      </w:r>
      <w:r w:rsidR="00A11D65">
        <w:t>,</w:t>
      </w:r>
      <w:r>
        <w:t xml:space="preserve"> to support reliable measurement. In 2016, Mervyn Singer et al introduced the third international consensus definition of sepsis (Sepsis-3)</w:t>
      </w:r>
      <w:r w:rsidR="006A3C7D">
        <w:rPr>
          <w:rStyle w:val="FootnoteReference"/>
        </w:rPr>
        <w:footnoteReference w:id="4"/>
      </w:r>
      <w:r w:rsidR="006C2E41">
        <w:t>,</w:t>
      </w:r>
      <w:r>
        <w:t xml:space="preserve"> which includes both a narrative and a clinical definition. The narrative describes sepsis as 'life-threatening organ dysfunction caused by a dysregulated host response to infection'</w:t>
      </w:r>
      <w:r w:rsidR="00C45094">
        <w:t>.</w:t>
      </w:r>
    </w:p>
    <w:p w14:paraId="6834D269" w14:textId="1A6BAC05" w:rsidR="008D21B3" w:rsidRDefault="005A161F" w:rsidP="005A161F">
      <w:pPr>
        <w:pStyle w:val="TeThHauorabodytext"/>
      </w:pPr>
      <w:r>
        <w:t xml:space="preserve">While Sepsis-3 provides a clinically robust definition, applying it for </w:t>
      </w:r>
      <w:r w:rsidR="00A11D65">
        <w:t xml:space="preserve">the purposes of </w:t>
      </w:r>
      <w:r>
        <w:t>measurement can be challenging and time-consuming, as it relies on access to specific clinical results at the point of care. For</w:t>
      </w:r>
      <w:r w:rsidR="007E3CDC">
        <w:t xml:space="preserve"> monitoring</w:t>
      </w:r>
      <w:r w:rsidR="07A45791">
        <w:t xml:space="preserve"> </w:t>
      </w:r>
      <w:r>
        <w:t>purposes, the National Minimum Data Set (NMDS)</w:t>
      </w:r>
      <w:r>
        <w:rPr>
          <w:rStyle w:val="FootnoteReference"/>
        </w:rPr>
        <w:footnoteReference w:id="5"/>
      </w:r>
      <w:r>
        <w:t xml:space="preserve"> offers a more feasible approach</w:t>
      </w:r>
      <w:r w:rsidR="7495E55A">
        <w:t xml:space="preserve"> </w:t>
      </w:r>
      <w:r w:rsidR="005B7A32" w:rsidRPr="005B7A32">
        <w:t>by retrospectively identifying patients diagnosed with sepsis through diagnosis codes</w:t>
      </w:r>
      <w:r>
        <w:t>.</w:t>
      </w:r>
      <w:r w:rsidR="00ED4363">
        <w:t xml:space="preserve"> </w:t>
      </w:r>
      <w:r w:rsidR="00CD6BF6" w:rsidRPr="00CD6BF6">
        <w:t xml:space="preserve">This </w:t>
      </w:r>
      <w:r w:rsidR="0021056D">
        <w:t xml:space="preserve">approach also </w:t>
      </w:r>
      <w:r w:rsidR="00CD6BF6" w:rsidRPr="00CD6BF6">
        <w:t>aligns with international practice for tracking and trending sepsis cases.</w:t>
      </w:r>
    </w:p>
    <w:p w14:paraId="45CFBE3E" w14:textId="3A03D8C4" w:rsidR="0019277A" w:rsidRDefault="009B4A6A" w:rsidP="001D48A6">
      <w:pPr>
        <w:spacing w:after="200"/>
      </w:pPr>
      <w:r w:rsidRPr="009B4A6A">
        <w:t xml:space="preserve">Building on this approach, our team developed a method based on NMDS data and created an algorithm using diagnosis codes and specific criteria. </w:t>
      </w:r>
      <w:r w:rsidR="0019277A" w:rsidRPr="0019277A">
        <w:t>We evaluated performance of this method through a national audit across five public hospitals, encompassing adult, maternity and paediatric populations.</w:t>
      </w:r>
      <w:r w:rsidR="0019277A">
        <w:t xml:space="preserve"> </w:t>
      </w:r>
      <w:r w:rsidR="007D53ED" w:rsidRPr="007D53ED">
        <w:t xml:space="preserve">Using Sepsis-3 clinical criteria as the reference standard, the audit applied methodology from the </w:t>
      </w:r>
      <w:r w:rsidR="004A2F60" w:rsidRPr="00DA5630">
        <w:rPr>
          <w:rFonts w:cs="Arial"/>
        </w:rPr>
        <w:t xml:space="preserve">Global Burden of Disease </w:t>
      </w:r>
      <w:r w:rsidR="0060471F" w:rsidRPr="00DA5630">
        <w:rPr>
          <w:rFonts w:cs="Arial"/>
        </w:rPr>
        <w:t>Study</w:t>
      </w:r>
      <w:r w:rsidR="0060471F">
        <w:rPr>
          <w:rFonts w:cs="Arial"/>
        </w:rPr>
        <w:t xml:space="preserve">, </w:t>
      </w:r>
      <w:r w:rsidR="0060471F" w:rsidRPr="007D53ED">
        <w:t>which</w:t>
      </w:r>
      <w:r w:rsidR="007D53ED" w:rsidRPr="007D53ED">
        <w:t xml:space="preserve"> identifies sepsis through both explicit codes (e.g., A40–A41 for septicaemia) and implicit coding combinations of infection and organ dysfunction. Auditors performed structured retrospective chart reviews using a standardised process.</w:t>
      </w:r>
    </w:p>
    <w:p w14:paraId="70A6D738" w14:textId="60CCF81A" w:rsidR="00C32079" w:rsidRDefault="00471C04" w:rsidP="001D48A6">
      <w:pPr>
        <w:spacing w:after="200"/>
        <w:rPr>
          <w:rFonts w:cs="Arial"/>
        </w:rPr>
      </w:pPr>
      <w:r w:rsidRPr="00471C04">
        <w:rPr>
          <w:rFonts w:cs="Arial"/>
        </w:rPr>
        <w:t>Audit results showed that the explicit method performed better than the implicit method</w:t>
      </w:r>
      <w:r w:rsidR="004E23F0">
        <w:rPr>
          <w:rFonts w:cs="Arial"/>
        </w:rPr>
        <w:t xml:space="preserve">. </w:t>
      </w:r>
      <w:r w:rsidR="00BD0CD5" w:rsidRPr="00BD0CD5">
        <w:rPr>
          <w:rFonts w:cs="Arial"/>
        </w:rPr>
        <w:t>Among adults, 64 percent of cases identified using explicit codes met the Sepsis-3 clinical criteria</w:t>
      </w:r>
      <w:r w:rsidR="00BD0CD5">
        <w:rPr>
          <w:rFonts w:cs="Arial"/>
        </w:rPr>
        <w:t xml:space="preserve">. </w:t>
      </w:r>
      <w:r w:rsidR="001D48A6" w:rsidRPr="00E85AE7">
        <w:rPr>
          <w:rFonts w:cs="Arial"/>
        </w:rPr>
        <w:t xml:space="preserve">However, the same codes did not perform as well for maternity and paediatric </w:t>
      </w:r>
      <w:r w:rsidR="001D48A6">
        <w:rPr>
          <w:rFonts w:cs="Arial"/>
        </w:rPr>
        <w:t xml:space="preserve">patient </w:t>
      </w:r>
      <w:r w:rsidR="001D48A6" w:rsidRPr="00E85AE7">
        <w:rPr>
          <w:rFonts w:cs="Arial"/>
        </w:rPr>
        <w:t xml:space="preserve">populations. </w:t>
      </w:r>
    </w:p>
    <w:p w14:paraId="2931003A" w14:textId="560FBD71" w:rsidR="001D48A6" w:rsidRDefault="001D48A6" w:rsidP="001D48A6">
      <w:pPr>
        <w:spacing w:after="200"/>
        <w:rPr>
          <w:rFonts w:cs="Arial"/>
        </w:rPr>
      </w:pPr>
      <w:r w:rsidRPr="00E85AE7">
        <w:rPr>
          <w:rFonts w:cs="Arial"/>
        </w:rPr>
        <w:lastRenderedPageBreak/>
        <w:t xml:space="preserve">As a result, </w:t>
      </w:r>
      <w:r w:rsidR="00D2374F">
        <w:rPr>
          <w:rFonts w:cs="Arial"/>
        </w:rPr>
        <w:t xml:space="preserve">the methodology now relies solely on </w:t>
      </w:r>
      <w:r w:rsidR="00AD67EF">
        <w:rPr>
          <w:rFonts w:cs="Arial"/>
        </w:rPr>
        <w:t xml:space="preserve">the </w:t>
      </w:r>
      <w:r w:rsidR="007712CF">
        <w:rPr>
          <w:rFonts w:cs="Arial"/>
        </w:rPr>
        <w:t xml:space="preserve">explicit method to identify patients with sepsis in NMDS. </w:t>
      </w:r>
      <w:r w:rsidR="00802217">
        <w:rPr>
          <w:rFonts w:cs="Arial"/>
        </w:rPr>
        <w:t xml:space="preserve">To improve the accuracy </w:t>
      </w:r>
      <w:r w:rsidR="007B2A2E">
        <w:rPr>
          <w:rFonts w:cs="Arial"/>
        </w:rPr>
        <w:t xml:space="preserve">of codes for </w:t>
      </w:r>
      <w:r w:rsidR="007B2A2E" w:rsidRPr="007B2A2E">
        <w:rPr>
          <w:rFonts w:cs="Arial"/>
        </w:rPr>
        <w:t>maternity and paediatric patient population</w:t>
      </w:r>
      <w:r w:rsidR="007B2A2E">
        <w:rPr>
          <w:rFonts w:cs="Arial"/>
        </w:rPr>
        <w:t xml:space="preserve">, </w:t>
      </w:r>
      <w:r w:rsidRPr="00E85AE7">
        <w:rPr>
          <w:rFonts w:cs="Arial"/>
        </w:rPr>
        <w:t xml:space="preserve">the explicit code lists </w:t>
      </w:r>
      <w:r w:rsidR="001B78C4">
        <w:rPr>
          <w:rFonts w:cs="Arial"/>
        </w:rPr>
        <w:t xml:space="preserve">were </w:t>
      </w:r>
      <w:r w:rsidRPr="00E85AE7">
        <w:rPr>
          <w:rFonts w:cs="Arial"/>
        </w:rPr>
        <w:t xml:space="preserve">refined </w:t>
      </w:r>
      <w:r w:rsidR="00665DAA">
        <w:rPr>
          <w:rFonts w:cs="Arial"/>
        </w:rPr>
        <w:t>and ali</w:t>
      </w:r>
      <w:r w:rsidRPr="00E85AE7">
        <w:rPr>
          <w:rFonts w:cs="Arial"/>
        </w:rPr>
        <w:t>gn</w:t>
      </w:r>
      <w:r w:rsidR="00665DAA">
        <w:rPr>
          <w:rFonts w:cs="Arial"/>
        </w:rPr>
        <w:t>ed</w:t>
      </w:r>
      <w:r w:rsidRPr="00E85AE7">
        <w:rPr>
          <w:rFonts w:cs="Arial"/>
        </w:rPr>
        <w:t xml:space="preserve"> with internationally recognised </w:t>
      </w:r>
      <w:r>
        <w:rPr>
          <w:rFonts w:cs="Arial"/>
        </w:rPr>
        <w:t>lists</w:t>
      </w:r>
      <w:r w:rsidR="002A38A8">
        <w:rPr>
          <w:rFonts w:cs="Arial"/>
        </w:rPr>
        <w:t xml:space="preserve">. This </w:t>
      </w:r>
      <w:r>
        <w:rPr>
          <w:rFonts w:cs="Arial"/>
        </w:rPr>
        <w:t>includ</w:t>
      </w:r>
      <w:r w:rsidR="002A38A8">
        <w:rPr>
          <w:rFonts w:cs="Arial"/>
        </w:rPr>
        <w:t>es list</w:t>
      </w:r>
      <w:r w:rsidR="00827A0B">
        <w:rPr>
          <w:rFonts w:cs="Arial"/>
        </w:rPr>
        <w:t>s</w:t>
      </w:r>
      <w:r w:rsidR="002A38A8">
        <w:rPr>
          <w:rFonts w:cs="Arial"/>
        </w:rPr>
        <w:t xml:space="preserve"> </w:t>
      </w:r>
      <w:r>
        <w:rPr>
          <w:rFonts w:cs="Arial"/>
        </w:rPr>
        <w:t xml:space="preserve">published in </w:t>
      </w:r>
      <w:r w:rsidR="00827A0B">
        <w:rPr>
          <w:rFonts w:cs="Arial"/>
        </w:rPr>
        <w:t>the</w:t>
      </w:r>
      <w:r>
        <w:rPr>
          <w:rFonts w:cs="Arial"/>
        </w:rPr>
        <w:t xml:space="preserve"> </w:t>
      </w:r>
      <w:r w:rsidRPr="00DA5630">
        <w:rPr>
          <w:rFonts w:cs="Arial"/>
        </w:rPr>
        <w:t>Global Burden of Disease Study</w:t>
      </w:r>
      <w:r w:rsidR="00660706">
        <w:rPr>
          <w:rFonts w:cs="Arial"/>
        </w:rPr>
        <w:t xml:space="preserve"> </w:t>
      </w:r>
      <w:r w:rsidR="00665DAA">
        <w:rPr>
          <w:rFonts w:cs="Arial"/>
        </w:rPr>
        <w:t xml:space="preserve">and </w:t>
      </w:r>
      <w:r w:rsidR="00700545" w:rsidRPr="00DC1721">
        <w:rPr>
          <w:rFonts w:cs="Arial"/>
        </w:rPr>
        <w:t>Sepsis Clinical Care Standard</w:t>
      </w:r>
      <w:r w:rsidR="00700545">
        <w:rPr>
          <w:rStyle w:val="FootnoteReference"/>
          <w:rFonts w:cs="Arial"/>
        </w:rPr>
        <w:footnoteReference w:id="6"/>
      </w:r>
      <w:r w:rsidR="00700545" w:rsidRPr="715D597C">
        <w:rPr>
          <w:rFonts w:cs="Arial"/>
        </w:rPr>
        <w:t xml:space="preserve"> </w:t>
      </w:r>
      <w:r w:rsidR="002A38A8" w:rsidRPr="00AB60C7">
        <w:rPr>
          <w:rFonts w:cs="Arial"/>
        </w:rPr>
        <w:t>developed</w:t>
      </w:r>
      <w:r w:rsidR="00AB60C7" w:rsidRPr="00AB60C7">
        <w:rPr>
          <w:rFonts w:cs="Arial"/>
        </w:rPr>
        <w:t xml:space="preserve"> by the Australian Commission on Safety and Quality in Health Care.</w:t>
      </w:r>
    </w:p>
    <w:p w14:paraId="2C19DC23" w14:textId="47EEECF7" w:rsidR="00D00FEE" w:rsidRDefault="00D00FEE" w:rsidP="00D00FEE">
      <w:pPr>
        <w:pStyle w:val="TeThHauorabodytext"/>
      </w:pPr>
      <w:r w:rsidRPr="003D4542">
        <w:t xml:space="preserve">The audit </w:t>
      </w:r>
      <w:r w:rsidR="00D57756">
        <w:t xml:space="preserve">confirmed </w:t>
      </w:r>
      <w:r w:rsidRPr="003D4542">
        <w:t xml:space="preserve">that </w:t>
      </w:r>
      <w:r w:rsidR="00F91EC4">
        <w:t xml:space="preserve">this </w:t>
      </w:r>
      <w:r w:rsidRPr="003D4542">
        <w:t>method works well enough to identify patients diagnosed with sepsis in the adult population</w:t>
      </w:r>
      <w:r w:rsidR="00D3402E">
        <w:t xml:space="preserve"> with </w:t>
      </w:r>
      <w:r w:rsidR="00463BAB" w:rsidRPr="00463BAB">
        <w:t>result</w:t>
      </w:r>
      <w:r w:rsidR="005F0212">
        <w:t>s</w:t>
      </w:r>
      <w:r w:rsidRPr="00FC7365">
        <w:t xml:space="preserve"> </w:t>
      </w:r>
      <w:r w:rsidR="00D3402E">
        <w:t xml:space="preserve">consistent </w:t>
      </w:r>
      <w:r w:rsidR="001F6C18">
        <w:t xml:space="preserve">with </w:t>
      </w:r>
      <w:r w:rsidR="005F0212">
        <w:t xml:space="preserve">the </w:t>
      </w:r>
      <w:r w:rsidR="001F6C18">
        <w:t xml:space="preserve">accuracy range reported in other studies. This provides </w:t>
      </w:r>
      <w:r w:rsidRPr="00FC7365">
        <w:t xml:space="preserve">confidence that this </w:t>
      </w:r>
      <w:r>
        <w:t xml:space="preserve">method </w:t>
      </w:r>
      <w:r w:rsidRPr="00FC7365">
        <w:t xml:space="preserve">can be used for </w:t>
      </w:r>
      <w:r w:rsidR="0097316E">
        <w:t xml:space="preserve">identifying and </w:t>
      </w:r>
      <w:r w:rsidR="006C3C49">
        <w:t xml:space="preserve">measuring </w:t>
      </w:r>
      <w:r w:rsidR="00F40FF1">
        <w:t>sepsis</w:t>
      </w:r>
      <w:r w:rsidRPr="00FC7365">
        <w:t xml:space="preserve"> ca</w:t>
      </w:r>
      <w:r w:rsidR="00EF414C">
        <w:t>ses</w:t>
      </w:r>
      <w:r w:rsidRPr="00FC7365">
        <w:t xml:space="preserve">. Appendix 1 explains the full sepsis algorithm.  </w:t>
      </w:r>
    </w:p>
    <w:p w14:paraId="3B7C70ED" w14:textId="3648701F" w:rsidR="00AF6CCC" w:rsidRPr="00A83290" w:rsidRDefault="004C1872">
      <w:pPr>
        <w:pStyle w:val="TeThHauorabodytext"/>
      </w:pPr>
      <w:r>
        <w:t>Even though c</w:t>
      </w:r>
      <w:r w:rsidRPr="00FF6FF0">
        <w:t>oding-based methodologies are widely used</w:t>
      </w:r>
      <w:r>
        <w:t xml:space="preserve">, </w:t>
      </w:r>
      <w:r w:rsidRPr="00FF6FF0">
        <w:t>they are not always reliable on their own</w:t>
      </w:r>
      <w:r>
        <w:t xml:space="preserve">. We recommend teams to review and understand the limitations outlined in page 12. </w:t>
      </w:r>
      <w:r w:rsidR="008F774E">
        <w:t>W</w:t>
      </w:r>
      <w:r>
        <w:t>e encourage</w:t>
      </w:r>
      <w:r w:rsidR="006B708B">
        <w:t xml:space="preserve"> </w:t>
      </w:r>
      <w:r w:rsidR="00EF414C">
        <w:t>hospital teams</w:t>
      </w:r>
      <w:r w:rsidR="006B708B">
        <w:t xml:space="preserve"> to supplement this method </w:t>
      </w:r>
      <w:r w:rsidR="006B708B" w:rsidRPr="006B708B">
        <w:t>with local clinical information and audit data to gain a more complete understanding of sepsis and related outcomes.</w:t>
      </w:r>
    </w:p>
    <w:p w14:paraId="03A497D4" w14:textId="1C3C8970" w:rsidR="005A161F" w:rsidRDefault="005A161F" w:rsidP="005A161F">
      <w:pPr>
        <w:pStyle w:val="TeThHauorahead1"/>
      </w:pPr>
      <w:bookmarkStart w:id="16" w:name="_Toc206851012"/>
      <w:bookmarkStart w:id="17" w:name="_Toc206851375"/>
      <w:bookmarkStart w:id="18" w:name="_Toc208302159"/>
      <w:r>
        <w:t>Sepsis measures</w:t>
      </w:r>
      <w:bookmarkEnd w:id="16"/>
      <w:bookmarkEnd w:id="17"/>
      <w:bookmarkEnd w:id="18"/>
    </w:p>
    <w:p w14:paraId="5C6162C6" w14:textId="60F9648F" w:rsidR="005A161F" w:rsidRDefault="00356709" w:rsidP="00873666">
      <w:pPr>
        <w:pStyle w:val="TeThHauorabodytext"/>
        <w:spacing w:after="180"/>
      </w:pPr>
      <w:r>
        <w:rPr>
          <w:noProof/>
        </w:rPr>
        <w:drawing>
          <wp:anchor distT="0" distB="0" distL="114300" distR="114300" simplePos="0" relativeHeight="251658240" behindDoc="1" locked="0" layoutInCell="1" allowOverlap="1" wp14:anchorId="7A63B34D" wp14:editId="5426AFD0">
            <wp:simplePos x="0" y="0"/>
            <wp:positionH relativeFrom="column">
              <wp:posOffset>-66040</wp:posOffset>
            </wp:positionH>
            <wp:positionV relativeFrom="paragraph">
              <wp:posOffset>826135</wp:posOffset>
            </wp:positionV>
            <wp:extent cx="2611120" cy="1951990"/>
            <wp:effectExtent l="0" t="0" r="0" b="0"/>
            <wp:wrapTight wrapText="bothSides">
              <wp:wrapPolygon edited="0">
                <wp:start x="10401" y="0"/>
                <wp:lineTo x="4570" y="1265"/>
                <wp:lineTo x="3467" y="1686"/>
                <wp:lineTo x="3467" y="6746"/>
                <wp:lineTo x="2679" y="10118"/>
                <wp:lineTo x="2521" y="10540"/>
                <wp:lineTo x="3152" y="12859"/>
                <wp:lineTo x="3467" y="16864"/>
                <wp:lineTo x="3782" y="20237"/>
                <wp:lineTo x="9613" y="21291"/>
                <wp:lineTo x="10243" y="21291"/>
                <wp:lineTo x="11189" y="21291"/>
                <wp:lineTo x="11977" y="21291"/>
                <wp:lineTo x="17650" y="20448"/>
                <wp:lineTo x="17807" y="20237"/>
                <wp:lineTo x="18123" y="17707"/>
                <wp:lineTo x="18280" y="13491"/>
                <wp:lineTo x="18911" y="10540"/>
                <wp:lineTo x="18753" y="10118"/>
                <wp:lineTo x="18123" y="6746"/>
                <wp:lineTo x="18280" y="1897"/>
                <wp:lineTo x="16547" y="1054"/>
                <wp:lineTo x="11189" y="0"/>
                <wp:lineTo x="10401" y="0"/>
              </wp:wrapPolygon>
            </wp:wrapTight>
            <wp:docPr id="873950209" name="Diagram 1" descr="A process chart with arrow axes in the centre and four boxes on each corner of the axes. The from top left to bottom right the boxes says Outcome measures, Process measures, Balancing measures, Structural measur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5A161F" w:rsidRPr="00D30E16">
        <w:t>Quality improvement projects emphasise the importance of a robust measurement framework that captures and reports data across the health</w:t>
      </w:r>
      <w:r w:rsidR="00942D45">
        <w:t xml:space="preserve"> </w:t>
      </w:r>
      <w:r w:rsidR="005A161F" w:rsidRPr="00D30E16">
        <w:t>care system. This framework is designed to systematically monitor sepsis care</w:t>
      </w:r>
      <w:r w:rsidR="00BD2484">
        <w:t xml:space="preserve"> and incidences</w:t>
      </w:r>
      <w:r w:rsidR="005A161F" w:rsidRPr="00D30E16">
        <w:t>, identify gaps and evaluate the effectiveness of interventions. It incorporates four key types of measures:</w:t>
      </w:r>
    </w:p>
    <w:p w14:paraId="6047D16F" w14:textId="77777777" w:rsidR="00BD1786" w:rsidRDefault="00BD1786" w:rsidP="005A161F">
      <w:pPr>
        <w:pStyle w:val="TeThHauorabodytext"/>
      </w:pPr>
    </w:p>
    <w:p w14:paraId="257D9F95" w14:textId="25BE88E2" w:rsidR="00356709" w:rsidRDefault="00356709" w:rsidP="005A161F">
      <w:pPr>
        <w:pStyle w:val="TeThHauorabodytext"/>
      </w:pPr>
    </w:p>
    <w:p w14:paraId="7D6FF9FD" w14:textId="77777777" w:rsidR="00356709" w:rsidRDefault="00356709" w:rsidP="005A161F">
      <w:pPr>
        <w:pStyle w:val="TeThHauorabodytext"/>
      </w:pPr>
    </w:p>
    <w:p w14:paraId="78EC3A36" w14:textId="77777777" w:rsidR="00356709" w:rsidRDefault="00356709" w:rsidP="005A161F">
      <w:pPr>
        <w:pStyle w:val="TeThHauorabodytext"/>
      </w:pPr>
    </w:p>
    <w:p w14:paraId="3AF2B37B" w14:textId="77777777" w:rsidR="00356709" w:rsidRDefault="00356709" w:rsidP="005A161F">
      <w:pPr>
        <w:pStyle w:val="TeThHauorabodytext"/>
      </w:pPr>
    </w:p>
    <w:p w14:paraId="1D1D4247" w14:textId="77777777" w:rsidR="00356709" w:rsidRDefault="00356709" w:rsidP="005A161F">
      <w:pPr>
        <w:pStyle w:val="TeThHauorabodytext"/>
      </w:pPr>
    </w:p>
    <w:p w14:paraId="3109D4EF" w14:textId="77777777" w:rsidR="00356709" w:rsidRDefault="00356709" w:rsidP="005A161F">
      <w:pPr>
        <w:pStyle w:val="TeThHauorabodytext"/>
      </w:pPr>
    </w:p>
    <w:p w14:paraId="3646C9EB" w14:textId="77777777" w:rsidR="00EB1E31" w:rsidRDefault="00EB1E31" w:rsidP="005A161F">
      <w:pPr>
        <w:pStyle w:val="TeThHauorabodytext"/>
      </w:pPr>
    </w:p>
    <w:p w14:paraId="5A01827F" w14:textId="7459DB81" w:rsidR="005A161F" w:rsidRDefault="005A161F" w:rsidP="005A161F">
      <w:pPr>
        <w:pStyle w:val="TeThHauorabodytext"/>
      </w:pPr>
      <w:r w:rsidRPr="00CF225E">
        <w:t>Although these measures are categorised for clarity, some may overlap across categories</w:t>
      </w:r>
      <w:r w:rsidR="00032E22">
        <w:t>,</w:t>
      </w:r>
      <w:r w:rsidRPr="00CF225E">
        <w:t xml:space="preserve"> depending on the context. The primary aim is to assess the impact </w:t>
      </w:r>
      <w:r w:rsidR="00032E22">
        <w:t xml:space="preserve">of interventions </w:t>
      </w:r>
      <w:r w:rsidRPr="00CF225E">
        <w:t xml:space="preserve">at the local level, while further analysis by patient </w:t>
      </w:r>
      <w:r w:rsidR="0019465D">
        <w:t xml:space="preserve">population </w:t>
      </w:r>
      <w:r w:rsidRPr="00CF225E">
        <w:t>(</w:t>
      </w:r>
      <w:r w:rsidR="00A238AE" w:rsidRPr="00CF225E">
        <w:t>e.g.</w:t>
      </w:r>
      <w:r w:rsidRPr="00CF225E">
        <w:t>, non-pregnant adults, maternity, paediatrics) and key demographics (</w:t>
      </w:r>
      <w:r w:rsidR="00862901" w:rsidRPr="00CF225E">
        <w:t>e.g.</w:t>
      </w:r>
      <w:r w:rsidRPr="00CF225E">
        <w:t>, age, ethnicity, sex</w:t>
      </w:r>
      <w:r w:rsidR="00130F8A">
        <w:t xml:space="preserve">, </w:t>
      </w:r>
      <w:r w:rsidR="00130F8A" w:rsidRPr="00130F8A">
        <w:t>socioeconomic deprivation</w:t>
      </w:r>
      <w:r w:rsidRPr="00CF225E">
        <w:t xml:space="preserve">) helps to identify variations in care and areas for improvement. Regular measurement enables benchmarking, supports evidence-based decision-making and informs targeted quality improvement initiatives. </w:t>
      </w:r>
      <w:r w:rsidR="001A7661">
        <w:t>Appendix 2 provides a</w:t>
      </w:r>
      <w:r w:rsidRPr="00CF225E">
        <w:t xml:space="preserve"> comprehensive list of all measures, including definitions and data sources.</w:t>
      </w:r>
    </w:p>
    <w:p w14:paraId="06F8366E" w14:textId="77777777" w:rsidR="005A161F" w:rsidRDefault="005A161F" w:rsidP="005A161F">
      <w:pPr>
        <w:pStyle w:val="TeThHauorahead2"/>
      </w:pPr>
      <w:bookmarkStart w:id="19" w:name="_Toc206851013"/>
      <w:bookmarkStart w:id="20" w:name="_Toc206851376"/>
      <w:bookmarkStart w:id="21" w:name="_Toc208302160"/>
      <w:r>
        <w:lastRenderedPageBreak/>
        <w:t>Outcome measures</w:t>
      </w:r>
      <w:bookmarkEnd w:id="19"/>
      <w:bookmarkEnd w:id="20"/>
      <w:bookmarkEnd w:id="21"/>
      <w:r>
        <w:t xml:space="preserve"> </w:t>
      </w:r>
    </w:p>
    <w:p w14:paraId="67BB5EBD" w14:textId="6ACECFA5" w:rsidR="00041CB9" w:rsidRDefault="003C23CE" w:rsidP="005A161F">
      <w:pPr>
        <w:pStyle w:val="TeThHauorabodytext"/>
      </w:pPr>
      <w:r>
        <w:t>In a quality improvement project</w:t>
      </w:r>
      <w:r w:rsidR="0077363E">
        <w:t>,</w:t>
      </w:r>
      <w:r>
        <w:t xml:space="preserve"> outcome measure</w:t>
      </w:r>
      <w:r w:rsidR="0077363E">
        <w:t xml:space="preserve">s are used </w:t>
      </w:r>
      <w:r w:rsidR="00591C64">
        <w:t>to assess</w:t>
      </w:r>
      <w:r w:rsidR="00C874CE">
        <w:t xml:space="preserve"> the </w:t>
      </w:r>
      <w:r w:rsidR="003106DC">
        <w:t xml:space="preserve">impact of </w:t>
      </w:r>
      <w:r w:rsidR="0035272C">
        <w:t>interventions</w:t>
      </w:r>
      <w:r w:rsidR="003106DC">
        <w:t xml:space="preserve"> </w:t>
      </w:r>
      <w:r w:rsidR="0035272C">
        <w:t>on</w:t>
      </w:r>
      <w:r w:rsidR="0035272C" w:rsidRPr="0035272C">
        <w:t xml:space="preserve"> both patient health and system performance</w:t>
      </w:r>
      <w:r w:rsidR="0035272C">
        <w:t>.</w:t>
      </w:r>
      <w:r w:rsidR="00C34D67">
        <w:t xml:space="preserve"> </w:t>
      </w:r>
      <w:r w:rsidR="001A54B9">
        <w:t xml:space="preserve">In the context of sepsis, </w:t>
      </w:r>
      <w:r w:rsidR="00530CEA">
        <w:t xml:space="preserve">these measures </w:t>
      </w:r>
      <w:r w:rsidR="00530CEA" w:rsidRPr="00530CEA">
        <w:t xml:space="preserve">provide insights into whether timely recognition and treatment lead to improved survival and overall system improvement. </w:t>
      </w:r>
    </w:p>
    <w:p w14:paraId="5A90B721" w14:textId="0A747D64" w:rsidR="00F54C4D" w:rsidRDefault="00530CEA" w:rsidP="005A161F">
      <w:pPr>
        <w:pStyle w:val="TeThHauorabodytext"/>
      </w:pPr>
      <w:r w:rsidRPr="00530CEA">
        <w:t>While these measures are intended to capture the benefits of implementing the sepsis care package, some may take a year or more to demonstrate meaningful change, and others may show trends that appear to negate the benefit. For example, enhanced screening and earlier recognition may initially lead to an increase in intensive care unit admissions, reflecting the appropriate escalation of care rather than poorer outcomes.</w:t>
      </w:r>
      <w:r w:rsidR="00F54C4D">
        <w:t xml:space="preserve"> </w:t>
      </w:r>
    </w:p>
    <w:p w14:paraId="700AFCCE" w14:textId="2486973C" w:rsidR="00CC37F1" w:rsidRDefault="003904F5" w:rsidP="005A161F">
      <w:pPr>
        <w:pStyle w:val="TeThHauorabodytext"/>
      </w:pPr>
      <w:r>
        <w:t xml:space="preserve">Although, </w:t>
      </w:r>
      <w:r w:rsidR="00F54C4D">
        <w:t xml:space="preserve">we have </w:t>
      </w:r>
      <w:r w:rsidR="00B53FCB">
        <w:t xml:space="preserve">provided </w:t>
      </w:r>
      <w:r w:rsidR="00F5240E">
        <w:t>a</w:t>
      </w:r>
      <w:r w:rsidR="00B53FCB">
        <w:t xml:space="preserve"> list of outcome measures</w:t>
      </w:r>
      <w:r w:rsidR="00BF5302">
        <w:t xml:space="preserve"> for sepsis, any </w:t>
      </w:r>
      <w:r w:rsidR="00EC0D4F">
        <w:t xml:space="preserve">observed changes should be interpreted with caution due to limitations in coding data </w:t>
      </w:r>
      <w:r w:rsidR="006239C9">
        <w:t>(</w:t>
      </w:r>
      <w:r w:rsidR="006239C9" w:rsidRPr="006239C9">
        <w:t>see page</w:t>
      </w:r>
      <w:r w:rsidR="0097316E">
        <w:t xml:space="preserve"> </w:t>
      </w:r>
      <w:r w:rsidR="006239C9" w:rsidRPr="006239C9">
        <w:t>12).</w:t>
      </w:r>
      <w:r w:rsidR="008F2248">
        <w:t xml:space="preserve"> </w:t>
      </w:r>
      <w:r w:rsidR="00CC37F1" w:rsidRPr="00CC37F1">
        <w:t>Improvements in documentation and coding practices may influence these metrics independently of actual changes in clinical care</w:t>
      </w:r>
      <w:r w:rsidR="00586110">
        <w:t>.</w:t>
      </w:r>
    </w:p>
    <w:p w14:paraId="18E1894C" w14:textId="09C801F5" w:rsidR="0035272C" w:rsidRDefault="002E406B" w:rsidP="00591C64">
      <w:pPr>
        <w:spacing w:after="160" w:line="278" w:lineRule="auto"/>
      </w:pPr>
      <w:r w:rsidRPr="00810ECD">
        <w:rPr>
          <w:rFonts w:cs="Arial"/>
        </w:rPr>
        <w:t>We identified five specific outcome measures</w:t>
      </w:r>
      <w:r w:rsidR="00FA1CFF">
        <w:rPr>
          <w:rFonts w:cs="Arial"/>
        </w:rPr>
        <w:t xml:space="preserve"> </w:t>
      </w:r>
      <w:r w:rsidR="00C811AD">
        <w:rPr>
          <w:rFonts w:cs="Arial"/>
        </w:rPr>
        <w:t xml:space="preserve">with </w:t>
      </w:r>
      <w:r w:rsidR="00C811AD" w:rsidRPr="00810ECD">
        <w:rPr>
          <w:rFonts w:cs="Arial"/>
        </w:rPr>
        <w:t>detailed</w:t>
      </w:r>
      <w:r w:rsidRPr="00810ECD">
        <w:rPr>
          <w:rFonts w:cs="Arial"/>
        </w:rPr>
        <w:t xml:space="preserve"> definitions and methodology </w:t>
      </w:r>
      <w:r w:rsidR="00591C64">
        <w:rPr>
          <w:rFonts w:cs="Arial"/>
        </w:rPr>
        <w:t xml:space="preserve">outlined in Appendix 3. </w:t>
      </w:r>
    </w:p>
    <w:tbl>
      <w:tblPr>
        <w:tblStyle w:val="TableGrid"/>
        <w:tblW w:w="0" w:type="auto"/>
        <w:tblLook w:val="04A0" w:firstRow="1" w:lastRow="0" w:firstColumn="1" w:lastColumn="0" w:noHBand="0" w:noVBand="1"/>
      </w:tblPr>
      <w:tblGrid>
        <w:gridCol w:w="8926"/>
      </w:tblGrid>
      <w:tr w:rsidR="004E7CC4" w14:paraId="11CBBF83" w14:textId="77777777" w:rsidTr="164B27E0">
        <w:trPr>
          <w:trHeight w:val="469"/>
        </w:trPr>
        <w:tc>
          <w:tcPr>
            <w:tcW w:w="8926" w:type="dxa"/>
            <w:shd w:val="clear" w:color="auto" w:fill="99CCFF"/>
            <w:vAlign w:val="center"/>
          </w:tcPr>
          <w:p w14:paraId="6FE07A96" w14:textId="45A1AD67" w:rsidR="004E7CC4" w:rsidRPr="009E135C" w:rsidRDefault="004E7CC4" w:rsidP="004E7CC4">
            <w:pPr>
              <w:pStyle w:val="TeThHauorabodytext"/>
              <w:spacing w:after="0"/>
              <w:rPr>
                <w:b/>
                <w:bCs/>
              </w:rPr>
            </w:pPr>
            <w:r>
              <w:rPr>
                <w:b/>
                <w:bCs/>
              </w:rPr>
              <w:t>Outcome measure</w:t>
            </w:r>
            <w:r w:rsidR="00DC30EE">
              <w:rPr>
                <w:b/>
                <w:bCs/>
              </w:rPr>
              <w:t>s</w:t>
            </w:r>
          </w:p>
        </w:tc>
      </w:tr>
      <w:tr w:rsidR="004E7CC4" w14:paraId="6F20C3B1" w14:textId="77777777" w:rsidTr="164B27E0">
        <w:trPr>
          <w:trHeight w:val="1509"/>
        </w:trPr>
        <w:tc>
          <w:tcPr>
            <w:tcW w:w="8926" w:type="dxa"/>
            <w:vAlign w:val="center"/>
          </w:tcPr>
          <w:p w14:paraId="275FC1BF" w14:textId="53B5BC64" w:rsidR="004E7CC4" w:rsidRDefault="3E60186E" w:rsidP="00F60094">
            <w:pPr>
              <w:pStyle w:val="TeThHauorabodytext"/>
              <w:numPr>
                <w:ilvl w:val="0"/>
                <w:numId w:val="26"/>
              </w:numPr>
              <w:spacing w:after="0"/>
              <w:ind w:left="360"/>
            </w:pPr>
            <w:r>
              <w:t xml:space="preserve">O1: </w:t>
            </w:r>
            <w:r w:rsidR="00F30B30">
              <w:t xml:space="preserve">Rate of patients </w:t>
            </w:r>
            <w:r w:rsidR="00B53ECF">
              <w:t xml:space="preserve">with sepsis diagnosis </w:t>
            </w:r>
            <w:r>
              <w:t xml:space="preserve">per 100 </w:t>
            </w:r>
            <w:r w:rsidR="009E784D">
              <w:t>episodes</w:t>
            </w:r>
            <w:r>
              <w:t xml:space="preserve"> </w:t>
            </w:r>
            <w:r w:rsidR="00C2668A">
              <w:t>of care</w:t>
            </w:r>
          </w:p>
          <w:p w14:paraId="1F989148" w14:textId="459B8623" w:rsidR="004E7CC4" w:rsidRDefault="3E60186E" w:rsidP="00F60094">
            <w:pPr>
              <w:pStyle w:val="TeThHauorabodytext"/>
              <w:numPr>
                <w:ilvl w:val="0"/>
                <w:numId w:val="26"/>
              </w:numPr>
              <w:spacing w:after="0"/>
              <w:ind w:left="360"/>
            </w:pPr>
            <w:r>
              <w:t xml:space="preserve">O2: </w:t>
            </w:r>
            <w:r w:rsidR="00D15E7F">
              <w:t>I</w:t>
            </w:r>
            <w:r>
              <w:t>n-hospital mortality</w:t>
            </w:r>
            <w:r w:rsidR="00D15E7F">
              <w:t xml:space="preserve"> rate </w:t>
            </w:r>
            <w:r w:rsidR="00AC19CA">
              <w:t xml:space="preserve">for </w:t>
            </w:r>
            <w:r w:rsidR="00357198" w:rsidRPr="00357198">
              <w:t>patients with sepsis diagnosis</w:t>
            </w:r>
          </w:p>
          <w:p w14:paraId="3B0A4947" w14:textId="129FAF26" w:rsidR="004E7CC4" w:rsidRDefault="3E60186E" w:rsidP="00F60094">
            <w:pPr>
              <w:pStyle w:val="TeThHauorabodytext"/>
              <w:numPr>
                <w:ilvl w:val="0"/>
                <w:numId w:val="26"/>
              </w:numPr>
              <w:spacing w:after="0"/>
              <w:ind w:left="360"/>
            </w:pPr>
            <w:r>
              <w:t xml:space="preserve">O3: </w:t>
            </w:r>
            <w:r w:rsidR="008864A5">
              <w:t>M</w:t>
            </w:r>
            <w:r>
              <w:t>edian length of stay</w:t>
            </w:r>
            <w:r w:rsidR="008864A5">
              <w:t xml:space="preserve"> </w:t>
            </w:r>
            <w:r w:rsidR="00A725A0">
              <w:t xml:space="preserve">for </w:t>
            </w:r>
            <w:r w:rsidR="00357198">
              <w:t>patients with sepsis diagnosis</w:t>
            </w:r>
          </w:p>
          <w:p w14:paraId="14AA05A2" w14:textId="305A1ADE" w:rsidR="004E7CC4" w:rsidRDefault="3E60186E" w:rsidP="00F60094">
            <w:pPr>
              <w:pStyle w:val="TeThHauorabodytext"/>
              <w:numPr>
                <w:ilvl w:val="0"/>
                <w:numId w:val="26"/>
              </w:numPr>
              <w:spacing w:after="0"/>
              <w:ind w:left="360"/>
            </w:pPr>
            <w:r>
              <w:t>O4: 30-day readmission rate</w:t>
            </w:r>
            <w:r w:rsidR="00A60E12">
              <w:t xml:space="preserve"> </w:t>
            </w:r>
            <w:r w:rsidR="008F2DEA">
              <w:t xml:space="preserve">for </w:t>
            </w:r>
            <w:r w:rsidR="001477B3">
              <w:t>patients with sepsis diagnosis</w:t>
            </w:r>
          </w:p>
          <w:p w14:paraId="59A6CD59" w14:textId="3EA461DC" w:rsidR="004E7CC4" w:rsidRDefault="3E60186E" w:rsidP="00F60094">
            <w:pPr>
              <w:pStyle w:val="TeThHauorabodytext"/>
              <w:numPr>
                <w:ilvl w:val="0"/>
                <w:numId w:val="26"/>
              </w:numPr>
              <w:spacing w:after="0"/>
              <w:ind w:left="360"/>
            </w:pPr>
            <w:r>
              <w:t xml:space="preserve">O5: </w:t>
            </w:r>
            <w:r w:rsidR="008F613F">
              <w:t>R</w:t>
            </w:r>
            <w:r w:rsidR="00784EC8">
              <w:t xml:space="preserve">ate of </w:t>
            </w:r>
            <w:r>
              <w:t>septic shock</w:t>
            </w:r>
            <w:r w:rsidR="00784EC8">
              <w:t xml:space="preserve"> </w:t>
            </w:r>
            <w:r w:rsidR="00784EC8" w:rsidRPr="00784EC8">
              <w:t>among patients</w:t>
            </w:r>
            <w:r w:rsidR="00784EC8">
              <w:t xml:space="preserve"> with sepsis diagnosis</w:t>
            </w:r>
          </w:p>
        </w:tc>
      </w:tr>
    </w:tbl>
    <w:p w14:paraId="570060E0" w14:textId="77777777" w:rsidR="005A161F" w:rsidRDefault="005A161F" w:rsidP="005A161F">
      <w:pPr>
        <w:pStyle w:val="TeThHauorahead2"/>
      </w:pPr>
      <w:bookmarkStart w:id="22" w:name="_Toc206851014"/>
      <w:bookmarkStart w:id="23" w:name="_Toc206851377"/>
      <w:bookmarkStart w:id="24" w:name="_Toc208302161"/>
      <w:r>
        <w:t>Process measures</w:t>
      </w:r>
      <w:bookmarkEnd w:id="22"/>
      <w:bookmarkEnd w:id="23"/>
      <w:bookmarkEnd w:id="24"/>
      <w:r>
        <w:t xml:space="preserve"> </w:t>
      </w:r>
    </w:p>
    <w:p w14:paraId="14C5D13E" w14:textId="64042813" w:rsidR="005A161F" w:rsidRDefault="005A161F" w:rsidP="005A161F">
      <w:pPr>
        <w:pStyle w:val="TeThHauorabodytext"/>
      </w:pPr>
      <w:r>
        <w:t xml:space="preserve">Process measures assess how effectively specific </w:t>
      </w:r>
      <w:r w:rsidR="00E56A07">
        <w:t>steps,</w:t>
      </w:r>
      <w:r>
        <w:t xml:space="preserve"> or the overall process is functioning</w:t>
      </w:r>
      <w:r w:rsidR="52C33B3D">
        <w:t xml:space="preserve"> using data collected locally</w:t>
      </w:r>
      <w:r>
        <w:t xml:space="preserve">. As the sepsis pathway is implemented, evaluating these processes is essential to </w:t>
      </w:r>
      <w:r w:rsidR="009A0248">
        <w:t xml:space="preserve">help us to </w:t>
      </w:r>
      <w:r>
        <w:t>determine the effectiveness</w:t>
      </w:r>
      <w:r w:rsidR="001C0163">
        <w:t>,</w:t>
      </w:r>
      <w:r>
        <w:t xml:space="preserve"> efficiency</w:t>
      </w:r>
      <w:r w:rsidR="001C0163">
        <w:t xml:space="preserve"> and sustainability</w:t>
      </w:r>
      <w:r w:rsidR="009A0248">
        <w:t xml:space="preserve"> of the process</w:t>
      </w:r>
      <w:r>
        <w:t xml:space="preserve">. Hospitals or clinical areas can set targets for each measure based on local context. </w:t>
      </w:r>
    </w:p>
    <w:p w14:paraId="002567A0" w14:textId="0BC53624" w:rsidR="005A161F" w:rsidRDefault="009A0248" w:rsidP="005A161F">
      <w:pPr>
        <w:pStyle w:val="TeThHauorabodytext"/>
      </w:pPr>
      <w:r>
        <w:t>We have identified t</w:t>
      </w:r>
      <w:r w:rsidR="005A161F" w:rsidRPr="003B2F8B">
        <w:t xml:space="preserve">wo specific process measures; </w:t>
      </w:r>
      <w:r>
        <w:t xml:space="preserve">we recommend </w:t>
      </w:r>
      <w:r w:rsidR="005A161F" w:rsidRPr="003B2F8B">
        <w:t xml:space="preserve">additional measures under P2 to ensure that </w:t>
      </w:r>
      <w:r>
        <w:t xml:space="preserve">the </w:t>
      </w:r>
      <w:r w:rsidR="005A161F" w:rsidRPr="003B2F8B">
        <w:t xml:space="preserve">recommended care is consistently delivered and to help teams identify opportunities for improvement. </w:t>
      </w:r>
      <w:r>
        <w:t>Appendix 4 provides d</w:t>
      </w:r>
      <w:r w:rsidR="005A161F" w:rsidRPr="003B2F8B">
        <w:t>etailed definitions and methodology for each measure.</w:t>
      </w:r>
    </w:p>
    <w:tbl>
      <w:tblPr>
        <w:tblStyle w:val="TableGrid"/>
        <w:tblW w:w="0" w:type="auto"/>
        <w:tblLook w:val="04A0" w:firstRow="1" w:lastRow="0" w:firstColumn="1" w:lastColumn="0" w:noHBand="0" w:noVBand="1"/>
      </w:tblPr>
      <w:tblGrid>
        <w:gridCol w:w="8926"/>
      </w:tblGrid>
      <w:tr w:rsidR="005A161F" w14:paraId="35141BEA" w14:textId="77777777" w:rsidTr="00EB1FB2">
        <w:trPr>
          <w:trHeight w:val="414"/>
        </w:trPr>
        <w:tc>
          <w:tcPr>
            <w:tcW w:w="8926" w:type="dxa"/>
            <w:shd w:val="clear" w:color="auto" w:fill="99CCFF"/>
            <w:vAlign w:val="center"/>
          </w:tcPr>
          <w:p w14:paraId="797FC0CB" w14:textId="2837E393" w:rsidR="005A161F" w:rsidRPr="009E135C" w:rsidRDefault="005A161F" w:rsidP="004E7CC4">
            <w:pPr>
              <w:pStyle w:val="TeThHauorabodytext"/>
              <w:spacing w:after="0"/>
              <w:rPr>
                <w:b/>
                <w:bCs/>
              </w:rPr>
            </w:pPr>
            <w:r>
              <w:rPr>
                <w:b/>
                <w:bCs/>
              </w:rPr>
              <w:t>Process measure</w:t>
            </w:r>
            <w:r w:rsidR="005713AF">
              <w:rPr>
                <w:b/>
                <w:bCs/>
              </w:rPr>
              <w:t>s</w:t>
            </w:r>
            <w:r>
              <w:rPr>
                <w:b/>
                <w:bCs/>
              </w:rPr>
              <w:t xml:space="preserve"> </w:t>
            </w:r>
          </w:p>
        </w:tc>
      </w:tr>
      <w:tr w:rsidR="005A161F" w14:paraId="6BAC4DD8" w14:textId="77777777" w:rsidTr="004E7CC4">
        <w:trPr>
          <w:trHeight w:val="1129"/>
        </w:trPr>
        <w:tc>
          <w:tcPr>
            <w:tcW w:w="8926" w:type="dxa"/>
            <w:vAlign w:val="center"/>
          </w:tcPr>
          <w:p w14:paraId="5F7FB6B3" w14:textId="77777777" w:rsidR="005A161F" w:rsidRDefault="005A161F" w:rsidP="00F60094">
            <w:pPr>
              <w:pStyle w:val="TeThHauorabodytext"/>
              <w:numPr>
                <w:ilvl w:val="0"/>
                <w:numId w:val="26"/>
              </w:numPr>
              <w:spacing w:after="0"/>
              <w:ind w:left="360"/>
            </w:pPr>
            <w:r>
              <w:t xml:space="preserve">P1: </w:t>
            </w:r>
            <w:r w:rsidRPr="00DB5C5D">
              <w:t>Percentage of patients screened for sepsis using the national sepsis pathway or an approved local adaptation</w:t>
            </w:r>
          </w:p>
          <w:p w14:paraId="4190D0F0" w14:textId="13FED8FA" w:rsidR="005A161F" w:rsidRDefault="005A161F" w:rsidP="00F60094">
            <w:pPr>
              <w:pStyle w:val="TeThHauorabodytext"/>
              <w:numPr>
                <w:ilvl w:val="0"/>
                <w:numId w:val="26"/>
              </w:numPr>
              <w:spacing w:after="0"/>
              <w:ind w:left="360"/>
            </w:pPr>
            <w:r>
              <w:t xml:space="preserve">P2: </w:t>
            </w:r>
            <w:r w:rsidRPr="00DB5C5D">
              <w:t>Percentage of patients with</w:t>
            </w:r>
            <w:r w:rsidR="009D6C5E">
              <w:t xml:space="preserve"> RED FLAG</w:t>
            </w:r>
            <w:r w:rsidRPr="00DB5C5D">
              <w:t xml:space="preserve"> </w:t>
            </w:r>
            <w:r w:rsidR="009A0248">
              <w:t>s</w:t>
            </w:r>
            <w:r w:rsidRPr="00DB5C5D">
              <w:t>epsis who received all applicable Sepsis Six interventions within 60 minutes</w:t>
            </w:r>
            <w:r w:rsidR="00B2316A">
              <w:t xml:space="preserve"> </w:t>
            </w:r>
          </w:p>
        </w:tc>
      </w:tr>
    </w:tbl>
    <w:p w14:paraId="4C333C52" w14:textId="35134663" w:rsidR="005A161F" w:rsidRDefault="005A161F" w:rsidP="005A161F">
      <w:pPr>
        <w:pStyle w:val="TeThHauorahead2"/>
      </w:pPr>
      <w:bookmarkStart w:id="25" w:name="_Toc206851015"/>
      <w:bookmarkStart w:id="26" w:name="_Toc206851378"/>
      <w:bookmarkStart w:id="27" w:name="_Toc208302162"/>
      <w:r>
        <w:t>Balancing measure</w:t>
      </w:r>
      <w:bookmarkEnd w:id="25"/>
      <w:bookmarkEnd w:id="26"/>
      <w:bookmarkEnd w:id="27"/>
      <w:r>
        <w:t xml:space="preserve"> </w:t>
      </w:r>
    </w:p>
    <w:p w14:paraId="1CD32493" w14:textId="4A116475" w:rsidR="005A161F" w:rsidRDefault="009A0248" w:rsidP="005A161F">
      <w:pPr>
        <w:pStyle w:val="TeThHauorabodytext"/>
      </w:pPr>
      <w:r>
        <w:t>The b</w:t>
      </w:r>
      <w:r w:rsidR="005A161F" w:rsidRPr="000450EE">
        <w:t xml:space="preserve">alancing measure </w:t>
      </w:r>
      <w:r>
        <w:t xml:space="preserve">is </w:t>
      </w:r>
      <w:r w:rsidR="005A161F" w:rsidRPr="000450EE">
        <w:t xml:space="preserve">used to track and understand unintended consequences arising from the implementation of sepsis interventions. </w:t>
      </w:r>
      <w:r>
        <w:t xml:space="preserve">It </w:t>
      </w:r>
      <w:r w:rsidR="005A161F" w:rsidRPr="000450EE">
        <w:t>ensure</w:t>
      </w:r>
      <w:r>
        <w:t>s</w:t>
      </w:r>
      <w:r w:rsidR="005A161F" w:rsidRPr="000450EE">
        <w:t xml:space="preserve"> that improvements in one part of </w:t>
      </w:r>
      <w:r w:rsidR="005A161F" w:rsidRPr="000450EE">
        <w:lastRenderedPageBreak/>
        <w:t xml:space="preserve">the system do not result in suboptimal outcomes elsewhere. </w:t>
      </w:r>
      <w:r>
        <w:t xml:space="preserve">Appendix 5 provides a detailed definition and </w:t>
      </w:r>
      <w:r w:rsidR="005A161F" w:rsidRPr="000450EE">
        <w:t xml:space="preserve">methodology </w:t>
      </w:r>
      <w:r>
        <w:t>for the balancing measure</w:t>
      </w:r>
      <w:r w:rsidR="00682E6B">
        <w:t>.</w:t>
      </w:r>
    </w:p>
    <w:tbl>
      <w:tblPr>
        <w:tblStyle w:val="TableGrid"/>
        <w:tblW w:w="0" w:type="auto"/>
        <w:tblLook w:val="04A0" w:firstRow="1" w:lastRow="0" w:firstColumn="1" w:lastColumn="0" w:noHBand="0" w:noVBand="1"/>
      </w:tblPr>
      <w:tblGrid>
        <w:gridCol w:w="8926"/>
      </w:tblGrid>
      <w:tr w:rsidR="005A161F" w14:paraId="33A2B921" w14:textId="77777777" w:rsidTr="00EB1FB2">
        <w:trPr>
          <w:trHeight w:val="439"/>
        </w:trPr>
        <w:tc>
          <w:tcPr>
            <w:tcW w:w="8926" w:type="dxa"/>
            <w:shd w:val="clear" w:color="auto" w:fill="99CCFF"/>
            <w:vAlign w:val="center"/>
          </w:tcPr>
          <w:p w14:paraId="7D4AA4D7" w14:textId="77777777" w:rsidR="005A161F" w:rsidRPr="009E135C" w:rsidRDefault="005A161F" w:rsidP="00EB1FB2">
            <w:pPr>
              <w:pStyle w:val="TeThHauorabodytext"/>
              <w:spacing w:after="0"/>
              <w:rPr>
                <w:b/>
                <w:bCs/>
              </w:rPr>
            </w:pPr>
            <w:r>
              <w:rPr>
                <w:b/>
                <w:bCs/>
              </w:rPr>
              <w:t xml:space="preserve">Balancing measure </w:t>
            </w:r>
          </w:p>
        </w:tc>
      </w:tr>
      <w:tr w:rsidR="005A161F" w14:paraId="450745C3" w14:textId="77777777" w:rsidTr="00EB1FB2">
        <w:trPr>
          <w:trHeight w:val="417"/>
        </w:trPr>
        <w:tc>
          <w:tcPr>
            <w:tcW w:w="8926" w:type="dxa"/>
            <w:vAlign w:val="center"/>
          </w:tcPr>
          <w:p w14:paraId="04A4E58F" w14:textId="275A3691" w:rsidR="005A161F" w:rsidRDefault="005A161F" w:rsidP="00F60094">
            <w:pPr>
              <w:pStyle w:val="TeThHauorabodytext"/>
              <w:numPr>
                <w:ilvl w:val="0"/>
                <w:numId w:val="27"/>
              </w:numPr>
              <w:spacing w:after="0"/>
            </w:pPr>
            <w:r>
              <w:t xml:space="preserve">B1: </w:t>
            </w:r>
            <w:r w:rsidR="005F5D75" w:rsidRPr="005F5D75">
              <w:t xml:space="preserve">Rate of </w:t>
            </w:r>
            <w:r w:rsidR="00280D80">
              <w:t xml:space="preserve">intensive care unit </w:t>
            </w:r>
            <w:r w:rsidR="005F5D75" w:rsidRPr="005F5D75">
              <w:t xml:space="preserve">admission for patients with sepsis diagnosis </w:t>
            </w:r>
          </w:p>
        </w:tc>
      </w:tr>
    </w:tbl>
    <w:p w14:paraId="430C2720" w14:textId="77777777" w:rsidR="005A161F" w:rsidRDefault="005A161F" w:rsidP="00005827">
      <w:pPr>
        <w:pStyle w:val="TeThHauorabodytext"/>
        <w:spacing w:after="0"/>
      </w:pPr>
    </w:p>
    <w:p w14:paraId="4445D5EF" w14:textId="38B59FA3" w:rsidR="005A161F" w:rsidRDefault="00E51132" w:rsidP="005A161F">
      <w:pPr>
        <w:pStyle w:val="TeThHauorabodytext"/>
      </w:pPr>
      <w:r w:rsidRPr="00E51132">
        <w:t xml:space="preserve">Another balancing measure to consider is antibiotic use. With the emphasis on early recognition and rapid treatment of sepsis, there is a risk of increased prescribing, particularly of broad-spectrum </w:t>
      </w:r>
      <w:r w:rsidR="006D138C" w:rsidRPr="00E51132">
        <w:t>agents.</w:t>
      </w:r>
      <w:r w:rsidR="006D138C">
        <w:t xml:space="preserve"> Timely</w:t>
      </w:r>
      <w:r w:rsidR="005A161F">
        <w:t xml:space="preserve"> antibiotics are lifesaving, </w:t>
      </w:r>
      <w:r w:rsidR="00026E61">
        <w:t xml:space="preserve">but </w:t>
      </w:r>
      <w:r w:rsidR="005A161F">
        <w:t xml:space="preserve">increased usage </w:t>
      </w:r>
      <w:r w:rsidR="00026E61">
        <w:t xml:space="preserve">of them </w:t>
      </w:r>
      <w:r w:rsidR="005A161F">
        <w:t>can carry risks</w:t>
      </w:r>
      <w:r w:rsidR="00026E61">
        <w:t>,</w:t>
      </w:r>
      <w:r w:rsidR="005A161F">
        <w:t xml:space="preserve"> such as antimicrobial resistance, adverse drug effects and unnecessary exposure in patients who may not have true sepsis. Clinical teams can monitor this trend by developing measures using the data</w:t>
      </w:r>
      <w:r w:rsidR="005C0387">
        <w:t xml:space="preserve"> </w:t>
      </w:r>
      <w:r w:rsidR="00D25B0F">
        <w:t>available in hospital</w:t>
      </w:r>
      <w:r w:rsidR="005C0387">
        <w:t>s</w:t>
      </w:r>
      <w:r w:rsidR="005A161F">
        <w:t xml:space="preserve">. </w:t>
      </w:r>
    </w:p>
    <w:p w14:paraId="462D0D76" w14:textId="156919B9" w:rsidR="005A161F" w:rsidRDefault="005A161F" w:rsidP="005A161F">
      <w:pPr>
        <w:pStyle w:val="TeThHauorahead2"/>
      </w:pPr>
      <w:bookmarkStart w:id="28" w:name="_Toc206851016"/>
      <w:bookmarkStart w:id="29" w:name="_Toc206851379"/>
      <w:bookmarkStart w:id="30" w:name="_Toc208302163"/>
      <w:r>
        <w:t>Structural measure</w:t>
      </w:r>
      <w:bookmarkEnd w:id="28"/>
      <w:bookmarkEnd w:id="29"/>
      <w:bookmarkEnd w:id="30"/>
      <w:r>
        <w:t xml:space="preserve"> </w:t>
      </w:r>
    </w:p>
    <w:p w14:paraId="496A4753" w14:textId="3256500F" w:rsidR="005A161F" w:rsidRDefault="005A161F" w:rsidP="005A161F">
      <w:pPr>
        <w:pStyle w:val="TeThHauorabodytext"/>
      </w:pPr>
      <w:r w:rsidRPr="00267A62">
        <w:t xml:space="preserve">The </w:t>
      </w:r>
      <w:r w:rsidR="00026E61">
        <w:t xml:space="preserve">structural </w:t>
      </w:r>
      <w:r w:rsidRPr="00267A62">
        <w:t xml:space="preserve">measure </w:t>
      </w:r>
      <w:r w:rsidR="00026E61">
        <w:t xml:space="preserve">is </w:t>
      </w:r>
      <w:r w:rsidRPr="00267A62">
        <w:t>intended to support the implementation phase</w:t>
      </w:r>
      <w:r w:rsidR="00026E61">
        <w:t xml:space="preserve">; it </w:t>
      </w:r>
      <w:r w:rsidRPr="00267A62">
        <w:t xml:space="preserve">may be discontinued once implementation is complete. </w:t>
      </w:r>
      <w:r w:rsidR="00026E61">
        <w:t xml:space="preserve">This measure </w:t>
      </w:r>
      <w:r w:rsidRPr="00267A62">
        <w:t>help</w:t>
      </w:r>
      <w:r w:rsidR="00026E61">
        <w:t>s</w:t>
      </w:r>
      <w:r w:rsidRPr="00267A62">
        <w:t xml:space="preserve"> gauge the scale of adoption and ensure that interventions are applied across all hospital areas. Appendix </w:t>
      </w:r>
      <w:r>
        <w:t>6</w:t>
      </w:r>
      <w:r w:rsidR="00026E61">
        <w:t xml:space="preserve"> provides a detailed definition and </w:t>
      </w:r>
      <w:r w:rsidR="00026E61" w:rsidRPr="000450EE">
        <w:t xml:space="preserve">methodology </w:t>
      </w:r>
      <w:r w:rsidR="00026E61">
        <w:t>for the structural measure</w:t>
      </w:r>
      <w:r w:rsidRPr="00267A62">
        <w:t>.</w:t>
      </w:r>
    </w:p>
    <w:tbl>
      <w:tblPr>
        <w:tblStyle w:val="TableGrid"/>
        <w:tblW w:w="0" w:type="auto"/>
        <w:tblLook w:val="04A0" w:firstRow="1" w:lastRow="0" w:firstColumn="1" w:lastColumn="0" w:noHBand="0" w:noVBand="1"/>
      </w:tblPr>
      <w:tblGrid>
        <w:gridCol w:w="8926"/>
      </w:tblGrid>
      <w:tr w:rsidR="005A161F" w14:paraId="64206B57" w14:textId="77777777" w:rsidTr="009E4600">
        <w:trPr>
          <w:trHeight w:val="422"/>
        </w:trPr>
        <w:tc>
          <w:tcPr>
            <w:tcW w:w="8926" w:type="dxa"/>
            <w:shd w:val="clear" w:color="auto" w:fill="99CCFF"/>
            <w:vAlign w:val="center"/>
          </w:tcPr>
          <w:p w14:paraId="4A70CAC9" w14:textId="77777777" w:rsidR="005A161F" w:rsidRPr="009E135C" w:rsidRDefault="005A161F" w:rsidP="009E4600">
            <w:pPr>
              <w:pStyle w:val="TeThHauorabodytext"/>
              <w:spacing w:after="0"/>
              <w:rPr>
                <w:b/>
                <w:bCs/>
              </w:rPr>
            </w:pPr>
            <w:r>
              <w:rPr>
                <w:b/>
                <w:bCs/>
              </w:rPr>
              <w:t xml:space="preserve">Structural measure </w:t>
            </w:r>
          </w:p>
        </w:tc>
      </w:tr>
      <w:tr w:rsidR="005A161F" w14:paraId="30F74F8E" w14:textId="77777777" w:rsidTr="009E4600">
        <w:trPr>
          <w:trHeight w:val="429"/>
        </w:trPr>
        <w:tc>
          <w:tcPr>
            <w:tcW w:w="8926" w:type="dxa"/>
            <w:vAlign w:val="center"/>
          </w:tcPr>
          <w:p w14:paraId="4AC2DF24" w14:textId="53C6C673" w:rsidR="005A161F" w:rsidRDefault="005A161F" w:rsidP="00F60094">
            <w:pPr>
              <w:pStyle w:val="TeThHauorabodytext"/>
              <w:numPr>
                <w:ilvl w:val="0"/>
                <w:numId w:val="27"/>
              </w:numPr>
              <w:spacing w:after="0"/>
            </w:pPr>
            <w:r>
              <w:t xml:space="preserve">S1: </w:t>
            </w:r>
            <w:r w:rsidRPr="008B3395">
              <w:t>Percentage of clinical area</w:t>
            </w:r>
            <w:r w:rsidR="009E4600">
              <w:t>s</w:t>
            </w:r>
            <w:r w:rsidRPr="008B3395">
              <w:t xml:space="preserve"> using the national </w:t>
            </w:r>
            <w:r w:rsidR="003364A0">
              <w:t xml:space="preserve">sepsis </w:t>
            </w:r>
            <w:r w:rsidRPr="008B3395">
              <w:t>pathway</w:t>
            </w:r>
          </w:p>
        </w:tc>
      </w:tr>
    </w:tbl>
    <w:p w14:paraId="7F06157C" w14:textId="77777777" w:rsidR="005A161F" w:rsidRPr="00944C32" w:rsidRDefault="005A161F" w:rsidP="00944C32">
      <w:pPr>
        <w:pStyle w:val="TeThHauorahead1"/>
      </w:pPr>
      <w:bookmarkStart w:id="31" w:name="_Toc206851017"/>
      <w:bookmarkStart w:id="32" w:name="_Toc206851380"/>
      <w:bookmarkStart w:id="33" w:name="_Toc208302164"/>
      <w:r w:rsidRPr="00944C32">
        <w:t>Data collection to support the measures</w:t>
      </w:r>
      <w:bookmarkEnd w:id="31"/>
      <w:bookmarkEnd w:id="32"/>
      <w:bookmarkEnd w:id="33"/>
      <w:r w:rsidRPr="00944C32">
        <w:t xml:space="preserve"> </w:t>
      </w:r>
    </w:p>
    <w:p w14:paraId="27732218" w14:textId="7D4D48A8" w:rsidR="005A161F" w:rsidRDefault="005A161F" w:rsidP="005A161F">
      <w:pPr>
        <w:spacing w:after="200"/>
      </w:pPr>
      <w:r w:rsidRPr="004E4097">
        <w:t xml:space="preserve">Effective data collection is a key component of monitoring and improving sepsis care. </w:t>
      </w:r>
      <w:r w:rsidR="00A00AED">
        <w:t xml:space="preserve">Effective data collection </w:t>
      </w:r>
      <w:r w:rsidRPr="004E4097">
        <w:t>involves defining the sampling method, frequency of collection and other relevant details</w:t>
      </w:r>
      <w:r w:rsidR="00A00AED">
        <w:t>,</w:t>
      </w:r>
      <w:r w:rsidRPr="004E4097">
        <w:t xml:space="preserve"> to ensure accurate and consistent measurement. </w:t>
      </w:r>
      <w:r w:rsidR="00A00AED">
        <w:t>T</w:t>
      </w:r>
      <w:r w:rsidRPr="004E4097">
        <w:t>his section provides a general guide</w:t>
      </w:r>
      <w:r w:rsidR="00A00AED">
        <w:t xml:space="preserve"> on data collection:</w:t>
      </w:r>
      <w:r w:rsidRPr="004E4097">
        <w:t xml:space="preserve"> </w:t>
      </w:r>
      <w:r w:rsidR="00A00AED">
        <w:t xml:space="preserve">Appendices 3, 4, 5 and 6 provide </w:t>
      </w:r>
      <w:r w:rsidRPr="004E4097">
        <w:t>more specific instructions. Consistent with quality improvement principles, project teams should develop a detailed data collection plan that specifies what data will be collected, when, how and by whom, ensuring clarity and accountability.</w:t>
      </w:r>
    </w:p>
    <w:p w14:paraId="06EFC9DD" w14:textId="77777777" w:rsidR="005A161F" w:rsidRDefault="005A161F" w:rsidP="005A161F">
      <w:pPr>
        <w:pStyle w:val="TeThHauorahead2"/>
      </w:pPr>
      <w:bookmarkStart w:id="34" w:name="_Toc206851018"/>
      <w:bookmarkStart w:id="35" w:name="_Toc206851381"/>
      <w:bookmarkStart w:id="36" w:name="_Toc208302165"/>
      <w:r>
        <w:t>Data capture</w:t>
      </w:r>
      <w:bookmarkEnd w:id="34"/>
      <w:bookmarkEnd w:id="35"/>
      <w:bookmarkEnd w:id="36"/>
    </w:p>
    <w:p w14:paraId="381FE047" w14:textId="709E8D8D" w:rsidR="005A161F" w:rsidRDefault="005A161F" w:rsidP="005A161F">
      <w:pPr>
        <w:spacing w:after="200"/>
      </w:pPr>
      <w:r w:rsidRPr="00BF3310">
        <w:t>The data required to support each measure may vary</w:t>
      </w:r>
      <w:r w:rsidR="00A00AED">
        <w:t xml:space="preserve">; </w:t>
      </w:r>
      <w:r w:rsidRPr="00BF3310">
        <w:t xml:space="preserve">some </w:t>
      </w:r>
      <w:r w:rsidR="00A00AED">
        <w:t xml:space="preserve">data will be </w:t>
      </w:r>
      <w:r w:rsidRPr="00BF3310">
        <w:t xml:space="preserve">available through local patient management systems or the NMDS, and other </w:t>
      </w:r>
      <w:r w:rsidR="00A00AED">
        <w:t xml:space="preserve">data will </w:t>
      </w:r>
      <w:r w:rsidRPr="00BF3310">
        <w:t>requir</w:t>
      </w:r>
      <w:r w:rsidR="00A00AED">
        <w:t>e</w:t>
      </w:r>
      <w:r w:rsidRPr="00BF3310">
        <w:t xml:space="preserve"> manual collection. </w:t>
      </w:r>
      <w:r w:rsidR="005F6DC8">
        <w:t>Appendices 3, 4, 5 and 6 provide s</w:t>
      </w:r>
      <w:r w:rsidRPr="00BF3310">
        <w:t xml:space="preserve">pecific data requirements. </w:t>
      </w:r>
      <w:r w:rsidR="005F6DC8">
        <w:t>In addition, we have developed a</w:t>
      </w:r>
      <w:r w:rsidRPr="00BF3310">
        <w:t xml:space="preserve">n audit tool </w:t>
      </w:r>
      <w:r w:rsidR="005F6DC8">
        <w:t xml:space="preserve">in Microsoft Forms </w:t>
      </w:r>
      <w:r w:rsidRPr="00BF3310">
        <w:t xml:space="preserve">to support outcome and process measures across all patient </w:t>
      </w:r>
      <w:r w:rsidR="0019465D">
        <w:t>population</w:t>
      </w:r>
      <w:r w:rsidRPr="00BF3310">
        <w:t xml:space="preserve">. </w:t>
      </w:r>
      <w:r w:rsidR="005F6DC8">
        <w:t xml:space="preserve">This </w:t>
      </w:r>
      <w:r w:rsidRPr="00BF3310">
        <w:t>can be accessed via a link or QR code</w:t>
      </w:r>
      <w:r w:rsidR="005F6DC8">
        <w:t>:</w:t>
      </w:r>
      <w:r w:rsidRPr="00BF3310">
        <w:t xml:space="preserve"> </w:t>
      </w:r>
      <w:r w:rsidR="005F6DC8">
        <w:t>s</w:t>
      </w:r>
      <w:r w:rsidRPr="00BF3310">
        <w:t xml:space="preserve">ee Appendix </w:t>
      </w:r>
      <w:r>
        <w:t>7</w:t>
      </w:r>
      <w:r w:rsidRPr="00BF3310">
        <w:t>.</w:t>
      </w:r>
    </w:p>
    <w:p w14:paraId="39EBD817" w14:textId="439F281E" w:rsidR="005A161F" w:rsidRDefault="005A161F" w:rsidP="005A161F">
      <w:pPr>
        <w:pStyle w:val="TeThHauorahead2"/>
        <w:contextualSpacing/>
      </w:pPr>
      <w:bookmarkStart w:id="37" w:name="_Toc206851019"/>
      <w:bookmarkStart w:id="38" w:name="_Toc206851382"/>
      <w:bookmarkStart w:id="39" w:name="_Toc208302166"/>
      <w:r w:rsidRPr="00C10ABB">
        <w:t>Population sampling</w:t>
      </w:r>
      <w:bookmarkEnd w:id="37"/>
      <w:bookmarkEnd w:id="38"/>
      <w:bookmarkEnd w:id="39"/>
    </w:p>
    <w:p w14:paraId="54EF47F2" w14:textId="5868B258" w:rsidR="00266789" w:rsidRDefault="000470CE" w:rsidP="005A161F">
      <w:pPr>
        <w:spacing w:after="200"/>
        <w:contextualSpacing/>
      </w:pPr>
      <w:r>
        <w:t>We have developed s</w:t>
      </w:r>
      <w:r w:rsidR="005A161F" w:rsidRPr="008C57AF">
        <w:t xml:space="preserve">pecific sepsis pathways for adult, paediatric and maternity patients. These pathways are intended for use across various clinical settings, including acute areas such as the </w:t>
      </w:r>
      <w:r>
        <w:t>e</w:t>
      </w:r>
      <w:r w:rsidR="005A161F" w:rsidRPr="008C57AF">
        <w:t xml:space="preserve">mergency </w:t>
      </w:r>
      <w:r>
        <w:t>d</w:t>
      </w:r>
      <w:r w:rsidR="005A161F" w:rsidRPr="008C57AF">
        <w:t>epartment</w:t>
      </w:r>
      <w:r w:rsidR="00234F8F">
        <w:t>, acute as</w:t>
      </w:r>
      <w:r w:rsidR="009A2055">
        <w:t>sessment units</w:t>
      </w:r>
      <w:r w:rsidR="005A161F" w:rsidRPr="008C57AF">
        <w:t xml:space="preserve"> and inpatient units</w:t>
      </w:r>
      <w:r w:rsidR="00B520EE">
        <w:t xml:space="preserve"> within hospitals</w:t>
      </w:r>
      <w:r w:rsidR="005A161F" w:rsidRPr="008C57AF">
        <w:t>.</w:t>
      </w:r>
      <w:r w:rsidR="001527C2">
        <w:t xml:space="preserve"> </w:t>
      </w:r>
      <w:r w:rsidR="00266789" w:rsidRPr="00266789">
        <w:t>Teams should sample patients from different groups and clinical areas to check how well the pathways are being used.</w:t>
      </w:r>
    </w:p>
    <w:p w14:paraId="0D65F0C3" w14:textId="60B94F96" w:rsidR="005A161F" w:rsidRDefault="005A161F" w:rsidP="005A161F">
      <w:pPr>
        <w:pStyle w:val="TeThHauorahead2"/>
        <w:contextualSpacing/>
      </w:pPr>
      <w:bookmarkStart w:id="40" w:name="_Toc208302167"/>
      <w:bookmarkStart w:id="41" w:name="_Toc206851020"/>
      <w:bookmarkStart w:id="42" w:name="_Toc206851383"/>
      <w:r w:rsidRPr="00C10ABB">
        <w:lastRenderedPageBreak/>
        <w:t>Sample size</w:t>
      </w:r>
      <w:bookmarkEnd w:id="40"/>
      <w:r w:rsidRPr="00C10ABB">
        <w:t xml:space="preserve"> </w:t>
      </w:r>
      <w:bookmarkEnd w:id="41"/>
      <w:bookmarkEnd w:id="42"/>
    </w:p>
    <w:p w14:paraId="0C07C4E8" w14:textId="211E8293" w:rsidR="005A161F" w:rsidRDefault="005A161F" w:rsidP="005A161F">
      <w:pPr>
        <w:pStyle w:val="TeThHauorabodytext"/>
        <w:rPr>
          <w:b/>
          <w:i/>
        </w:rPr>
      </w:pPr>
      <w:r w:rsidRPr="003843A7">
        <w:t xml:space="preserve">If data </w:t>
      </w:r>
      <w:r w:rsidR="000470CE">
        <w:t xml:space="preserve">is </w:t>
      </w:r>
      <w:r w:rsidRPr="003843A7">
        <w:t xml:space="preserve">available in the NMDS or other electronic systems, </w:t>
      </w:r>
      <w:r w:rsidR="00E15AE0">
        <w:t xml:space="preserve">the analysis should include </w:t>
      </w:r>
      <w:r w:rsidRPr="003843A7">
        <w:t>all records. For data requiring manual collection, such as process measures, a sampling approach is recommended.</w:t>
      </w:r>
    </w:p>
    <w:p w14:paraId="74265D62" w14:textId="52FC6001" w:rsidR="005A161F" w:rsidRPr="003843A7" w:rsidRDefault="005A161F" w:rsidP="00626D07">
      <w:pPr>
        <w:pStyle w:val="TeThHauorabodytext"/>
        <w:rPr>
          <w:b/>
          <w:i/>
        </w:rPr>
      </w:pPr>
      <w:r w:rsidRPr="003843A7">
        <w:t xml:space="preserve">The appropriate sample size for each patient </w:t>
      </w:r>
      <w:r w:rsidR="00F6083D">
        <w:t xml:space="preserve">population </w:t>
      </w:r>
      <w:r w:rsidRPr="003843A7">
        <w:t xml:space="preserve">and clinical setting will depend on </w:t>
      </w:r>
      <w:r w:rsidR="00E15AE0">
        <w:t xml:space="preserve">a particular </w:t>
      </w:r>
      <w:r w:rsidRPr="003843A7">
        <w:t>hospital’s capacity and capability to conduct manual audits. While statistical methods are preferable for determining sample size, th</w:t>
      </w:r>
      <w:r w:rsidR="00E15AE0">
        <w:t>ey</w:t>
      </w:r>
      <w:r w:rsidRPr="003843A7">
        <w:t xml:space="preserve"> may not always be feasible</w:t>
      </w:r>
      <w:r w:rsidR="00E15AE0">
        <w:t>,</w:t>
      </w:r>
      <w:r w:rsidRPr="003843A7">
        <w:t xml:space="preserve"> due to resource constraints. Hospitals should therefore work with their data </w:t>
      </w:r>
      <w:r w:rsidR="004405D0">
        <w:t xml:space="preserve">and quality improvement </w:t>
      </w:r>
      <w:r w:rsidRPr="003843A7">
        <w:t>teams to agree on a practical and appropriate sample size.</w:t>
      </w:r>
    </w:p>
    <w:p w14:paraId="7ED96A44" w14:textId="491E7FEB" w:rsidR="005A161F" w:rsidRDefault="005A161F" w:rsidP="00626D07">
      <w:pPr>
        <w:pStyle w:val="TeThHauorabodytext"/>
        <w:rPr>
          <w:b/>
          <w:i/>
        </w:rPr>
      </w:pPr>
      <w:r w:rsidRPr="003843A7">
        <w:t xml:space="preserve">As </w:t>
      </w:r>
      <w:r w:rsidR="0028172C">
        <w:t>general</w:t>
      </w:r>
      <w:r w:rsidRPr="003843A7">
        <w:t xml:space="preserve"> guid</w:t>
      </w:r>
      <w:r w:rsidR="0028172C">
        <w:t>ance</w:t>
      </w:r>
      <w:r w:rsidRPr="003843A7">
        <w:t xml:space="preserve">, </w:t>
      </w:r>
      <w:r w:rsidR="00E15AE0">
        <w:t xml:space="preserve">we recommend </w:t>
      </w:r>
      <w:r w:rsidRPr="003843A7">
        <w:t xml:space="preserve">auditing 20 patients per month per </w:t>
      </w:r>
      <w:r w:rsidR="00B326D7">
        <w:t>patient population</w:t>
      </w:r>
      <w:r w:rsidR="00947DE0">
        <w:t>.</w:t>
      </w:r>
      <w:r w:rsidRPr="003843A7">
        <w:t xml:space="preserve"> </w:t>
      </w:r>
      <w:r w:rsidR="00841844">
        <w:t xml:space="preserve">If </w:t>
      </w:r>
      <w:r w:rsidR="002E5C5D">
        <w:t xml:space="preserve">fewer than </w:t>
      </w:r>
      <w:r w:rsidR="00820AF4">
        <w:t>20 patients are identified,</w:t>
      </w:r>
      <w:r w:rsidR="00CD1E2A">
        <w:t xml:space="preserve"> audit all available cases.</w:t>
      </w:r>
      <w:r w:rsidR="001D75E8">
        <w:t xml:space="preserve"> </w:t>
      </w:r>
      <w:r w:rsidRPr="003843A7">
        <w:t xml:space="preserve">For example, if only 10 maternity patients are identified </w:t>
      </w:r>
      <w:proofErr w:type="gramStart"/>
      <w:r w:rsidRPr="003843A7">
        <w:t>in a given</w:t>
      </w:r>
      <w:proofErr w:type="gramEnd"/>
      <w:r w:rsidRPr="003843A7">
        <w:t xml:space="preserve"> month, all 10 should be included. </w:t>
      </w:r>
      <w:r w:rsidR="00E15AE0">
        <w:t>C</w:t>
      </w:r>
      <w:r w:rsidRPr="003843A7">
        <w:t>onsult your data</w:t>
      </w:r>
      <w:r w:rsidR="00A61DE7">
        <w:t xml:space="preserve"> and quality improvement</w:t>
      </w:r>
      <w:r w:rsidRPr="003843A7">
        <w:t xml:space="preserve"> team</w:t>
      </w:r>
      <w:r w:rsidR="00A61DE7">
        <w:t>s</w:t>
      </w:r>
      <w:r w:rsidRPr="003843A7">
        <w:t xml:space="preserve"> for further guidance</w:t>
      </w:r>
      <w:r>
        <w:t>.</w:t>
      </w:r>
    </w:p>
    <w:p w14:paraId="75CEA1AB" w14:textId="0B00FBDA" w:rsidR="005A161F" w:rsidRDefault="005A161F" w:rsidP="005A161F">
      <w:pPr>
        <w:pStyle w:val="TeThHauorahead2"/>
        <w:contextualSpacing/>
      </w:pPr>
      <w:bookmarkStart w:id="43" w:name="_Toc208302168"/>
      <w:bookmarkStart w:id="44" w:name="_Toc206851021"/>
      <w:bookmarkStart w:id="45" w:name="_Toc206851384"/>
      <w:r w:rsidRPr="00C10ABB">
        <w:t xml:space="preserve">Frequency of the audit </w:t>
      </w:r>
      <w:r>
        <w:t>and data generation</w:t>
      </w:r>
      <w:bookmarkEnd w:id="43"/>
      <w:r>
        <w:t xml:space="preserve"> </w:t>
      </w:r>
      <w:bookmarkEnd w:id="44"/>
      <w:bookmarkEnd w:id="45"/>
    </w:p>
    <w:p w14:paraId="5F0C0A1F" w14:textId="367C18B7" w:rsidR="005A161F" w:rsidRDefault="005A161F" w:rsidP="00626D07">
      <w:r>
        <w:t>During testing and implementation of the sepsis package, frequent data collection for process measures is essential</w:t>
      </w:r>
      <w:r w:rsidR="00114C5B">
        <w:t>,</w:t>
      </w:r>
      <w:r>
        <w:t xml:space="preserve"> to enable timely adjustments and achieve the desired outcomes. </w:t>
      </w:r>
      <w:r w:rsidR="00114C5B">
        <w:t xml:space="preserve">Data </w:t>
      </w:r>
      <w:r>
        <w:t>collecti</w:t>
      </w:r>
      <w:r w:rsidR="00114C5B">
        <w:t>o</w:t>
      </w:r>
      <w:r>
        <w:t xml:space="preserve">n </w:t>
      </w:r>
      <w:r w:rsidR="00114C5B">
        <w:t xml:space="preserve">may occur </w:t>
      </w:r>
      <w:r>
        <w:t>weekly, fortnightly or monthly. For data available through the NMDS or other electronic systems, extraction can be done quarterly, with analysis and reporting presented by week, month or quarter.</w:t>
      </w:r>
    </w:p>
    <w:p w14:paraId="38D700F4" w14:textId="4DD2F205" w:rsidR="005A161F" w:rsidRDefault="005A161F" w:rsidP="00626D07">
      <w:r>
        <w:t>Once high levels of compliance, effectiveness and reliability are achieved, the frequency of data collection may be reduced</w:t>
      </w:r>
      <w:r w:rsidR="00114C5B">
        <w:t>: for example,</w:t>
      </w:r>
      <w:r>
        <w:t xml:space="preserve"> from monthly to bi-monthly or quarterly. As teams demonstrate sustained performance, they may choose to discontinue routine collection and reporting of process measures, relying instead on outcome measures to monitor long-term sustainability.</w:t>
      </w:r>
    </w:p>
    <w:p w14:paraId="2B4C5786" w14:textId="77777777" w:rsidR="005A161F" w:rsidRPr="00944C32" w:rsidRDefault="005A161F" w:rsidP="00944C32">
      <w:pPr>
        <w:pStyle w:val="TeThHauorahead1"/>
      </w:pPr>
      <w:bookmarkStart w:id="46" w:name="_Toc206851022"/>
      <w:bookmarkStart w:id="47" w:name="_Toc206851385"/>
      <w:bookmarkStart w:id="48" w:name="_Toc208302169"/>
      <w:r w:rsidRPr="00944C32">
        <w:t>Data analysis and reporting</w:t>
      </w:r>
      <w:bookmarkEnd w:id="46"/>
      <w:bookmarkEnd w:id="47"/>
      <w:bookmarkEnd w:id="48"/>
      <w:r w:rsidRPr="00944C32">
        <w:t xml:space="preserve"> </w:t>
      </w:r>
    </w:p>
    <w:p w14:paraId="2AC68314" w14:textId="6A097327" w:rsidR="005A161F" w:rsidRDefault="005A161F" w:rsidP="00626D07">
      <w:r>
        <w:t xml:space="preserve">While the measurement framework centres on defined measures, teams are encouraged to analyse data across patient </w:t>
      </w:r>
      <w:r w:rsidR="00C6564A">
        <w:t>populations (</w:t>
      </w:r>
      <w:r w:rsidR="00862901">
        <w:t>e.g.</w:t>
      </w:r>
      <w:r>
        <w:t>, adults, maternity, paediatrics) and demographics (</w:t>
      </w:r>
      <w:r w:rsidR="00862901">
        <w:t>e.g.</w:t>
      </w:r>
      <w:r>
        <w:t>, age, ethnicity, sex</w:t>
      </w:r>
      <w:r w:rsidR="007B589D">
        <w:t>, socioeconomic deprivation</w:t>
      </w:r>
      <w:r>
        <w:t xml:space="preserve">) to gain deeper insights into impact. </w:t>
      </w:r>
      <w:r w:rsidR="004E563B">
        <w:t>We recommend that h</w:t>
      </w:r>
      <w:r>
        <w:t xml:space="preserve">ospitals develop a dashboard that incorporates the proposed measures along with </w:t>
      </w:r>
      <w:r w:rsidR="007436C9">
        <w:t xml:space="preserve">patient population </w:t>
      </w:r>
      <w:r w:rsidR="00953E78">
        <w:t>-</w:t>
      </w:r>
      <w:r>
        <w:t xml:space="preserve"> and demographic-level analyses. This can be created in </w:t>
      </w:r>
      <w:r w:rsidR="00953E78">
        <w:t xml:space="preserve">Microsoft </w:t>
      </w:r>
      <w:r>
        <w:t>Excel or using more advanced platforms</w:t>
      </w:r>
      <w:r w:rsidR="00953E78">
        <w:t>,</w:t>
      </w:r>
      <w:r>
        <w:t xml:space="preserve"> such as </w:t>
      </w:r>
      <w:r w:rsidR="00953E78">
        <w:t xml:space="preserve">Microsoft </w:t>
      </w:r>
      <w:r>
        <w:t xml:space="preserve">Power BI. </w:t>
      </w:r>
    </w:p>
    <w:p w14:paraId="1C9F501D" w14:textId="6EC67CFC" w:rsidR="005A161F" w:rsidRDefault="005A161F" w:rsidP="00626D07">
      <w:r>
        <w:t xml:space="preserve">Improvement science emphasises the importance of tracking data over time; therefore, </w:t>
      </w:r>
      <w:r w:rsidR="00C56A65">
        <w:t xml:space="preserve">we recommend </w:t>
      </w:r>
      <w:r>
        <w:t>presenting results as time series</w:t>
      </w:r>
      <w:r w:rsidR="143961D6">
        <w:t xml:space="preserve"> and </w:t>
      </w:r>
      <w:r w:rsidR="00441F07">
        <w:t xml:space="preserve">measuring </w:t>
      </w:r>
      <w:r w:rsidR="143961D6">
        <w:t>unw</w:t>
      </w:r>
      <w:r w:rsidR="3822E6B2">
        <w:t xml:space="preserve">arranted variation using </w:t>
      </w:r>
      <w:r w:rsidR="00C56A65">
        <w:t>s</w:t>
      </w:r>
      <w:r>
        <w:t xml:space="preserve">tatistical </w:t>
      </w:r>
      <w:r w:rsidR="00C56A65">
        <w:t>p</w:t>
      </w:r>
      <w:r>
        <w:t xml:space="preserve">rocess </w:t>
      </w:r>
      <w:r w:rsidR="00C56A65">
        <w:t>c</w:t>
      </w:r>
      <w:r>
        <w:t xml:space="preserve">ontrol </w:t>
      </w:r>
      <w:r w:rsidR="00A20D55">
        <w:t>chart</w:t>
      </w:r>
      <w:r w:rsidR="00C56A65">
        <w:t>s</w:t>
      </w:r>
      <w:r>
        <w:t xml:space="preserve">. Local sepsis governance or project teams can use these outputs in reports to </w:t>
      </w:r>
      <w:r w:rsidR="00EF0CB4">
        <w:t xml:space="preserve">identify change and variations. </w:t>
      </w:r>
    </w:p>
    <w:p w14:paraId="26D124B4" w14:textId="2C1A1864" w:rsidR="005A161F" w:rsidRDefault="005A161F" w:rsidP="00626D07">
      <w:r>
        <w:t xml:space="preserve">Using clinical information available in the </w:t>
      </w:r>
      <w:r w:rsidR="0175AE59">
        <w:t xml:space="preserve">local and national </w:t>
      </w:r>
      <w:r w:rsidR="00FF7254">
        <w:t>system for</w:t>
      </w:r>
      <w:r>
        <w:t xml:space="preserve"> sepsis patients, teams can conduct further analyses to gain deeper insights into care delivery. This may include examining type</w:t>
      </w:r>
      <w:r w:rsidR="00703B28">
        <w:t>s</w:t>
      </w:r>
      <w:r>
        <w:t xml:space="preserve"> of </w:t>
      </w:r>
      <w:r w:rsidR="00C6564A">
        <w:t>pathogens</w:t>
      </w:r>
      <w:r>
        <w:t>, source</w:t>
      </w:r>
      <w:r w:rsidR="00703B28">
        <w:t>s</w:t>
      </w:r>
      <w:r>
        <w:t xml:space="preserve"> of infection, procedures undertaken, comorbidities and other relevant diagnoses. </w:t>
      </w:r>
    </w:p>
    <w:p w14:paraId="4079E1C3" w14:textId="429C3B97" w:rsidR="005A161F" w:rsidRDefault="005A161F" w:rsidP="00626D07">
      <w:r>
        <w:lastRenderedPageBreak/>
        <w:t xml:space="preserve">Data to support most of the </w:t>
      </w:r>
      <w:r w:rsidR="74A27107">
        <w:t xml:space="preserve">outcome and balancing </w:t>
      </w:r>
      <w:r>
        <w:t xml:space="preserve">measures </w:t>
      </w:r>
      <w:r w:rsidR="00703B28">
        <w:t xml:space="preserve">in this guidance </w:t>
      </w:r>
      <w:r>
        <w:t>are available in NMDS</w:t>
      </w:r>
      <w:r w:rsidR="00F96078">
        <w:t xml:space="preserve"> or </w:t>
      </w:r>
      <w:r w:rsidR="00A84BA9">
        <w:t xml:space="preserve">local </w:t>
      </w:r>
      <w:r w:rsidR="00512CF0">
        <w:t>patient administration system</w:t>
      </w:r>
      <w:r>
        <w:t>; the hospital data team will need to create a data query in their local system</w:t>
      </w:r>
      <w:r w:rsidR="5A1107DA">
        <w:t xml:space="preserve"> to</w:t>
      </w:r>
      <w:r w:rsidR="00AF31A1" w:rsidRPr="00AF31A1">
        <w:t xml:space="preserve"> extract the data required for each measure</w:t>
      </w:r>
      <w:r w:rsidR="00457133">
        <w:t>.</w:t>
      </w:r>
      <w:r>
        <w:t xml:space="preserve"> Once the query is set up, reports can be generated to an agreed-upon frequency.</w:t>
      </w:r>
    </w:p>
    <w:p w14:paraId="1ED6BD8C" w14:textId="77777777" w:rsidR="005A161F" w:rsidRDefault="005A161F" w:rsidP="00944C32">
      <w:pPr>
        <w:pStyle w:val="TeThHauorahead1"/>
      </w:pPr>
      <w:bookmarkStart w:id="49" w:name="_Toc206851023"/>
      <w:bookmarkStart w:id="50" w:name="_Toc206851386"/>
      <w:bookmarkStart w:id="51" w:name="_Toc208302170"/>
      <w:r>
        <w:t>Establishing baseline</w:t>
      </w:r>
      <w:bookmarkEnd w:id="49"/>
      <w:bookmarkEnd w:id="50"/>
      <w:bookmarkEnd w:id="51"/>
    </w:p>
    <w:p w14:paraId="2F32772E" w14:textId="162BC1B4" w:rsidR="005A161F" w:rsidRDefault="005A161F" w:rsidP="005A161F">
      <w:pPr>
        <w:spacing w:after="200"/>
      </w:pPr>
      <w:r>
        <w:t xml:space="preserve">Once the data collection plan is finalised, the first step is to collect data to establish a baseline for each measure. This will help the team assess </w:t>
      </w:r>
      <w:r w:rsidR="000F2FC1">
        <w:t xml:space="preserve">their </w:t>
      </w:r>
      <w:r>
        <w:t xml:space="preserve">current performance and set meaningful targets. </w:t>
      </w:r>
      <w:r w:rsidR="2046E1D0">
        <w:t xml:space="preserve">We recommend using at least one year </w:t>
      </w:r>
      <w:r w:rsidR="7F0FA0A2">
        <w:t xml:space="preserve">of </w:t>
      </w:r>
      <w:r w:rsidR="2046E1D0">
        <w:t xml:space="preserve">stable data to </w:t>
      </w:r>
      <w:r w:rsidR="0081732B">
        <w:t>establish a baseline there</w:t>
      </w:r>
      <w:r w:rsidR="00CC1F02">
        <w:t xml:space="preserve">by avoiding the impact of seasonal fluctuations. </w:t>
      </w:r>
      <w:r w:rsidR="47CBC130">
        <w:t xml:space="preserve">If data is volatile in a </w:t>
      </w:r>
      <w:r w:rsidR="0B7253E2">
        <w:t xml:space="preserve">single </w:t>
      </w:r>
      <w:r w:rsidR="47CBC130">
        <w:t>year, averag</w:t>
      </w:r>
      <w:r w:rsidR="240A14DF">
        <w:t>ing</w:t>
      </w:r>
      <w:r w:rsidR="47CBC130">
        <w:t xml:space="preserve"> o</w:t>
      </w:r>
      <w:r w:rsidR="39AE8670">
        <w:t>ver</w:t>
      </w:r>
      <w:r w:rsidR="47CBC130">
        <w:t xml:space="preserve"> </w:t>
      </w:r>
      <w:r w:rsidR="39E71F4D">
        <w:t xml:space="preserve">a </w:t>
      </w:r>
      <w:r w:rsidR="47CBC130">
        <w:t xml:space="preserve">longer </w:t>
      </w:r>
      <w:proofErr w:type="gramStart"/>
      <w:r w:rsidR="47CBC130">
        <w:t xml:space="preserve">time </w:t>
      </w:r>
      <w:r w:rsidR="00C338E4">
        <w:t>period</w:t>
      </w:r>
      <w:proofErr w:type="gramEnd"/>
      <w:r w:rsidR="00C338E4">
        <w:t>, while</w:t>
      </w:r>
      <w:r w:rsidR="001D7DB2">
        <w:t xml:space="preserve"> controlling long-term trends</w:t>
      </w:r>
      <w:r w:rsidR="36F87A34">
        <w:t xml:space="preserve">, </w:t>
      </w:r>
      <w:r w:rsidR="6D6384DB">
        <w:t>may</w:t>
      </w:r>
      <w:r w:rsidR="53C13185">
        <w:t xml:space="preserve"> be </w:t>
      </w:r>
      <w:r w:rsidR="2580844E">
        <w:t>more appropriate</w:t>
      </w:r>
      <w:r w:rsidR="1C5BA0AF">
        <w:t>.</w:t>
      </w:r>
      <w:r w:rsidR="47CBC130">
        <w:t xml:space="preserve"> </w:t>
      </w:r>
      <w:r>
        <w:t xml:space="preserve">If data </w:t>
      </w:r>
      <w:r w:rsidR="00586327">
        <w:t xml:space="preserve">is </w:t>
      </w:r>
      <w:r>
        <w:t xml:space="preserve">available in the NMDS or other electronic systems, all records should be included in the baseline. For data requiring manual collection, such as process measures, a sufficient sample size should be collected. The appropriate number of patients to audit should be determined in consultation with </w:t>
      </w:r>
      <w:r w:rsidR="007F4EBF">
        <w:t>a</w:t>
      </w:r>
      <w:r w:rsidR="00586327">
        <w:t xml:space="preserve"> </w:t>
      </w:r>
      <w:r>
        <w:t>hospital</w:t>
      </w:r>
      <w:r w:rsidR="00586327">
        <w:t>’s</w:t>
      </w:r>
      <w:r>
        <w:t xml:space="preserve"> data</w:t>
      </w:r>
      <w:r w:rsidR="00902E81">
        <w:t xml:space="preserve"> and quality improvement</w:t>
      </w:r>
      <w:r>
        <w:t xml:space="preserve"> team</w:t>
      </w:r>
      <w:r w:rsidR="00902E81">
        <w:t>s</w:t>
      </w:r>
      <w:r>
        <w:t xml:space="preserve">. </w:t>
      </w:r>
    </w:p>
    <w:p w14:paraId="15A4BFCC" w14:textId="11CFB47E" w:rsidR="00494B3E" w:rsidRDefault="00494B3E" w:rsidP="00494B3E">
      <w:pPr>
        <w:pStyle w:val="TeThHauorahead1"/>
      </w:pPr>
      <w:bookmarkStart w:id="52" w:name="_Toc208302171"/>
      <w:r>
        <w:t>Limitations</w:t>
      </w:r>
      <w:bookmarkEnd w:id="52"/>
    </w:p>
    <w:p w14:paraId="7018EC4B" w14:textId="43ABD371" w:rsidR="007B41B4" w:rsidRDefault="007B41B4" w:rsidP="007B41B4">
      <w:pPr>
        <w:spacing w:after="200"/>
      </w:pPr>
      <w:r>
        <w:t xml:space="preserve">The national sepsis audit showed a high rate of </w:t>
      </w:r>
      <w:r w:rsidRPr="00A84BA9">
        <w:t>false positive</w:t>
      </w:r>
      <w:r>
        <w:t>s</w:t>
      </w:r>
      <w:r w:rsidRPr="00A84BA9">
        <w:rPr>
          <w:rStyle w:val="FootnoteReference"/>
        </w:rPr>
        <w:footnoteReference w:id="7"/>
      </w:r>
      <w:r>
        <w:t>, with only 37</w:t>
      </w:r>
      <w:r w:rsidR="007E5200">
        <w:t xml:space="preserve"> percent</w:t>
      </w:r>
      <w:r>
        <w:t xml:space="preserve"> of cases identified by explicit method meeting the Sepsis-3 definition (clinical reference standard). The rate was notably higher among adults (64</w:t>
      </w:r>
      <w:r w:rsidR="007E5200">
        <w:t xml:space="preserve"> percent</w:t>
      </w:r>
      <w:r>
        <w:t>) but dropped below 25</w:t>
      </w:r>
      <w:r w:rsidR="007E5200">
        <w:t xml:space="preserve"> percent</w:t>
      </w:r>
      <w:r>
        <w:t xml:space="preserve"> in maternity and paediatric populations.</w:t>
      </w:r>
    </w:p>
    <w:p w14:paraId="327CADAD" w14:textId="770E0B66" w:rsidR="002A2695" w:rsidRDefault="007B41B4" w:rsidP="007B41B4">
      <w:pPr>
        <w:spacing w:after="200"/>
      </w:pPr>
      <w:r>
        <w:t>The audit also tested cases identified through the implicit method, but only 23</w:t>
      </w:r>
      <w:r w:rsidR="00BE6BC6">
        <w:t xml:space="preserve"> percent</w:t>
      </w:r>
      <w:r>
        <w:t xml:space="preserve"> met the Sepsis-3 definition, reflecting false </w:t>
      </w:r>
      <w:r w:rsidR="0050514A">
        <w:t>negative</w:t>
      </w:r>
      <w:r w:rsidR="00BE6BC6">
        <w:t>s</w:t>
      </w:r>
      <w:r w:rsidR="0050514A">
        <w:rPr>
          <w:rStyle w:val="FootnoteReference"/>
        </w:rPr>
        <w:footnoteReference w:id="8"/>
      </w:r>
      <w:r>
        <w:t xml:space="preserve"> </w:t>
      </w:r>
      <w:r w:rsidR="00E23287" w:rsidRPr="00E23287">
        <w:t>as these cases were not captured by the explicit method, due to variation in documentation.</w:t>
      </w:r>
      <w:r w:rsidR="00E23287">
        <w:t xml:space="preserve"> </w:t>
      </w:r>
    </w:p>
    <w:p w14:paraId="072DFCAD" w14:textId="4B0FA6BE" w:rsidR="007B41B4" w:rsidRDefault="007B41B4" w:rsidP="007B41B4">
      <w:pPr>
        <w:spacing w:after="200"/>
      </w:pPr>
      <w:r>
        <w:t xml:space="preserve">Based on these findings, implicit codes were excluded from the methodology, although this exclusion may underestimate the true number of sepsis cases that meet Sepsis-3 criteria. </w:t>
      </w:r>
    </w:p>
    <w:p w14:paraId="470DB037" w14:textId="65586E8E" w:rsidR="00E01917" w:rsidRDefault="00CF4F93" w:rsidP="001D51F9">
      <w:pPr>
        <w:spacing w:after="200"/>
      </w:pPr>
      <w:r>
        <w:t xml:space="preserve">Variation in </w:t>
      </w:r>
      <w:r w:rsidR="007B41B4">
        <w:t>documentation and coding likely contributed to the observed rates of false positives and false negatives, making it difficult to rely solely on coded data to assess outcomes from sepsis interventions. Nevertheless, these measures can still serve as a spur for more detailed local audits.</w:t>
      </w:r>
    </w:p>
    <w:p w14:paraId="756B0AFB" w14:textId="15AA5599" w:rsidR="00EC2810" w:rsidRDefault="00EC2810" w:rsidP="00EC2810">
      <w:pPr>
        <w:pStyle w:val="TeThHauorahead1"/>
      </w:pPr>
      <w:bookmarkStart w:id="53" w:name="_Toc208302172"/>
      <w:r>
        <w:t>Recommendation</w:t>
      </w:r>
      <w:r w:rsidR="00BD79D3">
        <w:t>s</w:t>
      </w:r>
      <w:r>
        <w:t xml:space="preserve"> </w:t>
      </w:r>
      <w:r w:rsidR="008F0545">
        <w:t>for using the sepsis definition and methodology</w:t>
      </w:r>
      <w:bookmarkEnd w:id="53"/>
    </w:p>
    <w:p w14:paraId="021E9BFD" w14:textId="76337053" w:rsidR="00D3383F" w:rsidRDefault="00D3383F" w:rsidP="005F6184">
      <w:pPr>
        <w:pStyle w:val="ListParagraph"/>
        <w:numPr>
          <w:ilvl w:val="0"/>
          <w:numId w:val="27"/>
        </w:numPr>
        <w:contextualSpacing w:val="0"/>
        <w:rPr>
          <w:rFonts w:cs="Arial"/>
        </w:rPr>
      </w:pPr>
      <w:r w:rsidRPr="00C24777">
        <w:rPr>
          <w:rFonts w:cs="Arial"/>
          <w:b/>
        </w:rPr>
        <w:t>Interpretation of data</w:t>
      </w:r>
      <w:r w:rsidR="00125F86">
        <w:rPr>
          <w:rFonts w:cs="Arial"/>
        </w:rPr>
        <w:t xml:space="preserve">: </w:t>
      </w:r>
      <w:r w:rsidR="00125F86" w:rsidRPr="00A53A7B">
        <w:rPr>
          <w:rFonts w:cs="Arial"/>
        </w:rPr>
        <w:t>The explicit method underpins all sepsis measures in this document.</w:t>
      </w:r>
      <w:r w:rsidR="00125F86" w:rsidRPr="001A120A">
        <w:rPr>
          <w:rFonts w:cs="Arial"/>
        </w:rPr>
        <w:t xml:space="preserve"> </w:t>
      </w:r>
      <w:r w:rsidR="00125F86">
        <w:rPr>
          <w:rFonts w:cs="Arial"/>
        </w:rPr>
        <w:t>I</w:t>
      </w:r>
      <w:r w:rsidR="00125F86" w:rsidRPr="005572C0">
        <w:rPr>
          <w:rFonts w:cs="Arial"/>
        </w:rPr>
        <w:t xml:space="preserve">mprovements in clinical recognition and documentation can artificially inflate sepsis rates, making it difficult to distinguish between true increases in incidence and better case finding. These limitations mean that while explicit codes </w:t>
      </w:r>
      <w:r w:rsidR="00125F86" w:rsidRPr="005572C0">
        <w:rPr>
          <w:rFonts w:cs="Arial"/>
        </w:rPr>
        <w:lastRenderedPageBreak/>
        <w:t>provide a straightforward approach, they should be interpreted cautiously and ideally supplemented with other indicators to give a more accurate picture of sepsis burden and quality improvement.</w:t>
      </w:r>
    </w:p>
    <w:p w14:paraId="33D5EB44" w14:textId="085C4113" w:rsidR="04BD3D0B" w:rsidRDefault="04BD3D0B" w:rsidP="005F6184">
      <w:pPr>
        <w:pStyle w:val="ListParagraph"/>
        <w:contextualSpacing w:val="0"/>
        <w:rPr>
          <w:rFonts w:cs="Arial"/>
        </w:rPr>
      </w:pPr>
      <w:proofErr w:type="gramStart"/>
      <w:r w:rsidRPr="285FB4D9">
        <w:rPr>
          <w:rFonts w:cs="Arial"/>
        </w:rPr>
        <w:t>In particular</w:t>
      </w:r>
      <w:r w:rsidR="0046481F">
        <w:rPr>
          <w:rFonts w:cs="Arial"/>
        </w:rPr>
        <w:t>,</w:t>
      </w:r>
      <w:r w:rsidRPr="285FB4D9">
        <w:rPr>
          <w:rFonts w:cs="Arial"/>
        </w:rPr>
        <w:t xml:space="preserve"> they</w:t>
      </w:r>
      <w:proofErr w:type="gramEnd"/>
      <w:r w:rsidRPr="285FB4D9">
        <w:rPr>
          <w:rFonts w:cs="Arial"/>
        </w:rPr>
        <w:t xml:space="preserve"> are well suited</w:t>
      </w:r>
      <w:r w:rsidR="2790BB1A" w:rsidRPr="285FB4D9">
        <w:rPr>
          <w:rFonts w:cs="Arial"/>
        </w:rPr>
        <w:t xml:space="preserve"> to identifying potential areas that need local audit and clinical review. The susceptibility to changed coding behaviours, together with the current discrepancy between explicit coding results and those picked up in clinical</w:t>
      </w:r>
      <w:r w:rsidR="3DCBE494" w:rsidRPr="285FB4D9">
        <w:rPr>
          <w:rFonts w:cs="Arial"/>
        </w:rPr>
        <w:t xml:space="preserve"> audit limit its usefulness as a routine monitoring measure used for judgment. </w:t>
      </w:r>
    </w:p>
    <w:p w14:paraId="43CA9EEF" w14:textId="18FD60F4" w:rsidR="00A2673F" w:rsidRDefault="001E01B1" w:rsidP="005F6184">
      <w:pPr>
        <w:pStyle w:val="ListParagraph"/>
        <w:numPr>
          <w:ilvl w:val="0"/>
          <w:numId w:val="27"/>
        </w:numPr>
        <w:contextualSpacing w:val="0"/>
        <w:rPr>
          <w:rFonts w:cs="Arial"/>
        </w:rPr>
      </w:pPr>
      <w:r w:rsidRPr="00C24777">
        <w:rPr>
          <w:rFonts w:cs="Arial"/>
          <w:b/>
        </w:rPr>
        <w:t>Local audits and clinical review</w:t>
      </w:r>
      <w:r>
        <w:rPr>
          <w:rFonts w:cs="Arial"/>
        </w:rPr>
        <w:t xml:space="preserve">: </w:t>
      </w:r>
      <w:r w:rsidR="00A2673F" w:rsidRPr="00A2673F">
        <w:rPr>
          <w:rFonts w:cs="Arial"/>
        </w:rPr>
        <w:t xml:space="preserve">Integrating </w:t>
      </w:r>
      <w:r w:rsidR="00712FEF">
        <w:rPr>
          <w:rFonts w:cs="Arial"/>
        </w:rPr>
        <w:t xml:space="preserve">local </w:t>
      </w:r>
      <w:r w:rsidR="00A2673F" w:rsidRPr="00A2673F">
        <w:rPr>
          <w:rFonts w:cs="Arial"/>
        </w:rPr>
        <w:t>audit findings and clinical record reviews with coded data provides a more accurate and comprehensive understanding of sepsis care.</w:t>
      </w:r>
      <w:r w:rsidR="004E24D1">
        <w:rPr>
          <w:rFonts w:cs="Arial"/>
        </w:rPr>
        <w:t xml:space="preserve"> </w:t>
      </w:r>
      <w:r w:rsidR="004E24D1" w:rsidRPr="004E24D1">
        <w:rPr>
          <w:rFonts w:cs="Arial"/>
        </w:rPr>
        <w:t xml:space="preserve">By combining this </w:t>
      </w:r>
      <w:r w:rsidR="00712FEF">
        <w:rPr>
          <w:rFonts w:cs="Arial"/>
        </w:rPr>
        <w:t xml:space="preserve">coded </w:t>
      </w:r>
      <w:r w:rsidR="004E24D1" w:rsidRPr="004E24D1">
        <w:rPr>
          <w:rFonts w:cs="Arial"/>
        </w:rPr>
        <w:t xml:space="preserve">data with insights from </w:t>
      </w:r>
      <w:r w:rsidR="00712FEF">
        <w:rPr>
          <w:rFonts w:cs="Arial"/>
        </w:rPr>
        <w:t xml:space="preserve">local </w:t>
      </w:r>
      <w:r w:rsidR="004E24D1" w:rsidRPr="004E24D1">
        <w:rPr>
          <w:rFonts w:cs="Arial"/>
        </w:rPr>
        <w:t>audits and clinical record reviews, hospitals can validate coding accuracy, identify cases that may have been missed, and better understand variations in care delivery. This integrated approach strengthens the reliability of sepsis measurement, supports continuous quality improvement, and ensures that both the scale of the problem and opportunities for improvement are fully recognised.</w:t>
      </w:r>
    </w:p>
    <w:p w14:paraId="0C1350FD" w14:textId="351EFFBF" w:rsidR="007340FB" w:rsidRPr="00764EB2" w:rsidRDefault="00980C07" w:rsidP="005F6184">
      <w:pPr>
        <w:pStyle w:val="ListParagraph"/>
        <w:numPr>
          <w:ilvl w:val="0"/>
          <w:numId w:val="27"/>
        </w:numPr>
        <w:contextualSpacing w:val="0"/>
        <w:rPr>
          <w:rFonts w:cs="Arial"/>
        </w:rPr>
      </w:pPr>
      <w:r w:rsidRPr="00C24777">
        <w:rPr>
          <w:rFonts w:cs="Arial"/>
          <w:b/>
        </w:rPr>
        <w:t>Report limitations</w:t>
      </w:r>
      <w:r>
        <w:rPr>
          <w:rFonts w:cs="Arial"/>
        </w:rPr>
        <w:t xml:space="preserve">: </w:t>
      </w:r>
      <w:r w:rsidR="00EE3629" w:rsidRPr="00EE3629">
        <w:rPr>
          <w:rFonts w:cs="Arial"/>
        </w:rPr>
        <w:t>It is important to clearly</w:t>
      </w:r>
      <w:r w:rsidR="00F64622" w:rsidRPr="00F64622">
        <w:rPr>
          <w:rFonts w:cs="Arial"/>
        </w:rPr>
        <w:t xml:space="preserve"> state the </w:t>
      </w:r>
      <w:r w:rsidR="00EE3629" w:rsidRPr="00EE3629">
        <w:rPr>
          <w:rFonts w:cs="Arial"/>
        </w:rPr>
        <w:t>limitations</w:t>
      </w:r>
      <w:r w:rsidR="00F64622" w:rsidRPr="00F64622">
        <w:rPr>
          <w:rFonts w:cs="Arial"/>
        </w:rPr>
        <w:t xml:space="preserve"> of coded data </w:t>
      </w:r>
      <w:r w:rsidR="00EE3629" w:rsidRPr="00EE3629">
        <w:rPr>
          <w:rFonts w:cs="Arial"/>
        </w:rPr>
        <w:t xml:space="preserve">when used </w:t>
      </w:r>
      <w:r w:rsidR="00F64622" w:rsidRPr="00F64622">
        <w:rPr>
          <w:rFonts w:cs="Arial"/>
        </w:rPr>
        <w:t>alone</w:t>
      </w:r>
      <w:r w:rsidR="00FD7084">
        <w:rPr>
          <w:rFonts w:cs="Arial"/>
        </w:rPr>
        <w:t xml:space="preserve">. </w:t>
      </w:r>
      <w:r w:rsidR="003B7149" w:rsidRPr="003B7149">
        <w:rPr>
          <w:rFonts w:cs="Arial"/>
        </w:rPr>
        <w:t xml:space="preserve">Combining it with </w:t>
      </w:r>
      <w:r w:rsidR="0078244F">
        <w:rPr>
          <w:rFonts w:cs="Arial"/>
        </w:rPr>
        <w:t xml:space="preserve">local </w:t>
      </w:r>
      <w:r w:rsidR="003B7149" w:rsidRPr="003B7149">
        <w:rPr>
          <w:rFonts w:cs="Arial"/>
        </w:rPr>
        <w:t>audit and clinical review</w:t>
      </w:r>
      <w:r w:rsidR="009B44AA">
        <w:rPr>
          <w:rFonts w:cs="Arial"/>
        </w:rPr>
        <w:t>s</w:t>
      </w:r>
      <w:r w:rsidR="003B7149" w:rsidRPr="003B7149">
        <w:rPr>
          <w:rFonts w:cs="Arial"/>
        </w:rPr>
        <w:t xml:space="preserve"> offers a </w:t>
      </w:r>
      <w:proofErr w:type="gramStart"/>
      <w:r w:rsidR="003B7149" w:rsidRPr="003B7149">
        <w:rPr>
          <w:rFonts w:cs="Arial"/>
        </w:rPr>
        <w:t>more complete and reliable</w:t>
      </w:r>
      <w:proofErr w:type="gramEnd"/>
      <w:r w:rsidR="003B7149" w:rsidRPr="003B7149">
        <w:rPr>
          <w:rFonts w:cs="Arial"/>
        </w:rPr>
        <w:t xml:space="preserve"> picture, but decision-makers should remain aware of the constraints of each approach.</w:t>
      </w:r>
    </w:p>
    <w:p w14:paraId="316E471A" w14:textId="6CF8A3F3" w:rsidR="008E092B" w:rsidRDefault="008E092B" w:rsidP="007618B8">
      <w:pPr>
        <w:rPr>
          <w:rFonts w:cs="Arial"/>
        </w:rPr>
      </w:pPr>
      <w:r w:rsidRPr="008C5DCC">
        <w:rPr>
          <w:rFonts w:cs="Arial"/>
        </w:rPr>
        <w:t xml:space="preserve">Despite its limitations, the explicit coding method remains a valuable tool for understanding </w:t>
      </w:r>
      <w:r w:rsidR="00B642DC" w:rsidRPr="0047413B">
        <w:rPr>
          <w:rFonts w:cs="Arial"/>
          <w:b/>
          <w:bCs/>
        </w:rPr>
        <w:t>variation and change</w:t>
      </w:r>
      <w:r w:rsidR="00B642DC">
        <w:rPr>
          <w:rFonts w:cs="Arial"/>
        </w:rPr>
        <w:t xml:space="preserve"> in </w:t>
      </w:r>
      <w:r w:rsidRPr="008C5DCC">
        <w:rPr>
          <w:rFonts w:cs="Arial"/>
        </w:rPr>
        <w:t>sepsis prevalence. The insights it provides help highlight areas for improvement and guide the ongoing refinement of sepsis definitions and measurement approaches.</w:t>
      </w:r>
      <w:r>
        <w:rPr>
          <w:rFonts w:cs="Arial"/>
        </w:rPr>
        <w:t xml:space="preserve"> Our </w:t>
      </w:r>
      <w:r w:rsidRPr="004A01FA">
        <w:rPr>
          <w:rFonts w:cs="Arial"/>
        </w:rPr>
        <w:t>adopt</w:t>
      </w:r>
      <w:r>
        <w:rPr>
          <w:rFonts w:cs="Arial"/>
        </w:rPr>
        <w:t xml:space="preserve">ion of </w:t>
      </w:r>
      <w:r w:rsidRPr="004A01FA">
        <w:rPr>
          <w:rFonts w:cs="Arial"/>
        </w:rPr>
        <w:t xml:space="preserve">explicit codes </w:t>
      </w:r>
      <w:r>
        <w:rPr>
          <w:rFonts w:cs="Arial"/>
        </w:rPr>
        <w:t xml:space="preserve">aligns </w:t>
      </w:r>
      <w:r w:rsidRPr="004A01FA">
        <w:rPr>
          <w:rFonts w:cs="Arial"/>
        </w:rPr>
        <w:t>with international best practices</w:t>
      </w:r>
      <w:r w:rsidR="00C904E9">
        <w:rPr>
          <w:rFonts w:cs="Arial"/>
        </w:rPr>
        <w:t xml:space="preserve"> </w:t>
      </w:r>
      <w:r w:rsidR="006B3AA0">
        <w:rPr>
          <w:rFonts w:cs="Arial"/>
        </w:rPr>
        <w:t>and</w:t>
      </w:r>
      <w:r w:rsidR="00C904E9">
        <w:rPr>
          <w:rFonts w:cs="Arial"/>
        </w:rPr>
        <w:t xml:space="preserve"> </w:t>
      </w:r>
      <w:r w:rsidR="00B84A96">
        <w:rPr>
          <w:rFonts w:cs="Arial"/>
        </w:rPr>
        <w:t>is supported</w:t>
      </w:r>
      <w:r w:rsidR="006B3AA0">
        <w:rPr>
          <w:rFonts w:cs="Arial"/>
        </w:rPr>
        <w:t xml:space="preserve"> by </w:t>
      </w:r>
      <w:r w:rsidR="00C904E9">
        <w:rPr>
          <w:rFonts w:cs="Arial"/>
        </w:rPr>
        <w:t>the</w:t>
      </w:r>
      <w:r w:rsidR="00A55FB0">
        <w:rPr>
          <w:rFonts w:cs="Arial"/>
        </w:rPr>
        <w:t xml:space="preserve"> </w:t>
      </w:r>
      <w:r w:rsidR="006B3AA0">
        <w:rPr>
          <w:rFonts w:cs="Arial"/>
        </w:rPr>
        <w:t>sepsis technical advisory group</w:t>
      </w:r>
      <w:r w:rsidR="0044051B">
        <w:rPr>
          <w:rFonts w:cs="Arial"/>
        </w:rPr>
        <w:t>.</w:t>
      </w:r>
      <w:r w:rsidR="006B3AA0">
        <w:rPr>
          <w:rFonts w:cs="Arial"/>
        </w:rPr>
        <w:t xml:space="preserve"> </w:t>
      </w:r>
      <w:r w:rsidR="006018EE" w:rsidRPr="003F2829">
        <w:rPr>
          <w:rFonts w:cs="Arial"/>
        </w:rPr>
        <w:t>Awareness of these limitations is essential when interpreting explicit-code data for monitoring, benchmarking, and guiding quality improvement initiatives.</w:t>
      </w:r>
    </w:p>
    <w:p w14:paraId="3E12F8F3" w14:textId="77777777" w:rsidR="005A161F" w:rsidRDefault="005A161F" w:rsidP="005A161F">
      <w:pPr>
        <w:pStyle w:val="TeThHauorahead1"/>
      </w:pPr>
      <w:bookmarkStart w:id="54" w:name="_Toc206851024"/>
      <w:bookmarkStart w:id="55" w:name="_Toc206851387"/>
      <w:bookmarkStart w:id="56" w:name="_Toc208302173"/>
      <w:r>
        <w:t>Summary</w:t>
      </w:r>
      <w:bookmarkEnd w:id="54"/>
      <w:bookmarkEnd w:id="55"/>
      <w:bookmarkEnd w:id="56"/>
    </w:p>
    <w:p w14:paraId="78E568ED" w14:textId="0B6642A4" w:rsidR="005A161F" w:rsidRDefault="00985920" w:rsidP="007618B8">
      <w:pPr>
        <w:rPr>
          <w:rFonts w:cs="Arial"/>
        </w:rPr>
      </w:pPr>
      <w:r>
        <w:rPr>
          <w:rFonts w:cs="Arial"/>
        </w:rPr>
        <w:t>We have designed t</w:t>
      </w:r>
      <w:r w:rsidR="005A161F" w:rsidRPr="00C95BC7">
        <w:rPr>
          <w:rFonts w:cs="Arial"/>
        </w:rPr>
        <w:t xml:space="preserve">his measurement guidance to provide hospitals and clinical teams with a structured framework to track, evaluate and improve sepsis care. By </w:t>
      </w:r>
      <w:r w:rsidR="001F2CAA">
        <w:rPr>
          <w:rFonts w:cs="Arial"/>
        </w:rPr>
        <w:t xml:space="preserve">providing </w:t>
      </w:r>
      <w:r w:rsidR="005A161F" w:rsidRPr="00C95BC7">
        <w:rPr>
          <w:rFonts w:cs="Arial"/>
        </w:rPr>
        <w:t xml:space="preserve">nationally standardised </w:t>
      </w:r>
      <w:r>
        <w:rPr>
          <w:rFonts w:cs="Arial"/>
        </w:rPr>
        <w:t xml:space="preserve">measures </w:t>
      </w:r>
      <w:r w:rsidR="001F2CAA">
        <w:rPr>
          <w:rFonts w:cs="Arial"/>
        </w:rPr>
        <w:t xml:space="preserve">and allowing </w:t>
      </w:r>
      <w:r w:rsidR="005A161F" w:rsidRPr="00C95BC7">
        <w:rPr>
          <w:rFonts w:cs="Arial"/>
        </w:rPr>
        <w:t xml:space="preserve">flexibility for local adaptation, </w:t>
      </w:r>
      <w:r w:rsidR="001F2CAA">
        <w:rPr>
          <w:rFonts w:cs="Arial"/>
        </w:rPr>
        <w:t xml:space="preserve">we hope to ensure </w:t>
      </w:r>
      <w:r w:rsidR="005A161F" w:rsidRPr="00C95BC7">
        <w:rPr>
          <w:rFonts w:cs="Arial"/>
        </w:rPr>
        <w:t xml:space="preserve">both consistency and relevance across different settings. The measures, data collection methods and tools outlined here are intended to support teams </w:t>
      </w:r>
      <w:r w:rsidR="001F2CAA">
        <w:rPr>
          <w:rFonts w:cs="Arial"/>
        </w:rPr>
        <w:t xml:space="preserve">to achieve </w:t>
      </w:r>
      <w:r w:rsidR="005A161F" w:rsidRPr="00C95BC7">
        <w:rPr>
          <w:rFonts w:cs="Arial"/>
        </w:rPr>
        <w:t>meaningful improvements in patient outcomes, care processes and system reliability</w:t>
      </w:r>
      <w:r w:rsidR="005A161F">
        <w:rPr>
          <w:rFonts w:cs="Arial"/>
        </w:rPr>
        <w:t>.</w:t>
      </w:r>
    </w:p>
    <w:p w14:paraId="13F74675" w14:textId="0024277E" w:rsidR="005A161F" w:rsidRPr="00140844" w:rsidRDefault="005A161F" w:rsidP="007618B8">
      <w:pPr>
        <w:rPr>
          <w:rFonts w:cs="Arial"/>
        </w:rPr>
      </w:pPr>
      <w:r>
        <w:rPr>
          <w:rFonts w:cs="Arial"/>
        </w:rPr>
        <w:t>S</w:t>
      </w:r>
      <w:r w:rsidRPr="00140844">
        <w:rPr>
          <w:rFonts w:cs="Arial"/>
        </w:rPr>
        <w:t xml:space="preserve">uccessful implementation will require collaboration between clinical teams </w:t>
      </w:r>
      <w:r w:rsidR="00E615E3">
        <w:rPr>
          <w:rFonts w:cs="Arial"/>
        </w:rPr>
        <w:t xml:space="preserve">and </w:t>
      </w:r>
      <w:r w:rsidRPr="00140844">
        <w:rPr>
          <w:rFonts w:cs="Arial"/>
        </w:rPr>
        <w:t>data teams, supported by quality improvement principles</w:t>
      </w:r>
      <w:r w:rsidR="00E615E3">
        <w:rPr>
          <w:rFonts w:cs="Arial"/>
        </w:rPr>
        <w:t xml:space="preserve"> within defined governance structures</w:t>
      </w:r>
      <w:r w:rsidRPr="00140844">
        <w:rPr>
          <w:rFonts w:cs="Arial"/>
        </w:rPr>
        <w:t xml:space="preserve">. Over time, consistent measurement </w:t>
      </w:r>
      <w:r w:rsidR="00E615E3">
        <w:rPr>
          <w:rFonts w:cs="Arial"/>
        </w:rPr>
        <w:t xml:space="preserve">and </w:t>
      </w:r>
      <w:r w:rsidRPr="00140844">
        <w:rPr>
          <w:rFonts w:cs="Arial"/>
        </w:rPr>
        <w:t xml:space="preserve">analysis and transparent reporting will not only </w:t>
      </w:r>
      <w:r w:rsidR="00E615E3">
        <w:rPr>
          <w:rFonts w:cs="Arial"/>
        </w:rPr>
        <w:t xml:space="preserve">enable </w:t>
      </w:r>
      <w:r w:rsidRPr="00140844">
        <w:rPr>
          <w:rFonts w:cs="Arial"/>
        </w:rPr>
        <w:t>progress but also ensure that improvements in sepsis care are sustained.</w:t>
      </w:r>
    </w:p>
    <w:p w14:paraId="1056C1CF" w14:textId="060BC74C" w:rsidR="005A161F" w:rsidRPr="00D91BDD" w:rsidRDefault="005A161F" w:rsidP="00626D07">
      <w:r w:rsidRPr="00140844">
        <w:rPr>
          <w:rFonts w:cs="Arial"/>
        </w:rPr>
        <w:t>Ultimately, this guide is a resource to support frontline teams, hospital leaders and system partners in their shared commitment to reducing harm from sepsis and improving the care experience for patients and their whānau</w:t>
      </w:r>
      <w:r>
        <w:rPr>
          <w:rFonts w:cs="Arial"/>
        </w:rPr>
        <w:t>.</w:t>
      </w:r>
      <w:r>
        <w:rPr>
          <w:rFonts w:cs="Arial"/>
        </w:rPr>
        <w:br w:type="page"/>
      </w:r>
    </w:p>
    <w:p w14:paraId="6B55EABA" w14:textId="77777777" w:rsidR="005A161F" w:rsidRDefault="005A161F" w:rsidP="005A161F">
      <w:pPr>
        <w:pStyle w:val="TeThHauorahead1"/>
      </w:pPr>
      <w:bookmarkStart w:id="57" w:name="_Toc206851025"/>
      <w:bookmarkStart w:id="58" w:name="_Toc206851388"/>
      <w:bookmarkStart w:id="59" w:name="_Toc208302174"/>
      <w:r>
        <w:lastRenderedPageBreak/>
        <w:t>Appendix 1: Sepsis definition and methodology</w:t>
      </w:r>
      <w:bookmarkEnd w:id="57"/>
      <w:bookmarkEnd w:id="58"/>
      <w:bookmarkEnd w:id="59"/>
      <w:r>
        <w:t xml:space="preserve"> </w:t>
      </w:r>
    </w:p>
    <w:p w14:paraId="5A1ADB2D" w14:textId="703A61EC" w:rsidR="005A161F" w:rsidRDefault="005A161F" w:rsidP="007D1B38">
      <w:pPr>
        <w:pStyle w:val="TeThHauorabodytext"/>
        <w:spacing w:after="240"/>
      </w:pPr>
      <w:r w:rsidRPr="003D5E88">
        <w:t xml:space="preserve">A patient </w:t>
      </w:r>
      <w:r w:rsidRPr="00073012">
        <w:t>is considered</w:t>
      </w:r>
      <w:r w:rsidRPr="003D5E88">
        <w:t xml:space="preserve"> to have sepsis if a pre-defined set of explicit ICD-1</w:t>
      </w:r>
      <w:r w:rsidR="00FB4C46">
        <w:t>0-AM</w:t>
      </w:r>
      <w:r w:rsidR="00DD435E">
        <w:rPr>
          <w:rStyle w:val="FootnoteReference"/>
        </w:rPr>
        <w:footnoteReference w:id="9"/>
      </w:r>
      <w:r w:rsidRPr="003D5E88">
        <w:t xml:space="preserve"> diagnosis codes is assigned during an episode of care. The explicit method identifies sepsis directly through codes that specifically reference sepsis. This approach assumes that sepsis has been clearly recognised and documented by clinicians and accurately coded by hospital coders. Consequently, explicit coding offers a straightforward means of capturing sepsis cases from the NMDS </w:t>
      </w:r>
      <w:r w:rsidR="00200DA9">
        <w:t>(or local patient administration system)</w:t>
      </w:r>
      <w:r w:rsidRPr="003D5E88">
        <w:t xml:space="preserve"> and is commonly employed in epidemiological studies, clinical audits and benchmarking.</w:t>
      </w:r>
    </w:p>
    <w:p w14:paraId="562778D3" w14:textId="02FD27CA" w:rsidR="005A161F" w:rsidRPr="00626D07" w:rsidRDefault="005A161F" w:rsidP="00626D07">
      <w:pPr>
        <w:pStyle w:val="TeThHauoratablefigurecaption"/>
      </w:pPr>
      <w:r w:rsidRPr="00626D07">
        <w:t xml:space="preserve">Table 1: ICD-10-AM 12th </w:t>
      </w:r>
      <w:r w:rsidR="00073012">
        <w:t>e</w:t>
      </w:r>
      <w:r w:rsidRPr="00626D07">
        <w:t>dition</w:t>
      </w:r>
      <w:r w:rsidR="003D2311">
        <w:t>,</w:t>
      </w:r>
      <w:r w:rsidRPr="00626D07">
        <w:t xml:space="preserve"> explicit sepsis codes </w:t>
      </w:r>
    </w:p>
    <w:tbl>
      <w:tblPr>
        <w:tblStyle w:val="TableGrid"/>
        <w:tblW w:w="0" w:type="auto"/>
        <w:tblLook w:val="04A0" w:firstRow="1" w:lastRow="0" w:firstColumn="1" w:lastColumn="0" w:noHBand="0" w:noVBand="1"/>
      </w:tblPr>
      <w:tblGrid>
        <w:gridCol w:w="853"/>
        <w:gridCol w:w="8163"/>
      </w:tblGrid>
      <w:tr w:rsidR="005A161F" w14:paraId="5D0629E5" w14:textId="77777777" w:rsidTr="003720DC">
        <w:tc>
          <w:tcPr>
            <w:tcW w:w="853" w:type="dxa"/>
            <w:vAlign w:val="center"/>
          </w:tcPr>
          <w:p w14:paraId="68DF9313" w14:textId="77777777" w:rsidR="005A161F" w:rsidRPr="00626D07" w:rsidRDefault="005A161F" w:rsidP="00AD00A1">
            <w:pPr>
              <w:pStyle w:val="TeThHauorabodytext"/>
            </w:pPr>
            <w:r w:rsidRPr="00626D07">
              <w:rPr>
                <w:b/>
                <w:bCs/>
                <w:color w:val="000000"/>
              </w:rPr>
              <w:t>Code</w:t>
            </w:r>
          </w:p>
        </w:tc>
        <w:tc>
          <w:tcPr>
            <w:tcW w:w="8163" w:type="dxa"/>
            <w:vAlign w:val="center"/>
          </w:tcPr>
          <w:p w14:paraId="641A38E9" w14:textId="77777777" w:rsidR="005A161F" w:rsidRPr="00626D07" w:rsidRDefault="005A161F" w:rsidP="00AD00A1">
            <w:pPr>
              <w:pStyle w:val="TeThHauorabodytext"/>
            </w:pPr>
            <w:r w:rsidRPr="00626D07">
              <w:rPr>
                <w:b/>
                <w:bCs/>
                <w:color w:val="000000"/>
              </w:rPr>
              <w:t>description</w:t>
            </w:r>
          </w:p>
        </w:tc>
      </w:tr>
      <w:tr w:rsidR="005A161F" w14:paraId="061CBE52" w14:textId="77777777" w:rsidTr="003720DC">
        <w:tc>
          <w:tcPr>
            <w:tcW w:w="853" w:type="dxa"/>
            <w:vAlign w:val="center"/>
          </w:tcPr>
          <w:p w14:paraId="50821B92" w14:textId="77777777" w:rsidR="005A161F" w:rsidRPr="00626D07" w:rsidRDefault="005A161F" w:rsidP="00AD00A1">
            <w:pPr>
              <w:pStyle w:val="TeThHauorabodytext"/>
            </w:pPr>
            <w:r w:rsidRPr="00626D07">
              <w:rPr>
                <w:color w:val="000000"/>
              </w:rPr>
              <w:t>A021</w:t>
            </w:r>
          </w:p>
        </w:tc>
        <w:tc>
          <w:tcPr>
            <w:tcW w:w="8163" w:type="dxa"/>
            <w:vAlign w:val="center"/>
          </w:tcPr>
          <w:p w14:paraId="2A6880AA" w14:textId="77777777" w:rsidR="005A161F" w:rsidRPr="00626D07" w:rsidRDefault="005A161F" w:rsidP="00AD00A1">
            <w:pPr>
              <w:pStyle w:val="TeThHauorabodytext"/>
            </w:pPr>
            <w:r w:rsidRPr="00626D07">
              <w:rPr>
                <w:color w:val="000000"/>
              </w:rPr>
              <w:t>Sepsis due to Salmonella</w:t>
            </w:r>
          </w:p>
        </w:tc>
      </w:tr>
      <w:tr w:rsidR="005A161F" w14:paraId="647EEC00" w14:textId="77777777" w:rsidTr="003720DC">
        <w:tc>
          <w:tcPr>
            <w:tcW w:w="853" w:type="dxa"/>
            <w:vAlign w:val="center"/>
          </w:tcPr>
          <w:p w14:paraId="17BE0AFC" w14:textId="77777777" w:rsidR="005A161F" w:rsidRPr="00626D07" w:rsidRDefault="005A161F" w:rsidP="00AD00A1">
            <w:pPr>
              <w:pStyle w:val="TeThHauorabodytext"/>
            </w:pPr>
            <w:r w:rsidRPr="00626D07">
              <w:rPr>
                <w:color w:val="000000"/>
              </w:rPr>
              <w:t>A037</w:t>
            </w:r>
          </w:p>
        </w:tc>
        <w:tc>
          <w:tcPr>
            <w:tcW w:w="8163" w:type="dxa"/>
            <w:vAlign w:val="center"/>
          </w:tcPr>
          <w:p w14:paraId="70B82C0D" w14:textId="77777777" w:rsidR="005A161F" w:rsidRPr="00626D07" w:rsidRDefault="005A161F" w:rsidP="00AD00A1">
            <w:pPr>
              <w:pStyle w:val="TeThHauorabodytext"/>
            </w:pPr>
            <w:r w:rsidRPr="00626D07">
              <w:rPr>
                <w:color w:val="000000"/>
              </w:rPr>
              <w:t>Sepsis due to Shigella</w:t>
            </w:r>
          </w:p>
        </w:tc>
      </w:tr>
      <w:tr w:rsidR="005A161F" w14:paraId="0007D67A" w14:textId="77777777" w:rsidTr="003720DC">
        <w:tc>
          <w:tcPr>
            <w:tcW w:w="853" w:type="dxa"/>
            <w:vAlign w:val="center"/>
          </w:tcPr>
          <w:p w14:paraId="7430B0CF" w14:textId="77777777" w:rsidR="005A161F" w:rsidRPr="00626D07" w:rsidRDefault="005A161F" w:rsidP="00AD00A1">
            <w:pPr>
              <w:pStyle w:val="TeThHauorabodytext"/>
            </w:pPr>
            <w:r w:rsidRPr="00626D07">
              <w:rPr>
                <w:color w:val="000000"/>
              </w:rPr>
              <w:t>A207</w:t>
            </w:r>
          </w:p>
        </w:tc>
        <w:tc>
          <w:tcPr>
            <w:tcW w:w="8163" w:type="dxa"/>
            <w:vAlign w:val="center"/>
          </w:tcPr>
          <w:p w14:paraId="0AFBFC39" w14:textId="0762BB6D" w:rsidR="005A161F" w:rsidRPr="00626D07" w:rsidRDefault="005A161F" w:rsidP="00AD00A1">
            <w:pPr>
              <w:pStyle w:val="TeThHauorabodytext"/>
            </w:pPr>
            <w:r w:rsidRPr="00626D07">
              <w:rPr>
                <w:color w:val="000000"/>
              </w:rPr>
              <w:t xml:space="preserve">Sepsis due to </w:t>
            </w:r>
            <w:r w:rsidR="007E5118">
              <w:rPr>
                <w:color w:val="000000"/>
              </w:rPr>
              <w:t>P</w:t>
            </w:r>
            <w:r w:rsidRPr="00626D07">
              <w:rPr>
                <w:color w:val="000000"/>
              </w:rPr>
              <w:t>lague</w:t>
            </w:r>
          </w:p>
        </w:tc>
      </w:tr>
      <w:tr w:rsidR="005A161F" w14:paraId="61E95568" w14:textId="77777777" w:rsidTr="003720DC">
        <w:tc>
          <w:tcPr>
            <w:tcW w:w="853" w:type="dxa"/>
            <w:vAlign w:val="center"/>
          </w:tcPr>
          <w:p w14:paraId="47BBA989" w14:textId="77777777" w:rsidR="005A161F" w:rsidRPr="00626D07" w:rsidRDefault="005A161F" w:rsidP="00AD00A1">
            <w:pPr>
              <w:pStyle w:val="TeThHauorabodytext"/>
            </w:pPr>
            <w:r w:rsidRPr="00626D07">
              <w:rPr>
                <w:color w:val="000000"/>
              </w:rPr>
              <w:t>A217</w:t>
            </w:r>
          </w:p>
        </w:tc>
        <w:tc>
          <w:tcPr>
            <w:tcW w:w="8163" w:type="dxa"/>
            <w:vAlign w:val="center"/>
          </w:tcPr>
          <w:p w14:paraId="0563D4DA" w14:textId="71BD0974" w:rsidR="005A161F" w:rsidRPr="00626D07" w:rsidRDefault="005A161F" w:rsidP="00AD00A1">
            <w:pPr>
              <w:pStyle w:val="TeThHauorabodytext"/>
            </w:pPr>
            <w:r w:rsidRPr="00626D07">
              <w:rPr>
                <w:color w:val="000000"/>
              </w:rPr>
              <w:t xml:space="preserve">Sepsis due to </w:t>
            </w:r>
            <w:r w:rsidR="007E5118">
              <w:rPr>
                <w:color w:val="000000"/>
              </w:rPr>
              <w:t>T</w:t>
            </w:r>
            <w:r w:rsidRPr="00626D07">
              <w:rPr>
                <w:color w:val="000000"/>
              </w:rPr>
              <w:t>ularaemia</w:t>
            </w:r>
          </w:p>
        </w:tc>
      </w:tr>
      <w:tr w:rsidR="005A161F" w14:paraId="30D31512" w14:textId="77777777" w:rsidTr="003720DC">
        <w:tc>
          <w:tcPr>
            <w:tcW w:w="853" w:type="dxa"/>
            <w:vAlign w:val="center"/>
          </w:tcPr>
          <w:p w14:paraId="4F7E690C" w14:textId="77777777" w:rsidR="005A161F" w:rsidRPr="00626D07" w:rsidRDefault="005A161F" w:rsidP="00AD00A1">
            <w:pPr>
              <w:pStyle w:val="TeThHauorabodytext"/>
            </w:pPr>
            <w:r w:rsidRPr="00626D07">
              <w:rPr>
                <w:color w:val="000000"/>
              </w:rPr>
              <w:t>A227</w:t>
            </w:r>
          </w:p>
        </w:tc>
        <w:tc>
          <w:tcPr>
            <w:tcW w:w="8163" w:type="dxa"/>
            <w:vAlign w:val="center"/>
          </w:tcPr>
          <w:p w14:paraId="3F90CB46" w14:textId="7C20A491" w:rsidR="005A161F" w:rsidRPr="00626D07" w:rsidRDefault="005A161F" w:rsidP="00AD00A1">
            <w:pPr>
              <w:pStyle w:val="TeThHauorabodytext"/>
            </w:pPr>
            <w:r w:rsidRPr="00626D07">
              <w:rPr>
                <w:color w:val="000000"/>
              </w:rPr>
              <w:t xml:space="preserve">Sepsis due to </w:t>
            </w:r>
            <w:r w:rsidR="007E5118">
              <w:rPr>
                <w:color w:val="000000"/>
              </w:rPr>
              <w:t>A</w:t>
            </w:r>
            <w:r w:rsidRPr="00626D07">
              <w:rPr>
                <w:color w:val="000000"/>
              </w:rPr>
              <w:t>nthrax</w:t>
            </w:r>
          </w:p>
        </w:tc>
      </w:tr>
      <w:tr w:rsidR="005A161F" w14:paraId="15CC8FB5" w14:textId="77777777" w:rsidTr="003720DC">
        <w:tc>
          <w:tcPr>
            <w:tcW w:w="853" w:type="dxa"/>
            <w:vAlign w:val="center"/>
          </w:tcPr>
          <w:p w14:paraId="2CDC28CF" w14:textId="77777777" w:rsidR="005A161F" w:rsidRPr="00626D07" w:rsidRDefault="005A161F" w:rsidP="00AD00A1">
            <w:pPr>
              <w:pStyle w:val="TeThHauorabodytext"/>
            </w:pPr>
            <w:r w:rsidRPr="00626D07">
              <w:rPr>
                <w:color w:val="000000"/>
              </w:rPr>
              <w:t>A237</w:t>
            </w:r>
          </w:p>
        </w:tc>
        <w:tc>
          <w:tcPr>
            <w:tcW w:w="8163" w:type="dxa"/>
            <w:vAlign w:val="center"/>
          </w:tcPr>
          <w:p w14:paraId="15165BCD" w14:textId="77777777" w:rsidR="005A161F" w:rsidRPr="00626D07" w:rsidRDefault="005A161F" w:rsidP="00AD00A1">
            <w:pPr>
              <w:pStyle w:val="TeThHauorabodytext"/>
            </w:pPr>
            <w:r w:rsidRPr="00626D07">
              <w:rPr>
                <w:color w:val="000000"/>
              </w:rPr>
              <w:t>Sepsis due to Brucella</w:t>
            </w:r>
          </w:p>
        </w:tc>
      </w:tr>
      <w:tr w:rsidR="005A161F" w14:paraId="4F154283" w14:textId="77777777" w:rsidTr="003720DC">
        <w:tc>
          <w:tcPr>
            <w:tcW w:w="853" w:type="dxa"/>
            <w:vAlign w:val="center"/>
          </w:tcPr>
          <w:p w14:paraId="63B1CA20" w14:textId="77777777" w:rsidR="005A161F" w:rsidRPr="00626D07" w:rsidRDefault="005A161F" w:rsidP="00AD00A1">
            <w:pPr>
              <w:pStyle w:val="TeThHauorabodytext"/>
            </w:pPr>
            <w:r w:rsidRPr="00626D07">
              <w:rPr>
                <w:color w:val="000000"/>
              </w:rPr>
              <w:t>A247</w:t>
            </w:r>
          </w:p>
        </w:tc>
        <w:tc>
          <w:tcPr>
            <w:tcW w:w="8163" w:type="dxa"/>
            <w:vAlign w:val="center"/>
          </w:tcPr>
          <w:p w14:paraId="36A41062" w14:textId="09845AD5" w:rsidR="005A161F" w:rsidRPr="00626D07" w:rsidRDefault="005A161F" w:rsidP="00AD00A1">
            <w:pPr>
              <w:pStyle w:val="TeThHauorabodytext"/>
            </w:pPr>
            <w:r w:rsidRPr="00626D07">
              <w:rPr>
                <w:color w:val="000000"/>
              </w:rPr>
              <w:t xml:space="preserve">Sepsis due to </w:t>
            </w:r>
            <w:r w:rsidR="00247224">
              <w:rPr>
                <w:color w:val="000000"/>
              </w:rPr>
              <w:t>G</w:t>
            </w:r>
            <w:r w:rsidRPr="00626D07">
              <w:rPr>
                <w:color w:val="000000"/>
              </w:rPr>
              <w:t xml:space="preserve">landers and </w:t>
            </w:r>
            <w:r w:rsidR="00247224">
              <w:rPr>
                <w:color w:val="000000"/>
              </w:rPr>
              <w:t>M</w:t>
            </w:r>
            <w:r w:rsidRPr="00626D07">
              <w:rPr>
                <w:color w:val="000000"/>
              </w:rPr>
              <w:t>elioidosis</w:t>
            </w:r>
          </w:p>
        </w:tc>
      </w:tr>
      <w:tr w:rsidR="005A161F" w14:paraId="226364D6" w14:textId="77777777" w:rsidTr="003720DC">
        <w:tc>
          <w:tcPr>
            <w:tcW w:w="853" w:type="dxa"/>
            <w:vAlign w:val="center"/>
          </w:tcPr>
          <w:p w14:paraId="7DA57D4B" w14:textId="77777777" w:rsidR="005A161F" w:rsidRPr="00626D07" w:rsidRDefault="005A161F" w:rsidP="00AD00A1">
            <w:pPr>
              <w:pStyle w:val="TeThHauorabodytext"/>
            </w:pPr>
            <w:r w:rsidRPr="00626D07">
              <w:rPr>
                <w:color w:val="000000"/>
              </w:rPr>
              <w:t>A267</w:t>
            </w:r>
          </w:p>
        </w:tc>
        <w:tc>
          <w:tcPr>
            <w:tcW w:w="8163" w:type="dxa"/>
            <w:vAlign w:val="center"/>
          </w:tcPr>
          <w:p w14:paraId="50C4A10E" w14:textId="77777777" w:rsidR="005A161F" w:rsidRPr="00626D07" w:rsidRDefault="005A161F" w:rsidP="00AD00A1">
            <w:pPr>
              <w:pStyle w:val="TeThHauorabodytext"/>
            </w:pPr>
            <w:r w:rsidRPr="00626D07">
              <w:rPr>
                <w:color w:val="000000"/>
              </w:rPr>
              <w:t xml:space="preserve">Sepsis due to </w:t>
            </w:r>
            <w:proofErr w:type="spellStart"/>
            <w:r w:rsidRPr="00626D07">
              <w:rPr>
                <w:color w:val="000000"/>
              </w:rPr>
              <w:t>Erysipelothrix</w:t>
            </w:r>
            <w:proofErr w:type="spellEnd"/>
            <w:r w:rsidRPr="00626D07">
              <w:rPr>
                <w:color w:val="000000"/>
              </w:rPr>
              <w:t xml:space="preserve"> [</w:t>
            </w:r>
            <w:proofErr w:type="spellStart"/>
            <w:r w:rsidRPr="00626D07">
              <w:rPr>
                <w:color w:val="000000"/>
              </w:rPr>
              <w:t>erysipeloid</w:t>
            </w:r>
            <w:proofErr w:type="spellEnd"/>
            <w:r w:rsidRPr="00626D07">
              <w:rPr>
                <w:color w:val="000000"/>
              </w:rPr>
              <w:t>] [</w:t>
            </w:r>
            <w:proofErr w:type="spellStart"/>
            <w:r w:rsidRPr="00626D07">
              <w:rPr>
                <w:color w:val="000000"/>
              </w:rPr>
              <w:t>rhusiopathiae</w:t>
            </w:r>
            <w:proofErr w:type="spellEnd"/>
            <w:r w:rsidRPr="00626D07">
              <w:rPr>
                <w:color w:val="000000"/>
              </w:rPr>
              <w:t>]</w:t>
            </w:r>
          </w:p>
        </w:tc>
      </w:tr>
      <w:tr w:rsidR="005A161F" w14:paraId="25C83539" w14:textId="77777777" w:rsidTr="003720DC">
        <w:tc>
          <w:tcPr>
            <w:tcW w:w="853" w:type="dxa"/>
            <w:vAlign w:val="center"/>
          </w:tcPr>
          <w:p w14:paraId="5A203BE9" w14:textId="77777777" w:rsidR="005A161F" w:rsidRPr="00626D07" w:rsidRDefault="005A161F" w:rsidP="00AD00A1">
            <w:pPr>
              <w:pStyle w:val="TeThHauorabodytext"/>
            </w:pPr>
            <w:r w:rsidRPr="00626D07">
              <w:rPr>
                <w:color w:val="000000"/>
              </w:rPr>
              <w:t>A2801</w:t>
            </w:r>
          </w:p>
        </w:tc>
        <w:tc>
          <w:tcPr>
            <w:tcW w:w="8163" w:type="dxa"/>
            <w:vAlign w:val="center"/>
          </w:tcPr>
          <w:p w14:paraId="21A72F24" w14:textId="77777777" w:rsidR="005A161F" w:rsidRPr="00626D07" w:rsidRDefault="005A161F" w:rsidP="00AD00A1">
            <w:pPr>
              <w:pStyle w:val="TeThHauorabodytext"/>
            </w:pPr>
            <w:r w:rsidRPr="00626D07">
              <w:rPr>
                <w:color w:val="000000"/>
              </w:rPr>
              <w:t>Sepsis due to Pasteurella, not elsewhere classified</w:t>
            </w:r>
          </w:p>
        </w:tc>
      </w:tr>
      <w:tr w:rsidR="005A161F" w14:paraId="2C9B6F88" w14:textId="77777777" w:rsidTr="003720DC">
        <w:tc>
          <w:tcPr>
            <w:tcW w:w="853" w:type="dxa"/>
            <w:vAlign w:val="center"/>
          </w:tcPr>
          <w:p w14:paraId="0CAE8794" w14:textId="77777777" w:rsidR="005A161F" w:rsidRPr="00626D07" w:rsidRDefault="005A161F" w:rsidP="00AD00A1">
            <w:pPr>
              <w:pStyle w:val="TeThHauorabodytext"/>
            </w:pPr>
            <w:r w:rsidRPr="00626D07">
              <w:rPr>
                <w:color w:val="000000"/>
              </w:rPr>
              <w:t>A2821</w:t>
            </w:r>
          </w:p>
        </w:tc>
        <w:tc>
          <w:tcPr>
            <w:tcW w:w="8163" w:type="dxa"/>
            <w:vAlign w:val="center"/>
          </w:tcPr>
          <w:p w14:paraId="1E93F144" w14:textId="70F13F2F" w:rsidR="005A161F" w:rsidRPr="00626D07" w:rsidRDefault="005A161F" w:rsidP="00AD00A1">
            <w:pPr>
              <w:pStyle w:val="TeThHauorabodytext"/>
            </w:pPr>
            <w:r w:rsidRPr="00626D07">
              <w:rPr>
                <w:color w:val="000000"/>
              </w:rPr>
              <w:t xml:space="preserve">Sepsis due to </w:t>
            </w:r>
            <w:r w:rsidR="00247224">
              <w:rPr>
                <w:color w:val="000000"/>
              </w:rPr>
              <w:t>E</w:t>
            </w:r>
            <w:r w:rsidRPr="00626D07">
              <w:rPr>
                <w:color w:val="000000"/>
              </w:rPr>
              <w:t xml:space="preserve">xtraintestinal </w:t>
            </w:r>
            <w:r w:rsidR="00E34F0F">
              <w:rPr>
                <w:color w:val="000000"/>
              </w:rPr>
              <w:t>Y</w:t>
            </w:r>
            <w:r w:rsidRPr="00626D07">
              <w:rPr>
                <w:color w:val="000000"/>
              </w:rPr>
              <w:t>ersiniosis</w:t>
            </w:r>
          </w:p>
        </w:tc>
      </w:tr>
      <w:tr w:rsidR="005A161F" w14:paraId="4DFD7D0A" w14:textId="77777777" w:rsidTr="003720DC">
        <w:tc>
          <w:tcPr>
            <w:tcW w:w="853" w:type="dxa"/>
            <w:vAlign w:val="center"/>
          </w:tcPr>
          <w:p w14:paraId="6212863A" w14:textId="77777777" w:rsidR="005A161F" w:rsidRPr="00626D07" w:rsidRDefault="005A161F" w:rsidP="00AD00A1">
            <w:pPr>
              <w:pStyle w:val="TeThHauorabodytext"/>
            </w:pPr>
            <w:r w:rsidRPr="00626D07">
              <w:rPr>
                <w:color w:val="000000"/>
              </w:rPr>
              <w:t>A327</w:t>
            </w:r>
          </w:p>
        </w:tc>
        <w:tc>
          <w:tcPr>
            <w:tcW w:w="8163" w:type="dxa"/>
            <w:vAlign w:val="center"/>
          </w:tcPr>
          <w:p w14:paraId="7BB44665" w14:textId="77777777" w:rsidR="005A161F" w:rsidRPr="00626D07" w:rsidRDefault="005A161F" w:rsidP="00AD00A1">
            <w:pPr>
              <w:pStyle w:val="TeThHauorabodytext"/>
            </w:pPr>
            <w:r w:rsidRPr="00626D07">
              <w:rPr>
                <w:color w:val="000000"/>
              </w:rPr>
              <w:t>Sepsis due to Listeria [monocytogenes]</w:t>
            </w:r>
          </w:p>
        </w:tc>
      </w:tr>
      <w:tr w:rsidR="005A161F" w14:paraId="10A0C620" w14:textId="77777777" w:rsidTr="003720DC">
        <w:tc>
          <w:tcPr>
            <w:tcW w:w="853" w:type="dxa"/>
            <w:vAlign w:val="center"/>
          </w:tcPr>
          <w:p w14:paraId="10B2B54A" w14:textId="77777777" w:rsidR="005A161F" w:rsidRPr="00626D07" w:rsidRDefault="005A161F" w:rsidP="00AD00A1">
            <w:pPr>
              <w:pStyle w:val="TeThHauorabodytext"/>
            </w:pPr>
            <w:r w:rsidRPr="00626D07">
              <w:rPr>
                <w:color w:val="000000"/>
              </w:rPr>
              <w:t>A397</w:t>
            </w:r>
          </w:p>
        </w:tc>
        <w:tc>
          <w:tcPr>
            <w:tcW w:w="8163" w:type="dxa"/>
            <w:vAlign w:val="center"/>
          </w:tcPr>
          <w:p w14:paraId="32E18464" w14:textId="77777777" w:rsidR="005A161F" w:rsidRPr="00626D07" w:rsidRDefault="005A161F" w:rsidP="00AD00A1">
            <w:pPr>
              <w:pStyle w:val="TeThHauorabodytext"/>
            </w:pPr>
            <w:r w:rsidRPr="00626D07">
              <w:rPr>
                <w:color w:val="000000"/>
              </w:rPr>
              <w:t>Sepsis due to Meningococcus</w:t>
            </w:r>
          </w:p>
        </w:tc>
      </w:tr>
      <w:tr w:rsidR="005A161F" w14:paraId="3A9ADB7E" w14:textId="77777777" w:rsidTr="003720DC">
        <w:tc>
          <w:tcPr>
            <w:tcW w:w="853" w:type="dxa"/>
            <w:vAlign w:val="center"/>
          </w:tcPr>
          <w:p w14:paraId="02DD6C48" w14:textId="77777777" w:rsidR="005A161F" w:rsidRPr="00626D07" w:rsidRDefault="005A161F" w:rsidP="00AD00A1">
            <w:pPr>
              <w:pStyle w:val="TeThHauorabodytext"/>
            </w:pPr>
            <w:r w:rsidRPr="00626D07">
              <w:rPr>
                <w:color w:val="000000"/>
              </w:rPr>
              <w:t>A400</w:t>
            </w:r>
          </w:p>
        </w:tc>
        <w:tc>
          <w:tcPr>
            <w:tcW w:w="8163" w:type="dxa"/>
            <w:vAlign w:val="center"/>
          </w:tcPr>
          <w:p w14:paraId="038FB18B" w14:textId="41054686" w:rsidR="005A161F" w:rsidRPr="00626D07" w:rsidRDefault="005A161F" w:rsidP="00AD00A1">
            <w:pPr>
              <w:pStyle w:val="TeThHauorabodytext"/>
            </w:pPr>
            <w:r w:rsidRPr="00626D07">
              <w:rPr>
                <w:color w:val="000000"/>
              </w:rPr>
              <w:t xml:space="preserve">Sepsis due to </w:t>
            </w:r>
            <w:r w:rsidR="001E6155">
              <w:rPr>
                <w:color w:val="000000"/>
              </w:rPr>
              <w:t>S</w:t>
            </w:r>
            <w:r w:rsidRPr="00626D07">
              <w:rPr>
                <w:color w:val="000000"/>
              </w:rPr>
              <w:t>treptococcus, group A</w:t>
            </w:r>
          </w:p>
        </w:tc>
      </w:tr>
      <w:tr w:rsidR="005A161F" w14:paraId="76674959" w14:textId="77777777" w:rsidTr="003720DC">
        <w:tc>
          <w:tcPr>
            <w:tcW w:w="853" w:type="dxa"/>
            <w:vAlign w:val="center"/>
          </w:tcPr>
          <w:p w14:paraId="61E351DF" w14:textId="77777777" w:rsidR="005A161F" w:rsidRPr="00626D07" w:rsidRDefault="005A161F" w:rsidP="00AD00A1">
            <w:pPr>
              <w:pStyle w:val="TeThHauorabodytext"/>
            </w:pPr>
            <w:r w:rsidRPr="00626D07">
              <w:rPr>
                <w:color w:val="000000"/>
              </w:rPr>
              <w:t>A401</w:t>
            </w:r>
          </w:p>
        </w:tc>
        <w:tc>
          <w:tcPr>
            <w:tcW w:w="8163" w:type="dxa"/>
            <w:vAlign w:val="center"/>
          </w:tcPr>
          <w:p w14:paraId="68C8B226" w14:textId="026F5F98" w:rsidR="005A161F" w:rsidRPr="00626D07" w:rsidRDefault="005A161F" w:rsidP="00AD00A1">
            <w:pPr>
              <w:pStyle w:val="TeThHauorabodytext"/>
            </w:pPr>
            <w:r w:rsidRPr="00626D07">
              <w:rPr>
                <w:color w:val="000000"/>
              </w:rPr>
              <w:t xml:space="preserve">Sepsis due to </w:t>
            </w:r>
            <w:r w:rsidR="001E6155">
              <w:rPr>
                <w:color w:val="000000"/>
              </w:rPr>
              <w:t>S</w:t>
            </w:r>
            <w:r w:rsidRPr="00626D07">
              <w:rPr>
                <w:color w:val="000000"/>
              </w:rPr>
              <w:t>treptococcus, group B</w:t>
            </w:r>
          </w:p>
        </w:tc>
      </w:tr>
      <w:tr w:rsidR="005A161F" w14:paraId="1E827519" w14:textId="77777777" w:rsidTr="003720DC">
        <w:tc>
          <w:tcPr>
            <w:tcW w:w="853" w:type="dxa"/>
            <w:vAlign w:val="center"/>
          </w:tcPr>
          <w:p w14:paraId="7375CA99" w14:textId="77777777" w:rsidR="005A161F" w:rsidRPr="00626D07" w:rsidRDefault="005A161F" w:rsidP="00AD00A1">
            <w:pPr>
              <w:pStyle w:val="TeThHauorabodytext"/>
            </w:pPr>
            <w:r w:rsidRPr="00626D07">
              <w:rPr>
                <w:color w:val="000000"/>
              </w:rPr>
              <w:t>A4021</w:t>
            </w:r>
          </w:p>
        </w:tc>
        <w:tc>
          <w:tcPr>
            <w:tcW w:w="8163" w:type="dxa"/>
            <w:vAlign w:val="center"/>
          </w:tcPr>
          <w:p w14:paraId="08EA45BF" w14:textId="77777777" w:rsidR="005A161F" w:rsidRPr="00626D07" w:rsidRDefault="005A161F" w:rsidP="00AD00A1">
            <w:pPr>
              <w:pStyle w:val="TeThHauorabodytext"/>
            </w:pPr>
            <w:r w:rsidRPr="00626D07">
              <w:rPr>
                <w:color w:val="000000"/>
              </w:rPr>
              <w:t>Sepsis due to Streptococcus, group D</w:t>
            </w:r>
          </w:p>
        </w:tc>
      </w:tr>
      <w:tr w:rsidR="005A161F" w14:paraId="6E74E58D" w14:textId="77777777" w:rsidTr="003720DC">
        <w:tc>
          <w:tcPr>
            <w:tcW w:w="853" w:type="dxa"/>
            <w:vAlign w:val="center"/>
          </w:tcPr>
          <w:p w14:paraId="0DD30937" w14:textId="77777777" w:rsidR="005A161F" w:rsidRPr="00626D07" w:rsidRDefault="005A161F" w:rsidP="00AD00A1">
            <w:pPr>
              <w:pStyle w:val="TeThHauorabodytext"/>
            </w:pPr>
            <w:r w:rsidRPr="00626D07">
              <w:rPr>
                <w:color w:val="000000"/>
              </w:rPr>
              <w:t>A4022</w:t>
            </w:r>
          </w:p>
        </w:tc>
        <w:tc>
          <w:tcPr>
            <w:tcW w:w="8163" w:type="dxa"/>
            <w:vAlign w:val="center"/>
          </w:tcPr>
          <w:p w14:paraId="7415413E" w14:textId="77777777" w:rsidR="005A161F" w:rsidRPr="00626D07" w:rsidRDefault="005A161F" w:rsidP="00AD00A1">
            <w:pPr>
              <w:pStyle w:val="TeThHauorabodytext"/>
            </w:pPr>
            <w:r w:rsidRPr="00626D07">
              <w:rPr>
                <w:color w:val="000000"/>
              </w:rPr>
              <w:t>Sepsis due to Enterococcus</w:t>
            </w:r>
          </w:p>
        </w:tc>
      </w:tr>
      <w:tr w:rsidR="005A161F" w14:paraId="06B7B002" w14:textId="77777777" w:rsidTr="003720DC">
        <w:tc>
          <w:tcPr>
            <w:tcW w:w="853" w:type="dxa"/>
            <w:vAlign w:val="center"/>
          </w:tcPr>
          <w:p w14:paraId="15974025" w14:textId="77777777" w:rsidR="005A161F" w:rsidRPr="00626D07" w:rsidRDefault="005A161F" w:rsidP="00AD00A1">
            <w:pPr>
              <w:pStyle w:val="TeThHauorabodytext"/>
            </w:pPr>
            <w:r w:rsidRPr="00626D07">
              <w:rPr>
                <w:color w:val="000000"/>
              </w:rPr>
              <w:t>A403</w:t>
            </w:r>
          </w:p>
        </w:tc>
        <w:tc>
          <w:tcPr>
            <w:tcW w:w="8163" w:type="dxa"/>
            <w:vAlign w:val="center"/>
          </w:tcPr>
          <w:p w14:paraId="668490E6" w14:textId="77777777" w:rsidR="005A161F" w:rsidRPr="00626D07" w:rsidRDefault="005A161F" w:rsidP="00AD00A1">
            <w:pPr>
              <w:pStyle w:val="TeThHauorabodytext"/>
            </w:pPr>
            <w:r w:rsidRPr="00626D07">
              <w:rPr>
                <w:color w:val="000000"/>
              </w:rPr>
              <w:t>Sepsis due to Streptococcus pneumoniae</w:t>
            </w:r>
          </w:p>
        </w:tc>
      </w:tr>
      <w:tr w:rsidR="005A161F" w14:paraId="333A621D" w14:textId="77777777" w:rsidTr="003720DC">
        <w:tc>
          <w:tcPr>
            <w:tcW w:w="853" w:type="dxa"/>
            <w:vAlign w:val="center"/>
          </w:tcPr>
          <w:p w14:paraId="4FE7F825" w14:textId="77777777" w:rsidR="005A161F" w:rsidRPr="00626D07" w:rsidRDefault="005A161F" w:rsidP="00AD00A1">
            <w:pPr>
              <w:pStyle w:val="TeThHauorabodytext"/>
            </w:pPr>
            <w:r w:rsidRPr="00626D07">
              <w:rPr>
                <w:color w:val="000000"/>
              </w:rPr>
              <w:t>A408</w:t>
            </w:r>
          </w:p>
        </w:tc>
        <w:tc>
          <w:tcPr>
            <w:tcW w:w="8163" w:type="dxa"/>
            <w:vAlign w:val="center"/>
          </w:tcPr>
          <w:p w14:paraId="11277EDB" w14:textId="1A60328D" w:rsidR="005A161F" w:rsidRPr="00626D07" w:rsidRDefault="005A161F" w:rsidP="00AD00A1">
            <w:pPr>
              <w:pStyle w:val="TeThHauorabodytext"/>
            </w:pPr>
            <w:r w:rsidRPr="00626D07">
              <w:rPr>
                <w:color w:val="000000"/>
              </w:rPr>
              <w:t xml:space="preserve">Other </w:t>
            </w:r>
            <w:r w:rsidR="0096222F">
              <w:rPr>
                <w:color w:val="000000"/>
              </w:rPr>
              <w:t>S</w:t>
            </w:r>
            <w:r w:rsidRPr="00626D07">
              <w:rPr>
                <w:color w:val="000000"/>
              </w:rPr>
              <w:t>treptococcal sepsis</w:t>
            </w:r>
          </w:p>
        </w:tc>
      </w:tr>
      <w:tr w:rsidR="005A161F" w14:paraId="1D2B393B" w14:textId="77777777" w:rsidTr="003720DC">
        <w:tc>
          <w:tcPr>
            <w:tcW w:w="853" w:type="dxa"/>
            <w:vAlign w:val="center"/>
          </w:tcPr>
          <w:p w14:paraId="61D2C21B" w14:textId="77777777" w:rsidR="005A161F" w:rsidRPr="00626D07" w:rsidRDefault="005A161F" w:rsidP="00AD00A1">
            <w:pPr>
              <w:pStyle w:val="TeThHauorabodytext"/>
            </w:pPr>
            <w:r w:rsidRPr="00626D07">
              <w:rPr>
                <w:color w:val="000000"/>
              </w:rPr>
              <w:t>A409</w:t>
            </w:r>
          </w:p>
        </w:tc>
        <w:tc>
          <w:tcPr>
            <w:tcW w:w="8163" w:type="dxa"/>
            <w:vAlign w:val="center"/>
          </w:tcPr>
          <w:p w14:paraId="6D6D8243" w14:textId="77777777" w:rsidR="005A161F" w:rsidRPr="00626D07" w:rsidRDefault="005A161F" w:rsidP="00AD00A1">
            <w:pPr>
              <w:pStyle w:val="TeThHauorabodytext"/>
            </w:pPr>
            <w:r w:rsidRPr="00626D07">
              <w:rPr>
                <w:color w:val="000000"/>
              </w:rPr>
              <w:t>Streptococcal sepsis, unspecified</w:t>
            </w:r>
          </w:p>
        </w:tc>
      </w:tr>
      <w:tr w:rsidR="005A161F" w14:paraId="461FDBB2" w14:textId="77777777" w:rsidTr="003720DC">
        <w:tc>
          <w:tcPr>
            <w:tcW w:w="853" w:type="dxa"/>
            <w:vAlign w:val="center"/>
          </w:tcPr>
          <w:p w14:paraId="1E3F4DB3" w14:textId="77777777" w:rsidR="005A161F" w:rsidRPr="00626D07" w:rsidRDefault="005A161F" w:rsidP="00AD00A1">
            <w:pPr>
              <w:pStyle w:val="TeThHauorabodytext"/>
            </w:pPr>
            <w:r w:rsidRPr="00626D07">
              <w:rPr>
                <w:color w:val="000000"/>
              </w:rPr>
              <w:t>A410</w:t>
            </w:r>
          </w:p>
        </w:tc>
        <w:tc>
          <w:tcPr>
            <w:tcW w:w="8163" w:type="dxa"/>
            <w:vAlign w:val="center"/>
          </w:tcPr>
          <w:p w14:paraId="7D948784" w14:textId="77777777" w:rsidR="005A161F" w:rsidRPr="00626D07" w:rsidRDefault="005A161F" w:rsidP="00AD00A1">
            <w:pPr>
              <w:pStyle w:val="TeThHauorabodytext"/>
            </w:pPr>
            <w:r w:rsidRPr="00626D07">
              <w:rPr>
                <w:color w:val="000000"/>
              </w:rPr>
              <w:t>Sepsis due to Staphylococcus aureus</w:t>
            </w:r>
          </w:p>
        </w:tc>
      </w:tr>
      <w:tr w:rsidR="005A161F" w14:paraId="61FDBC63" w14:textId="77777777" w:rsidTr="003720DC">
        <w:tc>
          <w:tcPr>
            <w:tcW w:w="853" w:type="dxa"/>
            <w:vAlign w:val="center"/>
          </w:tcPr>
          <w:p w14:paraId="4F3C2889" w14:textId="77777777" w:rsidR="005A161F" w:rsidRPr="00626D07" w:rsidRDefault="005A161F" w:rsidP="00AD00A1">
            <w:pPr>
              <w:pStyle w:val="TeThHauorabodytext"/>
            </w:pPr>
            <w:r w:rsidRPr="00626D07">
              <w:rPr>
                <w:color w:val="000000"/>
              </w:rPr>
              <w:t>A411</w:t>
            </w:r>
          </w:p>
        </w:tc>
        <w:tc>
          <w:tcPr>
            <w:tcW w:w="8163" w:type="dxa"/>
            <w:vAlign w:val="center"/>
          </w:tcPr>
          <w:p w14:paraId="51EBE6B0" w14:textId="5F1EE713" w:rsidR="005A161F" w:rsidRPr="00626D07" w:rsidRDefault="005A161F" w:rsidP="00AD00A1">
            <w:pPr>
              <w:pStyle w:val="TeThHauorabodytext"/>
            </w:pPr>
            <w:r w:rsidRPr="00626D07">
              <w:rPr>
                <w:color w:val="000000"/>
              </w:rPr>
              <w:t xml:space="preserve">Sepsis due to </w:t>
            </w:r>
            <w:proofErr w:type="gramStart"/>
            <w:r w:rsidRPr="00626D07">
              <w:rPr>
                <w:color w:val="000000"/>
              </w:rPr>
              <w:t>other</w:t>
            </w:r>
            <w:proofErr w:type="gramEnd"/>
            <w:r w:rsidRPr="00626D07">
              <w:rPr>
                <w:color w:val="000000"/>
              </w:rPr>
              <w:t xml:space="preserve"> specified </w:t>
            </w:r>
            <w:r w:rsidR="00F42A39">
              <w:rPr>
                <w:color w:val="000000"/>
              </w:rPr>
              <w:t>S</w:t>
            </w:r>
            <w:r w:rsidRPr="00626D07">
              <w:rPr>
                <w:color w:val="000000"/>
              </w:rPr>
              <w:t>taphylococcus</w:t>
            </w:r>
          </w:p>
        </w:tc>
      </w:tr>
      <w:tr w:rsidR="005A161F" w14:paraId="0BEAFBAB" w14:textId="77777777" w:rsidTr="003720DC">
        <w:tc>
          <w:tcPr>
            <w:tcW w:w="853" w:type="dxa"/>
            <w:vAlign w:val="center"/>
          </w:tcPr>
          <w:p w14:paraId="5E31029F" w14:textId="77777777" w:rsidR="005A161F" w:rsidRPr="00626D07" w:rsidRDefault="005A161F" w:rsidP="00AD00A1">
            <w:pPr>
              <w:pStyle w:val="TeThHauorabodytext"/>
            </w:pPr>
            <w:r w:rsidRPr="00626D07">
              <w:rPr>
                <w:color w:val="000000"/>
              </w:rPr>
              <w:t>A412</w:t>
            </w:r>
          </w:p>
        </w:tc>
        <w:tc>
          <w:tcPr>
            <w:tcW w:w="8163" w:type="dxa"/>
            <w:vAlign w:val="center"/>
          </w:tcPr>
          <w:p w14:paraId="193E73BE" w14:textId="7CA97109" w:rsidR="005A161F" w:rsidRPr="00626D07" w:rsidRDefault="005A161F" w:rsidP="00AD00A1">
            <w:pPr>
              <w:pStyle w:val="TeThHauorabodytext"/>
            </w:pPr>
            <w:r w:rsidRPr="00626D07">
              <w:rPr>
                <w:color w:val="000000"/>
              </w:rPr>
              <w:t xml:space="preserve">Sepsis due to unspecified </w:t>
            </w:r>
            <w:r w:rsidR="00F42A39">
              <w:rPr>
                <w:color w:val="000000"/>
              </w:rPr>
              <w:t>S</w:t>
            </w:r>
            <w:r w:rsidRPr="00626D07">
              <w:rPr>
                <w:color w:val="000000"/>
              </w:rPr>
              <w:t>taphylococcus</w:t>
            </w:r>
          </w:p>
        </w:tc>
      </w:tr>
      <w:tr w:rsidR="005A161F" w14:paraId="39FE2334" w14:textId="77777777" w:rsidTr="003720DC">
        <w:tc>
          <w:tcPr>
            <w:tcW w:w="853" w:type="dxa"/>
            <w:vAlign w:val="center"/>
          </w:tcPr>
          <w:p w14:paraId="50C59913" w14:textId="77777777" w:rsidR="005A161F" w:rsidRPr="00626D07" w:rsidRDefault="005A161F" w:rsidP="00AD00A1">
            <w:pPr>
              <w:pStyle w:val="TeThHauorabodytext"/>
            </w:pPr>
            <w:r w:rsidRPr="00626D07">
              <w:rPr>
                <w:color w:val="000000"/>
              </w:rPr>
              <w:t>A413</w:t>
            </w:r>
          </w:p>
        </w:tc>
        <w:tc>
          <w:tcPr>
            <w:tcW w:w="8163" w:type="dxa"/>
            <w:vAlign w:val="center"/>
          </w:tcPr>
          <w:p w14:paraId="478E5275" w14:textId="77777777" w:rsidR="005A161F" w:rsidRPr="00626D07" w:rsidRDefault="005A161F" w:rsidP="00AD00A1">
            <w:pPr>
              <w:pStyle w:val="TeThHauorabodytext"/>
            </w:pPr>
            <w:r w:rsidRPr="00626D07">
              <w:rPr>
                <w:color w:val="000000"/>
              </w:rPr>
              <w:t>Sepsis due to Haemophilus influenzae</w:t>
            </w:r>
          </w:p>
        </w:tc>
      </w:tr>
      <w:tr w:rsidR="005A161F" w14:paraId="24F2A095" w14:textId="77777777" w:rsidTr="003720DC">
        <w:tc>
          <w:tcPr>
            <w:tcW w:w="853" w:type="dxa"/>
            <w:vAlign w:val="center"/>
          </w:tcPr>
          <w:p w14:paraId="65994D6B" w14:textId="77777777" w:rsidR="005A161F" w:rsidRPr="00626D07" w:rsidRDefault="005A161F" w:rsidP="00AD00A1">
            <w:pPr>
              <w:pStyle w:val="TeThHauorabodytext"/>
            </w:pPr>
            <w:r w:rsidRPr="00626D07">
              <w:rPr>
                <w:color w:val="000000"/>
              </w:rPr>
              <w:t>A414</w:t>
            </w:r>
          </w:p>
        </w:tc>
        <w:tc>
          <w:tcPr>
            <w:tcW w:w="8163" w:type="dxa"/>
            <w:vAlign w:val="center"/>
          </w:tcPr>
          <w:p w14:paraId="453BDF4F" w14:textId="2F7D3EA9" w:rsidR="005A161F" w:rsidRPr="00626D07" w:rsidRDefault="005A161F" w:rsidP="00AD00A1">
            <w:pPr>
              <w:pStyle w:val="TeThHauorabodytext"/>
            </w:pPr>
            <w:r w:rsidRPr="00626D07">
              <w:rPr>
                <w:color w:val="000000"/>
              </w:rPr>
              <w:t xml:space="preserve">Sepsis due to </w:t>
            </w:r>
            <w:r w:rsidR="00C6324A">
              <w:rPr>
                <w:color w:val="000000"/>
              </w:rPr>
              <w:t>a</w:t>
            </w:r>
            <w:r w:rsidRPr="00626D07">
              <w:rPr>
                <w:color w:val="000000"/>
              </w:rPr>
              <w:t>naerobes</w:t>
            </w:r>
          </w:p>
        </w:tc>
      </w:tr>
      <w:tr w:rsidR="005A161F" w14:paraId="5B8149FF" w14:textId="77777777" w:rsidTr="003720DC">
        <w:tc>
          <w:tcPr>
            <w:tcW w:w="853" w:type="dxa"/>
            <w:vAlign w:val="center"/>
          </w:tcPr>
          <w:p w14:paraId="0B074787" w14:textId="77777777" w:rsidR="005A161F" w:rsidRPr="00626D07" w:rsidRDefault="005A161F" w:rsidP="00AD00A1">
            <w:pPr>
              <w:pStyle w:val="TeThHauorabodytext"/>
            </w:pPr>
            <w:r w:rsidRPr="00626D07">
              <w:rPr>
                <w:color w:val="000000"/>
              </w:rPr>
              <w:t>A4150</w:t>
            </w:r>
          </w:p>
        </w:tc>
        <w:tc>
          <w:tcPr>
            <w:tcW w:w="8163" w:type="dxa"/>
            <w:vAlign w:val="center"/>
          </w:tcPr>
          <w:p w14:paraId="314FBFE4" w14:textId="77777777" w:rsidR="005A161F" w:rsidRPr="00626D07" w:rsidRDefault="005A161F" w:rsidP="00AD00A1">
            <w:pPr>
              <w:pStyle w:val="TeThHauorabodytext"/>
            </w:pPr>
            <w:r w:rsidRPr="00626D07">
              <w:rPr>
                <w:color w:val="000000"/>
              </w:rPr>
              <w:t>Sepsis due to unspecified Gram-negative organisms</w:t>
            </w:r>
          </w:p>
        </w:tc>
      </w:tr>
      <w:tr w:rsidR="005A161F" w14:paraId="1496C9A6" w14:textId="77777777" w:rsidTr="003720DC">
        <w:tc>
          <w:tcPr>
            <w:tcW w:w="853" w:type="dxa"/>
            <w:vAlign w:val="center"/>
          </w:tcPr>
          <w:p w14:paraId="0A009002" w14:textId="77777777" w:rsidR="005A161F" w:rsidRPr="00626D07" w:rsidRDefault="005A161F" w:rsidP="00AD00A1">
            <w:pPr>
              <w:pStyle w:val="TeThHauorabodytext"/>
            </w:pPr>
            <w:r w:rsidRPr="00626D07">
              <w:rPr>
                <w:color w:val="000000"/>
              </w:rPr>
              <w:lastRenderedPageBreak/>
              <w:t>A4151</w:t>
            </w:r>
          </w:p>
        </w:tc>
        <w:tc>
          <w:tcPr>
            <w:tcW w:w="8163" w:type="dxa"/>
            <w:vAlign w:val="center"/>
          </w:tcPr>
          <w:p w14:paraId="52A1646F" w14:textId="77777777" w:rsidR="005A161F" w:rsidRPr="00626D07" w:rsidRDefault="005A161F" w:rsidP="00AD00A1">
            <w:pPr>
              <w:pStyle w:val="TeThHauorabodytext"/>
            </w:pPr>
            <w:r w:rsidRPr="00626D07">
              <w:rPr>
                <w:color w:val="000000"/>
              </w:rPr>
              <w:t>Sepsis due to Escherichia coli [E. Coli]</w:t>
            </w:r>
          </w:p>
        </w:tc>
      </w:tr>
      <w:tr w:rsidR="005A161F" w14:paraId="7B6EDAED" w14:textId="77777777" w:rsidTr="003720DC">
        <w:tc>
          <w:tcPr>
            <w:tcW w:w="853" w:type="dxa"/>
            <w:vAlign w:val="center"/>
          </w:tcPr>
          <w:p w14:paraId="77C2982E" w14:textId="77777777" w:rsidR="005A161F" w:rsidRPr="00626D07" w:rsidRDefault="005A161F" w:rsidP="00AD00A1">
            <w:pPr>
              <w:pStyle w:val="TeThHauorabodytext"/>
            </w:pPr>
            <w:r w:rsidRPr="00626D07">
              <w:rPr>
                <w:color w:val="000000"/>
              </w:rPr>
              <w:t>A4152</w:t>
            </w:r>
          </w:p>
        </w:tc>
        <w:tc>
          <w:tcPr>
            <w:tcW w:w="8163" w:type="dxa"/>
            <w:vAlign w:val="center"/>
          </w:tcPr>
          <w:p w14:paraId="7F55035C" w14:textId="77777777" w:rsidR="005A161F" w:rsidRPr="00626D07" w:rsidRDefault="005A161F" w:rsidP="00AD00A1">
            <w:pPr>
              <w:pStyle w:val="TeThHauorabodytext"/>
            </w:pPr>
            <w:r w:rsidRPr="00626D07">
              <w:rPr>
                <w:color w:val="000000"/>
              </w:rPr>
              <w:t>Sepsis due to Pseudomonas</w:t>
            </w:r>
          </w:p>
        </w:tc>
      </w:tr>
      <w:tr w:rsidR="005A161F" w14:paraId="76561913" w14:textId="77777777" w:rsidTr="003720DC">
        <w:tc>
          <w:tcPr>
            <w:tcW w:w="853" w:type="dxa"/>
            <w:vAlign w:val="center"/>
          </w:tcPr>
          <w:p w14:paraId="66D1B5B3" w14:textId="77777777" w:rsidR="005A161F" w:rsidRPr="00626D07" w:rsidRDefault="005A161F" w:rsidP="00AD00A1">
            <w:pPr>
              <w:pStyle w:val="TeThHauorabodytext"/>
            </w:pPr>
            <w:r w:rsidRPr="00626D07">
              <w:rPr>
                <w:color w:val="000000"/>
              </w:rPr>
              <w:t>A4158</w:t>
            </w:r>
          </w:p>
        </w:tc>
        <w:tc>
          <w:tcPr>
            <w:tcW w:w="8163" w:type="dxa"/>
            <w:vAlign w:val="center"/>
          </w:tcPr>
          <w:p w14:paraId="16347AC2" w14:textId="77777777" w:rsidR="005A161F" w:rsidRPr="00626D07" w:rsidRDefault="005A161F" w:rsidP="00AD00A1">
            <w:pPr>
              <w:pStyle w:val="TeThHauorabodytext"/>
            </w:pPr>
            <w:r w:rsidRPr="00626D07">
              <w:rPr>
                <w:color w:val="000000"/>
              </w:rPr>
              <w:t>Sepsis due to other Gram-negative organisms</w:t>
            </w:r>
          </w:p>
        </w:tc>
      </w:tr>
      <w:tr w:rsidR="005A161F" w14:paraId="4829E647" w14:textId="77777777" w:rsidTr="003720DC">
        <w:tc>
          <w:tcPr>
            <w:tcW w:w="853" w:type="dxa"/>
            <w:vAlign w:val="center"/>
          </w:tcPr>
          <w:p w14:paraId="600CDB5F" w14:textId="77777777" w:rsidR="005A161F" w:rsidRPr="00626D07" w:rsidRDefault="005A161F" w:rsidP="00AD00A1">
            <w:pPr>
              <w:pStyle w:val="TeThHauorabodytext"/>
            </w:pPr>
            <w:r w:rsidRPr="00626D07">
              <w:rPr>
                <w:color w:val="000000"/>
              </w:rPr>
              <w:t>A418</w:t>
            </w:r>
          </w:p>
        </w:tc>
        <w:tc>
          <w:tcPr>
            <w:tcW w:w="8163" w:type="dxa"/>
            <w:vAlign w:val="center"/>
          </w:tcPr>
          <w:p w14:paraId="6848B3E2" w14:textId="77777777" w:rsidR="005A161F" w:rsidRPr="00626D07" w:rsidRDefault="005A161F" w:rsidP="00AD00A1">
            <w:pPr>
              <w:pStyle w:val="TeThHauorabodytext"/>
            </w:pPr>
            <w:r w:rsidRPr="00626D07">
              <w:rPr>
                <w:color w:val="000000"/>
              </w:rPr>
              <w:t>Other specified sepsis</w:t>
            </w:r>
          </w:p>
        </w:tc>
      </w:tr>
      <w:tr w:rsidR="005A161F" w14:paraId="4C4DB8C2" w14:textId="77777777" w:rsidTr="003720DC">
        <w:tc>
          <w:tcPr>
            <w:tcW w:w="853" w:type="dxa"/>
            <w:vAlign w:val="center"/>
          </w:tcPr>
          <w:p w14:paraId="0A741155" w14:textId="77777777" w:rsidR="005A161F" w:rsidRPr="00626D07" w:rsidRDefault="005A161F" w:rsidP="00AD00A1">
            <w:pPr>
              <w:pStyle w:val="TeThHauorabodytext"/>
            </w:pPr>
            <w:r w:rsidRPr="00626D07">
              <w:rPr>
                <w:color w:val="000000"/>
              </w:rPr>
              <w:t>A419</w:t>
            </w:r>
          </w:p>
        </w:tc>
        <w:tc>
          <w:tcPr>
            <w:tcW w:w="8163" w:type="dxa"/>
            <w:vAlign w:val="center"/>
          </w:tcPr>
          <w:p w14:paraId="21C98DB2" w14:textId="77777777" w:rsidR="005A161F" w:rsidRPr="00626D07" w:rsidRDefault="005A161F" w:rsidP="00AD00A1">
            <w:pPr>
              <w:pStyle w:val="TeThHauorabodytext"/>
            </w:pPr>
            <w:r w:rsidRPr="00626D07">
              <w:rPr>
                <w:color w:val="000000"/>
              </w:rPr>
              <w:t>Sepsis, unspecified</w:t>
            </w:r>
          </w:p>
        </w:tc>
      </w:tr>
      <w:tr w:rsidR="005A161F" w14:paraId="4BCD8EDF" w14:textId="77777777" w:rsidTr="003720DC">
        <w:tc>
          <w:tcPr>
            <w:tcW w:w="853" w:type="dxa"/>
            <w:vAlign w:val="center"/>
          </w:tcPr>
          <w:p w14:paraId="5CB5D52C" w14:textId="77777777" w:rsidR="005A161F" w:rsidRPr="00626D07" w:rsidRDefault="005A161F" w:rsidP="00AD00A1">
            <w:pPr>
              <w:pStyle w:val="TeThHauorabodytext"/>
            </w:pPr>
            <w:r w:rsidRPr="00626D07">
              <w:rPr>
                <w:color w:val="000000"/>
              </w:rPr>
              <w:t>A427</w:t>
            </w:r>
          </w:p>
        </w:tc>
        <w:tc>
          <w:tcPr>
            <w:tcW w:w="8163" w:type="dxa"/>
            <w:vAlign w:val="center"/>
          </w:tcPr>
          <w:p w14:paraId="46BFEC00" w14:textId="77777777" w:rsidR="005A161F" w:rsidRPr="00626D07" w:rsidRDefault="005A161F" w:rsidP="00AD00A1">
            <w:pPr>
              <w:pStyle w:val="TeThHauorabodytext"/>
            </w:pPr>
            <w:r w:rsidRPr="00626D07">
              <w:rPr>
                <w:color w:val="000000"/>
              </w:rPr>
              <w:t>Sepsis due to actinomycosis</w:t>
            </w:r>
          </w:p>
        </w:tc>
      </w:tr>
      <w:tr w:rsidR="005A161F" w14:paraId="4FBCFDF1" w14:textId="77777777" w:rsidTr="003720DC">
        <w:tc>
          <w:tcPr>
            <w:tcW w:w="853" w:type="dxa"/>
            <w:vAlign w:val="center"/>
          </w:tcPr>
          <w:p w14:paraId="27EED6CE" w14:textId="77777777" w:rsidR="005A161F" w:rsidRPr="00626D07" w:rsidRDefault="005A161F" w:rsidP="00AD00A1">
            <w:pPr>
              <w:pStyle w:val="TeThHauorabodytext"/>
            </w:pPr>
            <w:r w:rsidRPr="00626D07">
              <w:rPr>
                <w:color w:val="000000"/>
              </w:rPr>
              <w:t>A547</w:t>
            </w:r>
          </w:p>
        </w:tc>
        <w:tc>
          <w:tcPr>
            <w:tcW w:w="8163" w:type="dxa"/>
            <w:vAlign w:val="center"/>
          </w:tcPr>
          <w:p w14:paraId="10B375DB" w14:textId="77777777" w:rsidR="005A161F" w:rsidRPr="00626D07" w:rsidRDefault="005A161F" w:rsidP="00AD00A1">
            <w:pPr>
              <w:pStyle w:val="TeThHauorabodytext"/>
            </w:pPr>
            <w:r w:rsidRPr="00626D07">
              <w:rPr>
                <w:color w:val="000000"/>
              </w:rPr>
              <w:t>Sepsis due to Gonococcus</w:t>
            </w:r>
          </w:p>
        </w:tc>
      </w:tr>
      <w:tr w:rsidR="005A161F" w14:paraId="12CE8BE1" w14:textId="77777777" w:rsidTr="003720DC">
        <w:tc>
          <w:tcPr>
            <w:tcW w:w="853" w:type="dxa"/>
            <w:vAlign w:val="center"/>
          </w:tcPr>
          <w:p w14:paraId="2066E6E9" w14:textId="77777777" w:rsidR="005A161F" w:rsidRPr="00626D07" w:rsidRDefault="005A161F" w:rsidP="00AD00A1">
            <w:pPr>
              <w:pStyle w:val="TeThHauorabodytext"/>
            </w:pPr>
            <w:r w:rsidRPr="00626D07">
              <w:rPr>
                <w:color w:val="000000"/>
              </w:rPr>
              <w:t>B0071</w:t>
            </w:r>
          </w:p>
        </w:tc>
        <w:tc>
          <w:tcPr>
            <w:tcW w:w="8163" w:type="dxa"/>
            <w:vAlign w:val="center"/>
          </w:tcPr>
          <w:p w14:paraId="26B542C0" w14:textId="2A5E1DFC" w:rsidR="005A161F" w:rsidRPr="00626D07" w:rsidRDefault="005A161F" w:rsidP="00AD00A1">
            <w:pPr>
              <w:pStyle w:val="TeThHauorabodytext"/>
            </w:pPr>
            <w:r w:rsidRPr="00626D07">
              <w:rPr>
                <w:color w:val="000000"/>
              </w:rPr>
              <w:t xml:space="preserve">Sepsis due to </w:t>
            </w:r>
            <w:proofErr w:type="spellStart"/>
            <w:r w:rsidRPr="00626D07">
              <w:rPr>
                <w:color w:val="000000"/>
              </w:rPr>
              <w:t>herpesviral</w:t>
            </w:r>
            <w:proofErr w:type="spellEnd"/>
            <w:r w:rsidRPr="00626D07">
              <w:rPr>
                <w:color w:val="000000"/>
              </w:rPr>
              <w:t xml:space="preserve"> [</w:t>
            </w:r>
            <w:r w:rsidR="00AD03E5">
              <w:rPr>
                <w:color w:val="000000"/>
              </w:rPr>
              <w:t>H</w:t>
            </w:r>
            <w:r w:rsidRPr="00626D07">
              <w:rPr>
                <w:color w:val="000000"/>
              </w:rPr>
              <w:t xml:space="preserve">erpes </w:t>
            </w:r>
            <w:r w:rsidR="00C84393">
              <w:rPr>
                <w:color w:val="000000"/>
              </w:rPr>
              <w:t>s</w:t>
            </w:r>
            <w:r w:rsidRPr="00626D07">
              <w:rPr>
                <w:color w:val="000000"/>
              </w:rPr>
              <w:t>implex] infection</w:t>
            </w:r>
          </w:p>
        </w:tc>
      </w:tr>
      <w:tr w:rsidR="005A161F" w14:paraId="6C1BDE71" w14:textId="77777777" w:rsidTr="003720DC">
        <w:tc>
          <w:tcPr>
            <w:tcW w:w="853" w:type="dxa"/>
            <w:vAlign w:val="center"/>
          </w:tcPr>
          <w:p w14:paraId="18D8FF32" w14:textId="77777777" w:rsidR="005A161F" w:rsidRPr="00626D07" w:rsidRDefault="005A161F" w:rsidP="00AD00A1">
            <w:pPr>
              <w:pStyle w:val="TeThHauorabodytext"/>
            </w:pPr>
            <w:r w:rsidRPr="00626D07">
              <w:rPr>
                <w:color w:val="000000"/>
              </w:rPr>
              <w:t>B377</w:t>
            </w:r>
          </w:p>
        </w:tc>
        <w:tc>
          <w:tcPr>
            <w:tcW w:w="8163" w:type="dxa"/>
            <w:vAlign w:val="center"/>
          </w:tcPr>
          <w:p w14:paraId="57C2ED71" w14:textId="77777777" w:rsidR="005A161F" w:rsidRPr="00626D07" w:rsidRDefault="005A161F" w:rsidP="00AD00A1">
            <w:pPr>
              <w:pStyle w:val="TeThHauorabodytext"/>
            </w:pPr>
            <w:r w:rsidRPr="00626D07">
              <w:rPr>
                <w:color w:val="000000"/>
              </w:rPr>
              <w:t>Sepsis due to Candida</w:t>
            </w:r>
          </w:p>
        </w:tc>
      </w:tr>
      <w:tr w:rsidR="005A161F" w14:paraId="02685BBB" w14:textId="77777777" w:rsidTr="003720DC">
        <w:tc>
          <w:tcPr>
            <w:tcW w:w="853" w:type="dxa"/>
            <w:vAlign w:val="center"/>
          </w:tcPr>
          <w:p w14:paraId="04317F74" w14:textId="77777777" w:rsidR="005A161F" w:rsidRPr="00626D07" w:rsidRDefault="005A161F" w:rsidP="00AD00A1">
            <w:pPr>
              <w:pStyle w:val="TeThHauorabodytext"/>
            </w:pPr>
            <w:r w:rsidRPr="00626D07">
              <w:rPr>
                <w:color w:val="000000"/>
              </w:rPr>
              <w:t>O030</w:t>
            </w:r>
          </w:p>
        </w:tc>
        <w:tc>
          <w:tcPr>
            <w:tcW w:w="8163" w:type="dxa"/>
            <w:vAlign w:val="center"/>
          </w:tcPr>
          <w:p w14:paraId="79F335EA" w14:textId="77777777" w:rsidR="005A161F" w:rsidRPr="00626D07" w:rsidRDefault="005A161F" w:rsidP="00AD00A1">
            <w:pPr>
              <w:pStyle w:val="TeThHauorabodytext"/>
            </w:pPr>
            <w:r w:rsidRPr="00626D07">
              <w:rPr>
                <w:color w:val="000000"/>
              </w:rPr>
              <w:t>Spontaneous abortion, incomplete, complicated by genital tract and pelvic infection and sepsis</w:t>
            </w:r>
          </w:p>
        </w:tc>
      </w:tr>
      <w:tr w:rsidR="005A161F" w14:paraId="2C5BBB44" w14:textId="77777777" w:rsidTr="003720DC">
        <w:tc>
          <w:tcPr>
            <w:tcW w:w="853" w:type="dxa"/>
            <w:vAlign w:val="center"/>
          </w:tcPr>
          <w:p w14:paraId="7893C303" w14:textId="77777777" w:rsidR="005A161F" w:rsidRPr="00626D07" w:rsidRDefault="005A161F" w:rsidP="00AD00A1">
            <w:pPr>
              <w:pStyle w:val="TeThHauorabodytext"/>
            </w:pPr>
            <w:r w:rsidRPr="00626D07">
              <w:rPr>
                <w:color w:val="000000"/>
              </w:rPr>
              <w:t>O035</w:t>
            </w:r>
          </w:p>
        </w:tc>
        <w:tc>
          <w:tcPr>
            <w:tcW w:w="8163" w:type="dxa"/>
            <w:vAlign w:val="center"/>
          </w:tcPr>
          <w:p w14:paraId="57AD3F21" w14:textId="77777777" w:rsidR="005A161F" w:rsidRPr="00626D07" w:rsidRDefault="005A161F" w:rsidP="00AD00A1">
            <w:pPr>
              <w:pStyle w:val="TeThHauorabodytext"/>
            </w:pPr>
            <w:r w:rsidRPr="00626D07">
              <w:rPr>
                <w:color w:val="000000"/>
              </w:rPr>
              <w:t>Spontaneous abortion, complete or unspecified, complicated by genital tract and pelvic infection and sepsis</w:t>
            </w:r>
          </w:p>
        </w:tc>
      </w:tr>
      <w:tr w:rsidR="005A161F" w14:paraId="00C54767" w14:textId="77777777" w:rsidTr="003720DC">
        <w:tc>
          <w:tcPr>
            <w:tcW w:w="853" w:type="dxa"/>
            <w:vAlign w:val="center"/>
          </w:tcPr>
          <w:p w14:paraId="562BF738" w14:textId="77777777" w:rsidR="005A161F" w:rsidRPr="00626D07" w:rsidRDefault="005A161F" w:rsidP="00AD00A1">
            <w:pPr>
              <w:pStyle w:val="TeThHauorabodytext"/>
            </w:pPr>
            <w:r w:rsidRPr="00626D07">
              <w:rPr>
                <w:color w:val="000000"/>
              </w:rPr>
              <w:t>O040</w:t>
            </w:r>
          </w:p>
        </w:tc>
        <w:tc>
          <w:tcPr>
            <w:tcW w:w="8163" w:type="dxa"/>
            <w:vAlign w:val="center"/>
          </w:tcPr>
          <w:p w14:paraId="6FB7FF2D" w14:textId="77777777" w:rsidR="005A161F" w:rsidRPr="00626D07" w:rsidRDefault="005A161F" w:rsidP="00AD00A1">
            <w:pPr>
              <w:pStyle w:val="TeThHauorabodytext"/>
            </w:pPr>
            <w:r w:rsidRPr="00626D07">
              <w:rPr>
                <w:color w:val="000000"/>
              </w:rPr>
              <w:t>Medical abortion, incomplete, complicated by genital tract and pelvic infection and sepsis</w:t>
            </w:r>
          </w:p>
        </w:tc>
      </w:tr>
      <w:tr w:rsidR="005A161F" w14:paraId="6EF8D3DE" w14:textId="77777777" w:rsidTr="003720DC">
        <w:tc>
          <w:tcPr>
            <w:tcW w:w="853" w:type="dxa"/>
            <w:vAlign w:val="center"/>
          </w:tcPr>
          <w:p w14:paraId="2B50FD2E" w14:textId="77777777" w:rsidR="005A161F" w:rsidRPr="00626D07" w:rsidRDefault="005A161F" w:rsidP="00AD00A1">
            <w:pPr>
              <w:pStyle w:val="TeThHauorabodytext"/>
            </w:pPr>
            <w:r w:rsidRPr="00626D07">
              <w:rPr>
                <w:color w:val="000000"/>
              </w:rPr>
              <w:t>O045</w:t>
            </w:r>
          </w:p>
        </w:tc>
        <w:tc>
          <w:tcPr>
            <w:tcW w:w="8163" w:type="dxa"/>
            <w:vAlign w:val="center"/>
          </w:tcPr>
          <w:p w14:paraId="5D0DA17B" w14:textId="77777777" w:rsidR="005A161F" w:rsidRPr="00626D07" w:rsidRDefault="005A161F" w:rsidP="00AD00A1">
            <w:pPr>
              <w:pStyle w:val="TeThHauorabodytext"/>
            </w:pPr>
            <w:r w:rsidRPr="00626D07">
              <w:rPr>
                <w:color w:val="000000"/>
              </w:rPr>
              <w:t>Medical abortion, complete or unspecified, complicated by genital tract and pelvic infection and sepsis</w:t>
            </w:r>
          </w:p>
        </w:tc>
      </w:tr>
      <w:tr w:rsidR="005A161F" w14:paraId="5F84FAFE" w14:textId="77777777" w:rsidTr="003720DC">
        <w:tc>
          <w:tcPr>
            <w:tcW w:w="853" w:type="dxa"/>
            <w:vAlign w:val="center"/>
          </w:tcPr>
          <w:p w14:paraId="5AE4EE9F" w14:textId="77777777" w:rsidR="005A161F" w:rsidRPr="00626D07" w:rsidRDefault="005A161F" w:rsidP="00AD00A1">
            <w:pPr>
              <w:pStyle w:val="TeThHauorabodytext"/>
            </w:pPr>
            <w:r w:rsidRPr="00626D07">
              <w:rPr>
                <w:color w:val="000000"/>
              </w:rPr>
              <w:t>O050</w:t>
            </w:r>
          </w:p>
        </w:tc>
        <w:tc>
          <w:tcPr>
            <w:tcW w:w="8163" w:type="dxa"/>
            <w:vAlign w:val="center"/>
          </w:tcPr>
          <w:p w14:paraId="1BA33716" w14:textId="77777777" w:rsidR="005A161F" w:rsidRPr="00626D07" w:rsidRDefault="005A161F" w:rsidP="00AD00A1">
            <w:pPr>
              <w:pStyle w:val="TeThHauorabodytext"/>
            </w:pPr>
            <w:r w:rsidRPr="00626D07">
              <w:rPr>
                <w:color w:val="000000"/>
              </w:rPr>
              <w:t>Other abortion, incomplete, complicated by genital tract and pelvic infection and sepsis</w:t>
            </w:r>
          </w:p>
        </w:tc>
      </w:tr>
      <w:tr w:rsidR="005A161F" w14:paraId="3F72115D" w14:textId="77777777" w:rsidTr="003720DC">
        <w:tc>
          <w:tcPr>
            <w:tcW w:w="853" w:type="dxa"/>
            <w:vAlign w:val="center"/>
          </w:tcPr>
          <w:p w14:paraId="0B9DBE5D" w14:textId="77777777" w:rsidR="005A161F" w:rsidRPr="00626D07" w:rsidRDefault="005A161F" w:rsidP="00AD00A1">
            <w:pPr>
              <w:pStyle w:val="TeThHauorabodytext"/>
            </w:pPr>
            <w:r w:rsidRPr="00626D07">
              <w:rPr>
                <w:color w:val="000000"/>
              </w:rPr>
              <w:t>O055</w:t>
            </w:r>
          </w:p>
        </w:tc>
        <w:tc>
          <w:tcPr>
            <w:tcW w:w="8163" w:type="dxa"/>
            <w:vAlign w:val="center"/>
          </w:tcPr>
          <w:p w14:paraId="3D9CB254" w14:textId="77777777" w:rsidR="005A161F" w:rsidRPr="00626D07" w:rsidRDefault="005A161F" w:rsidP="00AD00A1">
            <w:pPr>
              <w:pStyle w:val="TeThHauorabodytext"/>
            </w:pPr>
            <w:r w:rsidRPr="00626D07">
              <w:rPr>
                <w:color w:val="000000"/>
              </w:rPr>
              <w:t>Other abortion, complete or unspecified, complicated by genital tract and pelvic infection and sepsis</w:t>
            </w:r>
          </w:p>
        </w:tc>
      </w:tr>
      <w:tr w:rsidR="005A161F" w14:paraId="293A3F0C" w14:textId="77777777" w:rsidTr="003720DC">
        <w:tc>
          <w:tcPr>
            <w:tcW w:w="853" w:type="dxa"/>
            <w:vAlign w:val="center"/>
          </w:tcPr>
          <w:p w14:paraId="1610F641" w14:textId="77777777" w:rsidR="005A161F" w:rsidRPr="00626D07" w:rsidRDefault="005A161F" w:rsidP="00AD00A1">
            <w:pPr>
              <w:pStyle w:val="TeThHauorabodytext"/>
            </w:pPr>
            <w:r w:rsidRPr="00626D07">
              <w:rPr>
                <w:color w:val="000000"/>
              </w:rPr>
              <w:t>O060</w:t>
            </w:r>
          </w:p>
        </w:tc>
        <w:tc>
          <w:tcPr>
            <w:tcW w:w="8163" w:type="dxa"/>
            <w:vAlign w:val="center"/>
          </w:tcPr>
          <w:p w14:paraId="23C3CA72" w14:textId="77777777" w:rsidR="005A161F" w:rsidRPr="00626D07" w:rsidRDefault="005A161F" w:rsidP="00AD00A1">
            <w:pPr>
              <w:pStyle w:val="TeThHauorabodytext"/>
            </w:pPr>
            <w:r w:rsidRPr="00626D07">
              <w:rPr>
                <w:color w:val="000000"/>
              </w:rPr>
              <w:t>Unspecified abortion, incomplete, complicated by genital tract and pelvic infection and sepsis</w:t>
            </w:r>
          </w:p>
        </w:tc>
      </w:tr>
      <w:tr w:rsidR="005A161F" w14:paraId="16EE789A" w14:textId="77777777" w:rsidTr="003720DC">
        <w:tc>
          <w:tcPr>
            <w:tcW w:w="853" w:type="dxa"/>
            <w:vAlign w:val="center"/>
          </w:tcPr>
          <w:p w14:paraId="3A917BB6" w14:textId="77777777" w:rsidR="005A161F" w:rsidRPr="00626D07" w:rsidRDefault="005A161F" w:rsidP="00AD00A1">
            <w:pPr>
              <w:pStyle w:val="TeThHauorabodytext"/>
            </w:pPr>
            <w:r w:rsidRPr="00626D07">
              <w:rPr>
                <w:color w:val="000000"/>
              </w:rPr>
              <w:t>O065</w:t>
            </w:r>
          </w:p>
        </w:tc>
        <w:tc>
          <w:tcPr>
            <w:tcW w:w="8163" w:type="dxa"/>
            <w:vAlign w:val="center"/>
          </w:tcPr>
          <w:p w14:paraId="7A43D279" w14:textId="77777777" w:rsidR="005A161F" w:rsidRPr="00626D07" w:rsidRDefault="005A161F" w:rsidP="00AD00A1">
            <w:pPr>
              <w:pStyle w:val="TeThHauorabodytext"/>
            </w:pPr>
            <w:r w:rsidRPr="00626D07">
              <w:rPr>
                <w:color w:val="000000"/>
              </w:rPr>
              <w:t>Unspecified abortion, complete or unspecified, complicated by genital tract and pelvic infection and sepsis</w:t>
            </w:r>
          </w:p>
        </w:tc>
      </w:tr>
      <w:tr w:rsidR="005A161F" w14:paraId="30E2CBF4" w14:textId="77777777" w:rsidTr="003720DC">
        <w:tc>
          <w:tcPr>
            <w:tcW w:w="853" w:type="dxa"/>
            <w:vAlign w:val="center"/>
          </w:tcPr>
          <w:p w14:paraId="55955D2C" w14:textId="77777777" w:rsidR="005A161F" w:rsidRPr="00626D07" w:rsidRDefault="005A161F" w:rsidP="00AD00A1">
            <w:pPr>
              <w:pStyle w:val="TeThHauorabodytext"/>
            </w:pPr>
            <w:r w:rsidRPr="00626D07">
              <w:rPr>
                <w:color w:val="000000"/>
              </w:rPr>
              <w:t>O070</w:t>
            </w:r>
          </w:p>
        </w:tc>
        <w:tc>
          <w:tcPr>
            <w:tcW w:w="8163" w:type="dxa"/>
            <w:vAlign w:val="center"/>
          </w:tcPr>
          <w:p w14:paraId="5E2447C9" w14:textId="77777777" w:rsidR="005A161F" w:rsidRPr="00626D07" w:rsidRDefault="005A161F" w:rsidP="00AD00A1">
            <w:pPr>
              <w:pStyle w:val="TeThHauorabodytext"/>
            </w:pPr>
            <w:r w:rsidRPr="00626D07">
              <w:rPr>
                <w:color w:val="000000"/>
              </w:rPr>
              <w:t>Failed medical abortion, complicated by genital tract and pelvic infection and sepsis</w:t>
            </w:r>
          </w:p>
        </w:tc>
      </w:tr>
      <w:tr w:rsidR="005A161F" w14:paraId="1624C4CC" w14:textId="77777777" w:rsidTr="003720DC">
        <w:tc>
          <w:tcPr>
            <w:tcW w:w="853" w:type="dxa"/>
            <w:vAlign w:val="center"/>
          </w:tcPr>
          <w:p w14:paraId="07B712A1" w14:textId="77777777" w:rsidR="005A161F" w:rsidRPr="00626D07" w:rsidRDefault="005A161F" w:rsidP="00AD00A1">
            <w:pPr>
              <w:pStyle w:val="TeThHauorabodytext"/>
            </w:pPr>
            <w:r w:rsidRPr="00626D07">
              <w:rPr>
                <w:color w:val="000000"/>
              </w:rPr>
              <w:t>O075</w:t>
            </w:r>
          </w:p>
        </w:tc>
        <w:tc>
          <w:tcPr>
            <w:tcW w:w="8163" w:type="dxa"/>
            <w:vAlign w:val="center"/>
          </w:tcPr>
          <w:p w14:paraId="15526CCE" w14:textId="77777777" w:rsidR="005A161F" w:rsidRPr="00626D07" w:rsidRDefault="005A161F" w:rsidP="00AD00A1">
            <w:pPr>
              <w:pStyle w:val="TeThHauorabodytext"/>
            </w:pPr>
            <w:r w:rsidRPr="00626D07">
              <w:rPr>
                <w:color w:val="000000"/>
              </w:rPr>
              <w:t>Other and unspecified failed attempted abortion, complicated by genital tract and pelvic infection and sepsis</w:t>
            </w:r>
          </w:p>
        </w:tc>
      </w:tr>
      <w:tr w:rsidR="005A161F" w14:paraId="2F27F96A" w14:textId="77777777" w:rsidTr="003720DC">
        <w:tc>
          <w:tcPr>
            <w:tcW w:w="853" w:type="dxa"/>
            <w:vAlign w:val="center"/>
          </w:tcPr>
          <w:p w14:paraId="1B9E9529" w14:textId="77777777" w:rsidR="005A161F" w:rsidRPr="00626D07" w:rsidRDefault="005A161F" w:rsidP="00AD00A1">
            <w:pPr>
              <w:pStyle w:val="TeThHauorabodytext"/>
            </w:pPr>
            <w:r w:rsidRPr="00626D07">
              <w:rPr>
                <w:color w:val="000000"/>
              </w:rPr>
              <w:t>O080</w:t>
            </w:r>
          </w:p>
        </w:tc>
        <w:tc>
          <w:tcPr>
            <w:tcW w:w="8163" w:type="dxa"/>
            <w:vAlign w:val="center"/>
          </w:tcPr>
          <w:p w14:paraId="2DCD1193" w14:textId="77777777" w:rsidR="005A161F" w:rsidRPr="00626D07" w:rsidRDefault="005A161F" w:rsidP="00AD00A1">
            <w:pPr>
              <w:pStyle w:val="TeThHauorabodytext"/>
            </w:pPr>
            <w:r w:rsidRPr="00626D07">
              <w:rPr>
                <w:color w:val="000000"/>
              </w:rPr>
              <w:t>Genital tract and pelvic infection and sepsis following abortion and ectopic and molar pregnancy</w:t>
            </w:r>
          </w:p>
        </w:tc>
      </w:tr>
      <w:tr w:rsidR="005A161F" w14:paraId="1D50DA72" w14:textId="77777777" w:rsidTr="003720DC">
        <w:tc>
          <w:tcPr>
            <w:tcW w:w="853" w:type="dxa"/>
            <w:vAlign w:val="center"/>
          </w:tcPr>
          <w:p w14:paraId="2B981626" w14:textId="77777777" w:rsidR="005A161F" w:rsidRPr="00626D07" w:rsidRDefault="005A161F" w:rsidP="00AD00A1">
            <w:pPr>
              <w:pStyle w:val="TeThHauorabodytext"/>
            </w:pPr>
            <w:r w:rsidRPr="00626D07">
              <w:rPr>
                <w:color w:val="000000"/>
              </w:rPr>
              <w:t>O85</w:t>
            </w:r>
          </w:p>
        </w:tc>
        <w:tc>
          <w:tcPr>
            <w:tcW w:w="8163" w:type="dxa"/>
            <w:vAlign w:val="center"/>
          </w:tcPr>
          <w:p w14:paraId="049683F4" w14:textId="77777777" w:rsidR="005A161F" w:rsidRPr="00626D07" w:rsidRDefault="005A161F" w:rsidP="00AD00A1">
            <w:pPr>
              <w:pStyle w:val="TeThHauorabodytext"/>
            </w:pPr>
            <w:r w:rsidRPr="00626D07">
              <w:rPr>
                <w:color w:val="000000"/>
              </w:rPr>
              <w:t>Puerperal sepsis</w:t>
            </w:r>
          </w:p>
        </w:tc>
      </w:tr>
      <w:tr w:rsidR="005A161F" w14:paraId="77FC215C" w14:textId="77777777" w:rsidTr="003720DC">
        <w:tc>
          <w:tcPr>
            <w:tcW w:w="853" w:type="dxa"/>
            <w:vAlign w:val="center"/>
          </w:tcPr>
          <w:p w14:paraId="41D900BC" w14:textId="77777777" w:rsidR="005A161F" w:rsidRPr="00626D07" w:rsidRDefault="005A161F" w:rsidP="00AD00A1">
            <w:pPr>
              <w:pStyle w:val="TeThHauorabodytext"/>
            </w:pPr>
            <w:r w:rsidRPr="00626D07">
              <w:rPr>
                <w:color w:val="000000"/>
              </w:rPr>
              <w:t>P36</w:t>
            </w:r>
          </w:p>
        </w:tc>
        <w:tc>
          <w:tcPr>
            <w:tcW w:w="8163" w:type="dxa"/>
            <w:vAlign w:val="center"/>
          </w:tcPr>
          <w:p w14:paraId="3CFE046A" w14:textId="77777777" w:rsidR="005A161F" w:rsidRPr="00626D07" w:rsidRDefault="005A161F" w:rsidP="00AD00A1">
            <w:pPr>
              <w:pStyle w:val="TeThHauorabodytext"/>
            </w:pPr>
            <w:r w:rsidRPr="00626D07">
              <w:rPr>
                <w:color w:val="000000"/>
              </w:rPr>
              <w:t>Sepsis of newborn</w:t>
            </w:r>
          </w:p>
        </w:tc>
      </w:tr>
      <w:tr w:rsidR="002A7C46" w14:paraId="239F2C19" w14:textId="77777777" w:rsidTr="003720DC">
        <w:tc>
          <w:tcPr>
            <w:tcW w:w="853" w:type="dxa"/>
            <w:vAlign w:val="center"/>
          </w:tcPr>
          <w:p w14:paraId="6F1FFA98" w14:textId="7D9E30B7" w:rsidR="002A7C46" w:rsidRPr="00626D07" w:rsidRDefault="002A7C46" w:rsidP="00AD00A1">
            <w:pPr>
              <w:pStyle w:val="TeThHauorabodytext"/>
              <w:rPr>
                <w:color w:val="000000"/>
              </w:rPr>
            </w:pPr>
            <w:r>
              <w:rPr>
                <w:color w:val="000000"/>
              </w:rPr>
              <w:t>R</w:t>
            </w:r>
            <w:r w:rsidR="00790ABD">
              <w:rPr>
                <w:color w:val="000000"/>
              </w:rPr>
              <w:t>572</w:t>
            </w:r>
          </w:p>
        </w:tc>
        <w:tc>
          <w:tcPr>
            <w:tcW w:w="8163" w:type="dxa"/>
            <w:vAlign w:val="center"/>
          </w:tcPr>
          <w:p w14:paraId="38DD7A07" w14:textId="3469CE5A" w:rsidR="002A7C46" w:rsidRPr="00626D07" w:rsidRDefault="002A7C46" w:rsidP="00AD00A1">
            <w:pPr>
              <w:pStyle w:val="TeThHauorabodytext"/>
              <w:rPr>
                <w:color w:val="000000"/>
              </w:rPr>
            </w:pPr>
            <w:r>
              <w:rPr>
                <w:color w:val="000000"/>
              </w:rPr>
              <w:t xml:space="preserve">Septic </w:t>
            </w:r>
            <w:r w:rsidR="00877606">
              <w:rPr>
                <w:color w:val="000000"/>
              </w:rPr>
              <w:t>s</w:t>
            </w:r>
            <w:r>
              <w:rPr>
                <w:color w:val="000000"/>
              </w:rPr>
              <w:t>hock</w:t>
            </w:r>
          </w:p>
        </w:tc>
      </w:tr>
      <w:tr w:rsidR="002A7C46" w14:paraId="7F4F7AF7" w14:textId="77777777" w:rsidTr="003720DC">
        <w:tc>
          <w:tcPr>
            <w:tcW w:w="853" w:type="dxa"/>
            <w:vAlign w:val="center"/>
          </w:tcPr>
          <w:p w14:paraId="6C88D116" w14:textId="61A50140" w:rsidR="002A7C46" w:rsidRDefault="00705640" w:rsidP="00AD00A1">
            <w:pPr>
              <w:pStyle w:val="TeThHauorabodytext"/>
              <w:rPr>
                <w:color w:val="000000"/>
              </w:rPr>
            </w:pPr>
            <w:r>
              <w:rPr>
                <w:color w:val="000000"/>
              </w:rPr>
              <w:t>R651</w:t>
            </w:r>
          </w:p>
        </w:tc>
        <w:tc>
          <w:tcPr>
            <w:tcW w:w="8163" w:type="dxa"/>
            <w:vAlign w:val="center"/>
          </w:tcPr>
          <w:p w14:paraId="57CA19E0" w14:textId="6F594C74" w:rsidR="002A7C46" w:rsidRDefault="002A7C46" w:rsidP="00AD00A1">
            <w:pPr>
              <w:pStyle w:val="TeThHauorabodytext"/>
              <w:rPr>
                <w:color w:val="000000"/>
              </w:rPr>
            </w:pPr>
            <w:r>
              <w:rPr>
                <w:color w:val="000000"/>
              </w:rPr>
              <w:t xml:space="preserve">Severe </w:t>
            </w:r>
            <w:r w:rsidR="003D2311">
              <w:rPr>
                <w:color w:val="000000"/>
              </w:rPr>
              <w:t>s</w:t>
            </w:r>
            <w:r w:rsidR="004C2C3B">
              <w:rPr>
                <w:color w:val="000000"/>
              </w:rPr>
              <w:t>epsis</w:t>
            </w:r>
          </w:p>
        </w:tc>
      </w:tr>
    </w:tbl>
    <w:p w14:paraId="4B302857" w14:textId="77777777" w:rsidR="005A161F" w:rsidRDefault="005A161F" w:rsidP="005A161F">
      <w:pPr>
        <w:pStyle w:val="TeThHauorabodytext"/>
      </w:pPr>
    </w:p>
    <w:p w14:paraId="598DD19B" w14:textId="76A2EFE3" w:rsidR="00BC777A" w:rsidRDefault="00BC777A" w:rsidP="00952B67">
      <w:pPr>
        <w:pStyle w:val="TeThHauorahead2"/>
      </w:pPr>
      <w:bookmarkStart w:id="60" w:name="_Toc208302175"/>
      <w:r>
        <w:t xml:space="preserve">Technical </w:t>
      </w:r>
      <w:r w:rsidR="002D65D5">
        <w:t>d</w:t>
      </w:r>
      <w:r>
        <w:t xml:space="preserve">etails for </w:t>
      </w:r>
      <w:r w:rsidR="002D65D5">
        <w:t>d</w:t>
      </w:r>
      <w:r>
        <w:t xml:space="preserve">efining </w:t>
      </w:r>
      <w:r w:rsidR="002D65D5">
        <w:t>s</w:t>
      </w:r>
      <w:r>
        <w:t xml:space="preserve">epsis </w:t>
      </w:r>
      <w:r w:rsidR="002D65D5">
        <w:t>p</w:t>
      </w:r>
      <w:r>
        <w:t xml:space="preserve">atients in an </w:t>
      </w:r>
      <w:r w:rsidR="002D65D5">
        <w:t>e</w:t>
      </w:r>
      <w:r>
        <w:t xml:space="preserve">pisode of </w:t>
      </w:r>
      <w:r w:rsidR="002D65D5">
        <w:t>c</w:t>
      </w:r>
      <w:r>
        <w:t xml:space="preserve">are </w:t>
      </w:r>
      <w:r w:rsidR="002D65D5">
        <w:t>u</w:t>
      </w:r>
      <w:r>
        <w:t xml:space="preserve">sing NMDS </w:t>
      </w:r>
      <w:r w:rsidR="002D65D5">
        <w:t>d</w:t>
      </w:r>
      <w:r>
        <w:t>ata</w:t>
      </w:r>
      <w:bookmarkEnd w:id="60"/>
    </w:p>
    <w:p w14:paraId="47FF1B9E" w14:textId="5FEEE1C6" w:rsidR="00BC777A" w:rsidRDefault="00BC777A" w:rsidP="00BC777A">
      <w:pPr>
        <w:pStyle w:val="TeThHauorabodytext"/>
        <w:numPr>
          <w:ilvl w:val="0"/>
          <w:numId w:val="27"/>
        </w:numPr>
      </w:pPr>
      <w:r w:rsidRPr="00261025">
        <w:rPr>
          <w:b/>
        </w:rPr>
        <w:t xml:space="preserve">Sepsis </w:t>
      </w:r>
      <w:r w:rsidR="00277AFF">
        <w:rPr>
          <w:b/>
          <w:bCs/>
        </w:rPr>
        <w:t>i</w:t>
      </w:r>
      <w:r w:rsidRPr="00261025">
        <w:rPr>
          <w:b/>
          <w:bCs/>
        </w:rPr>
        <w:t>dentification</w:t>
      </w:r>
      <w:r>
        <w:t>: Identify sepsis cases using a pre-specified list of ICD-10-AM explicit diagnosis codes.</w:t>
      </w:r>
    </w:p>
    <w:p w14:paraId="68C53B21" w14:textId="6A584AB5" w:rsidR="00BC777A" w:rsidRDefault="00BC777A" w:rsidP="00BC777A">
      <w:pPr>
        <w:pStyle w:val="TeThHauorabodytext"/>
        <w:numPr>
          <w:ilvl w:val="0"/>
          <w:numId w:val="27"/>
        </w:numPr>
      </w:pPr>
      <w:r w:rsidRPr="00BC777A">
        <w:rPr>
          <w:b/>
          <w:bCs/>
        </w:rPr>
        <w:lastRenderedPageBreak/>
        <w:t xml:space="preserve">Data </w:t>
      </w:r>
      <w:r w:rsidR="00277AFF">
        <w:rPr>
          <w:b/>
          <w:bCs/>
        </w:rPr>
        <w:t>s</w:t>
      </w:r>
      <w:r w:rsidRPr="00BC777A">
        <w:rPr>
          <w:b/>
          <w:bCs/>
        </w:rPr>
        <w:t>ource</w:t>
      </w:r>
      <w:r>
        <w:t>: National Minimum Dataset (NMDS, hospital events).</w:t>
      </w:r>
    </w:p>
    <w:p w14:paraId="7BE46984" w14:textId="02E4F124" w:rsidR="00BC777A" w:rsidRDefault="00BC777A" w:rsidP="00BC777A">
      <w:pPr>
        <w:pStyle w:val="TeThHauorabodytext"/>
        <w:numPr>
          <w:ilvl w:val="0"/>
          <w:numId w:val="27"/>
        </w:numPr>
      </w:pPr>
      <w:r w:rsidRPr="00BC777A">
        <w:rPr>
          <w:b/>
          <w:bCs/>
        </w:rPr>
        <w:t xml:space="preserve">Clinical </w:t>
      </w:r>
      <w:r w:rsidR="00277AFF">
        <w:rPr>
          <w:b/>
          <w:bCs/>
        </w:rPr>
        <w:t>c</w:t>
      </w:r>
      <w:r w:rsidRPr="00BC777A">
        <w:rPr>
          <w:b/>
          <w:bCs/>
        </w:rPr>
        <w:t>odes</w:t>
      </w:r>
      <w:r>
        <w:t xml:space="preserve">: See Appendix 1 for the explicit codes, including ICD-10-AM </w:t>
      </w:r>
      <w:r w:rsidR="7A638D66">
        <w:t>12</w:t>
      </w:r>
      <w:r w:rsidR="7A638D66" w:rsidRPr="780F6270">
        <w:rPr>
          <w:vertAlign w:val="superscript"/>
        </w:rPr>
        <w:t>th</w:t>
      </w:r>
      <w:r w:rsidR="7A638D66">
        <w:t xml:space="preserve"> </w:t>
      </w:r>
      <w:r w:rsidR="71DF364C">
        <w:t>edition</w:t>
      </w:r>
      <w:r>
        <w:t>.</w:t>
      </w:r>
    </w:p>
    <w:p w14:paraId="3A801DD2" w14:textId="518F42F6" w:rsidR="00BC777A" w:rsidRDefault="00BC777A" w:rsidP="00CB6B56">
      <w:pPr>
        <w:pStyle w:val="TeThHauorabodytext"/>
        <w:numPr>
          <w:ilvl w:val="0"/>
          <w:numId w:val="27"/>
        </w:numPr>
      </w:pPr>
      <w:r w:rsidRPr="00BC777A">
        <w:rPr>
          <w:b/>
          <w:bCs/>
        </w:rPr>
        <w:t xml:space="preserve">Unit of </w:t>
      </w:r>
      <w:r w:rsidR="00277AFF">
        <w:rPr>
          <w:b/>
          <w:bCs/>
        </w:rPr>
        <w:t>a</w:t>
      </w:r>
      <w:r w:rsidRPr="00BC777A">
        <w:rPr>
          <w:b/>
          <w:bCs/>
        </w:rPr>
        <w:t>nalysis</w:t>
      </w:r>
      <w:r>
        <w:t>: Define each episode of care according to NMDS guidelines as a patient admission with an overnight stay or longer. Include only admission types ‘AA’ or ‘AC’ from the first event of each episode.</w:t>
      </w:r>
    </w:p>
    <w:p w14:paraId="50ECA2F5" w14:textId="54A0AA5A" w:rsidR="00CB6B56" w:rsidRPr="00216D68" w:rsidRDefault="00CB6B56" w:rsidP="00CB6B56">
      <w:pPr>
        <w:pStyle w:val="TeThHauorabodytext"/>
        <w:rPr>
          <w:b/>
          <w:bCs/>
        </w:rPr>
      </w:pPr>
      <w:r w:rsidRPr="00216D68">
        <w:rPr>
          <w:b/>
          <w:bCs/>
        </w:rPr>
        <w:t xml:space="preserve">Implementation </w:t>
      </w:r>
      <w:r w:rsidR="00E90241">
        <w:rPr>
          <w:b/>
          <w:bCs/>
        </w:rPr>
        <w:t>s</w:t>
      </w:r>
      <w:r w:rsidRPr="00216D68">
        <w:rPr>
          <w:b/>
          <w:bCs/>
        </w:rPr>
        <w:t>teps:</w:t>
      </w:r>
    </w:p>
    <w:p w14:paraId="21345EEE" w14:textId="77777777" w:rsidR="00CB6B56" w:rsidRDefault="00CB6B56" w:rsidP="00CB6B56">
      <w:pPr>
        <w:pStyle w:val="TeThHauorabodytext"/>
        <w:numPr>
          <w:ilvl w:val="0"/>
          <w:numId w:val="37"/>
        </w:numPr>
      </w:pPr>
      <w:r w:rsidRPr="00CB6B56">
        <w:rPr>
          <w:b/>
          <w:bCs/>
        </w:rPr>
        <w:t>Create episodes of care</w:t>
      </w:r>
      <w:r>
        <w:t>: Join consecutive hospital events into a single episode if the gap between the end of one event and the start of the next is ≤1 day. This prevents double counting. Apply appropriate filters to control confounding impacts for each patient population.</w:t>
      </w:r>
    </w:p>
    <w:p w14:paraId="712AA6B3" w14:textId="77777777" w:rsidR="00CB6B56" w:rsidRDefault="00CB6B56" w:rsidP="00CB6B56">
      <w:pPr>
        <w:pStyle w:val="TeThHauorabodytext"/>
        <w:numPr>
          <w:ilvl w:val="0"/>
          <w:numId w:val="37"/>
        </w:numPr>
      </w:pPr>
      <w:r w:rsidRPr="00CB6B56">
        <w:rPr>
          <w:b/>
          <w:bCs/>
        </w:rPr>
        <w:t>Identify index admission event</w:t>
      </w:r>
      <w:r>
        <w:t>: Select the first admission in each episode of care when multiple connected events exist.</w:t>
      </w:r>
    </w:p>
    <w:p w14:paraId="0C4A23DB" w14:textId="77777777" w:rsidR="00CB6B56" w:rsidRDefault="00CB6B56" w:rsidP="00CB6B56">
      <w:pPr>
        <w:pStyle w:val="TeThHauorabodytext"/>
        <w:numPr>
          <w:ilvl w:val="0"/>
          <w:numId w:val="37"/>
        </w:numPr>
      </w:pPr>
      <w:r w:rsidRPr="00CB6B56">
        <w:rPr>
          <w:b/>
          <w:bCs/>
        </w:rPr>
        <w:t>Filter by admission type</w:t>
      </w:r>
      <w:r>
        <w:t>: Include only index admissions with type ‘AA’ or ‘AC’.</w:t>
      </w:r>
    </w:p>
    <w:p w14:paraId="134E41BB" w14:textId="77777777" w:rsidR="00CB6B56" w:rsidRDefault="00CB6B56" w:rsidP="00CB6B56">
      <w:pPr>
        <w:pStyle w:val="TeThHauorabodytext"/>
        <w:numPr>
          <w:ilvl w:val="0"/>
          <w:numId w:val="37"/>
        </w:numPr>
      </w:pPr>
      <w:r w:rsidRPr="00CB6B56">
        <w:rPr>
          <w:b/>
          <w:bCs/>
        </w:rPr>
        <w:t>Identify sepsis episodes</w:t>
      </w:r>
      <w:r>
        <w:t>: Include episodes containing any of the pre-specified explicit diagnosis codes from Appendix 1.</w:t>
      </w:r>
    </w:p>
    <w:p w14:paraId="3C3C6D1D" w14:textId="77777777" w:rsidR="00CB6B56" w:rsidRDefault="00CB6B56" w:rsidP="00CB6B56">
      <w:pPr>
        <w:pStyle w:val="TeThHauorabodytext"/>
        <w:numPr>
          <w:ilvl w:val="0"/>
          <w:numId w:val="37"/>
        </w:numPr>
      </w:pPr>
      <w:r w:rsidRPr="00CB6B56">
        <w:rPr>
          <w:b/>
          <w:bCs/>
        </w:rPr>
        <w:t>Determine index diagnosis</w:t>
      </w:r>
      <w:r>
        <w:t>: If multiple explicit diagnosis codes exist within an episode, use the first code as the index diagnosis.</w:t>
      </w:r>
    </w:p>
    <w:p w14:paraId="7532C4A1" w14:textId="77777777" w:rsidR="00CB6B56" w:rsidRDefault="00CB6B56" w:rsidP="00CB6B56">
      <w:pPr>
        <w:pStyle w:val="TeThHauorabodytext"/>
        <w:numPr>
          <w:ilvl w:val="0"/>
          <w:numId w:val="37"/>
        </w:numPr>
      </w:pPr>
      <w:r w:rsidRPr="00CB6B56">
        <w:rPr>
          <w:b/>
          <w:bCs/>
        </w:rPr>
        <w:t>Determine onset</w:t>
      </w:r>
      <w:r>
        <w:t>: Extract the onset code for the index diagnosis. Onset = 1 indicates hospital-acquired sepsis; onset = 2 indicates non-hospital-acquired sepsis.</w:t>
      </w:r>
    </w:p>
    <w:p w14:paraId="37AE3F30" w14:textId="400278BD" w:rsidR="00CB6B56" w:rsidRDefault="00CB6B56" w:rsidP="00CB6B56">
      <w:pPr>
        <w:pStyle w:val="TeThHauorabodytext"/>
        <w:numPr>
          <w:ilvl w:val="0"/>
          <w:numId w:val="37"/>
        </w:numPr>
      </w:pPr>
      <w:r w:rsidRPr="00CB6B56">
        <w:rPr>
          <w:b/>
          <w:bCs/>
        </w:rPr>
        <w:t xml:space="preserve">Extract demographic and admission </w:t>
      </w:r>
      <w:r w:rsidR="00E90241">
        <w:rPr>
          <w:b/>
          <w:bCs/>
        </w:rPr>
        <w:t>i</w:t>
      </w:r>
      <w:r w:rsidRPr="00CB6B56">
        <w:rPr>
          <w:b/>
          <w:bCs/>
        </w:rPr>
        <w:t>nformation</w:t>
      </w:r>
      <w:r>
        <w:t>:</w:t>
      </w:r>
    </w:p>
    <w:p w14:paraId="32BAE117" w14:textId="77777777" w:rsidR="00CB6B56" w:rsidRDefault="00CB6B56" w:rsidP="00CB6B56">
      <w:pPr>
        <w:pStyle w:val="TeThHauorabodytext"/>
        <w:numPr>
          <w:ilvl w:val="1"/>
          <w:numId w:val="37"/>
        </w:numPr>
      </w:pPr>
      <w:r w:rsidRPr="00CB6B56">
        <w:rPr>
          <w:b/>
          <w:bCs/>
        </w:rPr>
        <w:t>Age</w:t>
      </w:r>
      <w:r>
        <w:t xml:space="preserve">: </w:t>
      </w:r>
      <w:r w:rsidRPr="00C65EE1">
        <w:t xml:space="preserve">Use the </w:t>
      </w:r>
      <w:proofErr w:type="spellStart"/>
      <w:r w:rsidRPr="00C65EE1">
        <w:rPr>
          <w:i/>
          <w:iCs/>
        </w:rPr>
        <w:t>age_dis</w:t>
      </w:r>
      <w:proofErr w:type="spellEnd"/>
      <w:r w:rsidRPr="00C65EE1">
        <w:t xml:space="preserve"> variable from the index admission event to capture the patient’s age within the episode of care.</w:t>
      </w:r>
    </w:p>
    <w:p w14:paraId="465A023A" w14:textId="77777777" w:rsidR="00CB6B56" w:rsidRDefault="00CB6B56" w:rsidP="00CB6B56">
      <w:pPr>
        <w:pStyle w:val="TeThHauorabodytext"/>
        <w:numPr>
          <w:ilvl w:val="1"/>
          <w:numId w:val="37"/>
        </w:numPr>
      </w:pPr>
      <w:r w:rsidRPr="00CB6B56">
        <w:rPr>
          <w:b/>
          <w:bCs/>
        </w:rPr>
        <w:t>Gender</w:t>
      </w:r>
      <w:r>
        <w:t xml:space="preserve">: </w:t>
      </w:r>
      <w:r w:rsidRPr="00C65EE1">
        <w:t xml:space="preserve">Use the </w:t>
      </w:r>
      <w:r>
        <w:t xml:space="preserve">‘gender’ </w:t>
      </w:r>
      <w:r w:rsidRPr="00C65EE1">
        <w:t xml:space="preserve">variable from the index admission event to capture the patient’s </w:t>
      </w:r>
      <w:r>
        <w:t>gender w</w:t>
      </w:r>
      <w:r w:rsidRPr="00C65EE1">
        <w:t>ithin the episode of care.</w:t>
      </w:r>
    </w:p>
    <w:p w14:paraId="061440DE" w14:textId="77777777" w:rsidR="00CB6B56" w:rsidRDefault="00CB6B56" w:rsidP="00CB6B56">
      <w:pPr>
        <w:pStyle w:val="TeThHauorabodytext"/>
        <w:numPr>
          <w:ilvl w:val="1"/>
          <w:numId w:val="37"/>
        </w:numPr>
      </w:pPr>
      <w:r w:rsidRPr="00CB6B56">
        <w:rPr>
          <w:b/>
          <w:bCs/>
        </w:rPr>
        <w:t>Ethnicity</w:t>
      </w:r>
      <w:r>
        <w:t xml:space="preserve">: </w:t>
      </w:r>
      <w:r w:rsidRPr="00C65EE1">
        <w:t xml:space="preserve">Use the </w:t>
      </w:r>
      <w:r>
        <w:t>‘</w:t>
      </w:r>
      <w:proofErr w:type="spellStart"/>
      <w:r>
        <w:t>ethnicgp</w:t>
      </w:r>
      <w:proofErr w:type="spellEnd"/>
      <w:r>
        <w:t xml:space="preserve">’ </w:t>
      </w:r>
      <w:r w:rsidRPr="00C65EE1">
        <w:t xml:space="preserve">variable from the index admission event to capture the patient’s </w:t>
      </w:r>
      <w:r>
        <w:t>ethnicity w</w:t>
      </w:r>
      <w:r w:rsidRPr="00C65EE1">
        <w:t>ithin the episode of care.</w:t>
      </w:r>
    </w:p>
    <w:p w14:paraId="5209374D" w14:textId="77777777" w:rsidR="00CB6B56" w:rsidRDefault="00CB6B56" w:rsidP="00CB6B56">
      <w:pPr>
        <w:pStyle w:val="TeThHauorabodytext"/>
        <w:numPr>
          <w:ilvl w:val="1"/>
          <w:numId w:val="37"/>
        </w:numPr>
      </w:pPr>
      <w:r w:rsidRPr="00CB6B56">
        <w:rPr>
          <w:b/>
          <w:bCs/>
        </w:rPr>
        <w:t>Admission type</w:t>
      </w:r>
      <w:r>
        <w:t xml:space="preserve">: </w:t>
      </w:r>
      <w:r w:rsidRPr="00C65EE1">
        <w:t xml:space="preserve">Use the </w:t>
      </w:r>
      <w:r>
        <w:t>‘</w:t>
      </w:r>
      <w:proofErr w:type="spellStart"/>
      <w:r>
        <w:t>adm_type</w:t>
      </w:r>
      <w:proofErr w:type="spellEnd"/>
      <w:r>
        <w:t xml:space="preserve">’ </w:t>
      </w:r>
      <w:r w:rsidRPr="00C65EE1">
        <w:t xml:space="preserve">variable from the index admission event to capture the patient’s </w:t>
      </w:r>
      <w:r>
        <w:t>admission type w</w:t>
      </w:r>
      <w:r w:rsidRPr="00C65EE1">
        <w:t>ithin the episode of care.</w:t>
      </w:r>
    </w:p>
    <w:p w14:paraId="469B56B8" w14:textId="77777777" w:rsidR="00CB6B56" w:rsidRDefault="00CB6B56" w:rsidP="00CB6B56">
      <w:pPr>
        <w:pStyle w:val="TeThHauorabodytext"/>
        <w:numPr>
          <w:ilvl w:val="1"/>
          <w:numId w:val="37"/>
        </w:numPr>
      </w:pPr>
      <w:r w:rsidRPr="00CB6B56">
        <w:rPr>
          <w:b/>
          <w:bCs/>
        </w:rPr>
        <w:t>Other details</w:t>
      </w:r>
      <w:r>
        <w:t>: Facility, DRG, and other episode-specific information can be included.</w:t>
      </w:r>
    </w:p>
    <w:p w14:paraId="505AB133" w14:textId="77777777" w:rsidR="00CB6B56" w:rsidRDefault="00CB6B56" w:rsidP="00CB6B56">
      <w:pPr>
        <w:pStyle w:val="TeThHauorabodytext"/>
        <w:numPr>
          <w:ilvl w:val="1"/>
          <w:numId w:val="37"/>
        </w:numPr>
      </w:pPr>
      <w:r w:rsidRPr="00CB6B56">
        <w:rPr>
          <w:b/>
          <w:bCs/>
        </w:rPr>
        <w:t>End type</w:t>
      </w:r>
      <w:r>
        <w:t xml:space="preserve">: </w:t>
      </w:r>
      <w:r w:rsidRPr="00C65EE1">
        <w:t xml:space="preserve">Use the </w:t>
      </w:r>
      <w:r>
        <w:t>‘</w:t>
      </w:r>
      <w:proofErr w:type="spellStart"/>
      <w:r>
        <w:t>end_type</w:t>
      </w:r>
      <w:proofErr w:type="spellEnd"/>
      <w:r>
        <w:t xml:space="preserve">’ </w:t>
      </w:r>
      <w:r w:rsidRPr="00C65EE1">
        <w:t xml:space="preserve">variable </w:t>
      </w:r>
      <w:r>
        <w:t>of the last event in the episode</w:t>
      </w:r>
      <w:r w:rsidRPr="00C65EE1">
        <w:t xml:space="preserve"> </w:t>
      </w:r>
      <w:r>
        <w:t>of care.</w:t>
      </w:r>
    </w:p>
    <w:p w14:paraId="424CE1FF" w14:textId="795E451B" w:rsidR="00CB6B56" w:rsidRDefault="00CB6B56" w:rsidP="00CB6B56">
      <w:pPr>
        <w:pStyle w:val="TeThHauorabodytext"/>
        <w:numPr>
          <w:ilvl w:val="0"/>
          <w:numId w:val="37"/>
        </w:numPr>
      </w:pPr>
      <w:r w:rsidRPr="00CB6B56">
        <w:rPr>
          <w:b/>
          <w:bCs/>
        </w:rPr>
        <w:t>Identifying patient populations</w:t>
      </w:r>
      <w:r>
        <w:t xml:space="preserve">: </w:t>
      </w:r>
      <w:r w:rsidRPr="00E41379">
        <w:t xml:space="preserve">Using index admission event information of the NMDS data, if </w:t>
      </w:r>
      <w:r>
        <w:t xml:space="preserve">the </w:t>
      </w:r>
      <w:r w:rsidRPr="00E41379">
        <w:t xml:space="preserve">admission event </w:t>
      </w:r>
      <w:r w:rsidR="003D7D6B">
        <w:t>has</w:t>
      </w:r>
      <w:r>
        <w:t>:</w:t>
      </w:r>
    </w:p>
    <w:p w14:paraId="1A86BFC4" w14:textId="77777777" w:rsidR="00CB6B56" w:rsidRDefault="00CB6B56" w:rsidP="00CB6B56">
      <w:pPr>
        <w:pStyle w:val="TeThHauorabodytext"/>
        <w:numPr>
          <w:ilvl w:val="1"/>
          <w:numId w:val="37"/>
        </w:numPr>
      </w:pPr>
      <w:r>
        <w:t>DRG code starting with ‘O’ → Maternity patients</w:t>
      </w:r>
    </w:p>
    <w:p w14:paraId="3E778AA9" w14:textId="77777777" w:rsidR="00CB6B56" w:rsidRDefault="00CB6B56" w:rsidP="00CB6B56">
      <w:pPr>
        <w:pStyle w:val="TeThHauorabodytext"/>
        <w:numPr>
          <w:ilvl w:val="1"/>
          <w:numId w:val="37"/>
        </w:numPr>
      </w:pPr>
      <w:r w:rsidRPr="00E41379">
        <w:t>else if age at discharge is under 18</w:t>
      </w:r>
      <w:r>
        <w:t xml:space="preserve"> → Paediatric patients</w:t>
      </w:r>
    </w:p>
    <w:p w14:paraId="0B0F41AD" w14:textId="77777777" w:rsidR="00CB6B56" w:rsidRDefault="00CB6B56" w:rsidP="00CB6B56">
      <w:pPr>
        <w:pStyle w:val="TeThHauorabodytext"/>
        <w:numPr>
          <w:ilvl w:val="1"/>
          <w:numId w:val="37"/>
        </w:numPr>
      </w:pPr>
      <w:r w:rsidRPr="00E41379">
        <w:t xml:space="preserve">else if age at discharge is 18 and over </w:t>
      </w:r>
      <w:r>
        <w:t>→ Adult patients</w:t>
      </w:r>
    </w:p>
    <w:p w14:paraId="635739E0" w14:textId="77777777" w:rsidR="00CB6B56" w:rsidRPr="00581B96" w:rsidRDefault="00CB6B56" w:rsidP="00CB6B56">
      <w:pPr>
        <w:pStyle w:val="TeThHauorabodytext"/>
        <w:numPr>
          <w:ilvl w:val="0"/>
          <w:numId w:val="37"/>
        </w:numPr>
      </w:pPr>
      <w:r w:rsidRPr="00CB6B56">
        <w:rPr>
          <w:b/>
          <w:bCs/>
        </w:rPr>
        <w:t>Readmissions</w:t>
      </w:r>
      <w:r>
        <w:t>: An unplanned admission within 30 days of discharge of the episode of care for patients diagnosed with sepsis.</w:t>
      </w:r>
    </w:p>
    <w:p w14:paraId="5E9908E6" w14:textId="77777777" w:rsidR="005A161F" w:rsidRDefault="005A161F" w:rsidP="005300D8">
      <w:pPr>
        <w:pStyle w:val="TeThHauorahead1"/>
      </w:pPr>
      <w:r w:rsidRPr="00B0536E">
        <w:rPr>
          <w:sz w:val="22"/>
          <w:szCs w:val="22"/>
        </w:rPr>
        <w:br w:type="page"/>
      </w:r>
      <w:bookmarkStart w:id="61" w:name="_Toc208302176"/>
      <w:r>
        <w:lastRenderedPageBreak/>
        <w:t>Appendix 2: Summary of measures for sepsis</w:t>
      </w:r>
      <w:bookmarkEnd w:id="61"/>
      <w:r>
        <w:t xml:space="preserve"> </w:t>
      </w:r>
    </w:p>
    <w:tbl>
      <w:tblPr>
        <w:tblStyle w:val="TableGrid"/>
        <w:tblW w:w="9067" w:type="dxa"/>
        <w:tblLook w:val="04A0" w:firstRow="1" w:lastRow="0" w:firstColumn="1" w:lastColumn="0" w:noHBand="0" w:noVBand="1"/>
      </w:tblPr>
      <w:tblGrid>
        <w:gridCol w:w="2263"/>
        <w:gridCol w:w="6804"/>
      </w:tblGrid>
      <w:tr w:rsidR="005A161F" w14:paraId="19FEECB7" w14:textId="77777777" w:rsidTr="00A5784D">
        <w:trPr>
          <w:trHeight w:val="467"/>
        </w:trPr>
        <w:tc>
          <w:tcPr>
            <w:tcW w:w="2263" w:type="dxa"/>
            <w:shd w:val="clear" w:color="auto" w:fill="99CCFF"/>
            <w:vAlign w:val="center"/>
          </w:tcPr>
          <w:p w14:paraId="3AF162E6" w14:textId="77777777" w:rsidR="005A161F" w:rsidRPr="009E135C" w:rsidRDefault="005A161F" w:rsidP="003870B9">
            <w:pPr>
              <w:pStyle w:val="TeThHauorabodytext"/>
              <w:spacing w:after="0"/>
              <w:rPr>
                <w:b/>
                <w:bCs/>
              </w:rPr>
            </w:pPr>
            <w:r w:rsidRPr="009E135C">
              <w:rPr>
                <w:b/>
                <w:bCs/>
              </w:rPr>
              <w:t>Type of measure</w:t>
            </w:r>
          </w:p>
        </w:tc>
        <w:tc>
          <w:tcPr>
            <w:tcW w:w="6804" w:type="dxa"/>
            <w:shd w:val="clear" w:color="auto" w:fill="99CCFF"/>
            <w:vAlign w:val="center"/>
          </w:tcPr>
          <w:p w14:paraId="596BDCB5" w14:textId="327BF213" w:rsidR="005A161F" w:rsidRPr="009E135C" w:rsidRDefault="00985920" w:rsidP="003870B9">
            <w:pPr>
              <w:pStyle w:val="TeThHauorabodytext"/>
              <w:spacing w:after="0"/>
              <w:rPr>
                <w:b/>
                <w:bCs/>
              </w:rPr>
            </w:pPr>
            <w:r>
              <w:rPr>
                <w:b/>
                <w:bCs/>
              </w:rPr>
              <w:t>M</w:t>
            </w:r>
            <w:r w:rsidR="005A161F">
              <w:rPr>
                <w:b/>
                <w:bCs/>
              </w:rPr>
              <w:t>easure</w:t>
            </w:r>
            <w:r>
              <w:rPr>
                <w:b/>
                <w:bCs/>
              </w:rPr>
              <w:t>s</w:t>
            </w:r>
          </w:p>
        </w:tc>
      </w:tr>
      <w:tr w:rsidR="005A161F" w14:paraId="23841692" w14:textId="77777777" w:rsidTr="002300A7">
        <w:trPr>
          <w:trHeight w:val="1398"/>
        </w:trPr>
        <w:tc>
          <w:tcPr>
            <w:tcW w:w="2263" w:type="dxa"/>
          </w:tcPr>
          <w:p w14:paraId="63CBDD9A" w14:textId="37A3A866" w:rsidR="005A161F" w:rsidRPr="000C442B" w:rsidRDefault="005A161F" w:rsidP="00AD00A1">
            <w:pPr>
              <w:pStyle w:val="TeThHauorabodytext"/>
              <w:rPr>
                <w:b/>
                <w:bCs/>
              </w:rPr>
            </w:pPr>
            <w:r w:rsidRPr="000C442B">
              <w:rPr>
                <w:b/>
                <w:bCs/>
              </w:rPr>
              <w:t>Outcome measure</w:t>
            </w:r>
            <w:r w:rsidR="005621DE">
              <w:rPr>
                <w:b/>
                <w:bCs/>
              </w:rPr>
              <w:t>s</w:t>
            </w:r>
          </w:p>
        </w:tc>
        <w:tc>
          <w:tcPr>
            <w:tcW w:w="6804" w:type="dxa"/>
            <w:vAlign w:val="center"/>
          </w:tcPr>
          <w:p w14:paraId="16FBD4ED" w14:textId="1E448A1E" w:rsidR="00010C39" w:rsidRDefault="00010C39" w:rsidP="00C867A8">
            <w:pPr>
              <w:pStyle w:val="TeThHauorabodytext"/>
              <w:numPr>
                <w:ilvl w:val="0"/>
                <w:numId w:val="27"/>
              </w:numPr>
              <w:ind w:left="325"/>
              <w:contextualSpacing/>
            </w:pPr>
            <w:r>
              <w:t xml:space="preserve">O1: Rate of patients with sepsis diagnosis per 100 </w:t>
            </w:r>
            <w:r w:rsidR="00027600">
              <w:t>episodes</w:t>
            </w:r>
            <w:r>
              <w:t xml:space="preserve"> </w:t>
            </w:r>
            <w:r w:rsidR="00755506">
              <w:t>of care</w:t>
            </w:r>
          </w:p>
          <w:p w14:paraId="562448AF" w14:textId="77777777" w:rsidR="00010C39" w:rsidRDefault="00010C39" w:rsidP="00C867A8">
            <w:pPr>
              <w:pStyle w:val="TeThHauorabodytext"/>
              <w:numPr>
                <w:ilvl w:val="0"/>
                <w:numId w:val="27"/>
              </w:numPr>
              <w:ind w:left="325"/>
              <w:contextualSpacing/>
            </w:pPr>
            <w:r>
              <w:t>O2: In-hospital mortality rate for patients with sepsis diagnosis</w:t>
            </w:r>
          </w:p>
          <w:p w14:paraId="49055171" w14:textId="77777777" w:rsidR="00010C39" w:rsidRDefault="00010C39" w:rsidP="00C867A8">
            <w:pPr>
              <w:pStyle w:val="TeThHauorabodytext"/>
              <w:numPr>
                <w:ilvl w:val="0"/>
                <w:numId w:val="27"/>
              </w:numPr>
              <w:ind w:left="325"/>
              <w:contextualSpacing/>
            </w:pPr>
            <w:r>
              <w:t>O3: Median length of stay for patients with sepsis diagnosis</w:t>
            </w:r>
          </w:p>
          <w:p w14:paraId="456274CC" w14:textId="2242DE1C" w:rsidR="00010C39" w:rsidRDefault="00010C39" w:rsidP="00C867A8">
            <w:pPr>
              <w:pStyle w:val="TeThHauorabodytext"/>
              <w:numPr>
                <w:ilvl w:val="0"/>
                <w:numId w:val="27"/>
              </w:numPr>
              <w:ind w:left="325"/>
              <w:contextualSpacing/>
            </w:pPr>
            <w:r>
              <w:t xml:space="preserve">O4: 30-day readmission rate </w:t>
            </w:r>
            <w:r w:rsidR="005B429A">
              <w:t xml:space="preserve">for </w:t>
            </w:r>
            <w:r>
              <w:t>patients with sepsis diagnosis</w:t>
            </w:r>
          </w:p>
          <w:p w14:paraId="64EE42C3" w14:textId="7FEE53E6" w:rsidR="005A161F" w:rsidRDefault="00010C39" w:rsidP="00C867A8">
            <w:pPr>
              <w:pStyle w:val="TeThHauorabodytext"/>
              <w:numPr>
                <w:ilvl w:val="0"/>
                <w:numId w:val="27"/>
              </w:numPr>
              <w:ind w:left="325"/>
              <w:contextualSpacing/>
            </w:pPr>
            <w:r>
              <w:t xml:space="preserve">O5: </w:t>
            </w:r>
            <w:r w:rsidR="0017381B">
              <w:t>R</w:t>
            </w:r>
            <w:r>
              <w:t>ate of septic shock among patients with sepsis diagnosis</w:t>
            </w:r>
          </w:p>
        </w:tc>
      </w:tr>
      <w:tr w:rsidR="005A161F" w14:paraId="67EBB775" w14:textId="77777777" w:rsidTr="002300A7">
        <w:trPr>
          <w:trHeight w:val="1120"/>
        </w:trPr>
        <w:tc>
          <w:tcPr>
            <w:tcW w:w="2263" w:type="dxa"/>
          </w:tcPr>
          <w:p w14:paraId="1D62AFD0" w14:textId="77777777" w:rsidR="005A161F" w:rsidRPr="000C442B" w:rsidRDefault="005A161F" w:rsidP="00AD00A1">
            <w:pPr>
              <w:pStyle w:val="TeThHauorabodytext"/>
              <w:rPr>
                <w:b/>
                <w:bCs/>
              </w:rPr>
            </w:pPr>
            <w:r w:rsidRPr="000C442B">
              <w:rPr>
                <w:b/>
                <w:bCs/>
              </w:rPr>
              <w:t>Process measures</w:t>
            </w:r>
          </w:p>
        </w:tc>
        <w:tc>
          <w:tcPr>
            <w:tcW w:w="6804" w:type="dxa"/>
            <w:vAlign w:val="center"/>
          </w:tcPr>
          <w:p w14:paraId="6DFF910E" w14:textId="77777777" w:rsidR="005A161F" w:rsidRDefault="005A161F" w:rsidP="004769FC">
            <w:pPr>
              <w:pStyle w:val="TeThHauorabodytext"/>
              <w:numPr>
                <w:ilvl w:val="0"/>
                <w:numId w:val="26"/>
              </w:numPr>
              <w:ind w:left="357" w:hanging="357"/>
              <w:contextualSpacing/>
            </w:pPr>
            <w:r w:rsidRPr="00DB5C5D">
              <w:t>Percentage of patients screened for sepsis using the national sepsis pathway or an approved local adaptation</w:t>
            </w:r>
          </w:p>
          <w:p w14:paraId="006CC5C5" w14:textId="2C6B3BE6" w:rsidR="005A161F" w:rsidRDefault="005A161F" w:rsidP="004769FC">
            <w:pPr>
              <w:pStyle w:val="TeThHauorabodytext"/>
              <w:numPr>
                <w:ilvl w:val="0"/>
                <w:numId w:val="26"/>
              </w:numPr>
              <w:ind w:left="357" w:hanging="357"/>
              <w:contextualSpacing/>
            </w:pPr>
            <w:r w:rsidRPr="00DB5C5D">
              <w:t xml:space="preserve">Percentage of patients with </w:t>
            </w:r>
            <w:r w:rsidR="00587C39">
              <w:t xml:space="preserve">RED FLAG </w:t>
            </w:r>
            <w:r w:rsidR="00073012">
              <w:t>s</w:t>
            </w:r>
            <w:r w:rsidRPr="00DB5C5D">
              <w:t>epsis who received all applicable Sepsis Six interventions within 60 minutes</w:t>
            </w:r>
          </w:p>
        </w:tc>
      </w:tr>
      <w:tr w:rsidR="005A161F" w14:paraId="6E7BDFBD" w14:textId="77777777" w:rsidTr="002300A7">
        <w:tc>
          <w:tcPr>
            <w:tcW w:w="2263" w:type="dxa"/>
          </w:tcPr>
          <w:p w14:paraId="58E9F9BE" w14:textId="01EE129D" w:rsidR="005A161F" w:rsidRPr="000C442B" w:rsidRDefault="005A161F" w:rsidP="00AD00A1">
            <w:pPr>
              <w:pStyle w:val="TeThHauorabodytext"/>
              <w:rPr>
                <w:b/>
                <w:bCs/>
              </w:rPr>
            </w:pPr>
            <w:r>
              <w:rPr>
                <w:b/>
                <w:bCs/>
              </w:rPr>
              <w:t xml:space="preserve">Balancing </w:t>
            </w:r>
            <w:r w:rsidRPr="000C442B">
              <w:rPr>
                <w:b/>
                <w:bCs/>
              </w:rPr>
              <w:t>measure</w:t>
            </w:r>
          </w:p>
        </w:tc>
        <w:tc>
          <w:tcPr>
            <w:tcW w:w="6804" w:type="dxa"/>
          </w:tcPr>
          <w:p w14:paraId="231EC518" w14:textId="685FD945" w:rsidR="005A161F" w:rsidRDefault="005A161F" w:rsidP="00F60094">
            <w:pPr>
              <w:pStyle w:val="TeThHauorabodytext"/>
              <w:numPr>
                <w:ilvl w:val="0"/>
                <w:numId w:val="26"/>
              </w:numPr>
              <w:spacing w:after="0"/>
              <w:ind w:left="360"/>
            </w:pPr>
            <w:r>
              <w:t xml:space="preserve">Rate of </w:t>
            </w:r>
            <w:r w:rsidR="00280D80">
              <w:t xml:space="preserve">intensive care unit </w:t>
            </w:r>
            <w:r>
              <w:t xml:space="preserve">admission for </w:t>
            </w:r>
            <w:r w:rsidR="005F5D75">
              <w:t xml:space="preserve">patients with sepsis diagnosis </w:t>
            </w:r>
          </w:p>
        </w:tc>
      </w:tr>
      <w:tr w:rsidR="005A161F" w14:paraId="7A0F9D10" w14:textId="77777777" w:rsidTr="002300A7">
        <w:tc>
          <w:tcPr>
            <w:tcW w:w="2263" w:type="dxa"/>
          </w:tcPr>
          <w:p w14:paraId="2F0B336A" w14:textId="6A947571" w:rsidR="005A161F" w:rsidRPr="00DA65B4" w:rsidRDefault="00073012" w:rsidP="00AD00A1">
            <w:pPr>
              <w:pStyle w:val="TeThHauorabodytext"/>
              <w:rPr>
                <w:b/>
                <w:bCs/>
              </w:rPr>
            </w:pPr>
            <w:r>
              <w:rPr>
                <w:b/>
                <w:bCs/>
              </w:rPr>
              <w:t>S</w:t>
            </w:r>
            <w:r w:rsidR="005A161F" w:rsidRPr="00DA65B4">
              <w:rPr>
                <w:b/>
                <w:bCs/>
              </w:rPr>
              <w:t xml:space="preserve">tructural measure </w:t>
            </w:r>
          </w:p>
        </w:tc>
        <w:tc>
          <w:tcPr>
            <w:tcW w:w="6804" w:type="dxa"/>
          </w:tcPr>
          <w:p w14:paraId="5BC04478" w14:textId="68D87536" w:rsidR="005A161F" w:rsidRDefault="005A161F" w:rsidP="00F60094">
            <w:pPr>
              <w:pStyle w:val="TeThHauorabodytext"/>
              <w:numPr>
                <w:ilvl w:val="0"/>
                <w:numId w:val="26"/>
              </w:numPr>
              <w:spacing w:after="0"/>
              <w:ind w:left="360"/>
            </w:pPr>
            <w:r>
              <w:t>Percentage of clinical area</w:t>
            </w:r>
            <w:r w:rsidR="00073012">
              <w:t>s</w:t>
            </w:r>
            <w:r>
              <w:t xml:space="preserve"> using the national </w:t>
            </w:r>
            <w:r w:rsidR="003364A0">
              <w:t xml:space="preserve">sepsis </w:t>
            </w:r>
            <w:r>
              <w:t xml:space="preserve">pathway </w:t>
            </w:r>
          </w:p>
        </w:tc>
      </w:tr>
    </w:tbl>
    <w:p w14:paraId="6E2E6E3A" w14:textId="7A81B963" w:rsidR="00A36695" w:rsidRPr="00BA74BB" w:rsidRDefault="00935E21" w:rsidP="00952B67">
      <w:pPr>
        <w:pStyle w:val="TeThHauorahead2"/>
        <w:rPr>
          <w:sz w:val="36"/>
          <w:szCs w:val="32"/>
        </w:rPr>
      </w:pPr>
      <w:bookmarkStart w:id="62" w:name="_Toc208302177"/>
      <w:r w:rsidRPr="00BA74BB">
        <w:rPr>
          <w:sz w:val="36"/>
          <w:szCs w:val="32"/>
        </w:rPr>
        <w:t>Definition</w:t>
      </w:r>
      <w:r w:rsidR="00643613">
        <w:rPr>
          <w:sz w:val="36"/>
          <w:szCs w:val="32"/>
        </w:rPr>
        <w:t>s</w:t>
      </w:r>
      <w:r>
        <w:rPr>
          <w:sz w:val="36"/>
          <w:szCs w:val="32"/>
        </w:rPr>
        <w:t xml:space="preserve"> for terms used in the measures</w:t>
      </w:r>
      <w:bookmarkEnd w:id="62"/>
    </w:p>
    <w:tbl>
      <w:tblPr>
        <w:tblStyle w:val="TableGrid"/>
        <w:tblW w:w="0" w:type="auto"/>
        <w:tblLook w:val="04A0" w:firstRow="1" w:lastRow="0" w:firstColumn="1" w:lastColumn="0" w:noHBand="0" w:noVBand="1"/>
      </w:tblPr>
      <w:tblGrid>
        <w:gridCol w:w="2689"/>
        <w:gridCol w:w="6327"/>
      </w:tblGrid>
      <w:tr w:rsidR="00855A23" w14:paraId="0CB52165" w14:textId="77777777" w:rsidTr="004B631E">
        <w:trPr>
          <w:trHeight w:val="392"/>
        </w:trPr>
        <w:tc>
          <w:tcPr>
            <w:tcW w:w="2689" w:type="dxa"/>
            <w:shd w:val="clear" w:color="auto" w:fill="99CCFF"/>
            <w:vAlign w:val="center"/>
          </w:tcPr>
          <w:p w14:paraId="009409A8" w14:textId="3CF630DC" w:rsidR="00855A23" w:rsidRPr="0079077E" w:rsidRDefault="00855A23" w:rsidP="003870B9">
            <w:pPr>
              <w:pStyle w:val="TeThHauorabodytext"/>
              <w:spacing w:after="0"/>
              <w:rPr>
                <w:b/>
                <w:bCs/>
              </w:rPr>
            </w:pPr>
            <w:r w:rsidRPr="0079077E">
              <w:rPr>
                <w:b/>
                <w:bCs/>
              </w:rPr>
              <w:t>Term</w:t>
            </w:r>
          </w:p>
        </w:tc>
        <w:tc>
          <w:tcPr>
            <w:tcW w:w="6327" w:type="dxa"/>
            <w:shd w:val="clear" w:color="auto" w:fill="99CCFF"/>
            <w:vAlign w:val="center"/>
          </w:tcPr>
          <w:p w14:paraId="4A43237C" w14:textId="29B1807A" w:rsidR="00855A23" w:rsidRPr="0079077E" w:rsidRDefault="00855A23" w:rsidP="003870B9">
            <w:pPr>
              <w:pStyle w:val="TeThHauorabodytext"/>
              <w:spacing w:after="0"/>
              <w:rPr>
                <w:b/>
                <w:bCs/>
              </w:rPr>
            </w:pPr>
            <w:r w:rsidRPr="0079077E">
              <w:rPr>
                <w:b/>
                <w:bCs/>
              </w:rPr>
              <w:t>Definition</w:t>
            </w:r>
          </w:p>
        </w:tc>
      </w:tr>
      <w:tr w:rsidR="00855A23" w14:paraId="1B9BCE24" w14:textId="77777777" w:rsidTr="009C68D2">
        <w:tc>
          <w:tcPr>
            <w:tcW w:w="2689" w:type="dxa"/>
          </w:tcPr>
          <w:p w14:paraId="1BCEDA5D" w14:textId="40577486" w:rsidR="00855A23" w:rsidRDefault="00477505" w:rsidP="005A161F">
            <w:pPr>
              <w:rPr>
                <w:rFonts w:eastAsiaTheme="majorEastAsia" w:cs="Arial"/>
                <w:b/>
                <w:color w:val="293868"/>
                <w:sz w:val="36"/>
                <w:szCs w:val="32"/>
              </w:rPr>
            </w:pPr>
            <w:r>
              <w:t>P</w:t>
            </w:r>
            <w:r w:rsidRPr="00FB7B18">
              <w:t>atients with a sepsis diagnosis</w:t>
            </w:r>
          </w:p>
        </w:tc>
        <w:tc>
          <w:tcPr>
            <w:tcW w:w="6327" w:type="dxa"/>
          </w:tcPr>
          <w:p w14:paraId="699BDDE0" w14:textId="57901E30" w:rsidR="00855A23" w:rsidRDefault="00311A30" w:rsidP="005A161F">
            <w:pPr>
              <w:rPr>
                <w:rFonts w:eastAsiaTheme="majorEastAsia" w:cs="Arial"/>
                <w:b/>
                <w:color w:val="293868"/>
                <w:sz w:val="36"/>
                <w:szCs w:val="32"/>
              </w:rPr>
            </w:pPr>
            <w:r w:rsidRPr="000E340D">
              <w:t>Patients identified with agreed sepsis diagnosis code in NMDS</w:t>
            </w:r>
            <w:r w:rsidR="00A305A3">
              <w:t xml:space="preserve">  (or local patient administration system)</w:t>
            </w:r>
          </w:p>
        </w:tc>
      </w:tr>
      <w:tr w:rsidR="006B1153" w14:paraId="20C12339" w14:textId="77777777" w:rsidTr="00311A30">
        <w:tc>
          <w:tcPr>
            <w:tcW w:w="2689" w:type="dxa"/>
          </w:tcPr>
          <w:p w14:paraId="22858F81" w14:textId="7556BC39" w:rsidR="006B1153" w:rsidRDefault="006B1153" w:rsidP="006B1153">
            <w:r>
              <w:t>Patients</w:t>
            </w:r>
          </w:p>
        </w:tc>
        <w:tc>
          <w:tcPr>
            <w:tcW w:w="6327" w:type="dxa"/>
          </w:tcPr>
          <w:p w14:paraId="78DF11F7" w14:textId="6E516D62" w:rsidR="006B1153" w:rsidRPr="00864A99" w:rsidRDefault="006B1153" w:rsidP="00864A99">
            <w:r w:rsidRPr="00864A99">
              <w:t xml:space="preserve">Any patient admitted and discharged from hospital or deceased during the episode of care in the hospital. </w:t>
            </w:r>
            <w:r w:rsidR="000C1AC1" w:rsidRPr="00864A99">
              <w:t>Re</w:t>
            </w:r>
            <w:r w:rsidR="00D6436E" w:rsidRPr="00864A99">
              <w:t xml:space="preserve">fer the ‘Technical information for defining patients with sepsis in an episode of care using NMDS dataset’ section in appendix </w:t>
            </w:r>
            <w:r w:rsidR="00864A99" w:rsidRPr="00864A99">
              <w:t>1</w:t>
            </w:r>
            <w:r w:rsidR="00864A99">
              <w:t xml:space="preserve"> </w:t>
            </w:r>
            <w:r w:rsidRPr="00864A99">
              <w:t>to identify adult, maternity and paediatric patients in NMDS</w:t>
            </w:r>
          </w:p>
        </w:tc>
      </w:tr>
      <w:tr w:rsidR="00FB59A6" w14:paraId="614D7C94" w14:textId="77777777" w:rsidTr="00311A30">
        <w:tc>
          <w:tcPr>
            <w:tcW w:w="2689" w:type="dxa"/>
          </w:tcPr>
          <w:p w14:paraId="0B3FAB06" w14:textId="5C63AABE" w:rsidR="00FB59A6" w:rsidRDefault="007C0113" w:rsidP="00FB59A6">
            <w:r>
              <w:t>E</w:t>
            </w:r>
            <w:r w:rsidRPr="00C7330F">
              <w:t>pisode of care</w:t>
            </w:r>
          </w:p>
        </w:tc>
        <w:tc>
          <w:tcPr>
            <w:tcW w:w="6327" w:type="dxa"/>
          </w:tcPr>
          <w:p w14:paraId="398EF37E" w14:textId="77777777" w:rsidR="002E64FF" w:rsidRDefault="002E64FF" w:rsidP="00FB59A6">
            <w:r w:rsidRPr="002E64FF">
              <w:t>The continuous period of health care provided to a patient under the care of one health care provider or team within one hospital, where the patient stayed overnight or for more than one night’?</w:t>
            </w:r>
          </w:p>
          <w:p w14:paraId="2490C7CB" w14:textId="5BB01F33" w:rsidR="00FB59A6" w:rsidRPr="00FB7B18" w:rsidRDefault="50EB5FF9" w:rsidP="00FB59A6">
            <w:r>
              <w:t xml:space="preserve">Episodes of care </w:t>
            </w:r>
            <w:r w:rsidR="00A15E17" w:rsidRPr="00A15E17">
              <w:t xml:space="preserve">may include one or more </w:t>
            </w:r>
            <w:r w:rsidR="002815CC" w:rsidRPr="00A15E17">
              <w:t>hospital</w:t>
            </w:r>
            <w:r w:rsidR="00A15E17" w:rsidRPr="00A15E17">
              <w:t xml:space="preserve"> </w:t>
            </w:r>
            <w:r w:rsidR="00A15E17">
              <w:t>admission</w:t>
            </w:r>
            <w:r w:rsidR="131BCD2B">
              <w:t>s</w:t>
            </w:r>
            <w:r w:rsidR="00A15E17">
              <w:t xml:space="preserve"> (or </w:t>
            </w:r>
            <w:r w:rsidR="00073012">
              <w:t>‘</w:t>
            </w:r>
            <w:r w:rsidR="00A15E17">
              <w:t>event</w:t>
            </w:r>
            <w:r w:rsidR="49DE89A4">
              <w:t>s</w:t>
            </w:r>
            <w:r w:rsidR="00073012">
              <w:t>’</w:t>
            </w:r>
            <w:r w:rsidR="00A15E17" w:rsidRPr="00A15E17">
              <w:t xml:space="preserve">) if the patient is transferred between </w:t>
            </w:r>
            <w:r w:rsidR="2CF7287B">
              <w:t xml:space="preserve">wards, </w:t>
            </w:r>
            <w:r w:rsidR="00A15E17" w:rsidRPr="00A15E17">
              <w:t xml:space="preserve">services </w:t>
            </w:r>
            <w:r w:rsidR="285E92C5">
              <w:t>or specialty areas</w:t>
            </w:r>
            <w:r w:rsidR="00A15E17">
              <w:t xml:space="preserve"> </w:t>
            </w:r>
            <w:r w:rsidR="00A15E17" w:rsidRPr="00A15E17">
              <w:t>during their stay</w:t>
            </w:r>
          </w:p>
        </w:tc>
      </w:tr>
      <w:tr w:rsidR="00ED605E" w14:paraId="26834C11" w14:textId="77777777" w:rsidTr="00311A30">
        <w:tc>
          <w:tcPr>
            <w:tcW w:w="2689" w:type="dxa"/>
          </w:tcPr>
          <w:p w14:paraId="3A29DEFA" w14:textId="4E3A27E4" w:rsidR="00ED605E" w:rsidRDefault="00ED605E" w:rsidP="00ED605E">
            <w:r>
              <w:t>Unplanned readmission</w:t>
            </w:r>
          </w:p>
        </w:tc>
        <w:tc>
          <w:tcPr>
            <w:tcW w:w="6327" w:type="dxa"/>
          </w:tcPr>
          <w:p w14:paraId="735BDEE7" w14:textId="3EB1E2C9" w:rsidR="00ED605E" w:rsidRDefault="00695574" w:rsidP="00ED605E">
            <w:r w:rsidRPr="00695574">
              <w:t>A patient return</w:t>
            </w:r>
            <w:r w:rsidR="00073012">
              <w:t>ing</w:t>
            </w:r>
            <w:r w:rsidRPr="00695574">
              <w:t xml:space="preserve"> to the hospital in an unplanned manner within a specified timeframe</w:t>
            </w:r>
            <w:r w:rsidR="00073012">
              <w:t xml:space="preserve"> – </w:t>
            </w:r>
            <w:r w:rsidRPr="00695574">
              <w:t>commonly within 30 days of discharge</w:t>
            </w:r>
            <w:r w:rsidR="00073012">
              <w:t xml:space="preserve"> – </w:t>
            </w:r>
            <w:r w:rsidRPr="00695574">
              <w:t>from either the same or a different hospital</w:t>
            </w:r>
          </w:p>
        </w:tc>
      </w:tr>
      <w:tr w:rsidR="00ED605E" w14:paraId="2C2FD226" w14:textId="77777777" w:rsidTr="00311A30">
        <w:tc>
          <w:tcPr>
            <w:tcW w:w="2689" w:type="dxa"/>
          </w:tcPr>
          <w:p w14:paraId="7B1C01A6" w14:textId="28194672" w:rsidR="00ED605E" w:rsidRDefault="00ED605E" w:rsidP="00ED605E">
            <w:r>
              <w:t>Septic shock</w:t>
            </w:r>
          </w:p>
        </w:tc>
        <w:tc>
          <w:tcPr>
            <w:tcW w:w="6327" w:type="dxa"/>
          </w:tcPr>
          <w:p w14:paraId="7C783FAD" w14:textId="68C8C450" w:rsidR="00ED605E" w:rsidRDefault="00486CF2" w:rsidP="00ED605E">
            <w:r>
              <w:t xml:space="preserve">Where a </w:t>
            </w:r>
            <w:r w:rsidR="007525C2">
              <w:t>R57.2 code is assigned to a patient</w:t>
            </w:r>
          </w:p>
        </w:tc>
      </w:tr>
      <w:tr w:rsidR="00C7330F" w14:paraId="3B9D635F" w14:textId="77777777" w:rsidTr="00311A30">
        <w:tc>
          <w:tcPr>
            <w:tcW w:w="2689" w:type="dxa"/>
          </w:tcPr>
          <w:p w14:paraId="45651BB7" w14:textId="132C20E7" w:rsidR="00C7330F" w:rsidRDefault="00801575" w:rsidP="00ED605E">
            <w:r>
              <w:t>I</w:t>
            </w:r>
            <w:r w:rsidR="00C7330F" w:rsidRPr="00C7330F">
              <w:t>ndex episode of care</w:t>
            </w:r>
          </w:p>
        </w:tc>
        <w:tc>
          <w:tcPr>
            <w:tcW w:w="6327" w:type="dxa"/>
          </w:tcPr>
          <w:p w14:paraId="52E523DB" w14:textId="2CAEF990" w:rsidR="00C7330F" w:rsidRDefault="007C0113" w:rsidP="00ED605E">
            <w:r w:rsidRPr="007C0113">
              <w:t xml:space="preserve">The initial (first) hospital admission </w:t>
            </w:r>
            <w:r w:rsidR="7097BC9F">
              <w:t xml:space="preserve">event </w:t>
            </w:r>
            <w:r w:rsidRPr="007C0113">
              <w:t>for a patient</w:t>
            </w:r>
          </w:p>
        </w:tc>
      </w:tr>
      <w:tr w:rsidR="00FF3482" w14:paraId="6A78F21D" w14:textId="77777777" w:rsidTr="00311A30">
        <w:tc>
          <w:tcPr>
            <w:tcW w:w="2689" w:type="dxa"/>
          </w:tcPr>
          <w:p w14:paraId="02B9E5EF" w14:textId="1EB2CAFA" w:rsidR="00FF3482" w:rsidRPr="00C7330F" w:rsidRDefault="00FF3482" w:rsidP="00ED605E">
            <w:r>
              <w:t xml:space="preserve">Time </w:t>
            </w:r>
            <w:r w:rsidR="005A0306">
              <w:t>z</w:t>
            </w:r>
            <w:r>
              <w:t>ero</w:t>
            </w:r>
          </w:p>
        </w:tc>
        <w:tc>
          <w:tcPr>
            <w:tcW w:w="6327" w:type="dxa"/>
          </w:tcPr>
          <w:p w14:paraId="30B6A8DD" w14:textId="4A055924" w:rsidR="00FF3482" w:rsidRDefault="005A0306" w:rsidP="00ED605E">
            <w:r>
              <w:t>T</w:t>
            </w:r>
            <w:r w:rsidR="00FF3482" w:rsidRPr="001C3CAA">
              <w:t xml:space="preserve">he earliest time when suspected or confirmed infection and a </w:t>
            </w:r>
            <w:r w:rsidR="00365CAA">
              <w:t xml:space="preserve">RED FLAG </w:t>
            </w:r>
            <w:r w:rsidR="00FF3482" w:rsidRPr="001C3CAA">
              <w:t>can be found together in the patient notes.</w:t>
            </w:r>
            <w:r w:rsidR="00FF3482">
              <w:t xml:space="preserve"> </w:t>
            </w:r>
            <w:r w:rsidR="00FF3482" w:rsidRPr="001C3CAA">
              <w:t xml:space="preserve">If this occurs before hospital arrival, </w:t>
            </w:r>
            <w:r>
              <w:t xml:space="preserve">time zero </w:t>
            </w:r>
            <w:r w:rsidR="00FF3482" w:rsidRPr="001C3CAA">
              <w:t>is the emergency department triage time</w:t>
            </w:r>
          </w:p>
        </w:tc>
      </w:tr>
      <w:tr w:rsidR="00FF3482" w14:paraId="33E4C9A3" w14:textId="77777777" w:rsidTr="00311A30">
        <w:tc>
          <w:tcPr>
            <w:tcW w:w="2689" w:type="dxa"/>
          </w:tcPr>
          <w:p w14:paraId="15C5B94F" w14:textId="089DE33D" w:rsidR="00FF3482" w:rsidRDefault="00365CAA" w:rsidP="00ED605E">
            <w:r>
              <w:t xml:space="preserve">RED FLAG </w:t>
            </w:r>
            <w:r w:rsidR="007228F8">
              <w:t>s</w:t>
            </w:r>
            <w:r w:rsidR="00FF3482">
              <w:t>epsis</w:t>
            </w:r>
          </w:p>
        </w:tc>
        <w:tc>
          <w:tcPr>
            <w:tcW w:w="6327" w:type="dxa"/>
          </w:tcPr>
          <w:p w14:paraId="5D62D727" w14:textId="5F92ABA5" w:rsidR="007A2574" w:rsidRDefault="007228F8" w:rsidP="00FF3482">
            <w:r>
              <w:t xml:space="preserve">Where a clinician identifies </w:t>
            </w:r>
            <w:r w:rsidR="00FF3482" w:rsidRPr="002C1D88">
              <w:t xml:space="preserve">one or more of the </w:t>
            </w:r>
            <w:r w:rsidR="00365CAA">
              <w:t xml:space="preserve">RED FLAG </w:t>
            </w:r>
            <w:r w:rsidR="00FF3482">
              <w:t xml:space="preserve">clinical </w:t>
            </w:r>
            <w:r w:rsidR="00FF3482" w:rsidRPr="002C1D88">
              <w:t>criteria listed in the screening section of the pathway</w:t>
            </w:r>
          </w:p>
        </w:tc>
      </w:tr>
      <w:tr w:rsidR="007A2574" w14:paraId="45C5D84B" w14:textId="77777777" w:rsidTr="00311A30">
        <w:tc>
          <w:tcPr>
            <w:tcW w:w="2689" w:type="dxa"/>
          </w:tcPr>
          <w:p w14:paraId="1A8CCC9A" w14:textId="52DA169B" w:rsidR="007A2574" w:rsidRDefault="007A2574" w:rsidP="00ED605E">
            <w:r>
              <w:lastRenderedPageBreak/>
              <w:t>Sepsis Six</w:t>
            </w:r>
          </w:p>
        </w:tc>
        <w:tc>
          <w:tcPr>
            <w:tcW w:w="6327" w:type="dxa"/>
          </w:tcPr>
          <w:p w14:paraId="2691E333" w14:textId="4655F168" w:rsidR="007A2574" w:rsidRPr="002C1D88" w:rsidRDefault="00C05765" w:rsidP="00AC23C9">
            <w:r w:rsidRPr="00C05765">
              <w:t xml:space="preserve">Sepsis Six is a bundle of six evidence-based interventions designed to be delivered within one hour of identifying a patient with sepsis. When </w:t>
            </w:r>
            <w:r w:rsidR="00D0383E">
              <w:t xml:space="preserve">delivered </w:t>
            </w:r>
            <w:r w:rsidRPr="00C05765">
              <w:t>together, these interventions improve patient outcomes and reduce mortality.</w:t>
            </w:r>
            <w:r w:rsidR="007E1517">
              <w:rPr>
                <w:b/>
                <w:bCs/>
              </w:rPr>
              <w:t xml:space="preserve"> </w:t>
            </w:r>
            <w:r w:rsidR="002C0F63">
              <w:rPr>
                <w:b/>
                <w:bCs/>
              </w:rPr>
              <w:t xml:space="preserve"> </w:t>
            </w:r>
            <w:r w:rsidR="002C0F63">
              <w:t>T</w:t>
            </w:r>
            <w:r w:rsidR="002C0F63" w:rsidRPr="000725C5">
              <w:t xml:space="preserve">he six </w:t>
            </w:r>
            <w:r w:rsidR="002C0F63">
              <w:t xml:space="preserve">interventions </w:t>
            </w:r>
            <w:r w:rsidR="00AC1610">
              <w:t xml:space="preserve">are </w:t>
            </w:r>
            <w:r w:rsidR="002C0F63" w:rsidRPr="000725C5">
              <w:t xml:space="preserve">listed on the second page </w:t>
            </w:r>
            <w:r w:rsidR="00C3384B" w:rsidRPr="00A649A1">
              <w:t>(re</w:t>
            </w:r>
            <w:r w:rsidR="00C3384B">
              <w:t>suscitate</w:t>
            </w:r>
            <w:r w:rsidR="00C3384B" w:rsidRPr="00A649A1">
              <w:t xml:space="preserve"> section) </w:t>
            </w:r>
            <w:r w:rsidR="002C0F63" w:rsidRPr="000725C5">
              <w:t>of the pathway</w:t>
            </w:r>
          </w:p>
        </w:tc>
      </w:tr>
      <w:tr w:rsidR="00A649A1" w:rsidRPr="00A649A1" w14:paraId="29A8CE3D" w14:textId="77777777" w:rsidTr="00311A30">
        <w:tc>
          <w:tcPr>
            <w:tcW w:w="2689" w:type="dxa"/>
          </w:tcPr>
          <w:p w14:paraId="385C95F7" w14:textId="551F9AD4" w:rsidR="00A649A1" w:rsidRPr="00A649A1" w:rsidRDefault="00A649A1" w:rsidP="00ED605E">
            <w:r w:rsidRPr="00A649A1">
              <w:t>Screened for sepsis</w:t>
            </w:r>
          </w:p>
        </w:tc>
        <w:tc>
          <w:tcPr>
            <w:tcW w:w="6327" w:type="dxa"/>
          </w:tcPr>
          <w:p w14:paraId="52F204A3" w14:textId="538F1ED0" w:rsidR="00A649A1" w:rsidRPr="00A649A1" w:rsidDel="007228F8" w:rsidRDefault="00A649A1" w:rsidP="007A2574">
            <w:r w:rsidRPr="00A649A1">
              <w:t>‘Screened for sepsis’ refers to the completion of the first page (recognition section) of the sepsis pathway</w:t>
            </w:r>
          </w:p>
        </w:tc>
      </w:tr>
    </w:tbl>
    <w:p w14:paraId="355FC762" w14:textId="1F6E8699" w:rsidR="005A161F" w:rsidRDefault="00935E21" w:rsidP="005A161F">
      <w:pPr>
        <w:rPr>
          <w:rFonts w:eastAsiaTheme="majorEastAsia" w:cs="Arial"/>
          <w:b/>
          <w:color w:val="293868"/>
          <w:sz w:val="36"/>
          <w:szCs w:val="32"/>
        </w:rPr>
      </w:pPr>
      <w:r>
        <w:rPr>
          <w:rFonts w:eastAsiaTheme="majorEastAsia" w:cs="Arial"/>
          <w:b/>
          <w:color w:val="293868"/>
          <w:sz w:val="36"/>
          <w:szCs w:val="32"/>
        </w:rPr>
        <w:t xml:space="preserve"> </w:t>
      </w:r>
      <w:r w:rsidR="005A161F">
        <w:rPr>
          <w:rFonts w:eastAsiaTheme="majorEastAsia" w:cs="Arial"/>
          <w:b/>
          <w:color w:val="293868"/>
          <w:sz w:val="36"/>
          <w:szCs w:val="32"/>
        </w:rPr>
        <w:br w:type="page"/>
      </w:r>
    </w:p>
    <w:p w14:paraId="3670B7E5" w14:textId="3236E539" w:rsidR="005A161F" w:rsidRDefault="005A161F" w:rsidP="005A161F">
      <w:pPr>
        <w:pStyle w:val="TeThHauorahead1"/>
      </w:pPr>
      <w:bookmarkStart w:id="63" w:name="_Toc206851026"/>
      <w:bookmarkStart w:id="64" w:name="_Toc206851389"/>
      <w:bookmarkStart w:id="65" w:name="_Toc208302178"/>
      <w:r>
        <w:lastRenderedPageBreak/>
        <w:t xml:space="preserve">Appendix 3: </w:t>
      </w:r>
      <w:r w:rsidR="00453973">
        <w:t>O</w:t>
      </w:r>
      <w:r>
        <w:t>utcome measures</w:t>
      </w:r>
      <w:r w:rsidR="009A0248">
        <w:t>:</w:t>
      </w:r>
      <w:r>
        <w:t xml:space="preserve"> details</w:t>
      </w:r>
      <w:bookmarkEnd w:id="63"/>
      <w:bookmarkEnd w:id="64"/>
      <w:r w:rsidR="009A0248">
        <w:t xml:space="preserve"> and methodology</w:t>
      </w:r>
      <w:bookmarkEnd w:id="65"/>
    </w:p>
    <w:tbl>
      <w:tblPr>
        <w:tblStyle w:val="TableGrid"/>
        <w:tblW w:w="0" w:type="auto"/>
        <w:tblLook w:val="04A0" w:firstRow="1" w:lastRow="0" w:firstColumn="1" w:lastColumn="0" w:noHBand="0" w:noVBand="1"/>
      </w:tblPr>
      <w:tblGrid>
        <w:gridCol w:w="1838"/>
        <w:gridCol w:w="7178"/>
      </w:tblGrid>
      <w:tr w:rsidR="005A161F" w14:paraId="77C62E40" w14:textId="77777777" w:rsidTr="00FB182D">
        <w:trPr>
          <w:trHeight w:val="386"/>
        </w:trPr>
        <w:tc>
          <w:tcPr>
            <w:tcW w:w="9016" w:type="dxa"/>
            <w:gridSpan w:val="2"/>
            <w:shd w:val="clear" w:color="auto" w:fill="99CCFF"/>
            <w:vAlign w:val="center"/>
          </w:tcPr>
          <w:p w14:paraId="1D4B9600" w14:textId="38B863FC" w:rsidR="005A161F" w:rsidRPr="00C43890" w:rsidRDefault="001F76A7" w:rsidP="00796B10">
            <w:pPr>
              <w:spacing w:after="0"/>
              <w:rPr>
                <w:b/>
                <w:bCs/>
              </w:rPr>
            </w:pPr>
            <w:r w:rsidRPr="001F76A7">
              <w:rPr>
                <w:b/>
                <w:bCs/>
              </w:rPr>
              <w:t xml:space="preserve">O1: Rate of patients with sepsis diagnosis per 100 </w:t>
            </w:r>
            <w:r w:rsidR="00A86BB9" w:rsidRPr="00A86BB9">
              <w:rPr>
                <w:b/>
                <w:bCs/>
              </w:rPr>
              <w:t>episodes of care</w:t>
            </w:r>
          </w:p>
        </w:tc>
      </w:tr>
      <w:tr w:rsidR="005A161F" w14:paraId="7572EA22" w14:textId="77777777" w:rsidTr="00E71A69">
        <w:tc>
          <w:tcPr>
            <w:tcW w:w="1838" w:type="dxa"/>
          </w:tcPr>
          <w:p w14:paraId="08E94C8F" w14:textId="77777777" w:rsidR="005A161F" w:rsidRDefault="005A161F" w:rsidP="005D0B67">
            <w:r>
              <w:t>Purpose</w:t>
            </w:r>
          </w:p>
        </w:tc>
        <w:tc>
          <w:tcPr>
            <w:tcW w:w="7178" w:type="dxa"/>
          </w:tcPr>
          <w:p w14:paraId="792AAE70" w14:textId="33E1ACB6" w:rsidR="005A161F" w:rsidRDefault="005A161F" w:rsidP="003D2BBA">
            <w:r>
              <w:t>T</w:t>
            </w:r>
            <w:r w:rsidRPr="00DD00AB">
              <w:t>o understand the burden of sepsis within hospital admissions, monitor trends over time, identify high-risk groups and evaluate the impact of quality improvement initiatives</w:t>
            </w:r>
          </w:p>
        </w:tc>
      </w:tr>
      <w:tr w:rsidR="005A161F" w14:paraId="0977418B" w14:textId="77777777" w:rsidTr="00E71A69">
        <w:trPr>
          <w:trHeight w:val="314"/>
        </w:trPr>
        <w:tc>
          <w:tcPr>
            <w:tcW w:w="1838" w:type="dxa"/>
          </w:tcPr>
          <w:p w14:paraId="548D0679" w14:textId="77777777" w:rsidR="005A161F" w:rsidRDefault="005A161F" w:rsidP="005D0B67">
            <w:r>
              <w:t>Numerator</w:t>
            </w:r>
          </w:p>
        </w:tc>
        <w:tc>
          <w:tcPr>
            <w:tcW w:w="7178" w:type="dxa"/>
          </w:tcPr>
          <w:p w14:paraId="413E2DFE" w14:textId="35896D27" w:rsidR="00F24338" w:rsidRDefault="00F24338" w:rsidP="003D2BBA">
            <w:r w:rsidRPr="00F24338">
              <w:t>Number of</w:t>
            </w:r>
            <w:r>
              <w:t xml:space="preserve"> episodes of care</w:t>
            </w:r>
            <w:r w:rsidR="00862390">
              <w:t xml:space="preserve"> </w:t>
            </w:r>
            <w:r w:rsidRPr="00F24338">
              <w:t xml:space="preserve">during which patients were identified with a sepsis diagnosis </w:t>
            </w:r>
          </w:p>
        </w:tc>
      </w:tr>
      <w:tr w:rsidR="005A161F" w14:paraId="19949EE9" w14:textId="77777777" w:rsidTr="00E71A69">
        <w:tc>
          <w:tcPr>
            <w:tcW w:w="1838" w:type="dxa"/>
          </w:tcPr>
          <w:p w14:paraId="3F1A23EC" w14:textId="77777777" w:rsidR="005A161F" w:rsidRDefault="005A161F" w:rsidP="005D0B67">
            <w:r>
              <w:t>Denominator</w:t>
            </w:r>
          </w:p>
        </w:tc>
        <w:tc>
          <w:tcPr>
            <w:tcW w:w="7178" w:type="dxa"/>
          </w:tcPr>
          <w:p w14:paraId="68E0F7F0" w14:textId="1FAE2A95" w:rsidR="005A161F" w:rsidRDefault="00885C28" w:rsidP="003D2BBA">
            <w:r>
              <w:t>N</w:t>
            </w:r>
            <w:r w:rsidR="005A161F" w:rsidRPr="000F1D3C">
              <w:t xml:space="preserve">umber of </w:t>
            </w:r>
            <w:r w:rsidR="00A86BB9" w:rsidRPr="003637DC">
              <w:t>episodes of care</w:t>
            </w:r>
          </w:p>
        </w:tc>
      </w:tr>
      <w:tr w:rsidR="005A161F" w14:paraId="605D62E8" w14:textId="77777777" w:rsidTr="00E71A69">
        <w:tc>
          <w:tcPr>
            <w:tcW w:w="1838" w:type="dxa"/>
          </w:tcPr>
          <w:p w14:paraId="75A1199F" w14:textId="77777777" w:rsidR="005A161F" w:rsidRDefault="005A161F" w:rsidP="005D0B67">
            <w:r>
              <w:t>Calculation</w:t>
            </w:r>
          </w:p>
        </w:tc>
        <w:tc>
          <w:tcPr>
            <w:tcW w:w="7178" w:type="dxa"/>
          </w:tcPr>
          <w:p w14:paraId="4060E5D1" w14:textId="0893D8DC" w:rsidR="005A161F" w:rsidRDefault="005671B2" w:rsidP="003D2BBA">
            <w:r>
              <w:t>R</w:t>
            </w:r>
            <w:r w:rsidR="005A161F">
              <w:t>ate =</w:t>
            </w:r>
            <w:r w:rsidR="005A161F" w:rsidRPr="003B123B">
              <w:t xml:space="preserve"> </w:t>
            </w:r>
            <w:r w:rsidR="005A161F">
              <w:t>(</w:t>
            </w:r>
            <w:r w:rsidR="007228F8">
              <w:t>n</w:t>
            </w:r>
            <w:r w:rsidR="005A161F" w:rsidRPr="003B123B">
              <w:t xml:space="preserve">umerator ÷ </w:t>
            </w:r>
            <w:r w:rsidR="007228F8">
              <w:t>d</w:t>
            </w:r>
            <w:r w:rsidR="005A161F" w:rsidRPr="003B123B">
              <w:t>enominator</w:t>
            </w:r>
            <w:r w:rsidR="005A161F">
              <w:t>)</w:t>
            </w:r>
            <w:r w:rsidR="005A161F" w:rsidRPr="003B123B">
              <w:t xml:space="preserve"> x 100</w:t>
            </w:r>
          </w:p>
        </w:tc>
      </w:tr>
      <w:tr w:rsidR="005A161F" w14:paraId="5C76DC21" w14:textId="77777777" w:rsidTr="00E71A69">
        <w:tc>
          <w:tcPr>
            <w:tcW w:w="1838" w:type="dxa"/>
          </w:tcPr>
          <w:p w14:paraId="79A85244" w14:textId="77777777" w:rsidR="005A161F" w:rsidRDefault="005A161F" w:rsidP="005D0B67">
            <w:r>
              <w:t>Data source</w:t>
            </w:r>
          </w:p>
        </w:tc>
        <w:tc>
          <w:tcPr>
            <w:tcW w:w="7178" w:type="dxa"/>
          </w:tcPr>
          <w:p w14:paraId="496901CC" w14:textId="25DB39A1" w:rsidR="005A161F" w:rsidRDefault="005A161F" w:rsidP="003D2BBA">
            <w:r>
              <w:t>Denominator: NMDS</w:t>
            </w:r>
            <w:r w:rsidR="000555F5">
              <w:t xml:space="preserve"> (or local patient administration system)</w:t>
            </w:r>
            <w:r>
              <w:br/>
              <w:t>Numerator: NMDS</w:t>
            </w:r>
            <w:r w:rsidR="00A305A3">
              <w:t xml:space="preserve"> (or local patient administration system)</w:t>
            </w:r>
          </w:p>
        </w:tc>
      </w:tr>
      <w:tr w:rsidR="005A161F" w14:paraId="42163441" w14:textId="77777777" w:rsidTr="00E71A69">
        <w:tc>
          <w:tcPr>
            <w:tcW w:w="1838" w:type="dxa"/>
          </w:tcPr>
          <w:p w14:paraId="56E7C2D7" w14:textId="77777777" w:rsidR="005A161F" w:rsidRDefault="005A161F" w:rsidP="005D0B67">
            <w:r>
              <w:t>Analysis</w:t>
            </w:r>
          </w:p>
        </w:tc>
        <w:tc>
          <w:tcPr>
            <w:tcW w:w="7178" w:type="dxa"/>
          </w:tcPr>
          <w:p w14:paraId="5DFEE0F0" w14:textId="77777777" w:rsidR="005A161F" w:rsidRDefault="005A161F" w:rsidP="003D2BBA">
            <w:r w:rsidRPr="00222BC5">
              <w:t xml:space="preserve">Analyse and report the data by patient </w:t>
            </w:r>
            <w:r w:rsidR="00942A6C">
              <w:t>population</w:t>
            </w:r>
            <w:r w:rsidR="00AB435C">
              <w:t xml:space="preserve">, </w:t>
            </w:r>
            <w:r w:rsidR="007228F8">
              <w:t>c</w:t>
            </w:r>
            <w:r w:rsidR="00AB435C" w:rsidRPr="00AB435C">
              <w:t>ondition onset flag</w:t>
            </w:r>
            <w:r w:rsidR="00AB435C">
              <w:t xml:space="preserve"> </w:t>
            </w:r>
            <w:r w:rsidRPr="00222BC5">
              <w:t>and demographics, including ethnicity, age and gender</w:t>
            </w:r>
          </w:p>
          <w:p w14:paraId="142A9EAE" w14:textId="2E80A654" w:rsidR="002E1CB8" w:rsidRDefault="002A70B6" w:rsidP="003D2BBA">
            <w:r w:rsidRPr="002A70B6">
              <w:t>Complement this with insights from local audits and clinical reviews to gain a deeper understanding and strengthen the measure.</w:t>
            </w:r>
          </w:p>
        </w:tc>
      </w:tr>
    </w:tbl>
    <w:p w14:paraId="5A816D0C" w14:textId="63C21E68" w:rsidR="005A161F" w:rsidRDefault="005A161F" w:rsidP="005A161F">
      <w:pPr>
        <w:spacing w:after="160" w:line="278" w:lineRule="auto"/>
      </w:pPr>
    </w:p>
    <w:tbl>
      <w:tblPr>
        <w:tblStyle w:val="TableGrid"/>
        <w:tblW w:w="0" w:type="auto"/>
        <w:tblLook w:val="04A0" w:firstRow="1" w:lastRow="0" w:firstColumn="1" w:lastColumn="0" w:noHBand="0" w:noVBand="1"/>
      </w:tblPr>
      <w:tblGrid>
        <w:gridCol w:w="1916"/>
        <w:gridCol w:w="7100"/>
      </w:tblGrid>
      <w:tr w:rsidR="005A161F" w14:paraId="10892682" w14:textId="77777777" w:rsidTr="00796B10">
        <w:trPr>
          <w:trHeight w:val="383"/>
        </w:trPr>
        <w:tc>
          <w:tcPr>
            <w:tcW w:w="9016" w:type="dxa"/>
            <w:gridSpan w:val="2"/>
            <w:shd w:val="clear" w:color="auto" w:fill="99CCFF"/>
            <w:vAlign w:val="center"/>
          </w:tcPr>
          <w:p w14:paraId="32415C92" w14:textId="109ECA1B" w:rsidR="005A161F" w:rsidRPr="00C43890" w:rsidRDefault="005A161F" w:rsidP="00796B10">
            <w:pPr>
              <w:spacing w:after="0"/>
              <w:rPr>
                <w:b/>
                <w:bCs/>
              </w:rPr>
            </w:pPr>
            <w:r>
              <w:rPr>
                <w:b/>
                <w:bCs/>
              </w:rPr>
              <w:t xml:space="preserve">O2: </w:t>
            </w:r>
            <w:r w:rsidR="004C29A7" w:rsidRPr="004C29A7">
              <w:rPr>
                <w:b/>
                <w:bCs/>
              </w:rPr>
              <w:t>In-hospital mortality rate for patients with sepsis diagnosis</w:t>
            </w:r>
          </w:p>
        </w:tc>
      </w:tr>
      <w:tr w:rsidR="005A161F" w14:paraId="563034FB" w14:textId="77777777" w:rsidTr="00344798">
        <w:trPr>
          <w:trHeight w:val="626"/>
        </w:trPr>
        <w:tc>
          <w:tcPr>
            <w:tcW w:w="1838" w:type="dxa"/>
          </w:tcPr>
          <w:p w14:paraId="7896F80E" w14:textId="77777777" w:rsidR="005A161F" w:rsidRDefault="005A161F" w:rsidP="005D0B67">
            <w:r>
              <w:t>Purpose</w:t>
            </w:r>
          </w:p>
        </w:tc>
        <w:tc>
          <w:tcPr>
            <w:tcW w:w="7178" w:type="dxa"/>
          </w:tcPr>
          <w:p w14:paraId="52B71F14" w14:textId="7075E9AB" w:rsidR="005A161F" w:rsidRDefault="007228F8" w:rsidP="003D2BBA">
            <w:r>
              <w:t xml:space="preserve">To </w:t>
            </w:r>
            <w:r w:rsidR="005A161F" w:rsidRPr="00454204">
              <w:t xml:space="preserve">help assess </w:t>
            </w:r>
            <w:r w:rsidR="005A161F">
              <w:t xml:space="preserve">the </w:t>
            </w:r>
            <w:r w:rsidR="005A161F" w:rsidRPr="00454204">
              <w:t>quality</w:t>
            </w:r>
            <w:r w:rsidR="005A161F">
              <w:t xml:space="preserve"> and </w:t>
            </w:r>
            <w:r w:rsidR="005A161F" w:rsidRPr="00A43A00">
              <w:t>effectiveness</w:t>
            </w:r>
            <w:r w:rsidR="005A161F">
              <w:t xml:space="preserve"> of sepsis care</w:t>
            </w:r>
            <w:r w:rsidR="005A161F" w:rsidRPr="00454204">
              <w:t>, track outcomes and identify areas for improvement</w:t>
            </w:r>
          </w:p>
        </w:tc>
      </w:tr>
      <w:tr w:rsidR="005A161F" w14:paraId="504BE372" w14:textId="77777777" w:rsidTr="00102145">
        <w:trPr>
          <w:trHeight w:val="556"/>
        </w:trPr>
        <w:tc>
          <w:tcPr>
            <w:tcW w:w="1838" w:type="dxa"/>
          </w:tcPr>
          <w:p w14:paraId="126D5E8C" w14:textId="77777777" w:rsidR="005A161F" w:rsidRDefault="005A161F" w:rsidP="005D0B67">
            <w:r>
              <w:t>Numerator</w:t>
            </w:r>
          </w:p>
        </w:tc>
        <w:tc>
          <w:tcPr>
            <w:tcW w:w="7178" w:type="dxa"/>
          </w:tcPr>
          <w:p w14:paraId="08D0E0C7" w14:textId="187AD16A" w:rsidR="005A161F" w:rsidRDefault="005A161F" w:rsidP="003D2BBA">
            <w:r w:rsidRPr="00B5156E">
              <w:t xml:space="preserve">Number of </w:t>
            </w:r>
            <w:r w:rsidR="69A0DEFC">
              <w:t>episodes</w:t>
            </w:r>
            <w:r w:rsidR="00FA7DC5">
              <w:t xml:space="preserve"> of care </w:t>
            </w:r>
            <w:r w:rsidR="69A0DEFC">
              <w:t xml:space="preserve">in which </w:t>
            </w:r>
            <w:r w:rsidRPr="00B5156E">
              <w:t>patients</w:t>
            </w:r>
            <w:r>
              <w:t xml:space="preserve"> with </w:t>
            </w:r>
            <w:r w:rsidR="302A044C">
              <w:t xml:space="preserve">a </w:t>
            </w:r>
            <w:r>
              <w:t xml:space="preserve">sepsis </w:t>
            </w:r>
            <w:r w:rsidR="183071F6">
              <w:t>diagnosis</w:t>
            </w:r>
            <w:r>
              <w:t xml:space="preserve"> died in hospital during their episode of care</w:t>
            </w:r>
          </w:p>
        </w:tc>
      </w:tr>
      <w:tr w:rsidR="005A161F" w14:paraId="6A4BEA29" w14:textId="77777777" w:rsidTr="00102145">
        <w:trPr>
          <w:trHeight w:val="422"/>
        </w:trPr>
        <w:tc>
          <w:tcPr>
            <w:tcW w:w="1838" w:type="dxa"/>
          </w:tcPr>
          <w:p w14:paraId="0A616C40" w14:textId="77777777" w:rsidR="005A161F" w:rsidRDefault="005A161F" w:rsidP="005D0B67">
            <w:r>
              <w:t>Denominator</w:t>
            </w:r>
          </w:p>
        </w:tc>
        <w:tc>
          <w:tcPr>
            <w:tcW w:w="7178" w:type="dxa"/>
          </w:tcPr>
          <w:p w14:paraId="568292F0" w14:textId="6844E008" w:rsidR="0047264F" w:rsidRDefault="00D45BE1" w:rsidP="0047264F">
            <w:r w:rsidRPr="00F24338">
              <w:t>Number of</w:t>
            </w:r>
            <w:r>
              <w:t xml:space="preserve"> episodes of care </w:t>
            </w:r>
            <w:r w:rsidRPr="00F24338">
              <w:t>during which patients were identified with a sepsis diagnosis</w:t>
            </w:r>
          </w:p>
        </w:tc>
      </w:tr>
      <w:tr w:rsidR="005A161F" w14:paraId="21C243C6" w14:textId="77777777" w:rsidTr="00102145">
        <w:trPr>
          <w:trHeight w:val="357"/>
        </w:trPr>
        <w:tc>
          <w:tcPr>
            <w:tcW w:w="1838" w:type="dxa"/>
          </w:tcPr>
          <w:p w14:paraId="7D631316" w14:textId="77777777" w:rsidR="005A161F" w:rsidRDefault="005A161F" w:rsidP="005D0B67">
            <w:r>
              <w:t>Calculation</w:t>
            </w:r>
          </w:p>
        </w:tc>
        <w:tc>
          <w:tcPr>
            <w:tcW w:w="7178" w:type="dxa"/>
          </w:tcPr>
          <w:p w14:paraId="5CE03E48" w14:textId="151EC2FF" w:rsidR="005A161F" w:rsidRDefault="005671B2" w:rsidP="003D2BBA">
            <w:r>
              <w:t>R</w:t>
            </w:r>
            <w:r w:rsidR="005A161F">
              <w:t>ate =</w:t>
            </w:r>
            <w:r w:rsidR="005A161F" w:rsidRPr="003B123B">
              <w:t xml:space="preserve"> </w:t>
            </w:r>
            <w:r w:rsidR="005A161F">
              <w:t>(</w:t>
            </w:r>
            <w:r w:rsidR="00B56BEB">
              <w:t>n</w:t>
            </w:r>
            <w:r w:rsidR="005A161F" w:rsidRPr="003B123B">
              <w:t xml:space="preserve">umerator ÷ </w:t>
            </w:r>
            <w:r w:rsidR="00B56BEB">
              <w:t>d</w:t>
            </w:r>
            <w:r w:rsidR="005A161F" w:rsidRPr="003B123B">
              <w:t>enominator</w:t>
            </w:r>
            <w:r w:rsidR="005A161F">
              <w:t>)</w:t>
            </w:r>
            <w:r w:rsidR="005A161F" w:rsidRPr="003B123B">
              <w:t xml:space="preserve"> x 100</w:t>
            </w:r>
          </w:p>
        </w:tc>
      </w:tr>
      <w:tr w:rsidR="005A161F" w14:paraId="2F800B55" w14:textId="77777777" w:rsidTr="00102145">
        <w:trPr>
          <w:trHeight w:val="617"/>
        </w:trPr>
        <w:tc>
          <w:tcPr>
            <w:tcW w:w="1838" w:type="dxa"/>
          </w:tcPr>
          <w:p w14:paraId="34AEC0D2" w14:textId="77777777" w:rsidR="005A161F" w:rsidRDefault="005A161F" w:rsidP="005D0B67">
            <w:r>
              <w:t>Data source</w:t>
            </w:r>
          </w:p>
        </w:tc>
        <w:tc>
          <w:tcPr>
            <w:tcW w:w="7178" w:type="dxa"/>
          </w:tcPr>
          <w:p w14:paraId="2F28137A" w14:textId="5AE2F1B3" w:rsidR="005A161F" w:rsidRDefault="005A161F" w:rsidP="003D2BBA">
            <w:r>
              <w:t>Denominator: NMDS</w:t>
            </w:r>
            <w:r w:rsidR="00D47388">
              <w:t xml:space="preserve"> </w:t>
            </w:r>
            <w:r w:rsidR="00601303">
              <w:t>(</w:t>
            </w:r>
            <w:r w:rsidR="000555F5">
              <w:t xml:space="preserve">or </w:t>
            </w:r>
            <w:r w:rsidR="00D47388">
              <w:t xml:space="preserve">local </w:t>
            </w:r>
            <w:r w:rsidR="000555F5">
              <w:t>patient administration system</w:t>
            </w:r>
            <w:r w:rsidR="00D47388">
              <w:t>)</w:t>
            </w:r>
            <w:r>
              <w:br/>
              <w:t>Numerator: NMDS</w:t>
            </w:r>
            <w:r w:rsidR="00613C05">
              <w:t xml:space="preserve"> (or local patient administration system)</w:t>
            </w:r>
          </w:p>
        </w:tc>
      </w:tr>
      <w:tr w:rsidR="005A161F" w14:paraId="23458749" w14:textId="77777777" w:rsidTr="00C867A8">
        <w:trPr>
          <w:trHeight w:val="555"/>
        </w:trPr>
        <w:tc>
          <w:tcPr>
            <w:tcW w:w="1838" w:type="dxa"/>
          </w:tcPr>
          <w:p w14:paraId="5E3F97D0" w14:textId="77777777" w:rsidR="005A161F" w:rsidRDefault="005A161F" w:rsidP="005D0B67">
            <w:r>
              <w:t>Analysis</w:t>
            </w:r>
          </w:p>
        </w:tc>
        <w:tc>
          <w:tcPr>
            <w:tcW w:w="7178" w:type="dxa"/>
          </w:tcPr>
          <w:p w14:paraId="6EDC1F78" w14:textId="77777777" w:rsidR="005A161F" w:rsidRDefault="00AB435C" w:rsidP="003D2BBA">
            <w:r w:rsidRPr="00222BC5">
              <w:t xml:space="preserve">Analyse and report the data by patient </w:t>
            </w:r>
            <w:r w:rsidR="00942A6C">
              <w:t>population</w:t>
            </w:r>
            <w:r>
              <w:t xml:space="preserve">, </w:t>
            </w:r>
            <w:r w:rsidR="005671B2">
              <w:t>c</w:t>
            </w:r>
            <w:r w:rsidRPr="00AB435C">
              <w:t>ondition onset flag</w:t>
            </w:r>
            <w:r>
              <w:t xml:space="preserve"> </w:t>
            </w:r>
            <w:r w:rsidRPr="00222BC5">
              <w:t>and demographics, including ethnicity, age and gender</w:t>
            </w:r>
          </w:p>
          <w:p w14:paraId="48B001E5" w14:textId="03527499" w:rsidR="005A161F" w:rsidRDefault="0036111F" w:rsidP="003D2BBA">
            <w:r w:rsidRPr="002A70B6">
              <w:t>Complement this with insights from local audits and clinical reviews to gain a deeper understanding and strengthen the measure.</w:t>
            </w:r>
          </w:p>
        </w:tc>
      </w:tr>
      <w:tr w:rsidR="005A161F" w14:paraId="4906340E" w14:textId="77777777" w:rsidTr="00102145">
        <w:trPr>
          <w:trHeight w:val="483"/>
        </w:trPr>
        <w:tc>
          <w:tcPr>
            <w:tcW w:w="1838" w:type="dxa"/>
          </w:tcPr>
          <w:p w14:paraId="597C4F7B" w14:textId="77777777" w:rsidR="005A161F" w:rsidRPr="00796B10" w:rsidRDefault="005A161F" w:rsidP="00AD00A1">
            <w:pPr>
              <w:spacing w:after="200"/>
              <w:rPr>
                <w:rFonts w:cs="Arial"/>
              </w:rPr>
            </w:pPr>
            <w:r w:rsidRPr="00796B10">
              <w:rPr>
                <w:rFonts w:cs="Arial"/>
              </w:rPr>
              <w:t>Inclusions/criteria</w:t>
            </w:r>
          </w:p>
        </w:tc>
        <w:tc>
          <w:tcPr>
            <w:tcW w:w="7178" w:type="dxa"/>
          </w:tcPr>
          <w:p w14:paraId="6F9883D3" w14:textId="7BC2AA14" w:rsidR="005A161F" w:rsidRPr="00B71B3B" w:rsidRDefault="005A161F" w:rsidP="00344798">
            <w:pPr>
              <w:pStyle w:val="paragraph"/>
              <w:spacing w:before="0" w:beforeAutospacing="0" w:after="120" w:afterAutospacing="0"/>
              <w:textAlignment w:val="baseline"/>
              <w:rPr>
                <w:rFonts w:eastAsia="Aptos"/>
              </w:rPr>
            </w:pPr>
            <w:r w:rsidRPr="00796B10">
              <w:rPr>
                <w:rFonts w:ascii="Arial" w:hAnsi="Arial" w:cs="Arial"/>
                <w:sz w:val="22"/>
                <w:szCs w:val="22"/>
              </w:rPr>
              <w:t>Any cause of death</w:t>
            </w:r>
          </w:p>
        </w:tc>
      </w:tr>
    </w:tbl>
    <w:p w14:paraId="0E07E76A" w14:textId="77777777" w:rsidR="005A161F" w:rsidRDefault="005A161F" w:rsidP="005A161F">
      <w:pPr>
        <w:spacing w:after="160" w:line="278" w:lineRule="auto"/>
      </w:pPr>
    </w:p>
    <w:tbl>
      <w:tblPr>
        <w:tblStyle w:val="TableGrid"/>
        <w:tblW w:w="0" w:type="auto"/>
        <w:tblLook w:val="04A0" w:firstRow="1" w:lastRow="0" w:firstColumn="1" w:lastColumn="0" w:noHBand="0" w:noVBand="1"/>
      </w:tblPr>
      <w:tblGrid>
        <w:gridCol w:w="1916"/>
        <w:gridCol w:w="7100"/>
      </w:tblGrid>
      <w:tr w:rsidR="005A161F" w14:paraId="63FF45E6" w14:textId="77777777" w:rsidTr="00FB182D">
        <w:trPr>
          <w:trHeight w:val="386"/>
        </w:trPr>
        <w:tc>
          <w:tcPr>
            <w:tcW w:w="9016" w:type="dxa"/>
            <w:gridSpan w:val="2"/>
            <w:shd w:val="clear" w:color="auto" w:fill="99CCFF"/>
            <w:vAlign w:val="center"/>
          </w:tcPr>
          <w:p w14:paraId="60457751" w14:textId="37B68D4C" w:rsidR="005A161F" w:rsidRPr="00C43890" w:rsidRDefault="005A161F" w:rsidP="00402C14">
            <w:pPr>
              <w:spacing w:after="0"/>
              <w:rPr>
                <w:b/>
                <w:bCs/>
              </w:rPr>
            </w:pPr>
            <w:r>
              <w:rPr>
                <w:b/>
                <w:bCs/>
              </w:rPr>
              <w:t xml:space="preserve">O3: </w:t>
            </w:r>
            <w:r w:rsidR="00125876" w:rsidRPr="00125876">
              <w:rPr>
                <w:b/>
                <w:bCs/>
              </w:rPr>
              <w:t>Median length of stay for patients with sepsis diagnosis</w:t>
            </w:r>
          </w:p>
        </w:tc>
      </w:tr>
      <w:tr w:rsidR="005A161F" w14:paraId="166B79D6" w14:textId="77777777" w:rsidTr="00344798">
        <w:trPr>
          <w:trHeight w:val="386"/>
        </w:trPr>
        <w:tc>
          <w:tcPr>
            <w:tcW w:w="1916" w:type="dxa"/>
          </w:tcPr>
          <w:p w14:paraId="532982D6" w14:textId="77777777" w:rsidR="005A161F" w:rsidRDefault="005A161F" w:rsidP="003D2BBA">
            <w:pPr>
              <w:spacing w:after="0"/>
            </w:pPr>
            <w:r>
              <w:t>Purpose</w:t>
            </w:r>
          </w:p>
        </w:tc>
        <w:tc>
          <w:tcPr>
            <w:tcW w:w="7100" w:type="dxa"/>
          </w:tcPr>
          <w:p w14:paraId="7A8D365D" w14:textId="1916CB57" w:rsidR="005A161F" w:rsidRDefault="00FA1522" w:rsidP="003D2BBA">
            <w:r>
              <w:t xml:space="preserve">To </w:t>
            </w:r>
            <w:r w:rsidR="005A161F" w:rsidRPr="00D53DEC">
              <w:t>help assess hospital efficiency, resource use and the impact of sepsis care on recovery and discharge outcomes</w:t>
            </w:r>
          </w:p>
        </w:tc>
      </w:tr>
      <w:tr w:rsidR="005A161F" w14:paraId="161836C8" w14:textId="77777777" w:rsidTr="00344798">
        <w:trPr>
          <w:trHeight w:val="386"/>
        </w:trPr>
        <w:tc>
          <w:tcPr>
            <w:tcW w:w="1916" w:type="dxa"/>
          </w:tcPr>
          <w:p w14:paraId="342DB786" w14:textId="77777777" w:rsidR="005A161F" w:rsidRDefault="005A161F" w:rsidP="003D2BBA">
            <w:pPr>
              <w:spacing w:after="0"/>
            </w:pPr>
            <w:r>
              <w:t>Calculation</w:t>
            </w:r>
          </w:p>
        </w:tc>
        <w:tc>
          <w:tcPr>
            <w:tcW w:w="7100" w:type="dxa"/>
          </w:tcPr>
          <w:p w14:paraId="58E64CAC" w14:textId="780E5C79" w:rsidR="005A161F" w:rsidRDefault="005A161F" w:rsidP="003D2BBA">
            <w:r w:rsidRPr="00BF7AFD">
              <w:t xml:space="preserve">Identify the </w:t>
            </w:r>
            <w:r>
              <w:t>m</w:t>
            </w:r>
            <w:r w:rsidR="7769D9E5">
              <w:t>edian</w:t>
            </w:r>
            <w:r w:rsidRPr="00BF7AFD">
              <w:t xml:space="preserve"> value </w:t>
            </w:r>
            <w:r>
              <w:t xml:space="preserve">of the </w:t>
            </w:r>
            <w:r w:rsidRPr="00C31828">
              <w:t xml:space="preserve">length of stay (in days) </w:t>
            </w:r>
            <w:r w:rsidR="78E37FCD">
              <w:t>of</w:t>
            </w:r>
            <w:r>
              <w:t xml:space="preserve"> </w:t>
            </w:r>
            <w:r w:rsidR="009F513A">
              <w:t xml:space="preserve">episodes of </w:t>
            </w:r>
            <w:r w:rsidR="004423F9">
              <w:t>care for</w:t>
            </w:r>
            <w:r w:rsidR="00B56BEB">
              <w:t xml:space="preserve"> </w:t>
            </w:r>
            <w:r w:rsidRPr="00C31828">
              <w:t xml:space="preserve">patients </w:t>
            </w:r>
            <w:r w:rsidR="00B56BEB">
              <w:t xml:space="preserve">who </w:t>
            </w:r>
            <w:r w:rsidR="00A720CD" w:rsidRPr="00A720CD">
              <w:t xml:space="preserve">were identified with a sepsis diagnosis </w:t>
            </w:r>
          </w:p>
        </w:tc>
      </w:tr>
      <w:tr w:rsidR="005A161F" w14:paraId="5C211237" w14:textId="77777777" w:rsidTr="00344798">
        <w:trPr>
          <w:trHeight w:val="386"/>
        </w:trPr>
        <w:tc>
          <w:tcPr>
            <w:tcW w:w="1916" w:type="dxa"/>
          </w:tcPr>
          <w:p w14:paraId="39FA5765" w14:textId="77777777" w:rsidR="005A161F" w:rsidRDefault="005A161F" w:rsidP="003D2BBA">
            <w:pPr>
              <w:spacing w:after="0"/>
            </w:pPr>
            <w:r>
              <w:t>Data source</w:t>
            </w:r>
          </w:p>
        </w:tc>
        <w:tc>
          <w:tcPr>
            <w:tcW w:w="7100" w:type="dxa"/>
          </w:tcPr>
          <w:p w14:paraId="53F79522" w14:textId="1648987B" w:rsidR="005A161F" w:rsidRDefault="005A161F" w:rsidP="003D2BBA">
            <w:r>
              <w:t>NMDS</w:t>
            </w:r>
            <w:r w:rsidR="000555F5">
              <w:t xml:space="preserve"> (or local patient administration system)</w:t>
            </w:r>
          </w:p>
        </w:tc>
      </w:tr>
      <w:tr w:rsidR="005A161F" w14:paraId="6C53D0EB" w14:textId="77777777" w:rsidTr="00344798">
        <w:trPr>
          <w:trHeight w:val="386"/>
        </w:trPr>
        <w:tc>
          <w:tcPr>
            <w:tcW w:w="1916" w:type="dxa"/>
          </w:tcPr>
          <w:p w14:paraId="7BC4B227" w14:textId="77777777" w:rsidR="005A161F" w:rsidRDefault="005A161F" w:rsidP="003D2BBA">
            <w:pPr>
              <w:spacing w:after="0"/>
            </w:pPr>
            <w:r>
              <w:lastRenderedPageBreak/>
              <w:t>Analysis</w:t>
            </w:r>
          </w:p>
        </w:tc>
        <w:tc>
          <w:tcPr>
            <w:tcW w:w="7100" w:type="dxa"/>
          </w:tcPr>
          <w:p w14:paraId="646FF1DD" w14:textId="77777777" w:rsidR="005A161F" w:rsidRDefault="00AB435C" w:rsidP="003D2BBA">
            <w:r w:rsidRPr="00222BC5">
              <w:t xml:space="preserve">Analyse and report the data by patient </w:t>
            </w:r>
            <w:r w:rsidR="00942A6C">
              <w:t>population</w:t>
            </w:r>
            <w:r>
              <w:t xml:space="preserve">, </w:t>
            </w:r>
            <w:r w:rsidR="005671B2">
              <w:t>c</w:t>
            </w:r>
            <w:r w:rsidRPr="00AB435C">
              <w:t>ondition onset flag</w:t>
            </w:r>
            <w:r>
              <w:t xml:space="preserve"> </w:t>
            </w:r>
            <w:r w:rsidRPr="00222BC5">
              <w:t>and demographics, including ethnicity, age and gender</w:t>
            </w:r>
          </w:p>
          <w:p w14:paraId="43F36AC5" w14:textId="2B83C558" w:rsidR="005A161F" w:rsidRDefault="0036111F" w:rsidP="003D2BBA">
            <w:r w:rsidRPr="002A70B6">
              <w:t>Complement this with insights from local audits and clinical reviews to gain a deeper understanding and strengthen the measure.</w:t>
            </w:r>
          </w:p>
        </w:tc>
      </w:tr>
    </w:tbl>
    <w:p w14:paraId="50774B9E" w14:textId="77777777" w:rsidR="005A161F" w:rsidRDefault="005A161F" w:rsidP="005A161F">
      <w:pPr>
        <w:spacing w:after="160" w:line="278" w:lineRule="auto"/>
      </w:pPr>
    </w:p>
    <w:p w14:paraId="0DFFAD6E" w14:textId="77777777" w:rsidR="00E74836" w:rsidRDefault="00E74836">
      <w:r>
        <w:br w:type="page"/>
      </w:r>
    </w:p>
    <w:tbl>
      <w:tblPr>
        <w:tblStyle w:val="TableGrid"/>
        <w:tblW w:w="0" w:type="auto"/>
        <w:tblLook w:val="04A0" w:firstRow="1" w:lastRow="0" w:firstColumn="1" w:lastColumn="0" w:noHBand="0" w:noVBand="1"/>
      </w:tblPr>
      <w:tblGrid>
        <w:gridCol w:w="1916"/>
        <w:gridCol w:w="7100"/>
      </w:tblGrid>
      <w:tr w:rsidR="005A161F" w14:paraId="1859C4BD" w14:textId="77777777" w:rsidTr="00E74836">
        <w:trPr>
          <w:trHeight w:val="416"/>
        </w:trPr>
        <w:tc>
          <w:tcPr>
            <w:tcW w:w="9016" w:type="dxa"/>
            <w:gridSpan w:val="2"/>
            <w:shd w:val="clear" w:color="auto" w:fill="99CCFF"/>
            <w:vAlign w:val="center"/>
          </w:tcPr>
          <w:p w14:paraId="0B9CC5B7" w14:textId="51710F01" w:rsidR="005A161F" w:rsidRPr="00C43890" w:rsidRDefault="005A161F" w:rsidP="003D2BBA">
            <w:pPr>
              <w:spacing w:after="0"/>
              <w:rPr>
                <w:b/>
                <w:bCs/>
              </w:rPr>
            </w:pPr>
            <w:r>
              <w:rPr>
                <w:b/>
                <w:bCs/>
              </w:rPr>
              <w:lastRenderedPageBreak/>
              <w:t xml:space="preserve">O4: </w:t>
            </w:r>
            <w:r w:rsidR="000006D6" w:rsidRPr="000006D6">
              <w:rPr>
                <w:b/>
                <w:bCs/>
              </w:rPr>
              <w:t xml:space="preserve">30-day readmission rate </w:t>
            </w:r>
            <w:r w:rsidR="00EA1310">
              <w:rPr>
                <w:b/>
                <w:bCs/>
              </w:rPr>
              <w:t xml:space="preserve">for </w:t>
            </w:r>
            <w:r w:rsidR="000006D6" w:rsidRPr="000006D6">
              <w:rPr>
                <w:b/>
                <w:bCs/>
              </w:rPr>
              <w:t>patients with sepsis diagnosis</w:t>
            </w:r>
          </w:p>
        </w:tc>
      </w:tr>
      <w:tr w:rsidR="005A161F" w14:paraId="1ECECDEB" w14:textId="77777777" w:rsidTr="00E74836">
        <w:tc>
          <w:tcPr>
            <w:tcW w:w="1916" w:type="dxa"/>
          </w:tcPr>
          <w:p w14:paraId="46DD5689" w14:textId="77777777" w:rsidR="005A161F" w:rsidRDefault="005A161F" w:rsidP="003D2BBA">
            <w:pPr>
              <w:spacing w:after="0"/>
            </w:pPr>
            <w:r>
              <w:t>Purpose</w:t>
            </w:r>
          </w:p>
        </w:tc>
        <w:tc>
          <w:tcPr>
            <w:tcW w:w="7100" w:type="dxa"/>
          </w:tcPr>
          <w:p w14:paraId="344D9160" w14:textId="67AAC1DD" w:rsidR="005A161F" w:rsidRDefault="00FA1522" w:rsidP="003D2BBA">
            <w:r>
              <w:t xml:space="preserve">To </w:t>
            </w:r>
            <w:r w:rsidR="005A161F" w:rsidRPr="00554A7F">
              <w:t xml:space="preserve">help assess the quality of discharge planning and post-hospital care, identify gaps in recovery support and highlight opportunities to reduce preventable </w:t>
            </w:r>
            <w:r w:rsidR="005300D8" w:rsidRPr="00554A7F">
              <w:t>rehospitalisation</w:t>
            </w:r>
          </w:p>
        </w:tc>
      </w:tr>
      <w:tr w:rsidR="005A161F" w14:paraId="050B891A" w14:textId="77777777" w:rsidTr="00E74836">
        <w:tc>
          <w:tcPr>
            <w:tcW w:w="1916" w:type="dxa"/>
          </w:tcPr>
          <w:p w14:paraId="7EBE7321" w14:textId="77777777" w:rsidR="005A161F" w:rsidRDefault="005A161F" w:rsidP="003D2BBA">
            <w:pPr>
              <w:spacing w:after="0"/>
            </w:pPr>
            <w:r>
              <w:t>Numerator</w:t>
            </w:r>
          </w:p>
        </w:tc>
        <w:tc>
          <w:tcPr>
            <w:tcW w:w="7100" w:type="dxa"/>
          </w:tcPr>
          <w:p w14:paraId="6B53B31E" w14:textId="0EBCC4F3" w:rsidR="005A161F" w:rsidRDefault="005A161F" w:rsidP="003D2BBA">
            <w:r w:rsidRPr="00B5156E">
              <w:t>Number of patients</w:t>
            </w:r>
            <w:r>
              <w:t xml:space="preserve"> with</w:t>
            </w:r>
            <w:r w:rsidR="00C30098">
              <w:t xml:space="preserve"> </w:t>
            </w:r>
            <w:r w:rsidR="00296765">
              <w:t xml:space="preserve">a </w:t>
            </w:r>
            <w:r w:rsidR="00C30098">
              <w:t xml:space="preserve">diagnosis of </w:t>
            </w:r>
            <w:r>
              <w:t xml:space="preserve">sepsis </w:t>
            </w:r>
            <w:r w:rsidR="415448BC">
              <w:t>in episodes</w:t>
            </w:r>
            <w:r w:rsidR="000A75D2">
              <w:t xml:space="preserve"> of care</w:t>
            </w:r>
            <w:r w:rsidR="415448BC">
              <w:t xml:space="preserve"> </w:t>
            </w:r>
            <w:r>
              <w:t xml:space="preserve">who had an unplanned readmission to </w:t>
            </w:r>
            <w:r w:rsidR="00A32764">
              <w:t>either</w:t>
            </w:r>
            <w:r w:rsidR="0BB13F08">
              <w:t xml:space="preserve"> </w:t>
            </w:r>
            <w:r>
              <w:t xml:space="preserve">the same </w:t>
            </w:r>
            <w:r w:rsidR="0BB13F08">
              <w:t xml:space="preserve">or a different </w:t>
            </w:r>
            <w:r>
              <w:t>hospital with</w:t>
            </w:r>
            <w:r w:rsidR="00E1544A">
              <w:t>in</w:t>
            </w:r>
            <w:r>
              <w:t xml:space="preserve"> 30 days of discharge</w:t>
            </w:r>
            <w:r w:rsidR="001867AD">
              <w:t xml:space="preserve"> of the </w:t>
            </w:r>
            <w:r w:rsidR="00E85D64">
              <w:t>episode</w:t>
            </w:r>
            <w:r w:rsidR="00EB6B54">
              <w:t xml:space="preserve"> of care</w:t>
            </w:r>
          </w:p>
        </w:tc>
      </w:tr>
      <w:tr w:rsidR="005A161F" w14:paraId="21CC1C1D" w14:textId="77777777" w:rsidTr="00E74836">
        <w:tc>
          <w:tcPr>
            <w:tcW w:w="1916" w:type="dxa"/>
          </w:tcPr>
          <w:p w14:paraId="26976005" w14:textId="77777777" w:rsidR="005A161F" w:rsidRDefault="005A161F" w:rsidP="003D2BBA">
            <w:pPr>
              <w:spacing w:after="0"/>
            </w:pPr>
            <w:r>
              <w:t>Denominator</w:t>
            </w:r>
          </w:p>
        </w:tc>
        <w:tc>
          <w:tcPr>
            <w:tcW w:w="7100" w:type="dxa"/>
          </w:tcPr>
          <w:p w14:paraId="184B74CA" w14:textId="72897BA7" w:rsidR="005A161F" w:rsidRDefault="00885C28" w:rsidP="003D2BBA">
            <w:r>
              <w:t>N</w:t>
            </w:r>
            <w:r w:rsidR="005A161F" w:rsidRPr="007A04B4">
              <w:t>umber of patients discharged from the hospital with a diagnosis of sepsis</w:t>
            </w:r>
          </w:p>
        </w:tc>
      </w:tr>
      <w:tr w:rsidR="005A161F" w14:paraId="6E0E89DE" w14:textId="77777777" w:rsidTr="00E74836">
        <w:tc>
          <w:tcPr>
            <w:tcW w:w="1916" w:type="dxa"/>
          </w:tcPr>
          <w:p w14:paraId="2E5F36E3" w14:textId="77777777" w:rsidR="005A161F" w:rsidRDefault="005A161F" w:rsidP="003D2BBA">
            <w:pPr>
              <w:spacing w:after="0"/>
            </w:pPr>
            <w:r>
              <w:t>Calculation</w:t>
            </w:r>
          </w:p>
        </w:tc>
        <w:tc>
          <w:tcPr>
            <w:tcW w:w="7100" w:type="dxa"/>
          </w:tcPr>
          <w:p w14:paraId="15C97EB4" w14:textId="39836C33" w:rsidR="005A161F" w:rsidRDefault="005671B2" w:rsidP="003D2BBA">
            <w:r>
              <w:t>R</w:t>
            </w:r>
            <w:r w:rsidR="005A161F">
              <w:t>ate =</w:t>
            </w:r>
            <w:r w:rsidR="005A161F" w:rsidRPr="003B123B">
              <w:t xml:space="preserve"> </w:t>
            </w:r>
            <w:r w:rsidR="005A161F">
              <w:t>(</w:t>
            </w:r>
            <w:r w:rsidR="00293768">
              <w:t>n</w:t>
            </w:r>
            <w:r w:rsidR="005A161F" w:rsidRPr="003B123B">
              <w:t xml:space="preserve">umerator ÷ </w:t>
            </w:r>
            <w:r w:rsidR="00293768">
              <w:t>d</w:t>
            </w:r>
            <w:r w:rsidR="005A161F" w:rsidRPr="003B123B">
              <w:t>enominator</w:t>
            </w:r>
            <w:r w:rsidR="005A161F">
              <w:t>)</w:t>
            </w:r>
            <w:r w:rsidR="005A161F" w:rsidRPr="003B123B">
              <w:t xml:space="preserve"> x 100</w:t>
            </w:r>
          </w:p>
        </w:tc>
      </w:tr>
      <w:tr w:rsidR="005A161F" w14:paraId="4FB3F80E" w14:textId="77777777" w:rsidTr="00E74836">
        <w:tc>
          <w:tcPr>
            <w:tcW w:w="1916" w:type="dxa"/>
          </w:tcPr>
          <w:p w14:paraId="3ECBF89E" w14:textId="77777777" w:rsidR="005A161F" w:rsidRPr="005300D8" w:rsidRDefault="005A161F" w:rsidP="003D2BBA">
            <w:pPr>
              <w:spacing w:after="0"/>
              <w:rPr>
                <w:rFonts w:cs="Arial"/>
              </w:rPr>
            </w:pPr>
            <w:r w:rsidRPr="005300D8">
              <w:rPr>
                <w:rFonts w:cs="Arial"/>
              </w:rPr>
              <w:t>Data source</w:t>
            </w:r>
          </w:p>
        </w:tc>
        <w:tc>
          <w:tcPr>
            <w:tcW w:w="7100" w:type="dxa"/>
          </w:tcPr>
          <w:p w14:paraId="320D9FB0" w14:textId="5DC9481A" w:rsidR="005A161F" w:rsidRPr="005300D8" w:rsidRDefault="005A161F" w:rsidP="003D2BBA">
            <w:pPr>
              <w:rPr>
                <w:rFonts w:cs="Arial"/>
              </w:rPr>
            </w:pPr>
            <w:r w:rsidRPr="005300D8">
              <w:rPr>
                <w:rFonts w:cs="Arial"/>
              </w:rPr>
              <w:t>Denominator: NMDS</w:t>
            </w:r>
            <w:r w:rsidR="000555F5">
              <w:rPr>
                <w:rFonts w:cs="Arial"/>
              </w:rPr>
              <w:t xml:space="preserve"> </w:t>
            </w:r>
            <w:r w:rsidR="000555F5">
              <w:t>(or local patient administration system)</w:t>
            </w:r>
            <w:r w:rsidRPr="005300D8">
              <w:rPr>
                <w:rFonts w:cs="Arial"/>
              </w:rPr>
              <w:br/>
              <w:t>Numerator: NMDS</w:t>
            </w:r>
            <w:r w:rsidR="00613C05">
              <w:t xml:space="preserve"> (or local patient administration system)</w:t>
            </w:r>
          </w:p>
        </w:tc>
      </w:tr>
      <w:tr w:rsidR="005A161F" w14:paraId="5E69E6B6" w14:textId="77777777" w:rsidTr="00E74836">
        <w:tc>
          <w:tcPr>
            <w:tcW w:w="1916" w:type="dxa"/>
          </w:tcPr>
          <w:p w14:paraId="4640181D" w14:textId="77777777" w:rsidR="005A161F" w:rsidRPr="005300D8" w:rsidRDefault="005A161F" w:rsidP="003D2BBA">
            <w:pPr>
              <w:spacing w:after="0"/>
              <w:rPr>
                <w:rFonts w:cs="Arial"/>
              </w:rPr>
            </w:pPr>
            <w:r w:rsidRPr="005300D8">
              <w:rPr>
                <w:rFonts w:cs="Arial"/>
              </w:rPr>
              <w:t>Analysis</w:t>
            </w:r>
          </w:p>
        </w:tc>
        <w:tc>
          <w:tcPr>
            <w:tcW w:w="7100" w:type="dxa"/>
          </w:tcPr>
          <w:p w14:paraId="0F0AE882" w14:textId="77777777" w:rsidR="005A161F" w:rsidRDefault="00AB435C" w:rsidP="003D2BBA">
            <w:r w:rsidRPr="00222BC5">
              <w:t xml:space="preserve">Analyse and report the data by patient </w:t>
            </w:r>
            <w:r w:rsidR="00942A6C">
              <w:t>population</w:t>
            </w:r>
            <w:r>
              <w:t xml:space="preserve">, </w:t>
            </w:r>
            <w:r w:rsidR="005671B2">
              <w:t>c</w:t>
            </w:r>
            <w:r w:rsidRPr="00AB435C">
              <w:t>ondition onset flag</w:t>
            </w:r>
            <w:r>
              <w:t xml:space="preserve"> </w:t>
            </w:r>
            <w:r w:rsidRPr="00222BC5">
              <w:t>and demographics, including ethnicity, age and gender</w:t>
            </w:r>
          </w:p>
          <w:p w14:paraId="23E9E103" w14:textId="7350927B" w:rsidR="005A161F" w:rsidRPr="005300D8" w:rsidRDefault="0036111F" w:rsidP="003D2BBA">
            <w:pPr>
              <w:rPr>
                <w:rFonts w:cs="Arial"/>
              </w:rPr>
            </w:pPr>
            <w:r w:rsidRPr="002A70B6">
              <w:t>Complement this with insights from local audits and clinical reviews to gain a deeper understanding and strengthen the measure.</w:t>
            </w:r>
          </w:p>
        </w:tc>
      </w:tr>
      <w:tr w:rsidR="005A161F" w14:paraId="4C98DE91" w14:textId="77777777" w:rsidTr="00E74836">
        <w:trPr>
          <w:trHeight w:val="458"/>
        </w:trPr>
        <w:tc>
          <w:tcPr>
            <w:tcW w:w="1916" w:type="dxa"/>
          </w:tcPr>
          <w:p w14:paraId="66D71850" w14:textId="44E4BA85" w:rsidR="005A161F" w:rsidRPr="005300D8" w:rsidRDefault="005A161F" w:rsidP="003D2BBA">
            <w:pPr>
              <w:spacing w:after="0"/>
              <w:rPr>
                <w:rFonts w:cs="Arial"/>
              </w:rPr>
            </w:pPr>
            <w:r w:rsidRPr="005300D8">
              <w:rPr>
                <w:rFonts w:cs="Arial"/>
              </w:rPr>
              <w:t>Inclusions/criteria</w:t>
            </w:r>
          </w:p>
        </w:tc>
        <w:tc>
          <w:tcPr>
            <w:tcW w:w="7100" w:type="dxa"/>
          </w:tcPr>
          <w:p w14:paraId="45FB1672" w14:textId="27CB78AC" w:rsidR="005A161F" w:rsidRPr="005300D8" w:rsidRDefault="005A161F" w:rsidP="003D2BBA">
            <w:pPr>
              <w:pStyle w:val="paragraph"/>
              <w:spacing w:before="0" w:beforeAutospacing="0" w:after="120" w:afterAutospacing="0"/>
              <w:textAlignment w:val="baseline"/>
              <w:rPr>
                <w:rFonts w:ascii="Arial" w:hAnsi="Arial" w:cs="Arial"/>
                <w:sz w:val="22"/>
                <w:szCs w:val="22"/>
              </w:rPr>
            </w:pPr>
            <w:r w:rsidRPr="005300D8">
              <w:rPr>
                <w:rFonts w:ascii="Arial" w:hAnsi="Arial" w:cs="Arial"/>
                <w:sz w:val="22"/>
                <w:szCs w:val="22"/>
              </w:rPr>
              <w:t>Readmission for any reason</w:t>
            </w:r>
          </w:p>
        </w:tc>
      </w:tr>
    </w:tbl>
    <w:p w14:paraId="1F9F41A3" w14:textId="77777777" w:rsidR="005A161F" w:rsidRDefault="005A161F" w:rsidP="005A161F">
      <w:pPr>
        <w:spacing w:after="160" w:line="278" w:lineRule="auto"/>
      </w:pPr>
    </w:p>
    <w:tbl>
      <w:tblPr>
        <w:tblStyle w:val="TableGrid"/>
        <w:tblW w:w="0" w:type="auto"/>
        <w:tblLook w:val="04A0" w:firstRow="1" w:lastRow="0" w:firstColumn="1" w:lastColumn="0" w:noHBand="0" w:noVBand="1"/>
      </w:tblPr>
      <w:tblGrid>
        <w:gridCol w:w="1916"/>
        <w:gridCol w:w="7100"/>
      </w:tblGrid>
      <w:tr w:rsidR="005A161F" w14:paraId="60AA3E20" w14:textId="77777777" w:rsidTr="00FB182D">
        <w:trPr>
          <w:trHeight w:val="386"/>
        </w:trPr>
        <w:tc>
          <w:tcPr>
            <w:tcW w:w="9016" w:type="dxa"/>
            <w:gridSpan w:val="2"/>
            <w:shd w:val="clear" w:color="auto" w:fill="99CCFF"/>
            <w:vAlign w:val="center"/>
          </w:tcPr>
          <w:p w14:paraId="3BA5BF57" w14:textId="313D258F" w:rsidR="005A161F" w:rsidRPr="00C43890" w:rsidRDefault="005A161F" w:rsidP="003D2BBA">
            <w:pPr>
              <w:spacing w:after="0"/>
              <w:rPr>
                <w:b/>
                <w:bCs/>
              </w:rPr>
            </w:pPr>
            <w:r>
              <w:rPr>
                <w:b/>
                <w:bCs/>
              </w:rPr>
              <w:t xml:space="preserve">O5: </w:t>
            </w:r>
            <w:r w:rsidR="00EA1310">
              <w:rPr>
                <w:b/>
                <w:bCs/>
              </w:rPr>
              <w:t>R</w:t>
            </w:r>
            <w:r w:rsidR="003461B2" w:rsidRPr="003461B2">
              <w:rPr>
                <w:b/>
                <w:bCs/>
              </w:rPr>
              <w:t>ate of septic shock among patients with sepsis diagnosis</w:t>
            </w:r>
          </w:p>
        </w:tc>
      </w:tr>
      <w:tr w:rsidR="005A161F" w14:paraId="3A68E578" w14:textId="77777777" w:rsidTr="00C867A8">
        <w:tc>
          <w:tcPr>
            <w:tcW w:w="1838" w:type="dxa"/>
          </w:tcPr>
          <w:p w14:paraId="7E1E4370" w14:textId="77777777" w:rsidR="005A161F" w:rsidRDefault="005A161F" w:rsidP="003D2BBA">
            <w:r>
              <w:t>Purpose</w:t>
            </w:r>
          </w:p>
        </w:tc>
        <w:tc>
          <w:tcPr>
            <w:tcW w:w="7178" w:type="dxa"/>
          </w:tcPr>
          <w:p w14:paraId="6A0E1C84" w14:textId="5E193E8A" w:rsidR="005A161F" w:rsidRDefault="005A161F" w:rsidP="003D2BBA">
            <w:r w:rsidRPr="002F2940">
              <w:t>To monitor the frequency of patients who develop septic shock, assess the severity of sepsis cases and evaluate the timeliness and effectiveness of interventions such as fluid resuscitation and vasopressor therapy</w:t>
            </w:r>
          </w:p>
        </w:tc>
      </w:tr>
      <w:tr w:rsidR="005A161F" w14:paraId="0F83D8A4" w14:textId="77777777" w:rsidTr="00C867A8">
        <w:tc>
          <w:tcPr>
            <w:tcW w:w="1838" w:type="dxa"/>
          </w:tcPr>
          <w:p w14:paraId="65380D8D" w14:textId="77777777" w:rsidR="005A161F" w:rsidRDefault="005A161F" w:rsidP="003D2BBA">
            <w:r>
              <w:t>Numerator</w:t>
            </w:r>
          </w:p>
        </w:tc>
        <w:tc>
          <w:tcPr>
            <w:tcW w:w="7178" w:type="dxa"/>
          </w:tcPr>
          <w:p w14:paraId="326CB5B6" w14:textId="5031E85A" w:rsidR="005A161F" w:rsidRDefault="005A161F" w:rsidP="003D2BBA">
            <w:r w:rsidRPr="00FE01FD">
              <w:t xml:space="preserve">Number of </w:t>
            </w:r>
            <w:r w:rsidR="00053350" w:rsidRPr="00B0536E">
              <w:rPr>
                <w:rFonts w:eastAsia="Calibri" w:cs="Arial"/>
                <w:color w:val="000000" w:themeColor="text1"/>
              </w:rPr>
              <w:t>episodes</w:t>
            </w:r>
            <w:r w:rsidR="00053350">
              <w:rPr>
                <w:rFonts w:eastAsia="Calibri" w:cs="Arial"/>
                <w:color w:val="000000" w:themeColor="text1"/>
              </w:rPr>
              <w:t xml:space="preserve"> of care</w:t>
            </w:r>
            <w:r w:rsidR="00053350">
              <w:t xml:space="preserve"> </w:t>
            </w:r>
            <w:r w:rsidR="6B28EC0F">
              <w:t xml:space="preserve">in which </w:t>
            </w:r>
            <w:r w:rsidRPr="00FE01FD">
              <w:t xml:space="preserve">patients </w:t>
            </w:r>
            <w:r w:rsidR="00885C28">
              <w:t xml:space="preserve">had a </w:t>
            </w:r>
            <w:r w:rsidRPr="00FE01FD">
              <w:t xml:space="preserve">septic shock </w:t>
            </w:r>
            <w:r w:rsidR="0092177D">
              <w:t xml:space="preserve">diagnosis </w:t>
            </w:r>
            <w:r w:rsidR="00C7330F">
              <w:t>(R57.2</w:t>
            </w:r>
            <w:r w:rsidR="002E7F09">
              <w:t xml:space="preserve">) </w:t>
            </w:r>
          </w:p>
        </w:tc>
      </w:tr>
      <w:tr w:rsidR="005A161F" w14:paraId="235841E1" w14:textId="77777777" w:rsidTr="00C867A8">
        <w:tc>
          <w:tcPr>
            <w:tcW w:w="1838" w:type="dxa"/>
          </w:tcPr>
          <w:p w14:paraId="501AD708" w14:textId="77777777" w:rsidR="005A161F" w:rsidRDefault="005A161F" w:rsidP="003D2BBA">
            <w:r>
              <w:t>Denominator</w:t>
            </w:r>
          </w:p>
        </w:tc>
        <w:tc>
          <w:tcPr>
            <w:tcW w:w="7178" w:type="dxa"/>
          </w:tcPr>
          <w:p w14:paraId="30B82460" w14:textId="22A88B7D" w:rsidR="005A161F" w:rsidRDefault="00CE7184" w:rsidP="003D2BBA">
            <w:r w:rsidRPr="00F24338">
              <w:t>Number of</w:t>
            </w:r>
            <w:r>
              <w:t xml:space="preserve"> episodes of care </w:t>
            </w:r>
            <w:r w:rsidRPr="00F24338">
              <w:t xml:space="preserve">during which patients were identified with a sepsis diagnosis </w:t>
            </w:r>
          </w:p>
        </w:tc>
      </w:tr>
      <w:tr w:rsidR="005A161F" w14:paraId="13C4BF08" w14:textId="77777777" w:rsidTr="00C867A8">
        <w:tc>
          <w:tcPr>
            <w:tcW w:w="1838" w:type="dxa"/>
          </w:tcPr>
          <w:p w14:paraId="0BE427C3" w14:textId="77777777" w:rsidR="005A161F" w:rsidRDefault="005A161F" w:rsidP="003D2BBA">
            <w:r>
              <w:t>Calculation</w:t>
            </w:r>
          </w:p>
        </w:tc>
        <w:tc>
          <w:tcPr>
            <w:tcW w:w="7178" w:type="dxa"/>
          </w:tcPr>
          <w:p w14:paraId="4AD62135" w14:textId="2A83EA3C" w:rsidR="005A161F" w:rsidRDefault="005671B2" w:rsidP="003D2BBA">
            <w:r>
              <w:t>R</w:t>
            </w:r>
            <w:r w:rsidR="005A161F">
              <w:t>ate =</w:t>
            </w:r>
            <w:r w:rsidR="005A161F" w:rsidRPr="003B123B">
              <w:t xml:space="preserve"> </w:t>
            </w:r>
            <w:r w:rsidR="005A161F">
              <w:t>(</w:t>
            </w:r>
            <w:r w:rsidR="00293768">
              <w:t>n</w:t>
            </w:r>
            <w:r w:rsidR="005A161F" w:rsidRPr="003B123B">
              <w:t xml:space="preserve">umerator ÷ </w:t>
            </w:r>
            <w:r w:rsidR="00293768">
              <w:t>d</w:t>
            </w:r>
            <w:r w:rsidR="005A161F" w:rsidRPr="003B123B">
              <w:t>enominator</w:t>
            </w:r>
            <w:r w:rsidR="005A161F">
              <w:t>)</w:t>
            </w:r>
            <w:r w:rsidR="005A161F" w:rsidRPr="003B123B">
              <w:t xml:space="preserve"> x 100</w:t>
            </w:r>
          </w:p>
        </w:tc>
      </w:tr>
      <w:tr w:rsidR="005A161F" w14:paraId="720DFB88" w14:textId="77777777" w:rsidTr="00C867A8">
        <w:tc>
          <w:tcPr>
            <w:tcW w:w="1838" w:type="dxa"/>
          </w:tcPr>
          <w:p w14:paraId="7DE14209" w14:textId="77777777" w:rsidR="005A161F" w:rsidRDefault="005A161F" w:rsidP="003D2BBA">
            <w:r>
              <w:t>Data source</w:t>
            </w:r>
          </w:p>
        </w:tc>
        <w:tc>
          <w:tcPr>
            <w:tcW w:w="7178" w:type="dxa"/>
          </w:tcPr>
          <w:p w14:paraId="45AF52F3" w14:textId="54EE52B7" w:rsidR="005A161F" w:rsidRDefault="005A161F" w:rsidP="003D2BBA">
            <w:r>
              <w:t>Denominator: NMDS</w:t>
            </w:r>
            <w:r w:rsidR="000555F5">
              <w:t xml:space="preserve"> (or local patient administration system)</w:t>
            </w:r>
            <w:r>
              <w:br/>
              <w:t>Numerator: NMDS</w:t>
            </w:r>
            <w:r w:rsidR="00613C05">
              <w:t xml:space="preserve"> (or local patient administration system)</w:t>
            </w:r>
          </w:p>
        </w:tc>
      </w:tr>
      <w:tr w:rsidR="005A161F" w14:paraId="644CFFA4" w14:textId="77777777" w:rsidTr="00C867A8">
        <w:tc>
          <w:tcPr>
            <w:tcW w:w="1838" w:type="dxa"/>
          </w:tcPr>
          <w:p w14:paraId="1D7786A5" w14:textId="77777777" w:rsidR="005A161F" w:rsidRDefault="005A161F" w:rsidP="003D2BBA">
            <w:r>
              <w:t>Analysis</w:t>
            </w:r>
          </w:p>
        </w:tc>
        <w:tc>
          <w:tcPr>
            <w:tcW w:w="7178" w:type="dxa"/>
          </w:tcPr>
          <w:p w14:paraId="5DC8C910" w14:textId="77777777" w:rsidR="005A161F" w:rsidRDefault="00AB435C" w:rsidP="003D2BBA">
            <w:r w:rsidRPr="00222BC5">
              <w:t xml:space="preserve">Analyse and report the data by patient </w:t>
            </w:r>
            <w:r w:rsidR="00942A6C">
              <w:t>population</w:t>
            </w:r>
            <w:r>
              <w:t xml:space="preserve">, </w:t>
            </w:r>
            <w:r w:rsidR="005671B2">
              <w:t>c</w:t>
            </w:r>
            <w:r w:rsidRPr="00AB435C">
              <w:t>ondition onset flag</w:t>
            </w:r>
            <w:r>
              <w:t xml:space="preserve"> </w:t>
            </w:r>
            <w:r w:rsidRPr="00222BC5">
              <w:t>and demographics, including ethnicity, age and gender</w:t>
            </w:r>
          </w:p>
          <w:p w14:paraId="0D7533B3" w14:textId="65B6C7D6" w:rsidR="005A161F" w:rsidRDefault="0036111F" w:rsidP="003D2BBA">
            <w:r w:rsidRPr="002A70B6">
              <w:t>Complement this with insights from local audits and clinical reviews to gain a deeper understanding and strengthen the measure.</w:t>
            </w:r>
          </w:p>
        </w:tc>
      </w:tr>
      <w:tr w:rsidR="005A161F" w14:paraId="6C39A095" w14:textId="77777777" w:rsidTr="00C867A8">
        <w:tc>
          <w:tcPr>
            <w:tcW w:w="1838" w:type="dxa"/>
          </w:tcPr>
          <w:p w14:paraId="6B63D7BD" w14:textId="77777777" w:rsidR="005A161F" w:rsidRDefault="005A161F" w:rsidP="003D2BBA">
            <w:r>
              <w:t>Inclusions/criteria</w:t>
            </w:r>
          </w:p>
        </w:tc>
        <w:tc>
          <w:tcPr>
            <w:tcW w:w="7178" w:type="dxa"/>
          </w:tcPr>
          <w:p w14:paraId="3B9C0A08" w14:textId="128F7A55" w:rsidR="005A161F" w:rsidRDefault="005A161F" w:rsidP="003D2BBA">
            <w:pPr>
              <w:rPr>
                <w:rFonts w:ascii="Aptos" w:eastAsia="Aptos" w:hAnsi="Aptos" w:cs="Aptos"/>
                <w:color w:val="000000" w:themeColor="text1"/>
              </w:rPr>
            </w:pPr>
            <w:r>
              <w:t xml:space="preserve">Use septic shock diagnosis code </w:t>
            </w:r>
            <w:r w:rsidR="002E7F09">
              <w:t xml:space="preserve">(R57.2) </w:t>
            </w:r>
            <w:r>
              <w:t>to identify patients with septic shock</w:t>
            </w:r>
          </w:p>
        </w:tc>
      </w:tr>
    </w:tbl>
    <w:p w14:paraId="63ACB3B4" w14:textId="77777777" w:rsidR="00E74836" w:rsidRDefault="00E74836" w:rsidP="005A161F">
      <w:pPr>
        <w:pStyle w:val="TeThHauorahead1"/>
      </w:pPr>
      <w:bookmarkStart w:id="66" w:name="_Toc206851027"/>
      <w:bookmarkStart w:id="67" w:name="_Toc206851390"/>
      <w:r>
        <w:br w:type="page"/>
      </w:r>
    </w:p>
    <w:p w14:paraId="16A69695" w14:textId="7C264832" w:rsidR="005A161F" w:rsidRDefault="005A161F" w:rsidP="005A161F">
      <w:pPr>
        <w:pStyle w:val="TeThHauorahead1"/>
      </w:pPr>
      <w:bookmarkStart w:id="68" w:name="_Toc208302179"/>
      <w:r>
        <w:lastRenderedPageBreak/>
        <w:t xml:space="preserve">Appendix 4: Process </w:t>
      </w:r>
      <w:r w:rsidR="00E726AB">
        <w:t>measure</w:t>
      </w:r>
      <w:r>
        <w:t>s</w:t>
      </w:r>
      <w:r w:rsidR="009A0248">
        <w:t>:</w:t>
      </w:r>
      <w:r>
        <w:t xml:space="preserve"> details</w:t>
      </w:r>
      <w:bookmarkEnd w:id="66"/>
      <w:bookmarkEnd w:id="67"/>
      <w:r w:rsidR="009A0248">
        <w:t xml:space="preserve"> and methodology</w:t>
      </w:r>
      <w:bookmarkEnd w:id="68"/>
    </w:p>
    <w:p w14:paraId="0FEB86F5" w14:textId="2129AA13" w:rsidR="005A161F" w:rsidRDefault="005A161F" w:rsidP="005A161F">
      <w:pPr>
        <w:pStyle w:val="TeThHauorabodytext"/>
      </w:pPr>
      <w:r w:rsidRPr="00FE4A4F">
        <w:t>Th</w:t>
      </w:r>
      <w:r w:rsidR="002B587E">
        <w:t>ese measures</w:t>
      </w:r>
      <w:r w:rsidRPr="00FE4A4F">
        <w:t xml:space="preserve"> </w:t>
      </w:r>
      <w:r w:rsidR="00485BB7" w:rsidRPr="00FE4A4F">
        <w:t>apply</w:t>
      </w:r>
      <w:r w:rsidRPr="00FE4A4F">
        <w:t xml:space="preserve"> only to hospitals using a recognised sepsis pathway. If the pathway cannot be found in the clinical notes or other records, it will be assumed that the pathway was not used.</w:t>
      </w:r>
    </w:p>
    <w:tbl>
      <w:tblPr>
        <w:tblStyle w:val="TableGrid"/>
        <w:tblW w:w="0" w:type="auto"/>
        <w:tblLook w:val="04A0" w:firstRow="1" w:lastRow="0" w:firstColumn="1" w:lastColumn="0" w:noHBand="0" w:noVBand="1"/>
      </w:tblPr>
      <w:tblGrid>
        <w:gridCol w:w="2112"/>
        <w:gridCol w:w="6904"/>
      </w:tblGrid>
      <w:tr w:rsidR="005A161F" w14:paraId="2DFC549B" w14:textId="77777777" w:rsidTr="00FB182D">
        <w:trPr>
          <w:trHeight w:val="608"/>
        </w:trPr>
        <w:tc>
          <w:tcPr>
            <w:tcW w:w="9016" w:type="dxa"/>
            <w:gridSpan w:val="2"/>
            <w:shd w:val="clear" w:color="auto" w:fill="99CCFF"/>
            <w:vAlign w:val="center"/>
          </w:tcPr>
          <w:p w14:paraId="59A51AA7" w14:textId="226431D2" w:rsidR="005A161F" w:rsidRPr="00C43890" w:rsidRDefault="005A161F" w:rsidP="00FB182D">
            <w:pPr>
              <w:spacing w:after="0"/>
              <w:rPr>
                <w:b/>
                <w:bCs/>
              </w:rPr>
            </w:pPr>
            <w:r>
              <w:rPr>
                <w:b/>
                <w:bCs/>
              </w:rPr>
              <w:t xml:space="preserve">P1: </w:t>
            </w:r>
            <w:r w:rsidRPr="009B6599">
              <w:rPr>
                <w:b/>
                <w:bCs/>
              </w:rPr>
              <w:t>Percentage of patients screened for sepsis using the national sepsis pathway or an approved local adaptation</w:t>
            </w:r>
          </w:p>
        </w:tc>
      </w:tr>
      <w:tr w:rsidR="005A161F" w14:paraId="520F2DD1" w14:textId="77777777" w:rsidTr="00A649A1">
        <w:tc>
          <w:tcPr>
            <w:tcW w:w="2112" w:type="dxa"/>
          </w:tcPr>
          <w:p w14:paraId="44469347" w14:textId="77777777" w:rsidR="005A161F" w:rsidRDefault="005A161F" w:rsidP="00FB182D">
            <w:r>
              <w:t>Purpose</w:t>
            </w:r>
          </w:p>
        </w:tc>
        <w:tc>
          <w:tcPr>
            <w:tcW w:w="6904" w:type="dxa"/>
          </w:tcPr>
          <w:p w14:paraId="628CE3E2" w14:textId="4D127880" w:rsidR="005A161F" w:rsidRDefault="005A161F" w:rsidP="00FB182D">
            <w:r>
              <w:t>To identify how well the pathway is used to recognise sepsis, track improvement over time and identify gaps</w:t>
            </w:r>
          </w:p>
        </w:tc>
      </w:tr>
      <w:tr w:rsidR="005A161F" w14:paraId="184FBB45" w14:textId="77777777" w:rsidTr="00A649A1">
        <w:tc>
          <w:tcPr>
            <w:tcW w:w="2112" w:type="dxa"/>
          </w:tcPr>
          <w:p w14:paraId="2B5D872A" w14:textId="77777777" w:rsidR="005A161F" w:rsidRDefault="005A161F" w:rsidP="00FB182D">
            <w:r>
              <w:t>Numerator</w:t>
            </w:r>
          </w:p>
        </w:tc>
        <w:tc>
          <w:tcPr>
            <w:tcW w:w="6904" w:type="dxa"/>
          </w:tcPr>
          <w:p w14:paraId="3E1720BD" w14:textId="58A5B7A4" w:rsidR="005A161F" w:rsidRDefault="00885C28" w:rsidP="00FB182D">
            <w:r>
              <w:t>N</w:t>
            </w:r>
            <w:r w:rsidR="005A161F">
              <w:t xml:space="preserve">umber of patients </w:t>
            </w:r>
            <w:r w:rsidR="005A161F" w:rsidRPr="00661BFC">
              <w:t xml:space="preserve">with sepsis who were </w:t>
            </w:r>
            <w:r w:rsidR="005A161F">
              <w:t>screened for sepsis using the national pathway</w:t>
            </w:r>
          </w:p>
        </w:tc>
      </w:tr>
      <w:tr w:rsidR="005A161F" w14:paraId="3E702B77" w14:textId="77777777" w:rsidTr="00A649A1">
        <w:tc>
          <w:tcPr>
            <w:tcW w:w="2112" w:type="dxa"/>
          </w:tcPr>
          <w:p w14:paraId="45CFF9EB" w14:textId="77777777" w:rsidR="005A161F" w:rsidRDefault="005A161F" w:rsidP="00FB182D">
            <w:r>
              <w:t>Denominator</w:t>
            </w:r>
          </w:p>
        </w:tc>
        <w:tc>
          <w:tcPr>
            <w:tcW w:w="6904" w:type="dxa"/>
          </w:tcPr>
          <w:p w14:paraId="56B37A85" w14:textId="21FFB466" w:rsidR="005A161F" w:rsidRDefault="00C35A7C" w:rsidP="00FB182D">
            <w:r w:rsidRPr="00F24338">
              <w:t>Number of</w:t>
            </w:r>
            <w:r>
              <w:t xml:space="preserve"> </w:t>
            </w:r>
            <w:r w:rsidRPr="00F24338">
              <w:t xml:space="preserve">patients identified with a sepsis diagnosis </w:t>
            </w:r>
          </w:p>
        </w:tc>
      </w:tr>
      <w:tr w:rsidR="005A161F" w14:paraId="0BA15D39" w14:textId="77777777" w:rsidTr="00A649A1">
        <w:tc>
          <w:tcPr>
            <w:tcW w:w="2112" w:type="dxa"/>
          </w:tcPr>
          <w:p w14:paraId="70404454" w14:textId="77777777" w:rsidR="005A161F" w:rsidRDefault="005A161F" w:rsidP="00FB182D">
            <w:r>
              <w:t>Calculation</w:t>
            </w:r>
          </w:p>
        </w:tc>
        <w:tc>
          <w:tcPr>
            <w:tcW w:w="6904" w:type="dxa"/>
          </w:tcPr>
          <w:p w14:paraId="6C8A2B05" w14:textId="02B3502F" w:rsidR="005A161F" w:rsidRDefault="005A161F" w:rsidP="00FB182D">
            <w:r>
              <w:t>Percentage=</w:t>
            </w:r>
            <w:r w:rsidRPr="003B123B">
              <w:t xml:space="preserve"> </w:t>
            </w:r>
            <w:r>
              <w:t>(</w:t>
            </w:r>
            <w:r w:rsidR="00293768">
              <w:t>n</w:t>
            </w:r>
            <w:r w:rsidRPr="003B123B">
              <w:t xml:space="preserve">umerator ÷ </w:t>
            </w:r>
            <w:r w:rsidR="00293768">
              <w:t>d</w:t>
            </w:r>
            <w:r w:rsidRPr="003B123B">
              <w:t>enominator</w:t>
            </w:r>
            <w:r>
              <w:t>)</w:t>
            </w:r>
            <w:r w:rsidRPr="003B123B">
              <w:t xml:space="preserve"> x 100</w:t>
            </w:r>
          </w:p>
        </w:tc>
      </w:tr>
      <w:tr w:rsidR="005A161F" w14:paraId="4ECDE3B9" w14:textId="77777777" w:rsidTr="00A649A1">
        <w:tc>
          <w:tcPr>
            <w:tcW w:w="2112" w:type="dxa"/>
          </w:tcPr>
          <w:p w14:paraId="488217AB" w14:textId="77777777" w:rsidR="005A161F" w:rsidRDefault="005A161F" w:rsidP="00FB182D">
            <w:r>
              <w:t>Data source</w:t>
            </w:r>
          </w:p>
        </w:tc>
        <w:tc>
          <w:tcPr>
            <w:tcW w:w="6904" w:type="dxa"/>
          </w:tcPr>
          <w:p w14:paraId="41D2CB4B" w14:textId="01602C9D" w:rsidR="005A161F" w:rsidRDefault="005A161F" w:rsidP="00FB182D">
            <w:r>
              <w:t>Denominator: NMDS</w:t>
            </w:r>
            <w:r w:rsidR="000555F5">
              <w:t xml:space="preserve"> (or local patient administration system)</w:t>
            </w:r>
            <w:r>
              <w:br/>
              <w:t xml:space="preserve">Numerator: </w:t>
            </w:r>
            <w:r w:rsidRPr="00935F8E">
              <w:t>Manual audit for paper-based systems; automated report if electronic</w:t>
            </w:r>
          </w:p>
        </w:tc>
      </w:tr>
      <w:tr w:rsidR="005A161F" w14:paraId="03D69EF0" w14:textId="77777777" w:rsidTr="00A649A1">
        <w:tc>
          <w:tcPr>
            <w:tcW w:w="2112" w:type="dxa"/>
          </w:tcPr>
          <w:p w14:paraId="4BA60420" w14:textId="77777777" w:rsidR="005A161F" w:rsidRDefault="005A161F" w:rsidP="00FB182D">
            <w:r>
              <w:t>Analysis</w:t>
            </w:r>
          </w:p>
        </w:tc>
        <w:tc>
          <w:tcPr>
            <w:tcW w:w="6904" w:type="dxa"/>
          </w:tcPr>
          <w:p w14:paraId="3AF92A40" w14:textId="430B4507" w:rsidR="005A161F" w:rsidRDefault="005A161F" w:rsidP="00FB182D">
            <w:r w:rsidRPr="00222BC5">
              <w:t xml:space="preserve">Analyse and report the data by patient </w:t>
            </w:r>
            <w:r w:rsidR="00942A6C">
              <w:t>population</w:t>
            </w:r>
            <w:r w:rsidRPr="00222BC5">
              <w:t xml:space="preserve"> and demographics, including ethnicity, age and gender</w:t>
            </w:r>
          </w:p>
        </w:tc>
      </w:tr>
    </w:tbl>
    <w:p w14:paraId="718E5645" w14:textId="77777777" w:rsidR="005A161F" w:rsidRDefault="005A161F" w:rsidP="005A161F"/>
    <w:tbl>
      <w:tblPr>
        <w:tblStyle w:val="TableGrid"/>
        <w:tblW w:w="0" w:type="auto"/>
        <w:tblLook w:val="04A0" w:firstRow="1" w:lastRow="0" w:firstColumn="1" w:lastColumn="0" w:noHBand="0" w:noVBand="1"/>
      </w:tblPr>
      <w:tblGrid>
        <w:gridCol w:w="1916"/>
        <w:gridCol w:w="7100"/>
      </w:tblGrid>
      <w:tr w:rsidR="005A161F" w14:paraId="51650DB1" w14:textId="77777777" w:rsidTr="00FB182D">
        <w:trPr>
          <w:trHeight w:val="624"/>
        </w:trPr>
        <w:tc>
          <w:tcPr>
            <w:tcW w:w="9016" w:type="dxa"/>
            <w:gridSpan w:val="2"/>
            <w:shd w:val="clear" w:color="auto" w:fill="99CCFF"/>
            <w:vAlign w:val="center"/>
          </w:tcPr>
          <w:p w14:paraId="7C909304" w14:textId="1B58C6B6" w:rsidR="005A161F" w:rsidRPr="00C43890" w:rsidRDefault="005A161F" w:rsidP="00FB182D">
            <w:pPr>
              <w:spacing w:after="0"/>
              <w:rPr>
                <w:b/>
                <w:bCs/>
              </w:rPr>
            </w:pPr>
            <w:r>
              <w:rPr>
                <w:b/>
                <w:bCs/>
              </w:rPr>
              <w:t xml:space="preserve">P2: </w:t>
            </w:r>
            <w:r w:rsidRPr="00233C14">
              <w:rPr>
                <w:b/>
                <w:bCs/>
              </w:rPr>
              <w:t xml:space="preserve">Percentage of patients with </w:t>
            </w:r>
            <w:r w:rsidR="00365CAA" w:rsidRPr="001D6302">
              <w:rPr>
                <w:b/>
                <w:bCs/>
              </w:rPr>
              <w:t>RED FLAG</w:t>
            </w:r>
            <w:r w:rsidR="00365CAA">
              <w:t xml:space="preserve"> </w:t>
            </w:r>
            <w:r w:rsidR="006D5E11">
              <w:rPr>
                <w:b/>
                <w:bCs/>
              </w:rPr>
              <w:t>s</w:t>
            </w:r>
            <w:r w:rsidRPr="00233C14">
              <w:rPr>
                <w:b/>
                <w:bCs/>
              </w:rPr>
              <w:t>epsis who received all applicable Sepsis Six interventions within 60</w:t>
            </w:r>
            <w:r w:rsidR="00357EE9">
              <w:rPr>
                <w:b/>
                <w:bCs/>
              </w:rPr>
              <w:t>*</w:t>
            </w:r>
            <w:r w:rsidRPr="00233C14">
              <w:rPr>
                <w:b/>
                <w:bCs/>
              </w:rPr>
              <w:t xml:space="preserve"> minutes</w:t>
            </w:r>
          </w:p>
        </w:tc>
      </w:tr>
      <w:tr w:rsidR="005A161F" w14:paraId="6C466C0D" w14:textId="77777777" w:rsidTr="009C68D2">
        <w:tc>
          <w:tcPr>
            <w:tcW w:w="1838" w:type="dxa"/>
          </w:tcPr>
          <w:p w14:paraId="2CCB2847" w14:textId="77777777" w:rsidR="005A161F" w:rsidRDefault="005A161F" w:rsidP="00FB182D">
            <w:r>
              <w:t>Purpose</w:t>
            </w:r>
          </w:p>
        </w:tc>
        <w:tc>
          <w:tcPr>
            <w:tcW w:w="7178" w:type="dxa"/>
          </w:tcPr>
          <w:p w14:paraId="08D4F1A1" w14:textId="6465F9B5" w:rsidR="005A161F" w:rsidRDefault="005A161F" w:rsidP="00FB182D">
            <w:r>
              <w:t xml:space="preserve">To understand, track and improve how effectively the </w:t>
            </w:r>
            <w:r w:rsidR="00AC5785">
              <w:t>S</w:t>
            </w:r>
            <w:r>
              <w:t xml:space="preserve">epsis </w:t>
            </w:r>
            <w:r w:rsidR="00AC5785">
              <w:t>S</w:t>
            </w:r>
            <w:r>
              <w:t>ix</w:t>
            </w:r>
            <w:r w:rsidR="00682431">
              <w:t xml:space="preserve"> bundle</w:t>
            </w:r>
            <w:r>
              <w:t xml:space="preserve"> is </w:t>
            </w:r>
            <w:r w:rsidR="00AC5785">
              <w:t>delivered</w:t>
            </w:r>
          </w:p>
        </w:tc>
      </w:tr>
      <w:tr w:rsidR="005A161F" w14:paraId="5707362D" w14:textId="77777777" w:rsidTr="009C68D2">
        <w:tc>
          <w:tcPr>
            <w:tcW w:w="1838" w:type="dxa"/>
          </w:tcPr>
          <w:p w14:paraId="64AC2243" w14:textId="77777777" w:rsidR="005A161F" w:rsidRDefault="005A161F" w:rsidP="00FB182D">
            <w:r>
              <w:t>Numerator</w:t>
            </w:r>
          </w:p>
        </w:tc>
        <w:tc>
          <w:tcPr>
            <w:tcW w:w="7178" w:type="dxa"/>
          </w:tcPr>
          <w:p w14:paraId="3AAB41C7" w14:textId="1F6FBA05" w:rsidR="005A161F" w:rsidRDefault="005A161F" w:rsidP="00FB182D">
            <w:r>
              <w:t>N</w:t>
            </w:r>
            <w:r w:rsidRPr="00AC2D00">
              <w:t>umber of patients who received all applicable Sepsis Six resuscitation interventions within 60</w:t>
            </w:r>
            <w:r w:rsidR="001D6302">
              <w:t>*</w:t>
            </w:r>
            <w:r w:rsidRPr="00AC2D00">
              <w:t xml:space="preserve"> minutes of time zero</w:t>
            </w:r>
          </w:p>
        </w:tc>
      </w:tr>
      <w:tr w:rsidR="005A161F" w14:paraId="570EF5F7" w14:textId="77777777" w:rsidTr="009C68D2">
        <w:tc>
          <w:tcPr>
            <w:tcW w:w="1838" w:type="dxa"/>
          </w:tcPr>
          <w:p w14:paraId="4AB62FBE" w14:textId="77777777" w:rsidR="005A161F" w:rsidRDefault="005A161F" w:rsidP="00FB182D">
            <w:r>
              <w:t>Denominator</w:t>
            </w:r>
          </w:p>
        </w:tc>
        <w:tc>
          <w:tcPr>
            <w:tcW w:w="7178" w:type="dxa"/>
          </w:tcPr>
          <w:p w14:paraId="4A526C3B" w14:textId="5C9DC432" w:rsidR="005A161F" w:rsidRDefault="00885C28" w:rsidP="00FB182D">
            <w:r>
              <w:t>N</w:t>
            </w:r>
            <w:r w:rsidR="005A161F" w:rsidRPr="00915B4B">
              <w:t xml:space="preserve">umber of patients screened for sepsis using the pathway and identified with </w:t>
            </w:r>
            <w:r w:rsidR="00ED2B1B">
              <w:t xml:space="preserve">RED FLAG </w:t>
            </w:r>
            <w:r>
              <w:t>s</w:t>
            </w:r>
            <w:r w:rsidR="005A161F" w:rsidRPr="00915B4B">
              <w:t>epsis</w:t>
            </w:r>
          </w:p>
        </w:tc>
      </w:tr>
      <w:tr w:rsidR="005A161F" w14:paraId="0A1CE591" w14:textId="77777777" w:rsidTr="009C68D2">
        <w:tc>
          <w:tcPr>
            <w:tcW w:w="1838" w:type="dxa"/>
          </w:tcPr>
          <w:p w14:paraId="73FED919" w14:textId="77777777" w:rsidR="005A161F" w:rsidRDefault="005A161F" w:rsidP="00FB182D">
            <w:r>
              <w:t>Calculation</w:t>
            </w:r>
          </w:p>
        </w:tc>
        <w:tc>
          <w:tcPr>
            <w:tcW w:w="7178" w:type="dxa"/>
          </w:tcPr>
          <w:p w14:paraId="12DB8228" w14:textId="0ED33F42" w:rsidR="005A161F" w:rsidRDefault="005A161F" w:rsidP="00FB182D">
            <w:r>
              <w:t>Percentage=</w:t>
            </w:r>
            <w:r w:rsidRPr="003B123B">
              <w:t xml:space="preserve"> </w:t>
            </w:r>
            <w:r>
              <w:t>(</w:t>
            </w:r>
            <w:r w:rsidR="005671B2">
              <w:t>n</w:t>
            </w:r>
            <w:r w:rsidRPr="003B123B">
              <w:t xml:space="preserve">umerator ÷ </w:t>
            </w:r>
            <w:r w:rsidR="005671B2">
              <w:t>d</w:t>
            </w:r>
            <w:r w:rsidRPr="003B123B">
              <w:t>enominator</w:t>
            </w:r>
            <w:r>
              <w:t>)</w:t>
            </w:r>
            <w:r w:rsidRPr="003B123B">
              <w:t xml:space="preserve"> x 100</w:t>
            </w:r>
          </w:p>
        </w:tc>
      </w:tr>
      <w:tr w:rsidR="005A161F" w14:paraId="7C1D7098" w14:textId="77777777" w:rsidTr="009C68D2">
        <w:tc>
          <w:tcPr>
            <w:tcW w:w="1838" w:type="dxa"/>
          </w:tcPr>
          <w:p w14:paraId="119FA586" w14:textId="77777777" w:rsidR="005A161F" w:rsidRDefault="005A161F" w:rsidP="00FB182D">
            <w:r>
              <w:t>Data source</w:t>
            </w:r>
          </w:p>
        </w:tc>
        <w:tc>
          <w:tcPr>
            <w:tcW w:w="7178" w:type="dxa"/>
          </w:tcPr>
          <w:p w14:paraId="349DC1D9" w14:textId="77777777" w:rsidR="005A161F" w:rsidRDefault="005A161F" w:rsidP="00FB182D">
            <w:r>
              <w:t xml:space="preserve">Denominator: </w:t>
            </w:r>
            <w:r w:rsidRPr="00935F8E">
              <w:t xml:space="preserve">Manual audit for paper-based systems; automated report if electronic </w:t>
            </w:r>
          </w:p>
          <w:p w14:paraId="23227634" w14:textId="77777777" w:rsidR="005A161F" w:rsidRDefault="005A161F" w:rsidP="00FB182D">
            <w:r>
              <w:t xml:space="preserve">Numerator: </w:t>
            </w:r>
            <w:r w:rsidRPr="00935F8E">
              <w:t>Manual audit for paper-based systems; automated report if electronic</w:t>
            </w:r>
          </w:p>
        </w:tc>
      </w:tr>
      <w:tr w:rsidR="005A161F" w14:paraId="36E0102F" w14:textId="77777777" w:rsidTr="009C68D2">
        <w:tc>
          <w:tcPr>
            <w:tcW w:w="1838" w:type="dxa"/>
          </w:tcPr>
          <w:p w14:paraId="107570E8" w14:textId="77777777" w:rsidR="005A161F" w:rsidRDefault="005A161F" w:rsidP="00FB182D">
            <w:r>
              <w:t>Analysis</w:t>
            </w:r>
          </w:p>
        </w:tc>
        <w:tc>
          <w:tcPr>
            <w:tcW w:w="7178" w:type="dxa"/>
          </w:tcPr>
          <w:p w14:paraId="04792729" w14:textId="3CE3568D" w:rsidR="005A161F" w:rsidRDefault="002C4C54" w:rsidP="00FB182D">
            <w:r w:rsidRPr="00222BC5">
              <w:t xml:space="preserve">Analyse and report the data by patient </w:t>
            </w:r>
            <w:r w:rsidR="00B843FE">
              <w:t>population</w:t>
            </w:r>
            <w:r>
              <w:t xml:space="preserve">, </w:t>
            </w:r>
            <w:r w:rsidR="005671B2">
              <w:t>c</w:t>
            </w:r>
            <w:r w:rsidRPr="00AB435C">
              <w:t>ondition onset flag</w:t>
            </w:r>
            <w:r>
              <w:t xml:space="preserve"> </w:t>
            </w:r>
            <w:r w:rsidRPr="00222BC5">
              <w:t xml:space="preserve">and demographics, including ethnicity, age and </w:t>
            </w:r>
            <w:r w:rsidR="00102145" w:rsidRPr="00222BC5">
              <w:t>gender</w:t>
            </w:r>
          </w:p>
        </w:tc>
      </w:tr>
      <w:tr w:rsidR="005A161F" w14:paraId="05562700" w14:textId="77777777" w:rsidTr="009C68D2">
        <w:tc>
          <w:tcPr>
            <w:tcW w:w="1838" w:type="dxa"/>
          </w:tcPr>
          <w:p w14:paraId="4CD9AF12" w14:textId="77777777" w:rsidR="005A161F" w:rsidRDefault="005A161F" w:rsidP="00FB182D">
            <w:r>
              <w:t>Definition</w:t>
            </w:r>
          </w:p>
        </w:tc>
        <w:tc>
          <w:tcPr>
            <w:tcW w:w="7178" w:type="dxa"/>
          </w:tcPr>
          <w:p w14:paraId="35A7E703" w14:textId="20EF1F19" w:rsidR="005A161F" w:rsidRDefault="006D5E11" w:rsidP="00C81E1B">
            <w:r w:rsidRPr="00793C82">
              <w:t>‘</w:t>
            </w:r>
            <w:r w:rsidR="005A161F" w:rsidRPr="00793C82">
              <w:t>Applicable</w:t>
            </w:r>
            <w:r w:rsidRPr="00793C82">
              <w:t>’</w:t>
            </w:r>
            <w:r w:rsidR="005A161F" w:rsidRPr="00793C82">
              <w:t>:</w:t>
            </w:r>
            <w:r w:rsidR="005A161F" w:rsidRPr="001C228E">
              <w:rPr>
                <w:b/>
                <w:bCs/>
              </w:rPr>
              <w:t xml:space="preserve"> </w:t>
            </w:r>
            <w:r w:rsidR="005A161F" w:rsidRPr="001C228E">
              <w:t>Not all six interventions may be required for every patient. Interventions marked as ‘N/A’ should be excluded from the calculation. For example, if oxygen is not applicable, the audit will assess how many of the remaining five interventions were completed</w:t>
            </w:r>
            <w:r w:rsidR="005A161F" w:rsidRPr="001C228E">
              <w:rPr>
                <w:b/>
                <w:bCs/>
              </w:rPr>
              <w:t xml:space="preserve"> </w:t>
            </w:r>
          </w:p>
        </w:tc>
      </w:tr>
      <w:tr w:rsidR="005A161F" w14:paraId="16FA989D" w14:textId="77777777" w:rsidTr="009C68D2">
        <w:tc>
          <w:tcPr>
            <w:tcW w:w="1838" w:type="dxa"/>
          </w:tcPr>
          <w:p w14:paraId="5522D45C" w14:textId="77777777" w:rsidR="005A161F" w:rsidRDefault="005A161F" w:rsidP="00FB182D">
            <w:r>
              <w:t>Inclusions/criteria</w:t>
            </w:r>
          </w:p>
        </w:tc>
        <w:tc>
          <w:tcPr>
            <w:tcW w:w="7178" w:type="dxa"/>
          </w:tcPr>
          <w:p w14:paraId="15B71BE4" w14:textId="6AC91CAB" w:rsidR="008F02ED" w:rsidRDefault="005A161F" w:rsidP="00FB182D">
            <w:r w:rsidRPr="003D222C">
              <w:t>To qualify for the denominator, two conditions must be met</w:t>
            </w:r>
            <w:r w:rsidR="0073653C">
              <w:t xml:space="preserve">. </w:t>
            </w:r>
          </w:p>
          <w:p w14:paraId="124C3568" w14:textId="405DAAC1" w:rsidR="0041383C" w:rsidRDefault="006D5E11" w:rsidP="0041383C">
            <w:pPr>
              <w:pStyle w:val="ListParagraph"/>
              <w:numPr>
                <w:ilvl w:val="0"/>
                <w:numId w:val="29"/>
              </w:numPr>
              <w:ind w:left="462"/>
            </w:pPr>
            <w:r>
              <w:t xml:space="preserve">The patient </w:t>
            </w:r>
            <w:r w:rsidR="005A161F" w:rsidRPr="003D222C">
              <w:t>has been screened for sepsis using the pathway</w:t>
            </w:r>
            <w:r>
              <w:t>.</w:t>
            </w:r>
          </w:p>
          <w:p w14:paraId="550CC1EC" w14:textId="6A6E51D0" w:rsidR="0041383C" w:rsidRDefault="006D5E11" w:rsidP="0041383C">
            <w:pPr>
              <w:pStyle w:val="ListParagraph"/>
              <w:numPr>
                <w:ilvl w:val="0"/>
                <w:numId w:val="29"/>
              </w:numPr>
              <w:ind w:left="462"/>
            </w:pPr>
            <w:r>
              <w:t xml:space="preserve">The patient </w:t>
            </w:r>
            <w:r w:rsidR="0073653C">
              <w:t>wa</w:t>
            </w:r>
            <w:r w:rsidR="005A161F" w:rsidRPr="003D222C">
              <w:t xml:space="preserve">s identified with </w:t>
            </w:r>
            <w:r w:rsidR="00ED2B1B">
              <w:t xml:space="preserve">RED FLAG </w:t>
            </w:r>
            <w:r>
              <w:t>s</w:t>
            </w:r>
            <w:r w:rsidR="005A161F" w:rsidRPr="003D222C">
              <w:t xml:space="preserve">epsis. </w:t>
            </w:r>
          </w:p>
          <w:p w14:paraId="2459756D" w14:textId="4C932870" w:rsidR="005A161F" w:rsidRDefault="005A161F" w:rsidP="0041383C">
            <w:r w:rsidRPr="003D222C">
              <w:lastRenderedPageBreak/>
              <w:t xml:space="preserve">In other words, this denominator includes patients with </w:t>
            </w:r>
            <w:r w:rsidR="00ED2B1B">
              <w:t xml:space="preserve">RED FLAG </w:t>
            </w:r>
            <w:r w:rsidR="006D5E11">
              <w:t>s</w:t>
            </w:r>
            <w:r w:rsidRPr="003D222C">
              <w:t xml:space="preserve">epsis from the numerator population of the process </w:t>
            </w:r>
            <w:r w:rsidR="00383B4D">
              <w:t xml:space="preserve">measure </w:t>
            </w:r>
            <w:r w:rsidRPr="003D222C">
              <w:t>P1.</w:t>
            </w:r>
          </w:p>
        </w:tc>
      </w:tr>
    </w:tbl>
    <w:p w14:paraId="173B2F90" w14:textId="77777777" w:rsidR="00BB2D67" w:rsidRDefault="00BB2D67" w:rsidP="008D15F1">
      <w:pPr>
        <w:spacing w:after="0"/>
      </w:pPr>
    </w:p>
    <w:p w14:paraId="2973B86E" w14:textId="3608F0E3" w:rsidR="00CC1020" w:rsidRDefault="000649F4" w:rsidP="00637C4E">
      <w:r>
        <w:t xml:space="preserve">* </w:t>
      </w:r>
      <w:r w:rsidR="000A0F0E" w:rsidRPr="000A0F0E">
        <w:t>While the 60-minute target remains ideal, teams can also track Sepsis Six delivery up to 180 minutes. This allows for a better understanding of overall patient care and captures cases where one or more interventions are administered slightly beyond the recommended 60-minute</w:t>
      </w:r>
      <w:r w:rsidR="00A71CD1">
        <w:t xml:space="preserve"> target</w:t>
      </w:r>
      <w:r w:rsidR="000A0F0E" w:rsidRPr="000A0F0E">
        <w:t>.</w:t>
      </w:r>
      <w:r w:rsidR="008F4DE1">
        <w:t xml:space="preserve"> </w:t>
      </w:r>
      <w:r w:rsidR="00670E25">
        <w:t xml:space="preserve">We recommend </w:t>
      </w:r>
      <w:r w:rsidR="008F4DE1" w:rsidRPr="00241B04">
        <w:t xml:space="preserve">analysing </w:t>
      </w:r>
      <w:r w:rsidR="006555E0">
        <w:t xml:space="preserve">the </w:t>
      </w:r>
      <w:r w:rsidR="008F4DE1" w:rsidRPr="00241B04">
        <w:t xml:space="preserve">delivery </w:t>
      </w:r>
      <w:r w:rsidR="00673DE6">
        <w:t xml:space="preserve">of these interventions </w:t>
      </w:r>
      <w:r w:rsidR="008F4DE1" w:rsidRPr="00241B04">
        <w:t>across a time scale. This approach helps teams assess overall sepsis care effectiveness, identify patterns of delay, and implement targeted improvements, while still recognising patients who receive most interventions within an acceptable timeframe.</w:t>
      </w:r>
    </w:p>
    <w:p w14:paraId="2330C769" w14:textId="2215DDFB" w:rsidR="008069AC" w:rsidRDefault="008069AC" w:rsidP="00952B67">
      <w:pPr>
        <w:pStyle w:val="TeThHauorahead2"/>
      </w:pPr>
      <w:bookmarkStart w:id="69" w:name="_Toc208302180"/>
      <w:r>
        <w:t>Additional process measures</w:t>
      </w:r>
      <w:bookmarkEnd w:id="69"/>
    </w:p>
    <w:p w14:paraId="22F2CBA7" w14:textId="21BBB7E7" w:rsidR="00D1658B" w:rsidRDefault="00D1658B" w:rsidP="005A161F">
      <w:r w:rsidRPr="00D1658B">
        <w:t xml:space="preserve">While the above measure captures overall compliance with the Sepsis Six bundle, we recommend that teams also measure compliance with each individual Sepsis Six/resuscitation intervention. Measure P2.1 below illustrates this. </w:t>
      </w:r>
      <w:r w:rsidR="00233D54">
        <w:t xml:space="preserve">We encourage </w:t>
      </w:r>
      <w:r w:rsidR="00233D54" w:rsidRPr="00B866DF">
        <w:t>teams to develop similar measures for the other interventions within the Sepsis Six</w:t>
      </w:r>
      <w:r w:rsidR="000649F4">
        <w:t xml:space="preserve"> and </w:t>
      </w:r>
      <w:r w:rsidR="00101C99">
        <w:t xml:space="preserve">to </w:t>
      </w:r>
      <w:r w:rsidR="00D22108" w:rsidRPr="00D22108">
        <w:t>analys</w:t>
      </w:r>
      <w:r w:rsidR="00101C99">
        <w:t xml:space="preserve">e their </w:t>
      </w:r>
      <w:r w:rsidR="00D22108" w:rsidRPr="00D22108">
        <w:t>delivery</w:t>
      </w:r>
      <w:r w:rsidR="001F3365">
        <w:t xml:space="preserve"> </w:t>
      </w:r>
      <w:r w:rsidR="00D22108" w:rsidRPr="00D22108">
        <w:t>across a time scale</w:t>
      </w:r>
      <w:r w:rsidR="00D22108">
        <w:t xml:space="preserve"> </w:t>
      </w:r>
      <w:r w:rsidR="00E80877">
        <w:t xml:space="preserve">as </w:t>
      </w:r>
      <w:r w:rsidR="0002531C">
        <w:t>described above</w:t>
      </w:r>
      <w:r w:rsidR="005F317B">
        <w:t xml:space="preserve"> </w:t>
      </w:r>
      <w:r w:rsidR="007E6407">
        <w:t xml:space="preserve">to better understand </w:t>
      </w:r>
      <w:r w:rsidR="00385B4F">
        <w:t>patterns and timing of care.</w:t>
      </w:r>
    </w:p>
    <w:tbl>
      <w:tblPr>
        <w:tblStyle w:val="TableGrid"/>
        <w:tblW w:w="0" w:type="auto"/>
        <w:tblLook w:val="04A0" w:firstRow="1" w:lastRow="0" w:firstColumn="1" w:lastColumn="0" w:noHBand="0" w:noVBand="1"/>
      </w:tblPr>
      <w:tblGrid>
        <w:gridCol w:w="1916"/>
        <w:gridCol w:w="7100"/>
      </w:tblGrid>
      <w:tr w:rsidR="00E914A6" w14:paraId="539457FA" w14:textId="77777777" w:rsidTr="00393380">
        <w:trPr>
          <w:trHeight w:val="699"/>
        </w:trPr>
        <w:tc>
          <w:tcPr>
            <w:tcW w:w="9016" w:type="dxa"/>
            <w:gridSpan w:val="2"/>
            <w:shd w:val="clear" w:color="auto" w:fill="99CCFF"/>
            <w:vAlign w:val="center"/>
          </w:tcPr>
          <w:p w14:paraId="14852976" w14:textId="66D657F5" w:rsidR="00E914A6" w:rsidRPr="00C43890" w:rsidRDefault="00120BB5" w:rsidP="00FF3DB7">
            <w:pPr>
              <w:spacing w:after="0"/>
              <w:rPr>
                <w:b/>
                <w:bCs/>
              </w:rPr>
            </w:pPr>
            <w:r>
              <w:rPr>
                <w:b/>
                <w:bCs/>
              </w:rPr>
              <w:t>P2.1</w:t>
            </w:r>
            <w:r w:rsidR="00E914A6">
              <w:rPr>
                <w:b/>
                <w:bCs/>
              </w:rPr>
              <w:t xml:space="preserve">: </w:t>
            </w:r>
            <w:r w:rsidR="0025344E" w:rsidRPr="0025344E">
              <w:rPr>
                <w:b/>
                <w:bCs/>
              </w:rPr>
              <w:t xml:space="preserve">Percentage of patients with </w:t>
            </w:r>
            <w:r w:rsidR="00FC0B88" w:rsidRPr="008069AC">
              <w:rPr>
                <w:b/>
                <w:bCs/>
              </w:rPr>
              <w:t>RED FLAG</w:t>
            </w:r>
            <w:r w:rsidR="00FC0B88">
              <w:t xml:space="preserve"> </w:t>
            </w:r>
            <w:r w:rsidR="00AC5785">
              <w:rPr>
                <w:b/>
                <w:bCs/>
              </w:rPr>
              <w:t>s</w:t>
            </w:r>
            <w:r w:rsidR="0025344E" w:rsidRPr="0025344E">
              <w:rPr>
                <w:b/>
                <w:bCs/>
              </w:rPr>
              <w:t xml:space="preserve">epsis who received </w:t>
            </w:r>
            <w:r w:rsidR="00E63610">
              <w:rPr>
                <w:b/>
                <w:bCs/>
              </w:rPr>
              <w:t xml:space="preserve">the IV antibiotic within </w:t>
            </w:r>
            <w:r w:rsidR="00FF3DB7">
              <w:rPr>
                <w:b/>
                <w:bCs/>
              </w:rPr>
              <w:t>60 minutes from time zero</w:t>
            </w:r>
          </w:p>
        </w:tc>
      </w:tr>
      <w:tr w:rsidR="00E914A6" w14:paraId="1984ED69" w14:textId="77777777" w:rsidTr="00057D66">
        <w:tc>
          <w:tcPr>
            <w:tcW w:w="1916" w:type="dxa"/>
          </w:tcPr>
          <w:p w14:paraId="7CFFEFED" w14:textId="77777777" w:rsidR="00E914A6" w:rsidRDefault="00E914A6">
            <w:r>
              <w:t>Purpose</w:t>
            </w:r>
          </w:p>
        </w:tc>
        <w:tc>
          <w:tcPr>
            <w:tcW w:w="7100" w:type="dxa"/>
          </w:tcPr>
          <w:p w14:paraId="01A45CB3" w14:textId="3A19FCD6" w:rsidR="00E914A6" w:rsidRDefault="00AC5785">
            <w:r>
              <w:t xml:space="preserve">To </w:t>
            </w:r>
            <w:r w:rsidR="00F979BA" w:rsidRPr="00F979BA">
              <w:t xml:space="preserve">assess the timeliness of intravenous (IV) antibiotic administration for patients identified with </w:t>
            </w:r>
            <w:r w:rsidR="00FC0B88">
              <w:t xml:space="preserve">RED FLAG </w:t>
            </w:r>
            <w:r w:rsidR="00296765">
              <w:t>s</w:t>
            </w:r>
            <w:r w:rsidR="00F979BA" w:rsidRPr="00F979BA">
              <w:t>epsis. Early administration of antibiotics is a critical component of sepsis management and is strongly associated with improved survival and reduced complications</w:t>
            </w:r>
          </w:p>
        </w:tc>
      </w:tr>
      <w:tr w:rsidR="00E914A6" w14:paraId="4101AE7B" w14:textId="77777777" w:rsidTr="00057D66">
        <w:tc>
          <w:tcPr>
            <w:tcW w:w="1916" w:type="dxa"/>
          </w:tcPr>
          <w:p w14:paraId="1B949955" w14:textId="77777777" w:rsidR="00E914A6" w:rsidRDefault="00E914A6">
            <w:r>
              <w:t>Numerator</w:t>
            </w:r>
          </w:p>
        </w:tc>
        <w:tc>
          <w:tcPr>
            <w:tcW w:w="7100" w:type="dxa"/>
          </w:tcPr>
          <w:p w14:paraId="2ECB1C19" w14:textId="6C4E6FE3" w:rsidR="00E914A6" w:rsidRDefault="00EE6478">
            <w:r w:rsidRPr="00EE6478">
              <w:t xml:space="preserve">Number of patients with </w:t>
            </w:r>
            <w:r w:rsidR="00FC0B88">
              <w:t xml:space="preserve">RED FLAG </w:t>
            </w:r>
            <w:r w:rsidR="00885C28">
              <w:t>s</w:t>
            </w:r>
            <w:r w:rsidRPr="00EE6478">
              <w:t xml:space="preserve">epsis who received their first dose of IV antibiotics within 60 minutes </w:t>
            </w:r>
            <w:r w:rsidR="00885C28">
              <w:t xml:space="preserve">of </w:t>
            </w:r>
            <w:r w:rsidRPr="00EE6478">
              <w:t>time zero</w:t>
            </w:r>
          </w:p>
        </w:tc>
      </w:tr>
      <w:tr w:rsidR="00E914A6" w14:paraId="3FCC0F91" w14:textId="77777777" w:rsidTr="00057D66">
        <w:tc>
          <w:tcPr>
            <w:tcW w:w="1916" w:type="dxa"/>
          </w:tcPr>
          <w:p w14:paraId="788F7A23" w14:textId="77777777" w:rsidR="00E914A6" w:rsidRDefault="00E914A6">
            <w:r>
              <w:t>Denominator</w:t>
            </w:r>
          </w:p>
        </w:tc>
        <w:tc>
          <w:tcPr>
            <w:tcW w:w="7100" w:type="dxa"/>
          </w:tcPr>
          <w:p w14:paraId="334D83F5" w14:textId="45175234" w:rsidR="00E914A6" w:rsidRDefault="00885C28">
            <w:r>
              <w:t xml:space="preserve">Number of </w:t>
            </w:r>
            <w:r w:rsidR="00BE3D36" w:rsidRPr="00BE3D36">
              <w:t xml:space="preserve">patients identified with </w:t>
            </w:r>
            <w:r w:rsidR="00057D66">
              <w:t xml:space="preserve">RED FLAG </w:t>
            </w:r>
            <w:r>
              <w:t>s</w:t>
            </w:r>
            <w:r w:rsidR="00BE3D36" w:rsidRPr="00BE3D36">
              <w:t>epsis for whom IV antibiotic administration was indicated</w:t>
            </w:r>
          </w:p>
        </w:tc>
      </w:tr>
      <w:tr w:rsidR="00E914A6" w14:paraId="5EBD411F" w14:textId="77777777" w:rsidTr="00057D66">
        <w:tc>
          <w:tcPr>
            <w:tcW w:w="1916" w:type="dxa"/>
          </w:tcPr>
          <w:p w14:paraId="127E050C" w14:textId="77777777" w:rsidR="00E914A6" w:rsidRDefault="00E914A6">
            <w:r>
              <w:t>Calculation</w:t>
            </w:r>
          </w:p>
        </w:tc>
        <w:tc>
          <w:tcPr>
            <w:tcW w:w="7100" w:type="dxa"/>
          </w:tcPr>
          <w:p w14:paraId="079448E6" w14:textId="28C8375D" w:rsidR="00E914A6" w:rsidRDefault="00CF3EA2">
            <w:r>
              <w:t>Percentage =</w:t>
            </w:r>
            <w:r w:rsidR="00E914A6" w:rsidRPr="003B123B">
              <w:t xml:space="preserve"> </w:t>
            </w:r>
            <w:r w:rsidR="00E914A6">
              <w:t>(</w:t>
            </w:r>
            <w:r w:rsidR="005671B2">
              <w:t>n</w:t>
            </w:r>
            <w:r w:rsidR="00E914A6" w:rsidRPr="003B123B">
              <w:t xml:space="preserve">umerator ÷ </w:t>
            </w:r>
            <w:r w:rsidR="005671B2">
              <w:t>d</w:t>
            </w:r>
            <w:r w:rsidR="00E914A6" w:rsidRPr="003B123B">
              <w:t>enominator</w:t>
            </w:r>
            <w:r w:rsidR="00E914A6">
              <w:t>)</w:t>
            </w:r>
            <w:r w:rsidR="00E914A6" w:rsidRPr="003B123B">
              <w:t xml:space="preserve"> x 100</w:t>
            </w:r>
          </w:p>
        </w:tc>
      </w:tr>
      <w:tr w:rsidR="00E914A6" w14:paraId="54173A4B" w14:textId="77777777" w:rsidTr="00057D66">
        <w:tc>
          <w:tcPr>
            <w:tcW w:w="1916" w:type="dxa"/>
          </w:tcPr>
          <w:p w14:paraId="1D782A7D" w14:textId="77777777" w:rsidR="00E914A6" w:rsidRDefault="00E914A6">
            <w:r>
              <w:t>Data source</w:t>
            </w:r>
          </w:p>
        </w:tc>
        <w:tc>
          <w:tcPr>
            <w:tcW w:w="7100" w:type="dxa"/>
          </w:tcPr>
          <w:p w14:paraId="2602CA4A" w14:textId="0DFCDA66" w:rsidR="00E914A6" w:rsidRDefault="00E914A6">
            <w:r>
              <w:t xml:space="preserve">Denominator: </w:t>
            </w:r>
            <w:r w:rsidR="00CF3EA2" w:rsidRPr="00935F8E">
              <w:t>Manual audit for paper-based systems; automated report if electronic</w:t>
            </w:r>
            <w:r>
              <w:br/>
              <w:t xml:space="preserve">Numerator: </w:t>
            </w:r>
            <w:r w:rsidR="00CF3EA2" w:rsidRPr="00935F8E">
              <w:t>Manual audit for paper-based systems; automated report if electronic</w:t>
            </w:r>
          </w:p>
        </w:tc>
      </w:tr>
      <w:tr w:rsidR="00E914A6" w14:paraId="5A8F3F1C" w14:textId="77777777" w:rsidTr="00057D66">
        <w:tc>
          <w:tcPr>
            <w:tcW w:w="1916" w:type="dxa"/>
          </w:tcPr>
          <w:p w14:paraId="1A243F0B" w14:textId="77777777" w:rsidR="00E914A6" w:rsidRDefault="00E914A6">
            <w:r>
              <w:t>Analysis</w:t>
            </w:r>
          </w:p>
        </w:tc>
        <w:tc>
          <w:tcPr>
            <w:tcW w:w="7100" w:type="dxa"/>
          </w:tcPr>
          <w:p w14:paraId="7B933CC5" w14:textId="14A7551E" w:rsidR="00E914A6" w:rsidRDefault="00E914A6">
            <w:r w:rsidRPr="00222BC5">
              <w:t xml:space="preserve">Analyse and report the data by patient </w:t>
            </w:r>
            <w:r w:rsidR="00B843FE">
              <w:t>population</w:t>
            </w:r>
            <w:r>
              <w:t xml:space="preserve">, </w:t>
            </w:r>
            <w:r w:rsidR="005671B2">
              <w:t>c</w:t>
            </w:r>
            <w:r w:rsidRPr="00AB435C">
              <w:t>ondition onset flag</w:t>
            </w:r>
            <w:r>
              <w:t xml:space="preserve"> </w:t>
            </w:r>
            <w:r w:rsidRPr="00222BC5">
              <w:t>and demographics, including ethnicity, age and gender</w:t>
            </w:r>
          </w:p>
        </w:tc>
      </w:tr>
      <w:tr w:rsidR="00E914A6" w14:paraId="5B8D8DBD" w14:textId="77777777" w:rsidTr="00057D66">
        <w:tc>
          <w:tcPr>
            <w:tcW w:w="1916" w:type="dxa"/>
          </w:tcPr>
          <w:p w14:paraId="44750497" w14:textId="77777777" w:rsidR="00E914A6" w:rsidRDefault="00E914A6">
            <w:r>
              <w:t>Inclusions/criteria</w:t>
            </w:r>
          </w:p>
        </w:tc>
        <w:tc>
          <w:tcPr>
            <w:tcW w:w="7100" w:type="dxa"/>
          </w:tcPr>
          <w:p w14:paraId="583DF284" w14:textId="7019FCE5" w:rsidR="00FF3482" w:rsidRDefault="001C7A83" w:rsidP="00FF3482">
            <w:r>
              <w:t xml:space="preserve">Exclusion: </w:t>
            </w:r>
            <w:r w:rsidR="00643613">
              <w:t>p</w:t>
            </w:r>
            <w:r w:rsidRPr="001C7A83">
              <w:t>atients transferred from another facility who had already received IV antibiotics</w:t>
            </w:r>
          </w:p>
        </w:tc>
      </w:tr>
    </w:tbl>
    <w:p w14:paraId="366E8D4F" w14:textId="77777777" w:rsidR="005A161F" w:rsidRDefault="005A161F" w:rsidP="005A161F">
      <w:pPr>
        <w:rPr>
          <w:rFonts w:eastAsiaTheme="majorEastAsia" w:cs="Arial"/>
          <w:b/>
          <w:color w:val="293868"/>
          <w:sz w:val="36"/>
          <w:szCs w:val="32"/>
        </w:rPr>
      </w:pPr>
      <w:r>
        <w:br w:type="page"/>
      </w:r>
    </w:p>
    <w:p w14:paraId="4A2FE2CB" w14:textId="2562AB5C" w:rsidR="005A161F" w:rsidRDefault="005A161F" w:rsidP="005A161F">
      <w:pPr>
        <w:pStyle w:val="TeThHauorahead1"/>
      </w:pPr>
      <w:bookmarkStart w:id="70" w:name="_Toc206851028"/>
      <w:bookmarkStart w:id="71" w:name="_Toc206851391"/>
      <w:bookmarkStart w:id="72" w:name="_Toc208302181"/>
      <w:r>
        <w:lastRenderedPageBreak/>
        <w:t>Appendix 5: Balancing measure</w:t>
      </w:r>
      <w:r w:rsidR="009A0248">
        <w:t>:</w:t>
      </w:r>
      <w:r>
        <w:t xml:space="preserve"> details</w:t>
      </w:r>
      <w:bookmarkEnd w:id="70"/>
      <w:bookmarkEnd w:id="71"/>
      <w:r w:rsidR="009A0248">
        <w:t xml:space="preserve"> and methodology</w:t>
      </w:r>
      <w:bookmarkEnd w:id="72"/>
    </w:p>
    <w:tbl>
      <w:tblPr>
        <w:tblStyle w:val="TableGrid"/>
        <w:tblW w:w="0" w:type="auto"/>
        <w:tblLook w:val="04A0" w:firstRow="1" w:lastRow="0" w:firstColumn="1" w:lastColumn="0" w:noHBand="0" w:noVBand="1"/>
      </w:tblPr>
      <w:tblGrid>
        <w:gridCol w:w="1916"/>
        <w:gridCol w:w="7100"/>
      </w:tblGrid>
      <w:tr w:rsidR="005A161F" w14:paraId="037A690D" w14:textId="77777777" w:rsidTr="00D6653F">
        <w:trPr>
          <w:trHeight w:val="386"/>
        </w:trPr>
        <w:tc>
          <w:tcPr>
            <w:tcW w:w="9016" w:type="dxa"/>
            <w:gridSpan w:val="2"/>
            <w:shd w:val="clear" w:color="auto" w:fill="99CCFF"/>
            <w:vAlign w:val="center"/>
          </w:tcPr>
          <w:p w14:paraId="20129211" w14:textId="352E97DA" w:rsidR="005A161F" w:rsidRPr="00C43890" w:rsidRDefault="005A161F" w:rsidP="00D6653F">
            <w:pPr>
              <w:spacing w:after="0"/>
              <w:rPr>
                <w:b/>
                <w:bCs/>
              </w:rPr>
            </w:pPr>
            <w:r>
              <w:rPr>
                <w:b/>
                <w:bCs/>
              </w:rPr>
              <w:t xml:space="preserve">B1: </w:t>
            </w:r>
            <w:r w:rsidR="00DC3F5C" w:rsidRPr="00DC3F5C">
              <w:rPr>
                <w:b/>
                <w:bCs/>
              </w:rPr>
              <w:t xml:space="preserve">Rate of </w:t>
            </w:r>
            <w:r w:rsidR="00D80F24">
              <w:rPr>
                <w:b/>
                <w:bCs/>
              </w:rPr>
              <w:t xml:space="preserve">intensive care unit </w:t>
            </w:r>
            <w:r w:rsidR="00DC3F5C" w:rsidRPr="00DC3F5C">
              <w:rPr>
                <w:b/>
                <w:bCs/>
              </w:rPr>
              <w:t>admission for patients with sepsis diagnosis</w:t>
            </w:r>
          </w:p>
        </w:tc>
      </w:tr>
      <w:tr w:rsidR="005A161F" w14:paraId="5FA768D2" w14:textId="77777777" w:rsidTr="00D5037E">
        <w:tc>
          <w:tcPr>
            <w:tcW w:w="1916" w:type="dxa"/>
          </w:tcPr>
          <w:p w14:paraId="0A1CC728" w14:textId="77777777" w:rsidR="005A161F" w:rsidRDefault="005A161F" w:rsidP="00D6653F">
            <w:r>
              <w:t>Purpose</w:t>
            </w:r>
          </w:p>
        </w:tc>
        <w:tc>
          <w:tcPr>
            <w:tcW w:w="7100" w:type="dxa"/>
          </w:tcPr>
          <w:p w14:paraId="0D10FC30" w14:textId="7F206533" w:rsidR="005A161F" w:rsidRDefault="005A161F" w:rsidP="00D6653F">
            <w:r w:rsidRPr="00643908">
              <w:t xml:space="preserve">To monitor the proportion of patients with sepsis requiring intensive care, evaluate </w:t>
            </w:r>
            <w:r w:rsidR="00296765">
              <w:t xml:space="preserve">the </w:t>
            </w:r>
            <w:r w:rsidRPr="00643908">
              <w:t>severity</w:t>
            </w:r>
            <w:r w:rsidR="00296765">
              <w:t xml:space="preserve"> of their sepsis</w:t>
            </w:r>
            <w:r w:rsidRPr="00643908">
              <w:t xml:space="preserve"> and assess the timeliness and effectiveness of early interventions and escalation protocols</w:t>
            </w:r>
          </w:p>
        </w:tc>
      </w:tr>
      <w:tr w:rsidR="005A161F" w14:paraId="29556A46" w14:textId="77777777" w:rsidTr="00D5037E">
        <w:tc>
          <w:tcPr>
            <w:tcW w:w="1916" w:type="dxa"/>
          </w:tcPr>
          <w:p w14:paraId="346D20A6" w14:textId="77777777" w:rsidR="005A161F" w:rsidRDefault="005A161F" w:rsidP="00D6653F">
            <w:r>
              <w:t>Numerator</w:t>
            </w:r>
          </w:p>
        </w:tc>
        <w:tc>
          <w:tcPr>
            <w:tcW w:w="7100" w:type="dxa"/>
          </w:tcPr>
          <w:p w14:paraId="598A4A68" w14:textId="0A89BA26" w:rsidR="005A161F" w:rsidRDefault="00885C28" w:rsidP="00D6653F">
            <w:r>
              <w:t>N</w:t>
            </w:r>
            <w:r w:rsidR="005A161F" w:rsidRPr="00643908">
              <w:t xml:space="preserve">umber of </w:t>
            </w:r>
            <w:r w:rsidR="00F84FEB">
              <w:t>episode</w:t>
            </w:r>
            <w:r w:rsidR="007B1FA5">
              <w:t>s</w:t>
            </w:r>
            <w:r w:rsidR="00F84FEB">
              <w:t xml:space="preserve"> o</w:t>
            </w:r>
            <w:r w:rsidR="007B1FA5">
              <w:t xml:space="preserve">f </w:t>
            </w:r>
            <w:r w:rsidR="002148C0">
              <w:t>care during</w:t>
            </w:r>
            <w:r w:rsidR="001567DB">
              <w:t xml:space="preserve"> </w:t>
            </w:r>
            <w:r w:rsidR="57DB6364">
              <w:t xml:space="preserve">which </w:t>
            </w:r>
            <w:r w:rsidR="005A161F" w:rsidRPr="00643908">
              <w:t xml:space="preserve">patients with a diagnosis of sepsis were admitted to the </w:t>
            </w:r>
            <w:r w:rsidR="00D80F24">
              <w:t xml:space="preserve">intensive care unit </w:t>
            </w:r>
          </w:p>
        </w:tc>
      </w:tr>
      <w:tr w:rsidR="005A161F" w14:paraId="43BC1E6A" w14:textId="77777777" w:rsidTr="00D5037E">
        <w:tc>
          <w:tcPr>
            <w:tcW w:w="1916" w:type="dxa"/>
          </w:tcPr>
          <w:p w14:paraId="4CDAC7E3" w14:textId="77777777" w:rsidR="005A161F" w:rsidRDefault="005A161F" w:rsidP="00D6653F">
            <w:r>
              <w:t>Denominator</w:t>
            </w:r>
          </w:p>
        </w:tc>
        <w:tc>
          <w:tcPr>
            <w:tcW w:w="7100" w:type="dxa"/>
          </w:tcPr>
          <w:p w14:paraId="00331BBF" w14:textId="47C475A8" w:rsidR="005A161F" w:rsidRDefault="00D5037E" w:rsidP="00D6653F">
            <w:r w:rsidRPr="00F24338">
              <w:t>Number of</w:t>
            </w:r>
            <w:r>
              <w:t xml:space="preserve"> episodes of care </w:t>
            </w:r>
            <w:r w:rsidRPr="00F24338">
              <w:t xml:space="preserve">during which patients were identified with a sepsis diagnosis </w:t>
            </w:r>
          </w:p>
        </w:tc>
      </w:tr>
      <w:tr w:rsidR="005A161F" w14:paraId="52E70AC2" w14:textId="77777777" w:rsidTr="00D5037E">
        <w:tc>
          <w:tcPr>
            <w:tcW w:w="1916" w:type="dxa"/>
          </w:tcPr>
          <w:p w14:paraId="22E7B2E9" w14:textId="77777777" w:rsidR="005A161F" w:rsidRDefault="005A161F" w:rsidP="00D6653F">
            <w:r>
              <w:t>Calculation</w:t>
            </w:r>
          </w:p>
        </w:tc>
        <w:tc>
          <w:tcPr>
            <w:tcW w:w="7100" w:type="dxa"/>
          </w:tcPr>
          <w:p w14:paraId="2DC753CF" w14:textId="1A289FDA" w:rsidR="005A161F" w:rsidRDefault="005A161F" w:rsidP="00D6653F">
            <w:r>
              <w:t>Rate =</w:t>
            </w:r>
            <w:r w:rsidRPr="003B123B">
              <w:t xml:space="preserve"> </w:t>
            </w:r>
            <w:r>
              <w:t>(</w:t>
            </w:r>
            <w:r w:rsidR="005671B2">
              <w:t>n</w:t>
            </w:r>
            <w:r w:rsidRPr="003B123B">
              <w:t xml:space="preserve">umerator ÷ </w:t>
            </w:r>
            <w:r w:rsidR="005671B2">
              <w:t>d</w:t>
            </w:r>
            <w:r w:rsidRPr="003B123B">
              <w:t>enominator</w:t>
            </w:r>
            <w:r>
              <w:t>)</w:t>
            </w:r>
            <w:r w:rsidRPr="003B123B">
              <w:t xml:space="preserve"> x 100</w:t>
            </w:r>
          </w:p>
        </w:tc>
      </w:tr>
      <w:tr w:rsidR="005A161F" w14:paraId="336DE692" w14:textId="77777777" w:rsidTr="00D5037E">
        <w:tc>
          <w:tcPr>
            <w:tcW w:w="1916" w:type="dxa"/>
          </w:tcPr>
          <w:p w14:paraId="04949729" w14:textId="77777777" w:rsidR="005A161F" w:rsidRDefault="005A161F" w:rsidP="00D6653F">
            <w:r>
              <w:t>Data source</w:t>
            </w:r>
          </w:p>
        </w:tc>
        <w:tc>
          <w:tcPr>
            <w:tcW w:w="7100" w:type="dxa"/>
          </w:tcPr>
          <w:p w14:paraId="5377BBD6" w14:textId="1649E1A7" w:rsidR="005A161F" w:rsidRDefault="005A161F" w:rsidP="00D6653F">
            <w:r>
              <w:t>Denominator: NMDS</w:t>
            </w:r>
            <w:r w:rsidR="000555F5">
              <w:t xml:space="preserve"> (or local patient administration system)</w:t>
            </w:r>
            <w:r>
              <w:br/>
              <w:t>Numerator: NMDS</w:t>
            </w:r>
            <w:r w:rsidR="000555F5">
              <w:t xml:space="preserve"> (or local patient administration system)</w:t>
            </w:r>
          </w:p>
        </w:tc>
      </w:tr>
      <w:tr w:rsidR="005A161F" w14:paraId="5E9808F4" w14:textId="77777777" w:rsidTr="00D5037E">
        <w:tc>
          <w:tcPr>
            <w:tcW w:w="1916" w:type="dxa"/>
          </w:tcPr>
          <w:p w14:paraId="1A33431C" w14:textId="77777777" w:rsidR="005A161F" w:rsidRDefault="005A161F" w:rsidP="00D6653F">
            <w:r>
              <w:t>Analysis</w:t>
            </w:r>
          </w:p>
        </w:tc>
        <w:tc>
          <w:tcPr>
            <w:tcW w:w="7100" w:type="dxa"/>
          </w:tcPr>
          <w:p w14:paraId="00A8D3D4" w14:textId="77777777" w:rsidR="005A161F" w:rsidRDefault="005A161F" w:rsidP="00D6653F">
            <w:r w:rsidRPr="00222BC5">
              <w:t xml:space="preserve">Analyse and report the data by patient </w:t>
            </w:r>
            <w:r w:rsidR="00B843FE">
              <w:t>population</w:t>
            </w:r>
            <w:r w:rsidRPr="00222BC5">
              <w:t xml:space="preserve"> and demographics, including ethnicity, age and gender</w:t>
            </w:r>
          </w:p>
          <w:p w14:paraId="3BA25B5E" w14:textId="1DDDEC81" w:rsidR="005A161F" w:rsidRDefault="009921A4" w:rsidP="00D6653F">
            <w:r w:rsidRPr="002A70B6">
              <w:t>Complement this with insights from local audits and clinical reviews to gain a deeper understanding and strengthen the measure.</w:t>
            </w:r>
          </w:p>
        </w:tc>
      </w:tr>
    </w:tbl>
    <w:p w14:paraId="1BFFFCBA" w14:textId="77777777" w:rsidR="005A161F" w:rsidRDefault="005A161F" w:rsidP="005A161F">
      <w:pPr>
        <w:spacing w:after="160" w:line="278" w:lineRule="auto"/>
        <w:rPr>
          <w:rFonts w:eastAsiaTheme="majorEastAsia" w:cs="Arial"/>
          <w:b/>
          <w:color w:val="293868"/>
          <w:sz w:val="36"/>
          <w:szCs w:val="32"/>
        </w:rPr>
      </w:pPr>
      <w:r>
        <w:br w:type="page"/>
      </w:r>
    </w:p>
    <w:p w14:paraId="468F2950" w14:textId="095A6E7E" w:rsidR="005A161F" w:rsidRDefault="005A161F" w:rsidP="005A161F">
      <w:pPr>
        <w:pStyle w:val="TeThHauorahead1"/>
      </w:pPr>
      <w:bookmarkStart w:id="73" w:name="_Toc206851029"/>
      <w:bookmarkStart w:id="74" w:name="_Toc206851392"/>
      <w:bookmarkStart w:id="75" w:name="_Toc208302182"/>
      <w:r>
        <w:lastRenderedPageBreak/>
        <w:t xml:space="preserve">Appendix 6: </w:t>
      </w:r>
      <w:r w:rsidR="00453973">
        <w:t>Structural m</w:t>
      </w:r>
      <w:r>
        <w:t>easure</w:t>
      </w:r>
      <w:r w:rsidR="009A0248">
        <w:t>:</w:t>
      </w:r>
      <w:r w:rsidR="00453973">
        <w:t xml:space="preserve"> details</w:t>
      </w:r>
      <w:bookmarkEnd w:id="73"/>
      <w:bookmarkEnd w:id="74"/>
      <w:r w:rsidR="009A0248">
        <w:t xml:space="preserve"> and methodology</w:t>
      </w:r>
      <w:bookmarkEnd w:id="75"/>
    </w:p>
    <w:tbl>
      <w:tblPr>
        <w:tblStyle w:val="TableGrid"/>
        <w:tblW w:w="0" w:type="auto"/>
        <w:tblLook w:val="04A0" w:firstRow="1" w:lastRow="0" w:firstColumn="1" w:lastColumn="0" w:noHBand="0" w:noVBand="1"/>
      </w:tblPr>
      <w:tblGrid>
        <w:gridCol w:w="1916"/>
        <w:gridCol w:w="7100"/>
      </w:tblGrid>
      <w:tr w:rsidR="005A161F" w14:paraId="4FC27451" w14:textId="77777777" w:rsidTr="00293A80">
        <w:trPr>
          <w:trHeight w:val="386"/>
        </w:trPr>
        <w:tc>
          <w:tcPr>
            <w:tcW w:w="9016" w:type="dxa"/>
            <w:gridSpan w:val="2"/>
            <w:shd w:val="clear" w:color="auto" w:fill="99CCFF"/>
            <w:vAlign w:val="center"/>
          </w:tcPr>
          <w:p w14:paraId="7D30AF4F" w14:textId="0190A3EB" w:rsidR="005A161F" w:rsidRPr="00C43890" w:rsidRDefault="005A161F" w:rsidP="00293A80">
            <w:pPr>
              <w:spacing w:after="0"/>
              <w:rPr>
                <w:b/>
                <w:bCs/>
              </w:rPr>
            </w:pPr>
            <w:r>
              <w:rPr>
                <w:b/>
                <w:bCs/>
              </w:rPr>
              <w:t>S1: Percentage of clinical areas</w:t>
            </w:r>
            <w:r w:rsidR="00E9166D">
              <w:rPr>
                <w:b/>
                <w:bCs/>
              </w:rPr>
              <w:t xml:space="preserve"> </w:t>
            </w:r>
            <w:r w:rsidR="00602568">
              <w:rPr>
                <w:b/>
                <w:bCs/>
              </w:rPr>
              <w:t xml:space="preserve">using </w:t>
            </w:r>
            <w:r w:rsidR="003364A0">
              <w:rPr>
                <w:b/>
                <w:bCs/>
              </w:rPr>
              <w:t>national sepsis p</w:t>
            </w:r>
            <w:r>
              <w:rPr>
                <w:b/>
                <w:bCs/>
              </w:rPr>
              <w:t xml:space="preserve">athway </w:t>
            </w:r>
          </w:p>
        </w:tc>
      </w:tr>
      <w:tr w:rsidR="005A161F" w14:paraId="0C17253B" w14:textId="77777777" w:rsidTr="00102145">
        <w:tc>
          <w:tcPr>
            <w:tcW w:w="1555" w:type="dxa"/>
          </w:tcPr>
          <w:p w14:paraId="71F522C3" w14:textId="77777777" w:rsidR="005A161F" w:rsidRDefault="005A161F" w:rsidP="00293A80">
            <w:r>
              <w:t>Purpose</w:t>
            </w:r>
          </w:p>
        </w:tc>
        <w:tc>
          <w:tcPr>
            <w:tcW w:w="7461" w:type="dxa"/>
          </w:tcPr>
          <w:p w14:paraId="64437CC9" w14:textId="1D2B9307" w:rsidR="005A161F" w:rsidRDefault="005A161F" w:rsidP="00293A80">
            <w:r w:rsidRPr="00BB7B16">
              <w:t xml:space="preserve">To monitor the adoption and use of a recognised sepsis pathway </w:t>
            </w:r>
            <w:r>
              <w:t xml:space="preserve">across various clinical areas </w:t>
            </w:r>
            <w:r w:rsidRPr="00BB7B16">
              <w:t>in the hospital</w:t>
            </w:r>
          </w:p>
        </w:tc>
      </w:tr>
      <w:tr w:rsidR="005A161F" w14:paraId="70878B90" w14:textId="77777777" w:rsidTr="00102145">
        <w:tc>
          <w:tcPr>
            <w:tcW w:w="1555" w:type="dxa"/>
          </w:tcPr>
          <w:p w14:paraId="6EFC05B9" w14:textId="77777777" w:rsidR="005A161F" w:rsidRDefault="005A161F" w:rsidP="00293A80">
            <w:r>
              <w:t>Numerator</w:t>
            </w:r>
          </w:p>
        </w:tc>
        <w:tc>
          <w:tcPr>
            <w:tcW w:w="7461" w:type="dxa"/>
          </w:tcPr>
          <w:p w14:paraId="55747A60" w14:textId="3C9116BA" w:rsidR="005A161F" w:rsidRDefault="005A161F" w:rsidP="00293A80">
            <w:r w:rsidRPr="00502FD8">
              <w:t>Number of clinical areas (wards, departments or units) that have implemented the sepsis pathway</w:t>
            </w:r>
          </w:p>
        </w:tc>
      </w:tr>
      <w:tr w:rsidR="005A161F" w14:paraId="1AA1D4A9" w14:textId="77777777" w:rsidTr="00102145">
        <w:tc>
          <w:tcPr>
            <w:tcW w:w="1555" w:type="dxa"/>
          </w:tcPr>
          <w:p w14:paraId="1B021996" w14:textId="77777777" w:rsidR="005A161F" w:rsidRDefault="005A161F" w:rsidP="00293A80">
            <w:r>
              <w:t>Denominator</w:t>
            </w:r>
          </w:p>
        </w:tc>
        <w:tc>
          <w:tcPr>
            <w:tcW w:w="7461" w:type="dxa"/>
          </w:tcPr>
          <w:p w14:paraId="3A9C5626" w14:textId="34B0D487" w:rsidR="005A161F" w:rsidRDefault="0034197A" w:rsidP="00293A80">
            <w:r>
              <w:t>N</w:t>
            </w:r>
            <w:r w:rsidR="005A161F" w:rsidRPr="00102D10">
              <w:t>umber of clinical areas where sepsis patients are managed</w:t>
            </w:r>
          </w:p>
        </w:tc>
      </w:tr>
      <w:tr w:rsidR="005A161F" w14:paraId="14B021A2" w14:textId="77777777" w:rsidTr="00102145">
        <w:tc>
          <w:tcPr>
            <w:tcW w:w="1555" w:type="dxa"/>
          </w:tcPr>
          <w:p w14:paraId="4D681D9A" w14:textId="77777777" w:rsidR="005A161F" w:rsidRDefault="005A161F" w:rsidP="00293A80">
            <w:r>
              <w:t>Calculation</w:t>
            </w:r>
          </w:p>
        </w:tc>
        <w:tc>
          <w:tcPr>
            <w:tcW w:w="7461" w:type="dxa"/>
          </w:tcPr>
          <w:p w14:paraId="2E447E5A" w14:textId="756314D5" w:rsidR="005A161F" w:rsidRDefault="005A161F" w:rsidP="00293A80">
            <w:r>
              <w:t>Percentage =</w:t>
            </w:r>
            <w:r w:rsidRPr="003B123B">
              <w:t xml:space="preserve"> </w:t>
            </w:r>
            <w:r>
              <w:t>(</w:t>
            </w:r>
            <w:r w:rsidR="005671B2">
              <w:t>n</w:t>
            </w:r>
            <w:r w:rsidRPr="003B123B">
              <w:t xml:space="preserve">umerator ÷ </w:t>
            </w:r>
            <w:r w:rsidR="005671B2">
              <w:t>d</w:t>
            </w:r>
            <w:r w:rsidRPr="003B123B">
              <w:t>enominator</w:t>
            </w:r>
            <w:r>
              <w:t>)</w:t>
            </w:r>
            <w:r w:rsidRPr="003B123B">
              <w:t xml:space="preserve"> x 100</w:t>
            </w:r>
          </w:p>
        </w:tc>
      </w:tr>
      <w:tr w:rsidR="005A161F" w14:paraId="25192011" w14:textId="77777777" w:rsidTr="00102145">
        <w:tc>
          <w:tcPr>
            <w:tcW w:w="1555" w:type="dxa"/>
          </w:tcPr>
          <w:p w14:paraId="4406FCA6" w14:textId="77777777" w:rsidR="005A161F" w:rsidRDefault="005A161F" w:rsidP="00293A80">
            <w:r>
              <w:t>Data source</w:t>
            </w:r>
          </w:p>
        </w:tc>
        <w:tc>
          <w:tcPr>
            <w:tcW w:w="7461" w:type="dxa"/>
          </w:tcPr>
          <w:p w14:paraId="5B173A01" w14:textId="77777777" w:rsidR="005A161F" w:rsidRDefault="005A161F" w:rsidP="00293A80">
            <w:r>
              <w:t>Denominator: Local data</w:t>
            </w:r>
            <w:r>
              <w:br/>
              <w:t>Numerator: Local data</w:t>
            </w:r>
          </w:p>
        </w:tc>
      </w:tr>
      <w:tr w:rsidR="005A161F" w14:paraId="78E52C20" w14:textId="77777777" w:rsidTr="00102145">
        <w:tc>
          <w:tcPr>
            <w:tcW w:w="1555" w:type="dxa"/>
          </w:tcPr>
          <w:p w14:paraId="4FEFEEA3" w14:textId="77777777" w:rsidR="005A161F" w:rsidRDefault="005A161F" w:rsidP="00293A80">
            <w:r>
              <w:t>Analysis</w:t>
            </w:r>
          </w:p>
        </w:tc>
        <w:tc>
          <w:tcPr>
            <w:tcW w:w="7461" w:type="dxa"/>
          </w:tcPr>
          <w:p w14:paraId="42A2C17A" w14:textId="397AA98A" w:rsidR="005A161F" w:rsidRDefault="005A161F" w:rsidP="00293A80">
            <w:r w:rsidRPr="00222BC5">
              <w:t xml:space="preserve">Analyse and report the data by patient </w:t>
            </w:r>
            <w:r w:rsidR="00B843FE" w:rsidRPr="00B843FE">
              <w:t>population</w:t>
            </w:r>
            <w:r w:rsidRPr="00222BC5">
              <w:t xml:space="preserve"> and demographics, including ethnicity, age and gender</w:t>
            </w:r>
          </w:p>
        </w:tc>
      </w:tr>
      <w:tr w:rsidR="005A161F" w14:paraId="0112EBE7" w14:textId="77777777" w:rsidTr="00102145">
        <w:tc>
          <w:tcPr>
            <w:tcW w:w="1555" w:type="dxa"/>
          </w:tcPr>
          <w:p w14:paraId="0ADABA6B" w14:textId="77777777" w:rsidR="005A161F" w:rsidRDefault="005A161F" w:rsidP="00293A80">
            <w:r>
              <w:t>Definition</w:t>
            </w:r>
          </w:p>
        </w:tc>
        <w:tc>
          <w:tcPr>
            <w:tcW w:w="7461" w:type="dxa"/>
          </w:tcPr>
          <w:p w14:paraId="042E58D7" w14:textId="67E90F02" w:rsidR="005A161F" w:rsidRDefault="005A161F" w:rsidP="00293A80">
            <w:r>
              <w:t>Implemented here refers to the use of pathway as a routine</w:t>
            </w:r>
            <w:r w:rsidR="00E9166D">
              <w:t>.</w:t>
            </w:r>
          </w:p>
        </w:tc>
      </w:tr>
      <w:tr w:rsidR="005A161F" w14:paraId="1B3DE77C" w14:textId="77777777" w:rsidTr="00102145">
        <w:tc>
          <w:tcPr>
            <w:tcW w:w="1555" w:type="dxa"/>
          </w:tcPr>
          <w:p w14:paraId="4DF0AE72" w14:textId="77777777" w:rsidR="005A161F" w:rsidRDefault="005A161F" w:rsidP="00293A80">
            <w:r>
              <w:t>Inclusions/criteria</w:t>
            </w:r>
          </w:p>
        </w:tc>
        <w:tc>
          <w:tcPr>
            <w:tcW w:w="7461" w:type="dxa"/>
          </w:tcPr>
          <w:p w14:paraId="256127BB" w14:textId="77777777" w:rsidR="005A161F" w:rsidRDefault="005A161F" w:rsidP="00293A80">
            <w:r>
              <w:t>Includes satellite facilities as well</w:t>
            </w:r>
          </w:p>
        </w:tc>
      </w:tr>
    </w:tbl>
    <w:p w14:paraId="30E63C84" w14:textId="77777777" w:rsidR="005A161F" w:rsidRDefault="005A161F" w:rsidP="005A161F">
      <w:r>
        <w:br w:type="page"/>
      </w:r>
    </w:p>
    <w:p w14:paraId="0BAC5DD6" w14:textId="77777777" w:rsidR="005A161F" w:rsidRDefault="005A161F" w:rsidP="005A161F">
      <w:pPr>
        <w:pStyle w:val="TeThHauorahead1"/>
      </w:pPr>
      <w:bookmarkStart w:id="76" w:name="_Toc206851030"/>
      <w:bookmarkStart w:id="77" w:name="_Toc206851393"/>
      <w:bookmarkStart w:id="78" w:name="_Toc208302183"/>
      <w:r>
        <w:lastRenderedPageBreak/>
        <w:t>Appendix 7: Details of audit tool and process</w:t>
      </w:r>
      <w:bookmarkEnd w:id="76"/>
      <w:bookmarkEnd w:id="77"/>
      <w:bookmarkEnd w:id="78"/>
    </w:p>
    <w:p w14:paraId="217688D3" w14:textId="76AB3FEC" w:rsidR="002303A3" w:rsidRDefault="00643613" w:rsidP="002303A3">
      <w:r>
        <w:t>We have developed a</w:t>
      </w:r>
      <w:r w:rsidR="005A161F">
        <w:t xml:space="preserve">n </w:t>
      </w:r>
      <w:hyperlink r:id="rId23" w:history="1">
        <w:r w:rsidR="005A161F" w:rsidRPr="00FD19BA">
          <w:rPr>
            <w:rStyle w:val="Hyperlink"/>
          </w:rPr>
          <w:t>audit tool</w:t>
        </w:r>
      </w:hyperlink>
      <w:r>
        <w:t xml:space="preserve"> in Microsoft Forms,</w:t>
      </w:r>
      <w:r w:rsidR="005A161F">
        <w:t xml:space="preserve"> to support the implementation of the sepsis package and measurement</w:t>
      </w:r>
      <w:r>
        <w:t xml:space="preserve"> for all patient </w:t>
      </w:r>
      <w:r w:rsidR="000456C6">
        <w:t>populations</w:t>
      </w:r>
      <w:r w:rsidR="005A161F">
        <w:t xml:space="preserve">. Based on the updated sepsis pathway, it captures data related to the steps outlined in the pathway. </w:t>
      </w:r>
      <w:r w:rsidR="002303A3">
        <w:t xml:space="preserve">The audit tool is currently hosted on the Commission’s domain. Before implementing the sepsis package, please obtain a copy of the tool and host it on your local server to ensure full access to audit data. To request the audit tool template, contact </w:t>
      </w:r>
      <w:hyperlink r:id="rId24" w:history="1">
        <w:r w:rsidR="00095331" w:rsidRPr="003411B8">
          <w:rPr>
            <w:rStyle w:val="Hyperlink"/>
          </w:rPr>
          <w:t>Sepsis@hqsc.govt.nz</w:t>
        </w:r>
      </w:hyperlink>
    </w:p>
    <w:p w14:paraId="59F0DC4A" w14:textId="01C2D387" w:rsidR="00095331" w:rsidRDefault="00095331" w:rsidP="00E650ED">
      <w:pPr>
        <w:pStyle w:val="TeThHauorahead2"/>
      </w:pPr>
      <w:bookmarkStart w:id="79" w:name="_Toc208302184"/>
      <w:r>
        <w:t>Audit tool</w:t>
      </w:r>
      <w:bookmarkEnd w:id="79"/>
    </w:p>
    <w:p w14:paraId="02DF8BD3" w14:textId="77777777" w:rsidR="001E3E63" w:rsidRDefault="00095331" w:rsidP="005A161F">
      <w:r>
        <w:t xml:space="preserve">Link: </w:t>
      </w:r>
      <w:hyperlink r:id="rId25" w:history="1">
        <w:r w:rsidRPr="003411B8">
          <w:rPr>
            <w:rStyle w:val="Hyperlink"/>
          </w:rPr>
          <w:t>https://forms.office.com/r/bSWcKgtPxq</w:t>
        </w:r>
      </w:hyperlink>
      <w:r>
        <w:t xml:space="preserve">    </w:t>
      </w:r>
    </w:p>
    <w:p w14:paraId="74F16D61" w14:textId="5920E05F" w:rsidR="00E650ED" w:rsidRDefault="00095331" w:rsidP="005A161F">
      <w:r>
        <w:t>QR code</w:t>
      </w:r>
      <w:r w:rsidR="00BF0D56">
        <w:t>:</w:t>
      </w:r>
    </w:p>
    <w:p w14:paraId="62D24113" w14:textId="0B435494" w:rsidR="005A161F" w:rsidRDefault="00882B5A" w:rsidP="005A161F">
      <w:r>
        <w:rPr>
          <w:noProof/>
        </w:rPr>
        <w:drawing>
          <wp:inline distT="0" distB="0" distL="0" distR="0" wp14:anchorId="073C693A" wp14:editId="01E5FC37">
            <wp:extent cx="1484986" cy="1805447"/>
            <wp:effectExtent l="0" t="0" r="1270" b="4445"/>
            <wp:docPr id="359128677" name="Picture 1" descr="QR code linking to the sepsis audi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28677" name="Picture 1" descr="QR code linking to the sepsis audit too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a:fillRect/>
                    </a:stretch>
                  </pic:blipFill>
                  <pic:spPr bwMode="auto">
                    <a:xfrm>
                      <a:off x="0" y="0"/>
                      <a:ext cx="1502724" cy="1827013"/>
                    </a:xfrm>
                    <a:prstGeom prst="rect">
                      <a:avLst/>
                    </a:prstGeom>
                    <a:noFill/>
                    <a:ln>
                      <a:noFill/>
                    </a:ln>
                    <a:extLst>
                      <a:ext uri="{53640926-AAD7-44D8-BBD7-CCE9431645EC}">
                        <a14:shadowObscured xmlns:a14="http://schemas.microsoft.com/office/drawing/2010/main"/>
                      </a:ext>
                    </a:extLst>
                  </pic:spPr>
                </pic:pic>
              </a:graphicData>
            </a:graphic>
          </wp:inline>
        </w:drawing>
      </w:r>
    </w:p>
    <w:p w14:paraId="37176120" w14:textId="7C24BDD7" w:rsidR="005A161F" w:rsidRDefault="005A161F" w:rsidP="00B13D23">
      <w:pPr>
        <w:pStyle w:val="TeThHauorahead2"/>
      </w:pPr>
      <w:bookmarkStart w:id="80" w:name="_Toc208302185"/>
      <w:r>
        <w:t>Steps to complete the audit</w:t>
      </w:r>
      <w:bookmarkEnd w:id="80"/>
    </w:p>
    <w:p w14:paraId="6158A1B4" w14:textId="0AD31948" w:rsidR="00046571" w:rsidRDefault="00046571" w:rsidP="00046571">
      <w:r>
        <w:t xml:space="preserve">Take the following steps to complete the audit. </w:t>
      </w:r>
    </w:p>
    <w:p w14:paraId="16F5DFB2" w14:textId="6E12D1C6" w:rsidR="005A161F" w:rsidRDefault="005A161F" w:rsidP="00F60094">
      <w:pPr>
        <w:pStyle w:val="ListParagraph"/>
        <w:numPr>
          <w:ilvl w:val="0"/>
          <w:numId w:val="11"/>
        </w:numPr>
        <w:spacing w:after="0" w:line="240" w:lineRule="auto"/>
      </w:pPr>
      <w:r>
        <w:t xml:space="preserve">Obtain a list of </w:t>
      </w:r>
      <w:r w:rsidR="00046571">
        <w:t>National Health Index (</w:t>
      </w:r>
      <w:r>
        <w:t>NHI</w:t>
      </w:r>
      <w:r w:rsidR="00046571">
        <w:t>) number</w:t>
      </w:r>
      <w:r>
        <w:t xml:space="preserve">s for auditing from your data and analytics team. </w:t>
      </w:r>
    </w:p>
    <w:p w14:paraId="719365AF" w14:textId="4A62DA73" w:rsidR="005A161F" w:rsidRDefault="005A161F" w:rsidP="00F60094">
      <w:pPr>
        <w:pStyle w:val="ListParagraph"/>
        <w:numPr>
          <w:ilvl w:val="0"/>
          <w:numId w:val="11"/>
        </w:numPr>
        <w:spacing w:after="0" w:line="240" w:lineRule="auto"/>
      </w:pPr>
      <w:r>
        <w:t xml:space="preserve">Ensure auditors have access to patient clinical notes/files. </w:t>
      </w:r>
    </w:p>
    <w:p w14:paraId="3EB0E95A" w14:textId="4573CE4A" w:rsidR="005A161F" w:rsidRDefault="005A161F" w:rsidP="00F60094">
      <w:pPr>
        <w:pStyle w:val="ListParagraph"/>
        <w:numPr>
          <w:ilvl w:val="0"/>
          <w:numId w:val="11"/>
        </w:numPr>
        <w:spacing w:after="0" w:line="240" w:lineRule="auto"/>
      </w:pPr>
      <w:r>
        <w:t xml:space="preserve">Gather the relevant files for </w:t>
      </w:r>
      <w:r w:rsidR="00046571">
        <w:t xml:space="preserve">the </w:t>
      </w:r>
      <w:r>
        <w:t xml:space="preserve">audit. </w:t>
      </w:r>
    </w:p>
    <w:p w14:paraId="23F5086D" w14:textId="5F9A3AAA" w:rsidR="005A161F" w:rsidRDefault="005A161F" w:rsidP="00F60094">
      <w:pPr>
        <w:pStyle w:val="ListParagraph"/>
        <w:numPr>
          <w:ilvl w:val="0"/>
          <w:numId w:val="11"/>
        </w:numPr>
        <w:spacing w:after="0" w:line="240" w:lineRule="auto"/>
      </w:pPr>
      <w:r>
        <w:t>Use the provided link</w:t>
      </w:r>
      <w:r w:rsidR="00E134F9">
        <w:t>/QR code</w:t>
      </w:r>
      <w:r>
        <w:t xml:space="preserve"> to access </w:t>
      </w:r>
      <w:r w:rsidR="00046571">
        <w:t xml:space="preserve">the </w:t>
      </w:r>
      <w:r>
        <w:t xml:space="preserve">data collection tool. </w:t>
      </w:r>
    </w:p>
    <w:p w14:paraId="0A50F233" w14:textId="6AF41DF2" w:rsidR="005A161F" w:rsidRDefault="005A161F" w:rsidP="00F60094">
      <w:pPr>
        <w:pStyle w:val="ListParagraph"/>
        <w:numPr>
          <w:ilvl w:val="0"/>
          <w:numId w:val="11"/>
        </w:numPr>
        <w:spacing w:after="0" w:line="240" w:lineRule="auto"/>
      </w:pPr>
      <w:r>
        <w:t xml:space="preserve">Assign a serial number to each NHI and enter it in </w:t>
      </w:r>
      <w:r w:rsidR="00046571">
        <w:t xml:space="preserve">the </w:t>
      </w:r>
      <w:r>
        <w:t xml:space="preserve">audit tool. </w:t>
      </w:r>
    </w:p>
    <w:p w14:paraId="5E6855A2" w14:textId="0AA987C9" w:rsidR="005A161F" w:rsidRDefault="005A161F" w:rsidP="00F60094">
      <w:pPr>
        <w:pStyle w:val="ListParagraph"/>
        <w:numPr>
          <w:ilvl w:val="0"/>
          <w:numId w:val="11"/>
        </w:numPr>
        <w:spacing w:after="0" w:line="240" w:lineRule="auto"/>
      </w:pPr>
      <w:r>
        <w:t>Follow the on-screen instruction</w:t>
      </w:r>
      <w:r w:rsidR="00046571">
        <w:t>s</w:t>
      </w:r>
      <w:r>
        <w:t xml:space="preserve"> to complete the audit. </w:t>
      </w:r>
    </w:p>
    <w:p w14:paraId="0E3A7C04" w14:textId="7380DC46" w:rsidR="005A161F" w:rsidRDefault="005A161F" w:rsidP="005A161F">
      <w:pPr>
        <w:pStyle w:val="ListParagraph"/>
        <w:numPr>
          <w:ilvl w:val="0"/>
          <w:numId w:val="11"/>
        </w:numPr>
        <w:spacing w:after="0" w:line="240" w:lineRule="auto"/>
      </w:pPr>
      <w:r>
        <w:t>Keep a record of the NHIs audited</w:t>
      </w:r>
      <w:r w:rsidR="00136DD8">
        <w:t xml:space="preserve"> wi</w:t>
      </w:r>
      <w:r w:rsidR="00F261F7">
        <w:t>th assigned serial number</w:t>
      </w:r>
      <w:r w:rsidR="00926D7E">
        <w:t>s</w:t>
      </w:r>
      <w:r w:rsidR="00F261F7">
        <w:t xml:space="preserve"> </w:t>
      </w:r>
      <w:r w:rsidR="00926D7E">
        <w:t>for future clinical record review if needed</w:t>
      </w:r>
      <w:r>
        <w:t xml:space="preserve">.  </w:t>
      </w:r>
    </w:p>
    <w:p w14:paraId="74B462BE" w14:textId="35452405" w:rsidR="005A161F" w:rsidRDefault="005A161F" w:rsidP="00B13D23">
      <w:pPr>
        <w:pStyle w:val="TeThHauorahead2"/>
      </w:pPr>
      <w:bookmarkStart w:id="81" w:name="_Toc208302186"/>
      <w:r>
        <w:t>Checklist to implement audit system</w:t>
      </w:r>
      <w:bookmarkEnd w:id="81"/>
    </w:p>
    <w:p w14:paraId="5A099D7B" w14:textId="17CDCA9B" w:rsidR="00046571" w:rsidRDefault="00046571" w:rsidP="00046571">
      <w:r>
        <w:t>Ensure the following, in the context of the audit.</w:t>
      </w:r>
    </w:p>
    <w:p w14:paraId="473D0331" w14:textId="1C541A4B" w:rsidR="005A161F" w:rsidRPr="00BC236F" w:rsidRDefault="005A161F" w:rsidP="00F60094">
      <w:pPr>
        <w:numPr>
          <w:ilvl w:val="0"/>
          <w:numId w:val="12"/>
        </w:numPr>
        <w:spacing w:after="0" w:line="278" w:lineRule="auto"/>
        <w:ind w:left="426" w:hanging="426"/>
      </w:pPr>
      <w:r w:rsidRPr="00BC236F">
        <w:t xml:space="preserve">Share methodology with </w:t>
      </w:r>
      <w:r w:rsidR="00046571">
        <w:t xml:space="preserve">the </w:t>
      </w:r>
      <w:r w:rsidRPr="00BC236F">
        <w:t>data and analytics team within your hospital</w:t>
      </w:r>
      <w:r w:rsidR="00046571">
        <w:t>.</w:t>
      </w:r>
      <w:r w:rsidRPr="00BC236F">
        <w:t> </w:t>
      </w:r>
    </w:p>
    <w:p w14:paraId="0AB0457F" w14:textId="06B47909" w:rsidR="005A161F" w:rsidRPr="00BC236F" w:rsidRDefault="00046571" w:rsidP="00F60094">
      <w:pPr>
        <w:numPr>
          <w:ilvl w:val="0"/>
          <w:numId w:val="12"/>
        </w:numPr>
        <w:spacing w:after="0" w:line="278" w:lineRule="auto"/>
        <w:ind w:left="426" w:hanging="426"/>
      </w:pPr>
      <w:r>
        <w:t>The d</w:t>
      </w:r>
      <w:r w:rsidR="005A161F" w:rsidRPr="00BC236F">
        <w:t>ata team can create a query using their local system/programme/software</w:t>
      </w:r>
      <w:r>
        <w:t>.</w:t>
      </w:r>
      <w:r w:rsidR="005A161F" w:rsidRPr="00BC236F">
        <w:t> </w:t>
      </w:r>
    </w:p>
    <w:p w14:paraId="2766D2AF" w14:textId="54CCE1AD" w:rsidR="005A161F" w:rsidRPr="00BC236F" w:rsidRDefault="005A161F" w:rsidP="00F60094">
      <w:pPr>
        <w:numPr>
          <w:ilvl w:val="0"/>
          <w:numId w:val="12"/>
        </w:numPr>
        <w:spacing w:after="0" w:line="278" w:lineRule="auto"/>
        <w:ind w:left="426" w:hanging="426"/>
      </w:pPr>
      <w:r w:rsidRPr="00BC236F">
        <w:t>Generate a report with NHIs for auditing</w:t>
      </w:r>
      <w:r w:rsidR="00046571">
        <w:t>.</w:t>
      </w:r>
      <w:r w:rsidRPr="00BC236F">
        <w:t> </w:t>
      </w:r>
    </w:p>
    <w:p w14:paraId="2EAD4A3C" w14:textId="01E32B33" w:rsidR="005A161F" w:rsidRPr="00BC236F" w:rsidRDefault="005A161F" w:rsidP="00F60094">
      <w:pPr>
        <w:numPr>
          <w:ilvl w:val="0"/>
          <w:numId w:val="12"/>
        </w:numPr>
        <w:spacing w:after="0" w:line="278" w:lineRule="auto"/>
        <w:ind w:left="426" w:hanging="426"/>
      </w:pPr>
      <w:r w:rsidRPr="00BC236F">
        <w:t>Agree on the frequency of the report</w:t>
      </w:r>
      <w:r w:rsidR="00046571">
        <w:t>.</w:t>
      </w:r>
      <w:r w:rsidRPr="00BC236F">
        <w:t> </w:t>
      </w:r>
    </w:p>
    <w:p w14:paraId="49059E49" w14:textId="325471F3" w:rsidR="005A161F" w:rsidRPr="00BC236F" w:rsidRDefault="005A161F" w:rsidP="00F60094">
      <w:pPr>
        <w:numPr>
          <w:ilvl w:val="0"/>
          <w:numId w:val="12"/>
        </w:numPr>
        <w:spacing w:after="0" w:line="278" w:lineRule="auto"/>
        <w:ind w:left="426" w:hanging="426"/>
      </w:pPr>
      <w:r w:rsidRPr="00BC236F">
        <w:t>Identify and train auditors</w:t>
      </w:r>
      <w:r w:rsidR="00046571">
        <w:t>.</w:t>
      </w:r>
      <w:r w:rsidRPr="00BC236F">
        <w:t> </w:t>
      </w:r>
    </w:p>
    <w:p w14:paraId="77964316" w14:textId="38E00A1C" w:rsidR="005A161F" w:rsidRPr="00BC236F" w:rsidRDefault="005A161F" w:rsidP="00F60094">
      <w:pPr>
        <w:numPr>
          <w:ilvl w:val="0"/>
          <w:numId w:val="12"/>
        </w:numPr>
        <w:spacing w:after="0" w:line="278" w:lineRule="auto"/>
        <w:ind w:left="426" w:hanging="426"/>
      </w:pPr>
      <w:r w:rsidRPr="00BC236F">
        <w:t xml:space="preserve">Complete </w:t>
      </w:r>
      <w:r w:rsidR="00046571">
        <w:t xml:space="preserve">an </w:t>
      </w:r>
      <w:r w:rsidRPr="00BC236F">
        <w:t xml:space="preserve">audit to establish </w:t>
      </w:r>
      <w:r w:rsidR="00046571">
        <w:t xml:space="preserve">the </w:t>
      </w:r>
      <w:r w:rsidRPr="00BC236F">
        <w:t>baseline</w:t>
      </w:r>
      <w:r w:rsidR="00046571">
        <w:t>.</w:t>
      </w:r>
      <w:r w:rsidRPr="00BC236F">
        <w:t> </w:t>
      </w:r>
    </w:p>
    <w:p w14:paraId="5A98AAC3" w14:textId="50375BE1" w:rsidR="005A161F" w:rsidRPr="00BC236F" w:rsidRDefault="005A161F" w:rsidP="00F60094">
      <w:pPr>
        <w:numPr>
          <w:ilvl w:val="0"/>
          <w:numId w:val="12"/>
        </w:numPr>
        <w:spacing w:after="0" w:line="278" w:lineRule="auto"/>
        <w:ind w:left="426" w:hanging="426"/>
      </w:pPr>
      <w:r w:rsidRPr="00BC236F">
        <w:t>Agree on the frequency of data collection</w:t>
      </w:r>
      <w:r w:rsidR="00046571">
        <w:t>.</w:t>
      </w:r>
      <w:r w:rsidRPr="00BC236F">
        <w:t> </w:t>
      </w:r>
    </w:p>
    <w:p w14:paraId="2DDBD9C7" w14:textId="549409D6" w:rsidR="00A15C21" w:rsidRPr="00BC236F" w:rsidRDefault="00046571">
      <w:pPr>
        <w:numPr>
          <w:ilvl w:val="0"/>
          <w:numId w:val="12"/>
        </w:numPr>
        <w:spacing w:after="160" w:line="278" w:lineRule="auto"/>
        <w:ind w:left="426" w:hanging="426"/>
      </w:pPr>
      <w:r>
        <w:t>Undertake o</w:t>
      </w:r>
      <w:r w:rsidR="005A161F" w:rsidRPr="00BC236F">
        <w:t>ngoing data collection</w:t>
      </w:r>
      <w:r>
        <w:t>.</w:t>
      </w:r>
      <w:r w:rsidR="005A161F" w:rsidRPr="00BC236F">
        <w:t> </w:t>
      </w:r>
    </w:p>
    <w:sectPr w:rsidR="00A15C21" w:rsidRPr="00BC236F" w:rsidSect="002D6B77">
      <w:footerReference w:type="even" r:id="rId27"/>
      <w:pgSz w:w="11906" w:h="16838"/>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46CBE" w14:textId="77777777" w:rsidR="006B7F2A" w:rsidRDefault="006B7F2A" w:rsidP="003C45E1">
      <w:pPr>
        <w:spacing w:after="0" w:line="240" w:lineRule="auto"/>
      </w:pPr>
      <w:r>
        <w:separator/>
      </w:r>
    </w:p>
  </w:endnote>
  <w:endnote w:type="continuationSeparator" w:id="0">
    <w:p w14:paraId="0C54D7CF" w14:textId="77777777" w:rsidR="006B7F2A" w:rsidRDefault="006B7F2A" w:rsidP="003C45E1">
      <w:pPr>
        <w:spacing w:after="0" w:line="240" w:lineRule="auto"/>
      </w:pPr>
      <w:r>
        <w:continuationSeparator/>
      </w:r>
    </w:p>
  </w:endnote>
  <w:endnote w:type="continuationNotice" w:id="1">
    <w:p w14:paraId="309C71F0" w14:textId="77777777" w:rsidR="006B7F2A" w:rsidRDefault="006B7F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Times New Roman">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087240"/>
      <w:docPartObj>
        <w:docPartGallery w:val="Page Numbers (Bottom of Page)"/>
        <w:docPartUnique/>
      </w:docPartObj>
    </w:sdtPr>
    <w:sdtEndPr>
      <w:rPr>
        <w:noProof/>
      </w:rPr>
    </w:sdtEndPr>
    <w:sdtContent>
      <w:sdt>
        <w:sdtPr>
          <w:id w:val="-1769616900"/>
          <w:docPartObj>
            <w:docPartGallery w:val="Page Numbers (Top of Page)"/>
            <w:docPartUnique/>
          </w:docPartObj>
        </w:sdtPr>
        <w:sdtEndPr/>
        <w:sdtContent>
          <w:p w14:paraId="490A77B2" w14:textId="77777777" w:rsidR="004907D7" w:rsidRPr="00DE102A" w:rsidRDefault="006A473A" w:rsidP="00CD59BF">
            <w:pPr>
              <w:pStyle w:val="Footer"/>
            </w:pPr>
            <w:r w:rsidRPr="00DE102A">
              <w:t xml:space="preserve">[Title of </w:t>
            </w:r>
            <w:r w:rsidR="009B60E1">
              <w:t>document</w:t>
            </w:r>
            <w:r w:rsidRPr="00DE102A">
              <w:t>]</w:t>
            </w:r>
            <w:r w:rsidRPr="00DE102A">
              <w:tab/>
            </w:r>
            <w:r w:rsidRPr="00DE102A">
              <w:tab/>
            </w:r>
            <w:r w:rsidR="005C344C" w:rsidRPr="004A752B">
              <w:fldChar w:fldCharType="begin"/>
            </w:r>
            <w:r w:rsidR="005C344C" w:rsidRPr="004A752B">
              <w:instrText xml:space="preserve"> PAGE </w:instrText>
            </w:r>
            <w:r w:rsidR="005C344C" w:rsidRPr="004A752B">
              <w:fldChar w:fldCharType="separate"/>
            </w:r>
            <w:r w:rsidR="005C344C">
              <w:t>2</w:t>
            </w:r>
            <w:r w:rsidR="005C344C" w:rsidRPr="004A752B">
              <w:fldChar w:fldCharType="end"/>
            </w:r>
            <w:r w:rsidR="004907D7" w:rsidRPr="00DE102A">
              <w:rPr>
                <w:noProof/>
              </w:rPr>
              <w:t xml:space="preserve"> of </w:t>
            </w:r>
            <w:r w:rsidR="005C344C">
              <w:fldChar w:fldCharType="begin"/>
            </w:r>
            <w:r w:rsidR="005C344C">
              <w:instrText xml:space="preserve"> NUMPAGES  </w:instrText>
            </w:r>
            <w:r w:rsidR="005C344C">
              <w:fldChar w:fldCharType="separate"/>
            </w:r>
            <w:r w:rsidR="005C344C">
              <w:t>3</w:t>
            </w:r>
            <w:r w:rsidR="005C344C">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689719"/>
      <w:docPartObj>
        <w:docPartGallery w:val="Page Numbers (Bottom of Page)"/>
        <w:docPartUnique/>
      </w:docPartObj>
    </w:sdtPr>
    <w:sdtEndPr>
      <w:rPr>
        <w:noProof/>
      </w:rPr>
    </w:sdtEndPr>
    <w:sdtContent>
      <w:sdt>
        <w:sdtPr>
          <w:id w:val="-2092766595"/>
          <w:docPartObj>
            <w:docPartGallery w:val="Page Numbers (Top of Page)"/>
            <w:docPartUnique/>
          </w:docPartObj>
        </w:sdtPr>
        <w:sdtEndPr/>
        <w:sdtContent>
          <w:p w14:paraId="33B4350D" w14:textId="4E1B3B25" w:rsidR="00CD59BF" w:rsidRPr="00DE102A" w:rsidRDefault="00580F59" w:rsidP="008D0093">
            <w:pPr>
              <w:pStyle w:val="Footer"/>
            </w:pPr>
            <w:r>
              <w:t xml:space="preserve">Raise the Flag: </w:t>
            </w:r>
            <w:r w:rsidR="008D0093">
              <w:t xml:space="preserve">Sepsis quality improvement: </w:t>
            </w:r>
            <w:r w:rsidR="00661C26">
              <w:t>Measurement</w:t>
            </w:r>
            <w:r w:rsidR="008D0093">
              <w:t xml:space="preserve"> guide</w:t>
            </w:r>
            <w:r w:rsidR="00CD59BF" w:rsidRPr="00DE102A">
              <w:tab/>
            </w:r>
            <w:r>
              <w:fldChar w:fldCharType="begin"/>
            </w:r>
            <w:r>
              <w:instrText xml:space="preserve"> PAGE   \* MERGEFORMAT </w:instrText>
            </w:r>
            <w:r>
              <w:fldChar w:fldCharType="separate"/>
            </w:r>
            <w:r>
              <w:rPr>
                <w:noProof/>
              </w:rPr>
              <w:t>1</w:t>
            </w:r>
            <w:r>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41347" w14:textId="5636F471" w:rsidR="005552D7" w:rsidRDefault="005552D7">
    <w:pPr>
      <w:pStyle w:val="Footer"/>
      <w:rPr>
        <w:noProof/>
      </w:rPr>
    </w:pPr>
    <w:r>
      <w:fldChar w:fldCharType="begin"/>
    </w:r>
    <w:r>
      <w:instrText xml:space="preserve"> PAGE   \* MERGEFORMAT </w:instrText>
    </w:r>
    <w:r>
      <w:fldChar w:fldCharType="separate"/>
    </w:r>
    <w:r>
      <w:t>16</w:t>
    </w:r>
    <w:r>
      <w:rPr>
        <w:noProof/>
      </w:rPr>
      <w:fldChar w:fldCharType="end"/>
    </w:r>
    <w:r>
      <w:rPr>
        <w:noProof/>
      </w:rPr>
      <w:tab/>
    </w:r>
    <w:sdt>
      <w:sdtPr>
        <w:id w:val="-189915398"/>
        <w:docPartObj>
          <w:docPartGallery w:val="Page Numbers (Bottom of Page)"/>
          <w:docPartUnique/>
        </w:docPartObj>
      </w:sdtPr>
      <w:sdtEndPr>
        <w:rPr>
          <w:noProof/>
        </w:rPr>
      </w:sdtEndPr>
      <w:sdtContent>
        <w:sdt>
          <w:sdtPr>
            <w:id w:val="-1118674183"/>
            <w:docPartObj>
              <w:docPartGallery w:val="Page Numbers (Top of Page)"/>
              <w:docPartUnique/>
            </w:docPartObj>
          </w:sdtPr>
          <w:sdtEndPr/>
          <w:sdtContent>
            <w:r>
              <w:t>Raise the Flag: Sepsis quality improvement:</w:t>
            </w:r>
            <w:r w:rsidR="00BB35AC">
              <w:t xml:space="preserve"> Measurement</w:t>
            </w:r>
            <w:r>
              <w:t xml:space="preserve"> guide</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E6258" w14:textId="77777777" w:rsidR="006B7F2A" w:rsidRDefault="006B7F2A" w:rsidP="003C45E1">
      <w:pPr>
        <w:spacing w:after="0" w:line="240" w:lineRule="auto"/>
      </w:pPr>
      <w:r>
        <w:separator/>
      </w:r>
    </w:p>
  </w:footnote>
  <w:footnote w:type="continuationSeparator" w:id="0">
    <w:p w14:paraId="3E5C7B99" w14:textId="77777777" w:rsidR="006B7F2A" w:rsidRDefault="006B7F2A" w:rsidP="003C45E1">
      <w:pPr>
        <w:spacing w:after="0" w:line="240" w:lineRule="auto"/>
      </w:pPr>
      <w:r>
        <w:continuationSeparator/>
      </w:r>
    </w:p>
  </w:footnote>
  <w:footnote w:type="continuationNotice" w:id="1">
    <w:p w14:paraId="4679DCC8" w14:textId="77777777" w:rsidR="006B7F2A" w:rsidRDefault="006B7F2A">
      <w:pPr>
        <w:spacing w:after="0" w:line="240" w:lineRule="auto"/>
      </w:pPr>
    </w:p>
  </w:footnote>
  <w:footnote w:id="2">
    <w:p w14:paraId="156D2F5B" w14:textId="7D233822" w:rsidR="00351916" w:rsidRPr="00045C9A" w:rsidRDefault="00351916" w:rsidP="00045C9A">
      <w:pPr>
        <w:pStyle w:val="TeThHauorabodytext"/>
        <w:spacing w:after="60" w:line="240" w:lineRule="auto"/>
        <w:rPr>
          <w:color w:val="000000" w:themeColor="text1"/>
        </w:rPr>
      </w:pPr>
      <w:r>
        <w:rPr>
          <w:rStyle w:val="FootnoteReference"/>
        </w:rPr>
        <w:footnoteRef/>
      </w:r>
      <w:r>
        <w:t xml:space="preserve"> </w:t>
      </w:r>
      <w:bookmarkStart w:id="11" w:name="_Hlk207792937"/>
      <w:r w:rsidRPr="00045C9A">
        <w:rPr>
          <w:color w:val="000000" w:themeColor="text1"/>
          <w:sz w:val="20"/>
          <w:szCs w:val="20"/>
        </w:rPr>
        <w:t xml:space="preserve">Fleischmann C, Scherag A, Adhikari NKJ, et al. 2016. Assessment of global incidence and mortality of hospital-treated sepsis: current estimates and limitations. </w:t>
      </w:r>
      <w:r w:rsidRPr="00045C9A">
        <w:rPr>
          <w:i/>
          <w:iCs/>
          <w:color w:val="000000" w:themeColor="text1"/>
          <w:sz w:val="20"/>
          <w:szCs w:val="20"/>
        </w:rPr>
        <w:t xml:space="preserve">American Journal of </w:t>
      </w:r>
      <w:r w:rsidRPr="00045C9A">
        <w:rPr>
          <w:i/>
          <w:iCs/>
          <w:color w:val="000000" w:themeColor="text1"/>
          <w:spacing w:val="-2"/>
          <w:sz w:val="20"/>
          <w:szCs w:val="20"/>
        </w:rPr>
        <w:t>Respiratory and Critical Care Medicine</w:t>
      </w:r>
      <w:r w:rsidRPr="00045C9A">
        <w:rPr>
          <w:color w:val="000000" w:themeColor="text1"/>
          <w:spacing w:val="-2"/>
          <w:sz w:val="20"/>
          <w:szCs w:val="20"/>
        </w:rPr>
        <w:t xml:space="preserve"> 193(3): 259–72. </w:t>
      </w:r>
      <w:bookmarkEnd w:id="11"/>
    </w:p>
  </w:footnote>
  <w:footnote w:id="3">
    <w:p w14:paraId="0BA5645C" w14:textId="77777777" w:rsidR="001075D5" w:rsidRDefault="001075D5" w:rsidP="001075D5">
      <w:pPr>
        <w:pStyle w:val="FootnoteText"/>
      </w:pPr>
      <w:r>
        <w:rPr>
          <w:rStyle w:val="FootnoteReference"/>
        </w:rPr>
        <w:footnoteRef/>
      </w:r>
      <w:r>
        <w:t xml:space="preserve"> </w:t>
      </w:r>
      <w:r w:rsidRPr="00A530D1">
        <w:t>Rudd KE, Johnson SC, Agesa KM, et al. 2020. Global, regional, and national sepsis incidence and mortality, 1990-2017: analysis for the Global Burden of Disease Study. Lancet 395(10219):200-211.</w:t>
      </w:r>
    </w:p>
  </w:footnote>
  <w:footnote w:id="4">
    <w:p w14:paraId="12D8ACB4" w14:textId="4F6CB6E0" w:rsidR="006A3C7D" w:rsidRDefault="006A3C7D" w:rsidP="00322727">
      <w:pPr>
        <w:pStyle w:val="FootnoteText"/>
        <w:spacing w:after="60"/>
      </w:pPr>
      <w:r>
        <w:rPr>
          <w:rStyle w:val="FootnoteReference"/>
        </w:rPr>
        <w:footnoteRef/>
      </w:r>
      <w:r>
        <w:t xml:space="preserve"> </w:t>
      </w:r>
      <w:r w:rsidR="002F0357">
        <w:t xml:space="preserve">Singer M, et al. 2016. </w:t>
      </w:r>
      <w:r w:rsidR="00E279C9">
        <w:t>The Third International Consensus Definitions for Sepsis and Septic Shock (Sepsis-3)</w:t>
      </w:r>
      <w:r w:rsidR="00B51F0A">
        <w:t xml:space="preserve">. </w:t>
      </w:r>
      <w:r w:rsidR="00B51F0A" w:rsidRPr="00C45094">
        <w:rPr>
          <w:i/>
          <w:iCs/>
        </w:rPr>
        <w:t>JAMA</w:t>
      </w:r>
      <w:r w:rsidR="00B56701" w:rsidRPr="00C45094">
        <w:rPr>
          <w:i/>
          <w:iCs/>
        </w:rPr>
        <w:t xml:space="preserve"> </w:t>
      </w:r>
      <w:r w:rsidR="00653BCE">
        <w:t>315(8):</w:t>
      </w:r>
      <w:r w:rsidR="00C45094">
        <w:t xml:space="preserve"> </w:t>
      </w:r>
      <w:r w:rsidR="00653BCE">
        <w:t>801</w:t>
      </w:r>
      <w:r w:rsidR="00A11D65">
        <w:t>–</w:t>
      </w:r>
      <w:r w:rsidR="00653BCE">
        <w:t>10.</w:t>
      </w:r>
      <w:r w:rsidR="00105BB9">
        <w:t xml:space="preserve"> </w:t>
      </w:r>
    </w:p>
  </w:footnote>
  <w:footnote w:id="5">
    <w:p w14:paraId="2BABDF5F" w14:textId="77777777" w:rsidR="005A161F" w:rsidRDefault="005A161F" w:rsidP="00045C9A">
      <w:pPr>
        <w:pStyle w:val="FootnoteText"/>
        <w:spacing w:after="60"/>
      </w:pPr>
      <w:r w:rsidRPr="00045C9A">
        <w:rPr>
          <w:rStyle w:val="FootnoteReference"/>
          <w:color w:val="000000" w:themeColor="text1"/>
        </w:rPr>
        <w:footnoteRef/>
      </w:r>
      <w:r w:rsidRPr="00045C9A">
        <w:rPr>
          <w:color w:val="000000" w:themeColor="text1"/>
        </w:rPr>
        <w:t xml:space="preserve"> </w:t>
      </w:r>
      <w:r w:rsidR="001B1904">
        <w:rPr>
          <w:color w:val="000000" w:themeColor="text1"/>
        </w:rPr>
        <w:t xml:space="preserve">The </w:t>
      </w:r>
      <w:r w:rsidRPr="00045C9A">
        <w:rPr>
          <w:color w:val="000000" w:themeColor="text1"/>
        </w:rPr>
        <w:t>NMDS</w:t>
      </w:r>
      <w:r w:rsidR="001B1904">
        <w:rPr>
          <w:color w:val="000000" w:themeColor="text1"/>
        </w:rPr>
        <w:t xml:space="preserve"> is </w:t>
      </w:r>
      <w:r w:rsidRPr="00045C9A">
        <w:rPr>
          <w:color w:val="000000" w:themeColor="text1"/>
        </w:rPr>
        <w:t xml:space="preserve">a large database </w:t>
      </w:r>
      <w:r w:rsidR="006F3624">
        <w:rPr>
          <w:color w:val="000000" w:themeColor="text1"/>
        </w:rPr>
        <w:t xml:space="preserve">administered by the Ministry of Health </w:t>
      </w:r>
      <w:r w:rsidRPr="00045C9A">
        <w:rPr>
          <w:color w:val="000000" w:themeColor="text1"/>
        </w:rPr>
        <w:t>that collects and stores hospital discharge information for both public and private hospitals. This data includes clinical</w:t>
      </w:r>
      <w:r w:rsidR="00532A69">
        <w:rPr>
          <w:color w:val="000000" w:themeColor="text1"/>
        </w:rPr>
        <w:t xml:space="preserve"> information like diagnoses</w:t>
      </w:r>
      <w:r w:rsidR="00395F9E">
        <w:rPr>
          <w:color w:val="000000" w:themeColor="text1"/>
        </w:rPr>
        <w:t xml:space="preserve"> and procedures, as well as details about hospital stays, such as length of stay, </w:t>
      </w:r>
      <w:r w:rsidR="004B23FE">
        <w:rPr>
          <w:color w:val="000000" w:themeColor="text1"/>
        </w:rPr>
        <w:t>and demographic information like age, se</w:t>
      </w:r>
      <w:r w:rsidR="00A75B7C">
        <w:rPr>
          <w:color w:val="000000" w:themeColor="text1"/>
        </w:rPr>
        <w:t>x and ethnicity.</w:t>
      </w:r>
      <w:r w:rsidR="00E310F8">
        <w:rPr>
          <w:color w:val="000000" w:themeColor="text1"/>
        </w:rPr>
        <w:t xml:space="preserve"> </w:t>
      </w:r>
    </w:p>
  </w:footnote>
  <w:footnote w:id="6">
    <w:p w14:paraId="20E0C897" w14:textId="77777777" w:rsidR="00700545" w:rsidRDefault="00700545" w:rsidP="00700545">
      <w:pPr>
        <w:pStyle w:val="FootnoteText"/>
      </w:pPr>
      <w:r>
        <w:rPr>
          <w:rStyle w:val="FootnoteReference"/>
        </w:rPr>
        <w:footnoteRef/>
      </w:r>
      <w:r>
        <w:t xml:space="preserve"> </w:t>
      </w:r>
      <w:r w:rsidRPr="715D597C">
        <w:rPr>
          <w:rFonts w:cs="Arial"/>
        </w:rPr>
        <w:t>Australian Commission on Safety and Quality in Health Care</w:t>
      </w:r>
      <w:r>
        <w:rPr>
          <w:rFonts w:cs="Arial"/>
        </w:rPr>
        <w:t>. 2022.</w:t>
      </w:r>
      <w:r>
        <w:t xml:space="preserve"> </w:t>
      </w:r>
      <w:r w:rsidRPr="00EC3E88">
        <w:rPr>
          <w:i/>
          <w:iCs/>
        </w:rPr>
        <w:t>Sepsis Clinical Care Standard</w:t>
      </w:r>
      <w:r>
        <w:rPr>
          <w:i/>
          <w:iCs/>
        </w:rPr>
        <w:t xml:space="preserve">. </w:t>
      </w:r>
      <w:r>
        <w:rPr>
          <w:rFonts w:cs="Arial"/>
        </w:rPr>
        <w:t xml:space="preserve">URL: </w:t>
      </w:r>
      <w:hyperlink r:id="rId1" w:history="1">
        <w:r w:rsidRPr="00CB1DD3">
          <w:rPr>
            <w:rStyle w:val="Hyperlink"/>
            <w:rFonts w:cs="Arial"/>
          </w:rPr>
          <w:t>https://www.safetyandquality.gov.au/publications-and-resources/resource-library/sepsis-clinical-care-standard-2022</w:t>
        </w:r>
      </w:hyperlink>
      <w:r>
        <w:rPr>
          <w:rFonts w:cs="Arial"/>
        </w:rPr>
        <w:t xml:space="preserve"> (accessed 25 August 2025).</w:t>
      </w:r>
    </w:p>
  </w:footnote>
  <w:footnote w:id="7">
    <w:p w14:paraId="33F058B8" w14:textId="77777777" w:rsidR="007B41B4" w:rsidRDefault="007B41B4" w:rsidP="007B41B4">
      <w:pPr>
        <w:pStyle w:val="FootnoteText"/>
      </w:pPr>
      <w:r>
        <w:rPr>
          <w:rStyle w:val="FootnoteReference"/>
        </w:rPr>
        <w:footnoteRef/>
      </w:r>
      <w:r>
        <w:t xml:space="preserve"> </w:t>
      </w:r>
      <w:r w:rsidRPr="00F404E8">
        <w:t>Cases classified as sepsis using the explicit method but, upon clinical record review, did not meet the Sepsis-3 definition (clinical reference standard)</w:t>
      </w:r>
    </w:p>
  </w:footnote>
  <w:footnote w:id="8">
    <w:p w14:paraId="4D6073E2" w14:textId="0670EE1A" w:rsidR="0050514A" w:rsidRDefault="0050514A">
      <w:pPr>
        <w:pStyle w:val="FootnoteText"/>
      </w:pPr>
      <w:r>
        <w:rPr>
          <w:rStyle w:val="FootnoteReference"/>
        </w:rPr>
        <w:footnoteRef/>
      </w:r>
      <w:r>
        <w:t xml:space="preserve"> Cases that met Sepsis-3 definition </w:t>
      </w:r>
      <w:r w:rsidRPr="00F404E8">
        <w:t>(clinical reference standard)</w:t>
      </w:r>
      <w:r>
        <w:t xml:space="preserve"> but were not classified as sepsis using explicit method.</w:t>
      </w:r>
    </w:p>
  </w:footnote>
  <w:footnote w:id="9">
    <w:p w14:paraId="1269C929" w14:textId="5861D04F" w:rsidR="00DD435E" w:rsidRPr="00F53229" w:rsidRDefault="00DD435E" w:rsidP="004A1005">
      <w:pPr>
        <w:pStyle w:val="TeThHauorabodytext"/>
        <w:spacing w:after="0" w:line="240" w:lineRule="auto"/>
        <w:rPr>
          <w:sz w:val="20"/>
          <w:szCs w:val="20"/>
        </w:rPr>
      </w:pPr>
      <w:r>
        <w:rPr>
          <w:rStyle w:val="FootnoteReference"/>
        </w:rPr>
        <w:footnoteRef/>
      </w:r>
      <w:r>
        <w:t xml:space="preserve"> </w:t>
      </w:r>
      <w:r w:rsidR="00741C3E" w:rsidRPr="00F53229">
        <w:rPr>
          <w:sz w:val="20"/>
          <w:szCs w:val="20"/>
        </w:rPr>
        <w:t xml:space="preserve">Independent Health and Aged Care Pricing Authority. 2023. </w:t>
      </w:r>
      <w:r w:rsidR="00741C3E" w:rsidRPr="004A1005">
        <w:rPr>
          <w:i/>
          <w:sz w:val="20"/>
          <w:szCs w:val="20"/>
        </w:rPr>
        <w:t>ICD-10-AM/ACHI/ACS Twelfth Edition</w:t>
      </w:r>
      <w:r w:rsidR="00741C3E" w:rsidRPr="00F53229">
        <w:rPr>
          <w:sz w:val="20"/>
          <w:szCs w:val="20"/>
        </w:rPr>
        <w:t xml:space="preserve">. </w:t>
      </w:r>
      <w:r w:rsidR="00F86323">
        <w:rPr>
          <w:sz w:val="20"/>
          <w:szCs w:val="20"/>
        </w:rPr>
        <w:t xml:space="preserve">URL: </w:t>
      </w:r>
      <w:hyperlink r:id="rId2" w:history="1">
        <w:r w:rsidR="00F86323" w:rsidRPr="00F86323">
          <w:rPr>
            <w:rStyle w:val="Hyperlink"/>
            <w:sz w:val="20"/>
            <w:szCs w:val="20"/>
          </w:rPr>
          <w:t>https://www.ihacpa.gov.au/resources/icd-10-amachiacs-twelfth-edition</w:t>
        </w:r>
      </w:hyperlink>
      <w:r w:rsidR="004A1005">
        <w:rPr>
          <w:sz w:val="20"/>
          <w:szCs w:val="20"/>
        </w:rPr>
        <w:t xml:space="preserve"> </w:t>
      </w:r>
      <w:r w:rsidR="00044801" w:rsidRPr="00F53229">
        <w:rPr>
          <w:sz w:val="20"/>
          <w:szCs w:val="20"/>
        </w:rPr>
        <w:t xml:space="preserve">(accessed </w:t>
      </w:r>
      <w:r w:rsidR="00B83015" w:rsidRPr="00F53229">
        <w:rPr>
          <w:sz w:val="20"/>
          <w:szCs w:val="20"/>
        </w:rPr>
        <w:t>5 May 2025)</w:t>
      </w:r>
      <w:r w:rsidR="00813159" w:rsidRPr="00F53229">
        <w:rPr>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554B7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ACDCFE"/>
    <w:multiLevelType w:val="hybridMultilevel"/>
    <w:tmpl w:val="FFFFFFFF"/>
    <w:lvl w:ilvl="0" w:tplc="DF7AE482">
      <w:start w:val="1"/>
      <w:numFmt w:val="decimal"/>
      <w:lvlText w:val="%1."/>
      <w:lvlJc w:val="left"/>
      <w:pPr>
        <w:ind w:left="360" w:hanging="360"/>
      </w:pPr>
    </w:lvl>
    <w:lvl w:ilvl="1" w:tplc="FFBEAD1C">
      <w:start w:val="1"/>
      <w:numFmt w:val="bullet"/>
      <w:lvlText w:val="o"/>
      <w:lvlJc w:val="left"/>
      <w:pPr>
        <w:ind w:left="1440" w:hanging="360"/>
      </w:pPr>
      <w:rPr>
        <w:rFonts w:ascii="Courier New" w:hAnsi="Courier New" w:hint="default"/>
      </w:rPr>
    </w:lvl>
    <w:lvl w:ilvl="2" w:tplc="89D4E980">
      <w:start w:val="1"/>
      <w:numFmt w:val="bullet"/>
      <w:lvlText w:val=""/>
      <w:lvlJc w:val="left"/>
      <w:pPr>
        <w:ind w:left="2160" w:hanging="360"/>
      </w:pPr>
      <w:rPr>
        <w:rFonts w:ascii="Wingdings" w:hAnsi="Wingdings" w:hint="default"/>
      </w:rPr>
    </w:lvl>
    <w:lvl w:ilvl="3" w:tplc="72303458">
      <w:start w:val="1"/>
      <w:numFmt w:val="bullet"/>
      <w:lvlText w:val=""/>
      <w:lvlJc w:val="left"/>
      <w:pPr>
        <w:ind w:left="2880" w:hanging="360"/>
      </w:pPr>
      <w:rPr>
        <w:rFonts w:ascii="Symbol" w:hAnsi="Symbol" w:hint="default"/>
      </w:rPr>
    </w:lvl>
    <w:lvl w:ilvl="4" w:tplc="5C92BF46">
      <w:start w:val="1"/>
      <w:numFmt w:val="bullet"/>
      <w:lvlText w:val="o"/>
      <w:lvlJc w:val="left"/>
      <w:pPr>
        <w:ind w:left="3600" w:hanging="360"/>
      </w:pPr>
      <w:rPr>
        <w:rFonts w:ascii="Courier New" w:hAnsi="Courier New" w:hint="default"/>
      </w:rPr>
    </w:lvl>
    <w:lvl w:ilvl="5" w:tplc="61929C28">
      <w:start w:val="1"/>
      <w:numFmt w:val="bullet"/>
      <w:lvlText w:val=""/>
      <w:lvlJc w:val="left"/>
      <w:pPr>
        <w:ind w:left="4320" w:hanging="360"/>
      </w:pPr>
      <w:rPr>
        <w:rFonts w:ascii="Wingdings" w:hAnsi="Wingdings" w:hint="default"/>
      </w:rPr>
    </w:lvl>
    <w:lvl w:ilvl="6" w:tplc="4E8CBA02">
      <w:start w:val="1"/>
      <w:numFmt w:val="bullet"/>
      <w:lvlText w:val=""/>
      <w:lvlJc w:val="left"/>
      <w:pPr>
        <w:ind w:left="5040" w:hanging="360"/>
      </w:pPr>
      <w:rPr>
        <w:rFonts w:ascii="Symbol" w:hAnsi="Symbol" w:hint="default"/>
      </w:rPr>
    </w:lvl>
    <w:lvl w:ilvl="7" w:tplc="531260E6">
      <w:start w:val="1"/>
      <w:numFmt w:val="bullet"/>
      <w:lvlText w:val="o"/>
      <w:lvlJc w:val="left"/>
      <w:pPr>
        <w:ind w:left="5760" w:hanging="360"/>
      </w:pPr>
      <w:rPr>
        <w:rFonts w:ascii="Courier New" w:hAnsi="Courier New" w:hint="default"/>
      </w:rPr>
    </w:lvl>
    <w:lvl w:ilvl="8" w:tplc="D318D3AC">
      <w:start w:val="1"/>
      <w:numFmt w:val="bullet"/>
      <w:lvlText w:val=""/>
      <w:lvlJc w:val="left"/>
      <w:pPr>
        <w:ind w:left="6480" w:hanging="360"/>
      </w:pPr>
      <w:rPr>
        <w:rFonts w:ascii="Wingdings" w:hAnsi="Wingdings" w:hint="default"/>
      </w:rPr>
    </w:lvl>
  </w:abstractNum>
  <w:abstractNum w:abstractNumId="3" w15:restartNumberingAfterBreak="0">
    <w:nsid w:val="0E0160F7"/>
    <w:multiLevelType w:val="multilevel"/>
    <w:tmpl w:val="54FA71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234A04"/>
    <w:multiLevelType w:val="multilevel"/>
    <w:tmpl w:val="8B7473C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E67635"/>
    <w:multiLevelType w:val="multilevel"/>
    <w:tmpl w:val="61E873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18010A"/>
    <w:multiLevelType w:val="multilevel"/>
    <w:tmpl w:val="260846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5D28FC"/>
    <w:multiLevelType w:val="multilevel"/>
    <w:tmpl w:val="045ECF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8698DB"/>
    <w:multiLevelType w:val="hybridMultilevel"/>
    <w:tmpl w:val="FFFFFFFF"/>
    <w:lvl w:ilvl="0" w:tplc="1850F49A">
      <w:start w:val="1"/>
      <w:numFmt w:val="bullet"/>
      <w:lvlText w:val=""/>
      <w:lvlJc w:val="left"/>
      <w:pPr>
        <w:ind w:left="757" w:hanging="360"/>
      </w:pPr>
      <w:rPr>
        <w:rFonts w:ascii="Symbol" w:hAnsi="Symbol" w:hint="default"/>
      </w:rPr>
    </w:lvl>
    <w:lvl w:ilvl="1" w:tplc="60BCA4A2">
      <w:start w:val="1"/>
      <w:numFmt w:val="bullet"/>
      <w:lvlText w:val="o"/>
      <w:lvlJc w:val="left"/>
      <w:pPr>
        <w:ind w:left="1477" w:hanging="360"/>
      </w:pPr>
      <w:rPr>
        <w:rFonts w:ascii="Courier New" w:hAnsi="Courier New" w:hint="default"/>
      </w:rPr>
    </w:lvl>
    <w:lvl w:ilvl="2" w:tplc="441A0CB2">
      <w:start w:val="1"/>
      <w:numFmt w:val="bullet"/>
      <w:lvlText w:val=""/>
      <w:lvlJc w:val="left"/>
      <w:pPr>
        <w:ind w:left="2197" w:hanging="360"/>
      </w:pPr>
      <w:rPr>
        <w:rFonts w:ascii="Wingdings" w:hAnsi="Wingdings" w:hint="default"/>
      </w:rPr>
    </w:lvl>
    <w:lvl w:ilvl="3" w:tplc="79E8228E">
      <w:start w:val="1"/>
      <w:numFmt w:val="bullet"/>
      <w:lvlText w:val=""/>
      <w:lvlJc w:val="left"/>
      <w:pPr>
        <w:ind w:left="2917" w:hanging="360"/>
      </w:pPr>
      <w:rPr>
        <w:rFonts w:ascii="Symbol" w:hAnsi="Symbol" w:hint="default"/>
      </w:rPr>
    </w:lvl>
    <w:lvl w:ilvl="4" w:tplc="28665602">
      <w:start w:val="1"/>
      <w:numFmt w:val="bullet"/>
      <w:lvlText w:val="o"/>
      <w:lvlJc w:val="left"/>
      <w:pPr>
        <w:ind w:left="3637" w:hanging="360"/>
      </w:pPr>
      <w:rPr>
        <w:rFonts w:ascii="Courier New" w:hAnsi="Courier New" w:hint="default"/>
      </w:rPr>
    </w:lvl>
    <w:lvl w:ilvl="5" w:tplc="F704E48C">
      <w:start w:val="1"/>
      <w:numFmt w:val="bullet"/>
      <w:lvlText w:val=""/>
      <w:lvlJc w:val="left"/>
      <w:pPr>
        <w:ind w:left="4357" w:hanging="360"/>
      </w:pPr>
      <w:rPr>
        <w:rFonts w:ascii="Wingdings" w:hAnsi="Wingdings" w:hint="default"/>
      </w:rPr>
    </w:lvl>
    <w:lvl w:ilvl="6" w:tplc="4E98B0A6">
      <w:start w:val="1"/>
      <w:numFmt w:val="bullet"/>
      <w:lvlText w:val=""/>
      <w:lvlJc w:val="left"/>
      <w:pPr>
        <w:ind w:left="5077" w:hanging="360"/>
      </w:pPr>
      <w:rPr>
        <w:rFonts w:ascii="Symbol" w:hAnsi="Symbol" w:hint="default"/>
      </w:rPr>
    </w:lvl>
    <w:lvl w:ilvl="7" w:tplc="7A129C22">
      <w:start w:val="1"/>
      <w:numFmt w:val="bullet"/>
      <w:lvlText w:val="o"/>
      <w:lvlJc w:val="left"/>
      <w:pPr>
        <w:ind w:left="5797" w:hanging="360"/>
      </w:pPr>
      <w:rPr>
        <w:rFonts w:ascii="Courier New" w:hAnsi="Courier New" w:hint="default"/>
      </w:rPr>
    </w:lvl>
    <w:lvl w:ilvl="8" w:tplc="2EEEBBE6">
      <w:start w:val="1"/>
      <w:numFmt w:val="bullet"/>
      <w:lvlText w:val=""/>
      <w:lvlJc w:val="left"/>
      <w:pPr>
        <w:ind w:left="6517" w:hanging="360"/>
      </w:pPr>
      <w:rPr>
        <w:rFonts w:ascii="Wingdings" w:hAnsi="Wingdings" w:hint="default"/>
      </w:rPr>
    </w:lvl>
  </w:abstractNum>
  <w:abstractNum w:abstractNumId="9" w15:restartNumberingAfterBreak="0">
    <w:nsid w:val="29251DEF"/>
    <w:multiLevelType w:val="hybridMultilevel"/>
    <w:tmpl w:val="D548BA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C2304DD"/>
    <w:multiLevelType w:val="hybridMultilevel"/>
    <w:tmpl w:val="8EA8599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E3B71A4"/>
    <w:multiLevelType w:val="hybridMultilevel"/>
    <w:tmpl w:val="FFFFFFFF"/>
    <w:lvl w:ilvl="0" w:tplc="8322176C">
      <w:start w:val="1"/>
      <w:numFmt w:val="bullet"/>
      <w:lvlText w:val="-"/>
      <w:lvlJc w:val="left"/>
      <w:pPr>
        <w:ind w:left="1154" w:hanging="360"/>
      </w:pPr>
      <w:rPr>
        <w:rFonts w:ascii="Aptos" w:hAnsi="Aptos" w:hint="default"/>
      </w:rPr>
    </w:lvl>
    <w:lvl w:ilvl="1" w:tplc="FF9A7ADC">
      <w:start w:val="1"/>
      <w:numFmt w:val="bullet"/>
      <w:lvlText w:val="o"/>
      <w:lvlJc w:val="left"/>
      <w:pPr>
        <w:ind w:left="1874" w:hanging="360"/>
      </w:pPr>
      <w:rPr>
        <w:rFonts w:ascii="Courier New" w:hAnsi="Courier New" w:hint="default"/>
      </w:rPr>
    </w:lvl>
    <w:lvl w:ilvl="2" w:tplc="AB2E99B4">
      <w:start w:val="1"/>
      <w:numFmt w:val="bullet"/>
      <w:lvlText w:val=""/>
      <w:lvlJc w:val="left"/>
      <w:pPr>
        <w:ind w:left="2594" w:hanging="360"/>
      </w:pPr>
      <w:rPr>
        <w:rFonts w:ascii="Wingdings" w:hAnsi="Wingdings" w:hint="default"/>
      </w:rPr>
    </w:lvl>
    <w:lvl w:ilvl="3" w:tplc="15A0FB1E">
      <w:start w:val="1"/>
      <w:numFmt w:val="bullet"/>
      <w:lvlText w:val=""/>
      <w:lvlJc w:val="left"/>
      <w:pPr>
        <w:ind w:left="3314" w:hanging="360"/>
      </w:pPr>
      <w:rPr>
        <w:rFonts w:ascii="Symbol" w:hAnsi="Symbol" w:hint="default"/>
      </w:rPr>
    </w:lvl>
    <w:lvl w:ilvl="4" w:tplc="7A4ADDE4">
      <w:start w:val="1"/>
      <w:numFmt w:val="bullet"/>
      <w:lvlText w:val="o"/>
      <w:lvlJc w:val="left"/>
      <w:pPr>
        <w:ind w:left="4034" w:hanging="360"/>
      </w:pPr>
      <w:rPr>
        <w:rFonts w:ascii="Courier New" w:hAnsi="Courier New" w:hint="default"/>
      </w:rPr>
    </w:lvl>
    <w:lvl w:ilvl="5" w:tplc="2E5862A2">
      <w:start w:val="1"/>
      <w:numFmt w:val="bullet"/>
      <w:lvlText w:val=""/>
      <w:lvlJc w:val="left"/>
      <w:pPr>
        <w:ind w:left="4754" w:hanging="360"/>
      </w:pPr>
      <w:rPr>
        <w:rFonts w:ascii="Wingdings" w:hAnsi="Wingdings" w:hint="default"/>
      </w:rPr>
    </w:lvl>
    <w:lvl w:ilvl="6" w:tplc="50FC3908">
      <w:start w:val="1"/>
      <w:numFmt w:val="bullet"/>
      <w:lvlText w:val=""/>
      <w:lvlJc w:val="left"/>
      <w:pPr>
        <w:ind w:left="5474" w:hanging="360"/>
      </w:pPr>
      <w:rPr>
        <w:rFonts w:ascii="Symbol" w:hAnsi="Symbol" w:hint="default"/>
      </w:rPr>
    </w:lvl>
    <w:lvl w:ilvl="7" w:tplc="6916F4BE">
      <w:start w:val="1"/>
      <w:numFmt w:val="bullet"/>
      <w:lvlText w:val="o"/>
      <w:lvlJc w:val="left"/>
      <w:pPr>
        <w:ind w:left="6194" w:hanging="360"/>
      </w:pPr>
      <w:rPr>
        <w:rFonts w:ascii="Courier New" w:hAnsi="Courier New" w:hint="default"/>
      </w:rPr>
    </w:lvl>
    <w:lvl w:ilvl="8" w:tplc="E6E0D1E0">
      <w:start w:val="1"/>
      <w:numFmt w:val="bullet"/>
      <w:lvlText w:val=""/>
      <w:lvlJc w:val="left"/>
      <w:pPr>
        <w:ind w:left="6914" w:hanging="360"/>
      </w:pPr>
      <w:rPr>
        <w:rFonts w:ascii="Wingdings" w:hAnsi="Wingdings" w:hint="default"/>
      </w:rPr>
    </w:lvl>
  </w:abstractNum>
  <w:abstractNum w:abstractNumId="12" w15:restartNumberingAfterBreak="0">
    <w:nsid w:val="315A0CA9"/>
    <w:multiLevelType w:val="multilevel"/>
    <w:tmpl w:val="C144C8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37C739"/>
    <w:multiLevelType w:val="hybridMultilevel"/>
    <w:tmpl w:val="FFFFFFFF"/>
    <w:lvl w:ilvl="0" w:tplc="3AC053C4">
      <w:start w:val="1"/>
      <w:numFmt w:val="bullet"/>
      <w:lvlText w:val="-"/>
      <w:lvlJc w:val="left"/>
      <w:pPr>
        <w:ind w:left="720" w:hanging="360"/>
      </w:pPr>
      <w:rPr>
        <w:rFonts w:ascii="Aptos" w:hAnsi="Aptos" w:hint="default"/>
      </w:rPr>
    </w:lvl>
    <w:lvl w:ilvl="1" w:tplc="0A0CEBF2">
      <w:start w:val="1"/>
      <w:numFmt w:val="bullet"/>
      <w:lvlText w:val="o"/>
      <w:lvlJc w:val="left"/>
      <w:pPr>
        <w:ind w:left="1440" w:hanging="360"/>
      </w:pPr>
      <w:rPr>
        <w:rFonts w:ascii="Courier New" w:hAnsi="Courier New" w:hint="default"/>
      </w:rPr>
    </w:lvl>
    <w:lvl w:ilvl="2" w:tplc="38F09FF8">
      <w:start w:val="1"/>
      <w:numFmt w:val="bullet"/>
      <w:lvlText w:val=""/>
      <w:lvlJc w:val="left"/>
      <w:pPr>
        <w:ind w:left="2160" w:hanging="360"/>
      </w:pPr>
      <w:rPr>
        <w:rFonts w:ascii="Wingdings" w:hAnsi="Wingdings" w:hint="default"/>
      </w:rPr>
    </w:lvl>
    <w:lvl w:ilvl="3" w:tplc="9F40E0C0">
      <w:start w:val="1"/>
      <w:numFmt w:val="bullet"/>
      <w:lvlText w:val=""/>
      <w:lvlJc w:val="left"/>
      <w:pPr>
        <w:ind w:left="2880" w:hanging="360"/>
      </w:pPr>
      <w:rPr>
        <w:rFonts w:ascii="Symbol" w:hAnsi="Symbol" w:hint="default"/>
      </w:rPr>
    </w:lvl>
    <w:lvl w:ilvl="4" w:tplc="E9BC76E2">
      <w:start w:val="1"/>
      <w:numFmt w:val="bullet"/>
      <w:lvlText w:val="o"/>
      <w:lvlJc w:val="left"/>
      <w:pPr>
        <w:ind w:left="3600" w:hanging="360"/>
      </w:pPr>
      <w:rPr>
        <w:rFonts w:ascii="Courier New" w:hAnsi="Courier New" w:hint="default"/>
      </w:rPr>
    </w:lvl>
    <w:lvl w:ilvl="5" w:tplc="4CA6E260">
      <w:start w:val="1"/>
      <w:numFmt w:val="bullet"/>
      <w:lvlText w:val=""/>
      <w:lvlJc w:val="left"/>
      <w:pPr>
        <w:ind w:left="4320" w:hanging="360"/>
      </w:pPr>
      <w:rPr>
        <w:rFonts w:ascii="Wingdings" w:hAnsi="Wingdings" w:hint="default"/>
      </w:rPr>
    </w:lvl>
    <w:lvl w:ilvl="6" w:tplc="0DF6D296">
      <w:start w:val="1"/>
      <w:numFmt w:val="bullet"/>
      <w:lvlText w:val=""/>
      <w:lvlJc w:val="left"/>
      <w:pPr>
        <w:ind w:left="5040" w:hanging="360"/>
      </w:pPr>
      <w:rPr>
        <w:rFonts w:ascii="Symbol" w:hAnsi="Symbol" w:hint="default"/>
      </w:rPr>
    </w:lvl>
    <w:lvl w:ilvl="7" w:tplc="83746EE6">
      <w:start w:val="1"/>
      <w:numFmt w:val="bullet"/>
      <w:lvlText w:val="o"/>
      <w:lvlJc w:val="left"/>
      <w:pPr>
        <w:ind w:left="5760" w:hanging="360"/>
      </w:pPr>
      <w:rPr>
        <w:rFonts w:ascii="Courier New" w:hAnsi="Courier New" w:hint="default"/>
      </w:rPr>
    </w:lvl>
    <w:lvl w:ilvl="8" w:tplc="CF5E032C">
      <w:start w:val="1"/>
      <w:numFmt w:val="bullet"/>
      <w:lvlText w:val=""/>
      <w:lvlJc w:val="left"/>
      <w:pPr>
        <w:ind w:left="6480" w:hanging="360"/>
      </w:pPr>
      <w:rPr>
        <w:rFonts w:ascii="Wingdings" w:hAnsi="Wingdings" w:hint="default"/>
      </w:rPr>
    </w:lvl>
  </w:abstractNum>
  <w:abstractNum w:abstractNumId="14" w15:restartNumberingAfterBreak="0">
    <w:nsid w:val="344B94F1"/>
    <w:multiLevelType w:val="hybridMultilevel"/>
    <w:tmpl w:val="FFFFFFFF"/>
    <w:lvl w:ilvl="0" w:tplc="3ED4BA98">
      <w:start w:val="1"/>
      <w:numFmt w:val="bullet"/>
      <w:lvlText w:val=""/>
      <w:lvlJc w:val="left"/>
      <w:pPr>
        <w:ind w:left="720" w:hanging="360"/>
      </w:pPr>
      <w:rPr>
        <w:rFonts w:ascii="Symbol" w:hAnsi="Symbol" w:hint="default"/>
      </w:rPr>
    </w:lvl>
    <w:lvl w:ilvl="1" w:tplc="E28E084C">
      <w:start w:val="1"/>
      <w:numFmt w:val="bullet"/>
      <w:lvlText w:val="o"/>
      <w:lvlJc w:val="left"/>
      <w:pPr>
        <w:ind w:left="1440" w:hanging="360"/>
      </w:pPr>
      <w:rPr>
        <w:rFonts w:ascii="Courier New" w:hAnsi="Courier New" w:hint="default"/>
      </w:rPr>
    </w:lvl>
    <w:lvl w:ilvl="2" w:tplc="9AAE95DA">
      <w:start w:val="1"/>
      <w:numFmt w:val="bullet"/>
      <w:lvlText w:val=""/>
      <w:lvlJc w:val="left"/>
      <w:pPr>
        <w:ind w:left="2160" w:hanging="360"/>
      </w:pPr>
      <w:rPr>
        <w:rFonts w:ascii="Wingdings" w:hAnsi="Wingdings" w:hint="default"/>
      </w:rPr>
    </w:lvl>
    <w:lvl w:ilvl="3" w:tplc="3F4A6DD2">
      <w:start w:val="1"/>
      <w:numFmt w:val="bullet"/>
      <w:lvlText w:val=""/>
      <w:lvlJc w:val="left"/>
      <w:pPr>
        <w:ind w:left="2880" w:hanging="360"/>
      </w:pPr>
      <w:rPr>
        <w:rFonts w:ascii="Symbol" w:hAnsi="Symbol" w:hint="default"/>
      </w:rPr>
    </w:lvl>
    <w:lvl w:ilvl="4" w:tplc="77709252">
      <w:start w:val="1"/>
      <w:numFmt w:val="bullet"/>
      <w:lvlText w:val="o"/>
      <w:lvlJc w:val="left"/>
      <w:pPr>
        <w:ind w:left="3600" w:hanging="360"/>
      </w:pPr>
      <w:rPr>
        <w:rFonts w:ascii="Courier New" w:hAnsi="Courier New" w:hint="default"/>
      </w:rPr>
    </w:lvl>
    <w:lvl w:ilvl="5" w:tplc="C36ED30C">
      <w:start w:val="1"/>
      <w:numFmt w:val="bullet"/>
      <w:lvlText w:val=""/>
      <w:lvlJc w:val="left"/>
      <w:pPr>
        <w:ind w:left="4320" w:hanging="360"/>
      </w:pPr>
      <w:rPr>
        <w:rFonts w:ascii="Wingdings" w:hAnsi="Wingdings" w:hint="default"/>
      </w:rPr>
    </w:lvl>
    <w:lvl w:ilvl="6" w:tplc="2F2C1ECA">
      <w:start w:val="1"/>
      <w:numFmt w:val="bullet"/>
      <w:lvlText w:val=""/>
      <w:lvlJc w:val="left"/>
      <w:pPr>
        <w:ind w:left="5040" w:hanging="360"/>
      </w:pPr>
      <w:rPr>
        <w:rFonts w:ascii="Symbol" w:hAnsi="Symbol" w:hint="default"/>
      </w:rPr>
    </w:lvl>
    <w:lvl w:ilvl="7" w:tplc="79A42122">
      <w:start w:val="1"/>
      <w:numFmt w:val="bullet"/>
      <w:lvlText w:val="o"/>
      <w:lvlJc w:val="left"/>
      <w:pPr>
        <w:ind w:left="5760" w:hanging="360"/>
      </w:pPr>
      <w:rPr>
        <w:rFonts w:ascii="Courier New" w:hAnsi="Courier New" w:hint="default"/>
      </w:rPr>
    </w:lvl>
    <w:lvl w:ilvl="8" w:tplc="8E3C160C">
      <w:start w:val="1"/>
      <w:numFmt w:val="bullet"/>
      <w:lvlText w:val=""/>
      <w:lvlJc w:val="left"/>
      <w:pPr>
        <w:ind w:left="6480" w:hanging="360"/>
      </w:pPr>
      <w:rPr>
        <w:rFonts w:ascii="Wingdings" w:hAnsi="Wingdings" w:hint="default"/>
      </w:rPr>
    </w:lvl>
  </w:abstractNum>
  <w:abstractNum w:abstractNumId="15" w15:restartNumberingAfterBreak="0">
    <w:nsid w:val="3510FB01"/>
    <w:multiLevelType w:val="hybridMultilevel"/>
    <w:tmpl w:val="FFFFFFFF"/>
    <w:lvl w:ilvl="0" w:tplc="6532D03A">
      <w:start w:val="1"/>
      <w:numFmt w:val="bullet"/>
      <w:lvlText w:val="-"/>
      <w:lvlJc w:val="left"/>
      <w:pPr>
        <w:ind w:left="1080" w:hanging="360"/>
      </w:pPr>
      <w:rPr>
        <w:rFonts w:ascii="Aptos" w:hAnsi="Aptos" w:hint="default"/>
      </w:rPr>
    </w:lvl>
    <w:lvl w:ilvl="1" w:tplc="C3181CF6">
      <w:start w:val="1"/>
      <w:numFmt w:val="bullet"/>
      <w:lvlText w:val="o"/>
      <w:lvlJc w:val="left"/>
      <w:pPr>
        <w:ind w:left="1800" w:hanging="360"/>
      </w:pPr>
      <w:rPr>
        <w:rFonts w:ascii="Courier New" w:hAnsi="Courier New" w:hint="default"/>
      </w:rPr>
    </w:lvl>
    <w:lvl w:ilvl="2" w:tplc="6C5C959E">
      <w:start w:val="1"/>
      <w:numFmt w:val="bullet"/>
      <w:lvlText w:val=""/>
      <w:lvlJc w:val="left"/>
      <w:pPr>
        <w:ind w:left="2520" w:hanging="360"/>
      </w:pPr>
      <w:rPr>
        <w:rFonts w:ascii="Wingdings" w:hAnsi="Wingdings" w:hint="default"/>
      </w:rPr>
    </w:lvl>
    <w:lvl w:ilvl="3" w:tplc="35C08F76">
      <w:start w:val="1"/>
      <w:numFmt w:val="bullet"/>
      <w:lvlText w:val=""/>
      <w:lvlJc w:val="left"/>
      <w:pPr>
        <w:ind w:left="3240" w:hanging="360"/>
      </w:pPr>
      <w:rPr>
        <w:rFonts w:ascii="Symbol" w:hAnsi="Symbol" w:hint="default"/>
      </w:rPr>
    </w:lvl>
    <w:lvl w:ilvl="4" w:tplc="4796C2BE">
      <w:start w:val="1"/>
      <w:numFmt w:val="bullet"/>
      <w:lvlText w:val="o"/>
      <w:lvlJc w:val="left"/>
      <w:pPr>
        <w:ind w:left="3960" w:hanging="360"/>
      </w:pPr>
      <w:rPr>
        <w:rFonts w:ascii="Courier New" w:hAnsi="Courier New" w:hint="default"/>
      </w:rPr>
    </w:lvl>
    <w:lvl w:ilvl="5" w:tplc="69BCC278">
      <w:start w:val="1"/>
      <w:numFmt w:val="bullet"/>
      <w:lvlText w:val=""/>
      <w:lvlJc w:val="left"/>
      <w:pPr>
        <w:ind w:left="4680" w:hanging="360"/>
      </w:pPr>
      <w:rPr>
        <w:rFonts w:ascii="Wingdings" w:hAnsi="Wingdings" w:hint="default"/>
      </w:rPr>
    </w:lvl>
    <w:lvl w:ilvl="6" w:tplc="060C49C2">
      <w:start w:val="1"/>
      <w:numFmt w:val="bullet"/>
      <w:lvlText w:val=""/>
      <w:lvlJc w:val="left"/>
      <w:pPr>
        <w:ind w:left="5400" w:hanging="360"/>
      </w:pPr>
      <w:rPr>
        <w:rFonts w:ascii="Symbol" w:hAnsi="Symbol" w:hint="default"/>
      </w:rPr>
    </w:lvl>
    <w:lvl w:ilvl="7" w:tplc="F6747664">
      <w:start w:val="1"/>
      <w:numFmt w:val="bullet"/>
      <w:lvlText w:val="o"/>
      <w:lvlJc w:val="left"/>
      <w:pPr>
        <w:ind w:left="6120" w:hanging="360"/>
      </w:pPr>
      <w:rPr>
        <w:rFonts w:ascii="Courier New" w:hAnsi="Courier New" w:hint="default"/>
      </w:rPr>
    </w:lvl>
    <w:lvl w:ilvl="8" w:tplc="4CD6273A">
      <w:start w:val="1"/>
      <w:numFmt w:val="bullet"/>
      <w:lvlText w:val=""/>
      <w:lvlJc w:val="left"/>
      <w:pPr>
        <w:ind w:left="6840" w:hanging="360"/>
      </w:pPr>
      <w:rPr>
        <w:rFonts w:ascii="Wingdings" w:hAnsi="Wingdings" w:hint="default"/>
      </w:rPr>
    </w:lvl>
  </w:abstractNum>
  <w:abstractNum w:abstractNumId="16" w15:restartNumberingAfterBreak="0">
    <w:nsid w:val="3B7909B3"/>
    <w:multiLevelType w:val="hybridMultilevel"/>
    <w:tmpl w:val="FFFFFFFF"/>
    <w:lvl w:ilvl="0" w:tplc="D5DC0FC6">
      <w:start w:val="1"/>
      <w:numFmt w:val="decimal"/>
      <w:lvlText w:val="%1."/>
      <w:lvlJc w:val="left"/>
      <w:pPr>
        <w:ind w:left="720" w:hanging="360"/>
      </w:pPr>
    </w:lvl>
    <w:lvl w:ilvl="1" w:tplc="6764F756">
      <w:start w:val="1"/>
      <w:numFmt w:val="lowerLetter"/>
      <w:lvlText w:val="%2."/>
      <w:lvlJc w:val="left"/>
      <w:pPr>
        <w:ind w:left="1440" w:hanging="360"/>
      </w:pPr>
    </w:lvl>
    <w:lvl w:ilvl="2" w:tplc="212A91F8">
      <w:start w:val="1"/>
      <w:numFmt w:val="lowerRoman"/>
      <w:lvlText w:val="%3."/>
      <w:lvlJc w:val="right"/>
      <w:pPr>
        <w:ind w:left="2160" w:hanging="180"/>
      </w:pPr>
    </w:lvl>
    <w:lvl w:ilvl="3" w:tplc="43AA4B14">
      <w:start w:val="1"/>
      <w:numFmt w:val="decimal"/>
      <w:lvlText w:val="%4."/>
      <w:lvlJc w:val="left"/>
      <w:pPr>
        <w:ind w:left="2880" w:hanging="360"/>
      </w:pPr>
    </w:lvl>
    <w:lvl w:ilvl="4" w:tplc="B2CCD744">
      <w:start w:val="1"/>
      <w:numFmt w:val="lowerLetter"/>
      <w:lvlText w:val="%5."/>
      <w:lvlJc w:val="left"/>
      <w:pPr>
        <w:ind w:left="3600" w:hanging="360"/>
      </w:pPr>
    </w:lvl>
    <w:lvl w:ilvl="5" w:tplc="D146063C">
      <w:start w:val="1"/>
      <w:numFmt w:val="lowerRoman"/>
      <w:lvlText w:val="%6."/>
      <w:lvlJc w:val="right"/>
      <w:pPr>
        <w:ind w:left="4320" w:hanging="180"/>
      </w:pPr>
    </w:lvl>
    <w:lvl w:ilvl="6" w:tplc="7EB68BAE">
      <w:start w:val="1"/>
      <w:numFmt w:val="decimal"/>
      <w:lvlText w:val="%7."/>
      <w:lvlJc w:val="left"/>
      <w:pPr>
        <w:ind w:left="5040" w:hanging="360"/>
      </w:pPr>
    </w:lvl>
    <w:lvl w:ilvl="7" w:tplc="1DD03706">
      <w:start w:val="1"/>
      <w:numFmt w:val="lowerLetter"/>
      <w:lvlText w:val="%8."/>
      <w:lvlJc w:val="left"/>
      <w:pPr>
        <w:ind w:left="5760" w:hanging="360"/>
      </w:pPr>
    </w:lvl>
    <w:lvl w:ilvl="8" w:tplc="457E416E">
      <w:start w:val="1"/>
      <w:numFmt w:val="lowerRoman"/>
      <w:lvlText w:val="%9."/>
      <w:lvlJc w:val="right"/>
      <w:pPr>
        <w:ind w:left="6480" w:hanging="180"/>
      </w:pPr>
    </w:lvl>
  </w:abstractNum>
  <w:abstractNum w:abstractNumId="17" w15:restartNumberingAfterBreak="0">
    <w:nsid w:val="3C4E4C69"/>
    <w:multiLevelType w:val="hybridMultilevel"/>
    <w:tmpl w:val="5680E7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19369D3"/>
    <w:multiLevelType w:val="hybridMultilevel"/>
    <w:tmpl w:val="40B86224"/>
    <w:lvl w:ilvl="0" w:tplc="E8440F96">
      <w:start w:val="1"/>
      <w:numFmt w:val="bullet"/>
      <w:lvlText w:val="☐"/>
      <w:lvlJc w:val="left"/>
      <w:pPr>
        <w:ind w:left="-360" w:hanging="360"/>
      </w:pPr>
      <w:rPr>
        <w:rFonts w:ascii="Aptos" w:hAnsi="Aptos"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1080" w:hanging="360"/>
      </w:pPr>
      <w:rPr>
        <w:rFonts w:ascii="Wingdings" w:hAnsi="Wingdings" w:hint="default"/>
      </w:rPr>
    </w:lvl>
    <w:lvl w:ilvl="3" w:tplc="14090001" w:tentative="1">
      <w:start w:val="1"/>
      <w:numFmt w:val="bullet"/>
      <w:lvlText w:val=""/>
      <w:lvlJc w:val="left"/>
      <w:pPr>
        <w:ind w:left="1800" w:hanging="360"/>
      </w:pPr>
      <w:rPr>
        <w:rFonts w:ascii="Symbol" w:hAnsi="Symbol" w:hint="default"/>
      </w:rPr>
    </w:lvl>
    <w:lvl w:ilvl="4" w:tplc="14090003" w:tentative="1">
      <w:start w:val="1"/>
      <w:numFmt w:val="bullet"/>
      <w:lvlText w:val="o"/>
      <w:lvlJc w:val="left"/>
      <w:pPr>
        <w:ind w:left="2520" w:hanging="360"/>
      </w:pPr>
      <w:rPr>
        <w:rFonts w:ascii="Courier New" w:hAnsi="Courier New" w:cs="Courier New" w:hint="default"/>
      </w:rPr>
    </w:lvl>
    <w:lvl w:ilvl="5" w:tplc="14090005" w:tentative="1">
      <w:start w:val="1"/>
      <w:numFmt w:val="bullet"/>
      <w:lvlText w:val=""/>
      <w:lvlJc w:val="left"/>
      <w:pPr>
        <w:ind w:left="3240" w:hanging="360"/>
      </w:pPr>
      <w:rPr>
        <w:rFonts w:ascii="Wingdings" w:hAnsi="Wingdings" w:hint="default"/>
      </w:rPr>
    </w:lvl>
    <w:lvl w:ilvl="6" w:tplc="14090001" w:tentative="1">
      <w:start w:val="1"/>
      <w:numFmt w:val="bullet"/>
      <w:lvlText w:val=""/>
      <w:lvlJc w:val="left"/>
      <w:pPr>
        <w:ind w:left="3960" w:hanging="360"/>
      </w:pPr>
      <w:rPr>
        <w:rFonts w:ascii="Symbol" w:hAnsi="Symbol" w:hint="default"/>
      </w:rPr>
    </w:lvl>
    <w:lvl w:ilvl="7" w:tplc="14090003" w:tentative="1">
      <w:start w:val="1"/>
      <w:numFmt w:val="bullet"/>
      <w:lvlText w:val="o"/>
      <w:lvlJc w:val="left"/>
      <w:pPr>
        <w:ind w:left="4680" w:hanging="360"/>
      </w:pPr>
      <w:rPr>
        <w:rFonts w:ascii="Courier New" w:hAnsi="Courier New" w:cs="Courier New" w:hint="default"/>
      </w:rPr>
    </w:lvl>
    <w:lvl w:ilvl="8" w:tplc="14090005" w:tentative="1">
      <w:start w:val="1"/>
      <w:numFmt w:val="bullet"/>
      <w:lvlText w:val=""/>
      <w:lvlJc w:val="left"/>
      <w:pPr>
        <w:ind w:left="5400" w:hanging="360"/>
      </w:pPr>
      <w:rPr>
        <w:rFonts w:ascii="Wingdings" w:hAnsi="Wingdings" w:hint="default"/>
      </w:rPr>
    </w:lvl>
  </w:abstractNum>
  <w:abstractNum w:abstractNumId="20" w15:restartNumberingAfterBreak="0">
    <w:nsid w:val="4332296F"/>
    <w:multiLevelType w:val="multilevel"/>
    <w:tmpl w:val="886644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BF266B"/>
    <w:multiLevelType w:val="hybridMultilevel"/>
    <w:tmpl w:val="A1B07D5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C31358A"/>
    <w:multiLevelType w:val="hybridMultilevel"/>
    <w:tmpl w:val="FFFFFFFF"/>
    <w:lvl w:ilvl="0" w:tplc="61EE6CA4">
      <w:start w:val="5"/>
      <w:numFmt w:val="decimal"/>
      <w:lvlText w:val="%1."/>
      <w:lvlJc w:val="left"/>
      <w:pPr>
        <w:ind w:left="360" w:hanging="360"/>
      </w:pPr>
      <w:rPr>
        <w:rFonts w:ascii="Calibri,Times New Roman" w:hAnsi="Calibri,Times New Roman" w:hint="default"/>
      </w:rPr>
    </w:lvl>
    <w:lvl w:ilvl="1" w:tplc="637AA3B2">
      <w:start w:val="1"/>
      <w:numFmt w:val="lowerLetter"/>
      <w:lvlText w:val="%2."/>
      <w:lvlJc w:val="left"/>
      <w:pPr>
        <w:ind w:left="1440" w:hanging="360"/>
      </w:pPr>
    </w:lvl>
    <w:lvl w:ilvl="2" w:tplc="682CEE98">
      <w:start w:val="1"/>
      <w:numFmt w:val="lowerRoman"/>
      <w:lvlText w:val="%3."/>
      <w:lvlJc w:val="right"/>
      <w:pPr>
        <w:ind w:left="2160" w:hanging="180"/>
      </w:pPr>
    </w:lvl>
    <w:lvl w:ilvl="3" w:tplc="C28C038A">
      <w:start w:val="1"/>
      <w:numFmt w:val="decimal"/>
      <w:lvlText w:val="%4."/>
      <w:lvlJc w:val="left"/>
      <w:pPr>
        <w:ind w:left="2880" w:hanging="360"/>
      </w:pPr>
    </w:lvl>
    <w:lvl w:ilvl="4" w:tplc="2594275E">
      <w:start w:val="1"/>
      <w:numFmt w:val="lowerLetter"/>
      <w:lvlText w:val="%5."/>
      <w:lvlJc w:val="left"/>
      <w:pPr>
        <w:ind w:left="3600" w:hanging="360"/>
      </w:pPr>
    </w:lvl>
    <w:lvl w:ilvl="5" w:tplc="8974BFA2">
      <w:start w:val="1"/>
      <w:numFmt w:val="lowerRoman"/>
      <w:lvlText w:val="%6."/>
      <w:lvlJc w:val="right"/>
      <w:pPr>
        <w:ind w:left="4320" w:hanging="180"/>
      </w:pPr>
    </w:lvl>
    <w:lvl w:ilvl="6" w:tplc="59300F0E">
      <w:start w:val="1"/>
      <w:numFmt w:val="decimal"/>
      <w:lvlText w:val="%7."/>
      <w:lvlJc w:val="left"/>
      <w:pPr>
        <w:ind w:left="5040" w:hanging="360"/>
      </w:pPr>
    </w:lvl>
    <w:lvl w:ilvl="7" w:tplc="D63A0AC8">
      <w:start w:val="1"/>
      <w:numFmt w:val="lowerLetter"/>
      <w:lvlText w:val="%8."/>
      <w:lvlJc w:val="left"/>
      <w:pPr>
        <w:ind w:left="5760" w:hanging="360"/>
      </w:pPr>
    </w:lvl>
    <w:lvl w:ilvl="8" w:tplc="EF5E92A2">
      <w:start w:val="1"/>
      <w:numFmt w:val="lowerRoman"/>
      <w:lvlText w:val="%9."/>
      <w:lvlJc w:val="right"/>
      <w:pPr>
        <w:ind w:left="6480" w:hanging="180"/>
      </w:pPr>
    </w:lvl>
  </w:abstractNum>
  <w:abstractNum w:abstractNumId="23" w15:restartNumberingAfterBreak="0">
    <w:nsid w:val="4CF92C50"/>
    <w:multiLevelType w:val="hybridMultilevel"/>
    <w:tmpl w:val="FFFFFFFF"/>
    <w:lvl w:ilvl="0" w:tplc="75D6269A">
      <w:start w:val="1"/>
      <w:numFmt w:val="bullet"/>
      <w:lvlText w:val="-"/>
      <w:lvlJc w:val="left"/>
      <w:pPr>
        <w:ind w:left="1080" w:hanging="360"/>
      </w:pPr>
      <w:rPr>
        <w:rFonts w:ascii="Aptos" w:hAnsi="Aptos" w:hint="default"/>
      </w:rPr>
    </w:lvl>
    <w:lvl w:ilvl="1" w:tplc="3F46B7F2">
      <w:start w:val="1"/>
      <w:numFmt w:val="bullet"/>
      <w:lvlText w:val="o"/>
      <w:lvlJc w:val="left"/>
      <w:pPr>
        <w:ind w:left="1800" w:hanging="360"/>
      </w:pPr>
      <w:rPr>
        <w:rFonts w:ascii="Courier New" w:hAnsi="Courier New" w:hint="default"/>
      </w:rPr>
    </w:lvl>
    <w:lvl w:ilvl="2" w:tplc="4C5E1D40">
      <w:start w:val="1"/>
      <w:numFmt w:val="bullet"/>
      <w:lvlText w:val=""/>
      <w:lvlJc w:val="left"/>
      <w:pPr>
        <w:ind w:left="2520" w:hanging="360"/>
      </w:pPr>
      <w:rPr>
        <w:rFonts w:ascii="Wingdings" w:hAnsi="Wingdings" w:hint="default"/>
      </w:rPr>
    </w:lvl>
    <w:lvl w:ilvl="3" w:tplc="6EAAE25C">
      <w:start w:val="1"/>
      <w:numFmt w:val="bullet"/>
      <w:lvlText w:val=""/>
      <w:lvlJc w:val="left"/>
      <w:pPr>
        <w:ind w:left="3240" w:hanging="360"/>
      </w:pPr>
      <w:rPr>
        <w:rFonts w:ascii="Symbol" w:hAnsi="Symbol" w:hint="default"/>
      </w:rPr>
    </w:lvl>
    <w:lvl w:ilvl="4" w:tplc="62BE6E2E">
      <w:start w:val="1"/>
      <w:numFmt w:val="bullet"/>
      <w:lvlText w:val="o"/>
      <w:lvlJc w:val="left"/>
      <w:pPr>
        <w:ind w:left="3960" w:hanging="360"/>
      </w:pPr>
      <w:rPr>
        <w:rFonts w:ascii="Courier New" w:hAnsi="Courier New" w:hint="default"/>
      </w:rPr>
    </w:lvl>
    <w:lvl w:ilvl="5" w:tplc="3748296A">
      <w:start w:val="1"/>
      <w:numFmt w:val="bullet"/>
      <w:lvlText w:val=""/>
      <w:lvlJc w:val="left"/>
      <w:pPr>
        <w:ind w:left="4680" w:hanging="360"/>
      </w:pPr>
      <w:rPr>
        <w:rFonts w:ascii="Wingdings" w:hAnsi="Wingdings" w:hint="default"/>
      </w:rPr>
    </w:lvl>
    <w:lvl w:ilvl="6" w:tplc="2F5E7746">
      <w:start w:val="1"/>
      <w:numFmt w:val="bullet"/>
      <w:lvlText w:val=""/>
      <w:lvlJc w:val="left"/>
      <w:pPr>
        <w:ind w:left="5400" w:hanging="360"/>
      </w:pPr>
      <w:rPr>
        <w:rFonts w:ascii="Symbol" w:hAnsi="Symbol" w:hint="default"/>
      </w:rPr>
    </w:lvl>
    <w:lvl w:ilvl="7" w:tplc="2E7473C6">
      <w:start w:val="1"/>
      <w:numFmt w:val="bullet"/>
      <w:lvlText w:val="o"/>
      <w:lvlJc w:val="left"/>
      <w:pPr>
        <w:ind w:left="6120" w:hanging="360"/>
      </w:pPr>
      <w:rPr>
        <w:rFonts w:ascii="Courier New" w:hAnsi="Courier New" w:hint="default"/>
      </w:rPr>
    </w:lvl>
    <w:lvl w:ilvl="8" w:tplc="F990BBAA">
      <w:start w:val="1"/>
      <w:numFmt w:val="bullet"/>
      <w:lvlText w:val=""/>
      <w:lvlJc w:val="left"/>
      <w:pPr>
        <w:ind w:left="6840" w:hanging="360"/>
      </w:pPr>
      <w:rPr>
        <w:rFonts w:ascii="Wingdings" w:hAnsi="Wingdings" w:hint="default"/>
      </w:rPr>
    </w:lvl>
  </w:abstractNum>
  <w:abstractNum w:abstractNumId="24" w15:restartNumberingAfterBreak="0">
    <w:nsid w:val="4E34C06C"/>
    <w:multiLevelType w:val="hybridMultilevel"/>
    <w:tmpl w:val="FFFFFFFF"/>
    <w:lvl w:ilvl="0" w:tplc="FC447A20">
      <w:start w:val="4"/>
      <w:numFmt w:val="decimal"/>
      <w:lvlText w:val="%1."/>
      <w:lvlJc w:val="left"/>
      <w:pPr>
        <w:ind w:left="360" w:hanging="360"/>
      </w:pPr>
    </w:lvl>
    <w:lvl w:ilvl="1" w:tplc="7C98413C">
      <w:start w:val="1"/>
      <w:numFmt w:val="lowerLetter"/>
      <w:lvlText w:val="%2."/>
      <w:lvlJc w:val="left"/>
      <w:pPr>
        <w:ind w:left="1440" w:hanging="360"/>
      </w:pPr>
    </w:lvl>
    <w:lvl w:ilvl="2" w:tplc="2AEC1076">
      <w:start w:val="1"/>
      <w:numFmt w:val="lowerRoman"/>
      <w:lvlText w:val="%3."/>
      <w:lvlJc w:val="right"/>
      <w:pPr>
        <w:ind w:left="2160" w:hanging="180"/>
      </w:pPr>
    </w:lvl>
    <w:lvl w:ilvl="3" w:tplc="FA02A698">
      <w:start w:val="1"/>
      <w:numFmt w:val="decimal"/>
      <w:lvlText w:val="%4."/>
      <w:lvlJc w:val="left"/>
      <w:pPr>
        <w:ind w:left="2880" w:hanging="360"/>
      </w:pPr>
    </w:lvl>
    <w:lvl w:ilvl="4" w:tplc="A3C2CAE8">
      <w:start w:val="1"/>
      <w:numFmt w:val="lowerLetter"/>
      <w:lvlText w:val="%5."/>
      <w:lvlJc w:val="left"/>
      <w:pPr>
        <w:ind w:left="3600" w:hanging="360"/>
      </w:pPr>
    </w:lvl>
    <w:lvl w:ilvl="5" w:tplc="B4B2C982">
      <w:start w:val="1"/>
      <w:numFmt w:val="lowerRoman"/>
      <w:lvlText w:val="%6."/>
      <w:lvlJc w:val="right"/>
      <w:pPr>
        <w:ind w:left="4320" w:hanging="180"/>
      </w:pPr>
    </w:lvl>
    <w:lvl w:ilvl="6" w:tplc="17CEAA80">
      <w:start w:val="1"/>
      <w:numFmt w:val="decimal"/>
      <w:lvlText w:val="%7."/>
      <w:lvlJc w:val="left"/>
      <w:pPr>
        <w:ind w:left="5040" w:hanging="360"/>
      </w:pPr>
    </w:lvl>
    <w:lvl w:ilvl="7" w:tplc="774AF072">
      <w:start w:val="1"/>
      <w:numFmt w:val="lowerLetter"/>
      <w:lvlText w:val="%8."/>
      <w:lvlJc w:val="left"/>
      <w:pPr>
        <w:ind w:left="5760" w:hanging="360"/>
      </w:pPr>
    </w:lvl>
    <w:lvl w:ilvl="8" w:tplc="0FD48A5A">
      <w:start w:val="1"/>
      <w:numFmt w:val="lowerRoman"/>
      <w:lvlText w:val="%9."/>
      <w:lvlJc w:val="right"/>
      <w:pPr>
        <w:ind w:left="6480" w:hanging="180"/>
      </w:pPr>
    </w:lvl>
  </w:abstractNum>
  <w:abstractNum w:abstractNumId="25" w15:restartNumberingAfterBreak="0">
    <w:nsid w:val="53325D3D"/>
    <w:multiLevelType w:val="multilevel"/>
    <w:tmpl w:val="7EE8F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5DB8D5"/>
    <w:multiLevelType w:val="hybridMultilevel"/>
    <w:tmpl w:val="FFFFFFFF"/>
    <w:lvl w:ilvl="0" w:tplc="9AA8961A">
      <w:start w:val="1"/>
      <w:numFmt w:val="bullet"/>
      <w:lvlText w:val=""/>
      <w:lvlJc w:val="left"/>
      <w:pPr>
        <w:ind w:left="720" w:hanging="360"/>
      </w:pPr>
      <w:rPr>
        <w:rFonts w:ascii="Symbol" w:hAnsi="Symbol" w:hint="default"/>
      </w:rPr>
    </w:lvl>
    <w:lvl w:ilvl="1" w:tplc="D7463F78">
      <w:start w:val="1"/>
      <w:numFmt w:val="lowerLetter"/>
      <w:lvlText w:val="%2."/>
      <w:lvlJc w:val="left"/>
      <w:pPr>
        <w:ind w:left="1440" w:hanging="360"/>
      </w:pPr>
    </w:lvl>
    <w:lvl w:ilvl="2" w:tplc="4CF24E56">
      <w:start w:val="1"/>
      <w:numFmt w:val="lowerRoman"/>
      <w:lvlText w:val="%3."/>
      <w:lvlJc w:val="right"/>
      <w:pPr>
        <w:ind w:left="2160" w:hanging="180"/>
      </w:pPr>
    </w:lvl>
    <w:lvl w:ilvl="3" w:tplc="A37AF7C2">
      <w:start w:val="1"/>
      <w:numFmt w:val="decimal"/>
      <w:lvlText w:val="%4."/>
      <w:lvlJc w:val="left"/>
      <w:pPr>
        <w:ind w:left="2880" w:hanging="360"/>
      </w:pPr>
    </w:lvl>
    <w:lvl w:ilvl="4" w:tplc="8DF44886">
      <w:start w:val="1"/>
      <w:numFmt w:val="lowerLetter"/>
      <w:lvlText w:val="%5."/>
      <w:lvlJc w:val="left"/>
      <w:pPr>
        <w:ind w:left="3600" w:hanging="360"/>
      </w:pPr>
    </w:lvl>
    <w:lvl w:ilvl="5" w:tplc="CAC0E4FC">
      <w:start w:val="1"/>
      <w:numFmt w:val="lowerRoman"/>
      <w:lvlText w:val="%6."/>
      <w:lvlJc w:val="right"/>
      <w:pPr>
        <w:ind w:left="4320" w:hanging="180"/>
      </w:pPr>
    </w:lvl>
    <w:lvl w:ilvl="6" w:tplc="19A65A5E">
      <w:start w:val="1"/>
      <w:numFmt w:val="decimal"/>
      <w:lvlText w:val="%7."/>
      <w:lvlJc w:val="left"/>
      <w:pPr>
        <w:ind w:left="5040" w:hanging="360"/>
      </w:pPr>
    </w:lvl>
    <w:lvl w:ilvl="7" w:tplc="470C1B82">
      <w:start w:val="1"/>
      <w:numFmt w:val="lowerLetter"/>
      <w:lvlText w:val="%8."/>
      <w:lvlJc w:val="left"/>
      <w:pPr>
        <w:ind w:left="5760" w:hanging="360"/>
      </w:pPr>
    </w:lvl>
    <w:lvl w:ilvl="8" w:tplc="B2C84E7C">
      <w:start w:val="1"/>
      <w:numFmt w:val="lowerRoman"/>
      <w:lvlText w:val="%9."/>
      <w:lvlJc w:val="right"/>
      <w:pPr>
        <w:ind w:left="6480" w:hanging="180"/>
      </w:pPr>
    </w:lvl>
  </w:abstractNum>
  <w:abstractNum w:abstractNumId="27" w15:restartNumberingAfterBreak="0">
    <w:nsid w:val="5A705461"/>
    <w:multiLevelType w:val="multilevel"/>
    <w:tmpl w:val="901C2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3F4167"/>
    <w:multiLevelType w:val="hybridMultilevel"/>
    <w:tmpl w:val="826C05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C904459"/>
    <w:multiLevelType w:val="hybridMultilevel"/>
    <w:tmpl w:val="FFFFFFFF"/>
    <w:lvl w:ilvl="0" w:tplc="846203CC">
      <w:start w:val="1"/>
      <w:numFmt w:val="bullet"/>
      <w:lvlText w:val=""/>
      <w:lvlJc w:val="left"/>
      <w:pPr>
        <w:ind w:left="757" w:hanging="360"/>
      </w:pPr>
      <w:rPr>
        <w:rFonts w:ascii="Symbol" w:hAnsi="Symbol" w:hint="default"/>
      </w:rPr>
    </w:lvl>
    <w:lvl w:ilvl="1" w:tplc="1F80D7D6">
      <w:start w:val="1"/>
      <w:numFmt w:val="bullet"/>
      <w:lvlText w:val="o"/>
      <w:lvlJc w:val="left"/>
      <w:pPr>
        <w:ind w:left="1477" w:hanging="360"/>
      </w:pPr>
      <w:rPr>
        <w:rFonts w:ascii="Courier New" w:hAnsi="Courier New" w:hint="default"/>
      </w:rPr>
    </w:lvl>
    <w:lvl w:ilvl="2" w:tplc="DAB041C2">
      <w:start w:val="1"/>
      <w:numFmt w:val="bullet"/>
      <w:lvlText w:val=""/>
      <w:lvlJc w:val="left"/>
      <w:pPr>
        <w:ind w:left="2197" w:hanging="360"/>
      </w:pPr>
      <w:rPr>
        <w:rFonts w:ascii="Wingdings" w:hAnsi="Wingdings" w:hint="default"/>
      </w:rPr>
    </w:lvl>
    <w:lvl w:ilvl="3" w:tplc="1DBE78C4">
      <w:start w:val="1"/>
      <w:numFmt w:val="bullet"/>
      <w:lvlText w:val=""/>
      <w:lvlJc w:val="left"/>
      <w:pPr>
        <w:ind w:left="2917" w:hanging="360"/>
      </w:pPr>
      <w:rPr>
        <w:rFonts w:ascii="Symbol" w:hAnsi="Symbol" w:hint="default"/>
      </w:rPr>
    </w:lvl>
    <w:lvl w:ilvl="4" w:tplc="785CCA78">
      <w:start w:val="1"/>
      <w:numFmt w:val="bullet"/>
      <w:lvlText w:val="o"/>
      <w:lvlJc w:val="left"/>
      <w:pPr>
        <w:ind w:left="3637" w:hanging="360"/>
      </w:pPr>
      <w:rPr>
        <w:rFonts w:ascii="Courier New" w:hAnsi="Courier New" w:hint="default"/>
      </w:rPr>
    </w:lvl>
    <w:lvl w:ilvl="5" w:tplc="0CE2C074">
      <w:start w:val="1"/>
      <w:numFmt w:val="bullet"/>
      <w:lvlText w:val=""/>
      <w:lvlJc w:val="left"/>
      <w:pPr>
        <w:ind w:left="4357" w:hanging="360"/>
      </w:pPr>
      <w:rPr>
        <w:rFonts w:ascii="Wingdings" w:hAnsi="Wingdings" w:hint="default"/>
      </w:rPr>
    </w:lvl>
    <w:lvl w:ilvl="6" w:tplc="D83633D2">
      <w:start w:val="1"/>
      <w:numFmt w:val="bullet"/>
      <w:lvlText w:val=""/>
      <w:lvlJc w:val="left"/>
      <w:pPr>
        <w:ind w:left="5077" w:hanging="360"/>
      </w:pPr>
      <w:rPr>
        <w:rFonts w:ascii="Symbol" w:hAnsi="Symbol" w:hint="default"/>
      </w:rPr>
    </w:lvl>
    <w:lvl w:ilvl="7" w:tplc="6218B7D8">
      <w:start w:val="1"/>
      <w:numFmt w:val="bullet"/>
      <w:lvlText w:val="o"/>
      <w:lvlJc w:val="left"/>
      <w:pPr>
        <w:ind w:left="5797" w:hanging="360"/>
      </w:pPr>
      <w:rPr>
        <w:rFonts w:ascii="Courier New" w:hAnsi="Courier New" w:hint="default"/>
      </w:rPr>
    </w:lvl>
    <w:lvl w:ilvl="8" w:tplc="91363E24">
      <w:start w:val="1"/>
      <w:numFmt w:val="bullet"/>
      <w:lvlText w:val=""/>
      <w:lvlJc w:val="left"/>
      <w:pPr>
        <w:ind w:left="6517" w:hanging="360"/>
      </w:pPr>
      <w:rPr>
        <w:rFonts w:ascii="Wingdings" w:hAnsi="Wingdings" w:hint="default"/>
      </w:rPr>
    </w:lvl>
  </w:abstractNum>
  <w:abstractNum w:abstractNumId="30" w15:restartNumberingAfterBreak="0">
    <w:nsid w:val="621C0A73"/>
    <w:multiLevelType w:val="hybridMultilevel"/>
    <w:tmpl w:val="B4FA61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8973CA2"/>
    <w:multiLevelType w:val="multilevel"/>
    <w:tmpl w:val="9438A6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480EC3"/>
    <w:multiLevelType w:val="hybridMultilevel"/>
    <w:tmpl w:val="6EB0B20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6A710AF9"/>
    <w:multiLevelType w:val="hybridMultilevel"/>
    <w:tmpl w:val="FFFFFFFF"/>
    <w:lvl w:ilvl="0" w:tplc="F0CA38A0">
      <w:start w:val="1"/>
      <w:numFmt w:val="decimal"/>
      <w:lvlText w:val="%1."/>
      <w:lvlJc w:val="left"/>
      <w:pPr>
        <w:ind w:left="720" w:hanging="360"/>
      </w:pPr>
    </w:lvl>
    <w:lvl w:ilvl="1" w:tplc="C0E49E26">
      <w:start w:val="1"/>
      <w:numFmt w:val="lowerLetter"/>
      <w:lvlText w:val="%2."/>
      <w:lvlJc w:val="left"/>
      <w:pPr>
        <w:ind w:left="1440" w:hanging="360"/>
      </w:pPr>
    </w:lvl>
    <w:lvl w:ilvl="2" w:tplc="A6464E04">
      <w:start w:val="1"/>
      <w:numFmt w:val="lowerRoman"/>
      <w:lvlText w:val="%3."/>
      <w:lvlJc w:val="right"/>
      <w:pPr>
        <w:ind w:left="2160" w:hanging="180"/>
      </w:pPr>
    </w:lvl>
    <w:lvl w:ilvl="3" w:tplc="6B4E0C5E">
      <w:start w:val="1"/>
      <w:numFmt w:val="decimal"/>
      <w:lvlText w:val="%4."/>
      <w:lvlJc w:val="left"/>
      <w:pPr>
        <w:ind w:left="2880" w:hanging="360"/>
      </w:pPr>
    </w:lvl>
    <w:lvl w:ilvl="4" w:tplc="E800CA38">
      <w:start w:val="1"/>
      <w:numFmt w:val="lowerLetter"/>
      <w:lvlText w:val="%5."/>
      <w:lvlJc w:val="left"/>
      <w:pPr>
        <w:ind w:left="3600" w:hanging="360"/>
      </w:pPr>
    </w:lvl>
    <w:lvl w:ilvl="5" w:tplc="4B5EA556">
      <w:start w:val="1"/>
      <w:numFmt w:val="lowerRoman"/>
      <w:lvlText w:val="%6."/>
      <w:lvlJc w:val="right"/>
      <w:pPr>
        <w:ind w:left="4320" w:hanging="180"/>
      </w:pPr>
    </w:lvl>
    <w:lvl w:ilvl="6" w:tplc="58B2F7AC">
      <w:start w:val="1"/>
      <w:numFmt w:val="decimal"/>
      <w:lvlText w:val="%7."/>
      <w:lvlJc w:val="left"/>
      <w:pPr>
        <w:ind w:left="5040" w:hanging="360"/>
      </w:pPr>
    </w:lvl>
    <w:lvl w:ilvl="7" w:tplc="3A6CB974">
      <w:start w:val="1"/>
      <w:numFmt w:val="lowerLetter"/>
      <w:lvlText w:val="%8."/>
      <w:lvlJc w:val="left"/>
      <w:pPr>
        <w:ind w:left="5760" w:hanging="360"/>
      </w:pPr>
    </w:lvl>
    <w:lvl w:ilvl="8" w:tplc="3746052A">
      <w:start w:val="1"/>
      <w:numFmt w:val="lowerRoman"/>
      <w:lvlText w:val="%9."/>
      <w:lvlJc w:val="right"/>
      <w:pPr>
        <w:ind w:left="6480" w:hanging="180"/>
      </w:pPr>
    </w:lvl>
  </w:abstractNum>
  <w:abstractNum w:abstractNumId="34" w15:restartNumberingAfterBreak="0">
    <w:nsid w:val="6BEE5293"/>
    <w:multiLevelType w:val="hybridMultilevel"/>
    <w:tmpl w:val="10B2C978"/>
    <w:lvl w:ilvl="0" w:tplc="14090001">
      <w:start w:val="1"/>
      <w:numFmt w:val="bullet"/>
      <w:lvlText w:val=""/>
      <w:lvlJc w:val="left"/>
      <w:pPr>
        <w:ind w:left="781" w:hanging="360"/>
      </w:pPr>
      <w:rPr>
        <w:rFonts w:ascii="Symbol" w:hAnsi="Symbol" w:hint="default"/>
      </w:rPr>
    </w:lvl>
    <w:lvl w:ilvl="1" w:tplc="14090003" w:tentative="1">
      <w:start w:val="1"/>
      <w:numFmt w:val="bullet"/>
      <w:lvlText w:val="o"/>
      <w:lvlJc w:val="left"/>
      <w:pPr>
        <w:ind w:left="1501" w:hanging="360"/>
      </w:pPr>
      <w:rPr>
        <w:rFonts w:ascii="Courier New" w:hAnsi="Courier New" w:cs="Courier New" w:hint="default"/>
      </w:rPr>
    </w:lvl>
    <w:lvl w:ilvl="2" w:tplc="14090005" w:tentative="1">
      <w:start w:val="1"/>
      <w:numFmt w:val="bullet"/>
      <w:lvlText w:val=""/>
      <w:lvlJc w:val="left"/>
      <w:pPr>
        <w:ind w:left="2221" w:hanging="360"/>
      </w:pPr>
      <w:rPr>
        <w:rFonts w:ascii="Wingdings" w:hAnsi="Wingdings" w:hint="default"/>
      </w:rPr>
    </w:lvl>
    <w:lvl w:ilvl="3" w:tplc="14090001" w:tentative="1">
      <w:start w:val="1"/>
      <w:numFmt w:val="bullet"/>
      <w:lvlText w:val=""/>
      <w:lvlJc w:val="left"/>
      <w:pPr>
        <w:ind w:left="2941" w:hanging="360"/>
      </w:pPr>
      <w:rPr>
        <w:rFonts w:ascii="Symbol" w:hAnsi="Symbol" w:hint="default"/>
      </w:rPr>
    </w:lvl>
    <w:lvl w:ilvl="4" w:tplc="14090003" w:tentative="1">
      <w:start w:val="1"/>
      <w:numFmt w:val="bullet"/>
      <w:lvlText w:val="o"/>
      <w:lvlJc w:val="left"/>
      <w:pPr>
        <w:ind w:left="3661" w:hanging="360"/>
      </w:pPr>
      <w:rPr>
        <w:rFonts w:ascii="Courier New" w:hAnsi="Courier New" w:cs="Courier New" w:hint="default"/>
      </w:rPr>
    </w:lvl>
    <w:lvl w:ilvl="5" w:tplc="14090005" w:tentative="1">
      <w:start w:val="1"/>
      <w:numFmt w:val="bullet"/>
      <w:lvlText w:val=""/>
      <w:lvlJc w:val="left"/>
      <w:pPr>
        <w:ind w:left="4381" w:hanging="360"/>
      </w:pPr>
      <w:rPr>
        <w:rFonts w:ascii="Wingdings" w:hAnsi="Wingdings" w:hint="default"/>
      </w:rPr>
    </w:lvl>
    <w:lvl w:ilvl="6" w:tplc="14090001" w:tentative="1">
      <w:start w:val="1"/>
      <w:numFmt w:val="bullet"/>
      <w:lvlText w:val=""/>
      <w:lvlJc w:val="left"/>
      <w:pPr>
        <w:ind w:left="5101" w:hanging="360"/>
      </w:pPr>
      <w:rPr>
        <w:rFonts w:ascii="Symbol" w:hAnsi="Symbol" w:hint="default"/>
      </w:rPr>
    </w:lvl>
    <w:lvl w:ilvl="7" w:tplc="14090003" w:tentative="1">
      <w:start w:val="1"/>
      <w:numFmt w:val="bullet"/>
      <w:lvlText w:val="o"/>
      <w:lvlJc w:val="left"/>
      <w:pPr>
        <w:ind w:left="5821" w:hanging="360"/>
      </w:pPr>
      <w:rPr>
        <w:rFonts w:ascii="Courier New" w:hAnsi="Courier New" w:cs="Courier New" w:hint="default"/>
      </w:rPr>
    </w:lvl>
    <w:lvl w:ilvl="8" w:tplc="14090005" w:tentative="1">
      <w:start w:val="1"/>
      <w:numFmt w:val="bullet"/>
      <w:lvlText w:val=""/>
      <w:lvlJc w:val="left"/>
      <w:pPr>
        <w:ind w:left="6541" w:hanging="360"/>
      </w:pPr>
      <w:rPr>
        <w:rFonts w:ascii="Wingdings" w:hAnsi="Wingdings" w:hint="default"/>
      </w:rPr>
    </w:lvl>
  </w:abstractNum>
  <w:abstractNum w:abstractNumId="35" w15:restartNumberingAfterBreak="0">
    <w:nsid w:val="6C3C5CEB"/>
    <w:multiLevelType w:val="hybridMultilevel"/>
    <w:tmpl w:val="FFFFFFFF"/>
    <w:lvl w:ilvl="0" w:tplc="AD529DEE">
      <w:start w:val="1"/>
      <w:numFmt w:val="lowerLetter"/>
      <w:lvlText w:val="%1)"/>
      <w:lvlJc w:val="left"/>
      <w:pPr>
        <w:ind w:left="1080" w:hanging="360"/>
      </w:pPr>
      <w:rPr>
        <w:rFonts w:ascii="Calibri,Times New Roman" w:hAnsi="Calibri,Times New Roman" w:hint="default"/>
      </w:rPr>
    </w:lvl>
    <w:lvl w:ilvl="1" w:tplc="4B965256">
      <w:start w:val="1"/>
      <w:numFmt w:val="lowerLetter"/>
      <w:lvlText w:val="%2."/>
      <w:lvlJc w:val="left"/>
      <w:pPr>
        <w:ind w:left="1800" w:hanging="360"/>
      </w:pPr>
    </w:lvl>
    <w:lvl w:ilvl="2" w:tplc="06204108">
      <w:start w:val="1"/>
      <w:numFmt w:val="lowerRoman"/>
      <w:lvlText w:val="%3."/>
      <w:lvlJc w:val="right"/>
      <w:pPr>
        <w:ind w:left="2520" w:hanging="180"/>
      </w:pPr>
    </w:lvl>
    <w:lvl w:ilvl="3" w:tplc="5038ECB4">
      <w:start w:val="1"/>
      <w:numFmt w:val="decimal"/>
      <w:lvlText w:val="%4."/>
      <w:lvlJc w:val="left"/>
      <w:pPr>
        <w:ind w:left="3240" w:hanging="360"/>
      </w:pPr>
    </w:lvl>
    <w:lvl w:ilvl="4" w:tplc="66D20CBA">
      <w:start w:val="1"/>
      <w:numFmt w:val="lowerLetter"/>
      <w:lvlText w:val="%5."/>
      <w:lvlJc w:val="left"/>
      <w:pPr>
        <w:ind w:left="3960" w:hanging="360"/>
      </w:pPr>
    </w:lvl>
    <w:lvl w:ilvl="5" w:tplc="AABC6AEC">
      <w:start w:val="1"/>
      <w:numFmt w:val="lowerRoman"/>
      <w:lvlText w:val="%6."/>
      <w:lvlJc w:val="right"/>
      <w:pPr>
        <w:ind w:left="4680" w:hanging="180"/>
      </w:pPr>
    </w:lvl>
    <w:lvl w:ilvl="6" w:tplc="6122E08C">
      <w:start w:val="1"/>
      <w:numFmt w:val="decimal"/>
      <w:lvlText w:val="%7."/>
      <w:lvlJc w:val="left"/>
      <w:pPr>
        <w:ind w:left="5400" w:hanging="360"/>
      </w:pPr>
    </w:lvl>
    <w:lvl w:ilvl="7" w:tplc="D85CC19A">
      <w:start w:val="1"/>
      <w:numFmt w:val="lowerLetter"/>
      <w:lvlText w:val="%8."/>
      <w:lvlJc w:val="left"/>
      <w:pPr>
        <w:ind w:left="6120" w:hanging="360"/>
      </w:pPr>
    </w:lvl>
    <w:lvl w:ilvl="8" w:tplc="C3288A7A">
      <w:start w:val="1"/>
      <w:numFmt w:val="lowerRoman"/>
      <w:lvlText w:val="%9."/>
      <w:lvlJc w:val="right"/>
      <w:pPr>
        <w:ind w:left="6840" w:hanging="180"/>
      </w:pPr>
    </w:lvl>
  </w:abstractNum>
  <w:abstractNum w:abstractNumId="36" w15:restartNumberingAfterBreak="0">
    <w:nsid w:val="74024752"/>
    <w:multiLevelType w:val="multilevel"/>
    <w:tmpl w:val="CD3ACD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877115">
    <w:abstractNumId w:val="29"/>
  </w:num>
  <w:num w:numId="2" w16cid:durableId="554197053">
    <w:abstractNumId w:val="14"/>
  </w:num>
  <w:num w:numId="3" w16cid:durableId="1176724102">
    <w:abstractNumId w:val="2"/>
  </w:num>
  <w:num w:numId="4" w16cid:durableId="2076010158">
    <w:abstractNumId w:val="35"/>
  </w:num>
  <w:num w:numId="5" w16cid:durableId="1178038270">
    <w:abstractNumId w:val="22"/>
  </w:num>
  <w:num w:numId="6" w16cid:durableId="159741778">
    <w:abstractNumId w:val="26"/>
  </w:num>
  <w:num w:numId="7" w16cid:durableId="1464422587">
    <w:abstractNumId w:val="24"/>
  </w:num>
  <w:num w:numId="8" w16cid:durableId="199098544">
    <w:abstractNumId w:val="18"/>
  </w:num>
  <w:num w:numId="9" w16cid:durableId="1515728625">
    <w:abstractNumId w:val="1"/>
  </w:num>
  <w:num w:numId="10" w16cid:durableId="999843847">
    <w:abstractNumId w:val="0"/>
  </w:num>
  <w:num w:numId="11" w16cid:durableId="551229206">
    <w:abstractNumId w:val="17"/>
  </w:num>
  <w:num w:numId="12" w16cid:durableId="270479798">
    <w:abstractNumId w:val="19"/>
  </w:num>
  <w:num w:numId="13" w16cid:durableId="1705130318">
    <w:abstractNumId w:val="25"/>
  </w:num>
  <w:num w:numId="14" w16cid:durableId="400251920">
    <w:abstractNumId w:val="20"/>
  </w:num>
  <w:num w:numId="15" w16cid:durableId="1665207910">
    <w:abstractNumId w:val="27"/>
  </w:num>
  <w:num w:numId="16" w16cid:durableId="642197260">
    <w:abstractNumId w:val="7"/>
  </w:num>
  <w:num w:numId="17" w16cid:durableId="874316855">
    <w:abstractNumId w:val="31"/>
  </w:num>
  <w:num w:numId="18" w16cid:durableId="1935819516">
    <w:abstractNumId w:val="5"/>
  </w:num>
  <w:num w:numId="19" w16cid:durableId="2108186192">
    <w:abstractNumId w:val="36"/>
  </w:num>
  <w:num w:numId="20" w16cid:durableId="1345934946">
    <w:abstractNumId w:val="6"/>
  </w:num>
  <w:num w:numId="21" w16cid:durableId="40325408">
    <w:abstractNumId w:val="3"/>
  </w:num>
  <w:num w:numId="22" w16cid:durableId="540678134">
    <w:abstractNumId w:val="4"/>
  </w:num>
  <w:num w:numId="23" w16cid:durableId="459956280">
    <w:abstractNumId w:val="12"/>
  </w:num>
  <w:num w:numId="24" w16cid:durableId="1995447018">
    <w:abstractNumId w:val="10"/>
  </w:num>
  <w:num w:numId="25" w16cid:durableId="140585735">
    <w:abstractNumId w:val="34"/>
  </w:num>
  <w:num w:numId="26" w16cid:durableId="1669673240">
    <w:abstractNumId w:val="9"/>
  </w:num>
  <w:num w:numId="27" w16cid:durableId="449907357">
    <w:abstractNumId w:val="30"/>
  </w:num>
  <w:num w:numId="28" w16cid:durableId="1439834476">
    <w:abstractNumId w:val="28"/>
  </w:num>
  <w:num w:numId="29" w16cid:durableId="1772896328">
    <w:abstractNumId w:val="21"/>
  </w:num>
  <w:num w:numId="30" w16cid:durableId="2054621279">
    <w:abstractNumId w:val="8"/>
  </w:num>
  <w:num w:numId="31" w16cid:durableId="1679775295">
    <w:abstractNumId w:val="13"/>
  </w:num>
  <w:num w:numId="32" w16cid:durableId="2108960210">
    <w:abstractNumId w:val="15"/>
  </w:num>
  <w:num w:numId="33" w16cid:durableId="1866284721">
    <w:abstractNumId w:val="11"/>
  </w:num>
  <w:num w:numId="34" w16cid:durableId="373578514">
    <w:abstractNumId w:val="23"/>
  </w:num>
  <w:num w:numId="35" w16cid:durableId="1336808523">
    <w:abstractNumId w:val="33"/>
  </w:num>
  <w:num w:numId="36" w16cid:durableId="960306336">
    <w:abstractNumId w:val="16"/>
  </w:num>
  <w:num w:numId="37" w16cid:durableId="418647506">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39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593"/>
    <w:rsid w:val="0000011D"/>
    <w:rsid w:val="00000224"/>
    <w:rsid w:val="0000059F"/>
    <w:rsid w:val="000005B2"/>
    <w:rsid w:val="000006D6"/>
    <w:rsid w:val="00001994"/>
    <w:rsid w:val="00002C97"/>
    <w:rsid w:val="00003978"/>
    <w:rsid w:val="0000479F"/>
    <w:rsid w:val="00004C5F"/>
    <w:rsid w:val="000050E3"/>
    <w:rsid w:val="00005827"/>
    <w:rsid w:val="00005986"/>
    <w:rsid w:val="000072B5"/>
    <w:rsid w:val="00010C39"/>
    <w:rsid w:val="000115EC"/>
    <w:rsid w:val="00012B81"/>
    <w:rsid w:val="00012CD3"/>
    <w:rsid w:val="000141F9"/>
    <w:rsid w:val="00014BDF"/>
    <w:rsid w:val="000154D5"/>
    <w:rsid w:val="00015F44"/>
    <w:rsid w:val="00016F93"/>
    <w:rsid w:val="00017216"/>
    <w:rsid w:val="00017296"/>
    <w:rsid w:val="0001737A"/>
    <w:rsid w:val="0001758D"/>
    <w:rsid w:val="00017E75"/>
    <w:rsid w:val="0002066B"/>
    <w:rsid w:val="00020855"/>
    <w:rsid w:val="00021291"/>
    <w:rsid w:val="00021A1A"/>
    <w:rsid w:val="00022275"/>
    <w:rsid w:val="000235D4"/>
    <w:rsid w:val="00023B07"/>
    <w:rsid w:val="000244C0"/>
    <w:rsid w:val="00024684"/>
    <w:rsid w:val="00024C7E"/>
    <w:rsid w:val="0002510E"/>
    <w:rsid w:val="0002531C"/>
    <w:rsid w:val="000257D7"/>
    <w:rsid w:val="000257E8"/>
    <w:rsid w:val="00026401"/>
    <w:rsid w:val="00026E61"/>
    <w:rsid w:val="0002742C"/>
    <w:rsid w:val="00027600"/>
    <w:rsid w:val="00031EBC"/>
    <w:rsid w:val="000320B6"/>
    <w:rsid w:val="00032E22"/>
    <w:rsid w:val="0003340F"/>
    <w:rsid w:val="000357CE"/>
    <w:rsid w:val="00035F5E"/>
    <w:rsid w:val="00036144"/>
    <w:rsid w:val="00036628"/>
    <w:rsid w:val="00037502"/>
    <w:rsid w:val="000408F7"/>
    <w:rsid w:val="00041523"/>
    <w:rsid w:val="00041CB9"/>
    <w:rsid w:val="00042754"/>
    <w:rsid w:val="00042CBA"/>
    <w:rsid w:val="00043083"/>
    <w:rsid w:val="000433E5"/>
    <w:rsid w:val="00043B5F"/>
    <w:rsid w:val="00044520"/>
    <w:rsid w:val="00044801"/>
    <w:rsid w:val="00044D18"/>
    <w:rsid w:val="00044DEB"/>
    <w:rsid w:val="00044E36"/>
    <w:rsid w:val="000456C6"/>
    <w:rsid w:val="00045C9A"/>
    <w:rsid w:val="00046571"/>
    <w:rsid w:val="00046952"/>
    <w:rsid w:val="00046D41"/>
    <w:rsid w:val="000470CE"/>
    <w:rsid w:val="0005034C"/>
    <w:rsid w:val="00051329"/>
    <w:rsid w:val="00051709"/>
    <w:rsid w:val="00051BE5"/>
    <w:rsid w:val="00051CC0"/>
    <w:rsid w:val="00052848"/>
    <w:rsid w:val="0005287A"/>
    <w:rsid w:val="00052B4C"/>
    <w:rsid w:val="00053350"/>
    <w:rsid w:val="000533CB"/>
    <w:rsid w:val="0005461C"/>
    <w:rsid w:val="000547FE"/>
    <w:rsid w:val="0005504C"/>
    <w:rsid w:val="000554F7"/>
    <w:rsid w:val="000555F5"/>
    <w:rsid w:val="00055996"/>
    <w:rsid w:val="00055C91"/>
    <w:rsid w:val="00055F54"/>
    <w:rsid w:val="00056E91"/>
    <w:rsid w:val="00057D66"/>
    <w:rsid w:val="00057F11"/>
    <w:rsid w:val="000611DD"/>
    <w:rsid w:val="00062B82"/>
    <w:rsid w:val="000637B1"/>
    <w:rsid w:val="00064406"/>
    <w:rsid w:val="000649F4"/>
    <w:rsid w:val="00064CCB"/>
    <w:rsid w:val="00065187"/>
    <w:rsid w:val="000668D0"/>
    <w:rsid w:val="00066A81"/>
    <w:rsid w:val="00066C40"/>
    <w:rsid w:val="00067C71"/>
    <w:rsid w:val="00071B47"/>
    <w:rsid w:val="00071CE6"/>
    <w:rsid w:val="0007286F"/>
    <w:rsid w:val="00072B90"/>
    <w:rsid w:val="00073012"/>
    <w:rsid w:val="00073C3E"/>
    <w:rsid w:val="000742F5"/>
    <w:rsid w:val="00074323"/>
    <w:rsid w:val="000762B0"/>
    <w:rsid w:val="00076A73"/>
    <w:rsid w:val="000777AA"/>
    <w:rsid w:val="00077A4C"/>
    <w:rsid w:val="00077F74"/>
    <w:rsid w:val="00080796"/>
    <w:rsid w:val="00081524"/>
    <w:rsid w:val="00081D98"/>
    <w:rsid w:val="00081E3B"/>
    <w:rsid w:val="000820DA"/>
    <w:rsid w:val="0008253E"/>
    <w:rsid w:val="00082C62"/>
    <w:rsid w:val="00082E81"/>
    <w:rsid w:val="000835D8"/>
    <w:rsid w:val="000837E3"/>
    <w:rsid w:val="00085BE4"/>
    <w:rsid w:val="0008726B"/>
    <w:rsid w:val="0008789F"/>
    <w:rsid w:val="00087968"/>
    <w:rsid w:val="00091714"/>
    <w:rsid w:val="000923F5"/>
    <w:rsid w:val="00092A37"/>
    <w:rsid w:val="000931DE"/>
    <w:rsid w:val="00093815"/>
    <w:rsid w:val="00093955"/>
    <w:rsid w:val="00093FF1"/>
    <w:rsid w:val="00094064"/>
    <w:rsid w:val="00094D43"/>
    <w:rsid w:val="00095331"/>
    <w:rsid w:val="0009544E"/>
    <w:rsid w:val="00095819"/>
    <w:rsid w:val="00096C19"/>
    <w:rsid w:val="00097568"/>
    <w:rsid w:val="00097D4A"/>
    <w:rsid w:val="000A0F0E"/>
    <w:rsid w:val="000A0F8A"/>
    <w:rsid w:val="000A110B"/>
    <w:rsid w:val="000A2F52"/>
    <w:rsid w:val="000A33AD"/>
    <w:rsid w:val="000A393F"/>
    <w:rsid w:val="000A3BC1"/>
    <w:rsid w:val="000A402F"/>
    <w:rsid w:val="000A4ACD"/>
    <w:rsid w:val="000A4AF2"/>
    <w:rsid w:val="000A5622"/>
    <w:rsid w:val="000A6ABB"/>
    <w:rsid w:val="000A75D2"/>
    <w:rsid w:val="000A79F2"/>
    <w:rsid w:val="000B0451"/>
    <w:rsid w:val="000B0957"/>
    <w:rsid w:val="000B0BA6"/>
    <w:rsid w:val="000B0D4A"/>
    <w:rsid w:val="000B0F86"/>
    <w:rsid w:val="000B111C"/>
    <w:rsid w:val="000B1411"/>
    <w:rsid w:val="000B6558"/>
    <w:rsid w:val="000B6A5B"/>
    <w:rsid w:val="000B6ABF"/>
    <w:rsid w:val="000B6D00"/>
    <w:rsid w:val="000B7354"/>
    <w:rsid w:val="000C0DFF"/>
    <w:rsid w:val="000C1227"/>
    <w:rsid w:val="000C1692"/>
    <w:rsid w:val="000C1AC1"/>
    <w:rsid w:val="000C1FE4"/>
    <w:rsid w:val="000C33D9"/>
    <w:rsid w:val="000C490A"/>
    <w:rsid w:val="000C4958"/>
    <w:rsid w:val="000C5480"/>
    <w:rsid w:val="000C6661"/>
    <w:rsid w:val="000C71F5"/>
    <w:rsid w:val="000D06AC"/>
    <w:rsid w:val="000D0E30"/>
    <w:rsid w:val="000D23A7"/>
    <w:rsid w:val="000D2F22"/>
    <w:rsid w:val="000D3DBD"/>
    <w:rsid w:val="000D4A2D"/>
    <w:rsid w:val="000D4E0C"/>
    <w:rsid w:val="000D51C0"/>
    <w:rsid w:val="000D5A0C"/>
    <w:rsid w:val="000D5C7A"/>
    <w:rsid w:val="000D723F"/>
    <w:rsid w:val="000D78F0"/>
    <w:rsid w:val="000D7E4B"/>
    <w:rsid w:val="000E023B"/>
    <w:rsid w:val="000E0726"/>
    <w:rsid w:val="000E0909"/>
    <w:rsid w:val="000E0DB8"/>
    <w:rsid w:val="000E29D1"/>
    <w:rsid w:val="000E29F8"/>
    <w:rsid w:val="000E2B2F"/>
    <w:rsid w:val="000E340D"/>
    <w:rsid w:val="000E5B30"/>
    <w:rsid w:val="000E5C58"/>
    <w:rsid w:val="000E6156"/>
    <w:rsid w:val="000E7826"/>
    <w:rsid w:val="000F057A"/>
    <w:rsid w:val="000F067D"/>
    <w:rsid w:val="000F1D3C"/>
    <w:rsid w:val="000F1F11"/>
    <w:rsid w:val="000F1F38"/>
    <w:rsid w:val="000F2655"/>
    <w:rsid w:val="000F2971"/>
    <w:rsid w:val="000F2D62"/>
    <w:rsid w:val="000F2FC1"/>
    <w:rsid w:val="000F32D0"/>
    <w:rsid w:val="000F37A3"/>
    <w:rsid w:val="000F4035"/>
    <w:rsid w:val="000F4D7C"/>
    <w:rsid w:val="000F4FC5"/>
    <w:rsid w:val="000F52BA"/>
    <w:rsid w:val="000F63B0"/>
    <w:rsid w:val="000F7471"/>
    <w:rsid w:val="000F7A95"/>
    <w:rsid w:val="000F7D64"/>
    <w:rsid w:val="00100363"/>
    <w:rsid w:val="00100A85"/>
    <w:rsid w:val="00100B2A"/>
    <w:rsid w:val="001010E9"/>
    <w:rsid w:val="00101295"/>
    <w:rsid w:val="00101302"/>
    <w:rsid w:val="0010138D"/>
    <w:rsid w:val="00101C99"/>
    <w:rsid w:val="00101E6E"/>
    <w:rsid w:val="00102145"/>
    <w:rsid w:val="00104164"/>
    <w:rsid w:val="0010446E"/>
    <w:rsid w:val="001044C1"/>
    <w:rsid w:val="00104981"/>
    <w:rsid w:val="00104BBC"/>
    <w:rsid w:val="001057D1"/>
    <w:rsid w:val="00105BB9"/>
    <w:rsid w:val="00105E23"/>
    <w:rsid w:val="001064CD"/>
    <w:rsid w:val="00106ECE"/>
    <w:rsid w:val="00106FA3"/>
    <w:rsid w:val="0010743A"/>
    <w:rsid w:val="001075D5"/>
    <w:rsid w:val="00107DA8"/>
    <w:rsid w:val="001102C8"/>
    <w:rsid w:val="00110426"/>
    <w:rsid w:val="00110481"/>
    <w:rsid w:val="0011062F"/>
    <w:rsid w:val="001111D6"/>
    <w:rsid w:val="0011192E"/>
    <w:rsid w:val="001123E1"/>
    <w:rsid w:val="00114C5B"/>
    <w:rsid w:val="00114C84"/>
    <w:rsid w:val="00115489"/>
    <w:rsid w:val="00115535"/>
    <w:rsid w:val="00115AEB"/>
    <w:rsid w:val="00116D80"/>
    <w:rsid w:val="0011752B"/>
    <w:rsid w:val="00117725"/>
    <w:rsid w:val="00117BC3"/>
    <w:rsid w:val="00117C7E"/>
    <w:rsid w:val="00120606"/>
    <w:rsid w:val="00120BB5"/>
    <w:rsid w:val="00121037"/>
    <w:rsid w:val="001221A1"/>
    <w:rsid w:val="00123483"/>
    <w:rsid w:val="001236D7"/>
    <w:rsid w:val="00123865"/>
    <w:rsid w:val="001249E2"/>
    <w:rsid w:val="00124D2F"/>
    <w:rsid w:val="00125302"/>
    <w:rsid w:val="00125588"/>
    <w:rsid w:val="00125598"/>
    <w:rsid w:val="00125876"/>
    <w:rsid w:val="00125F86"/>
    <w:rsid w:val="0012691D"/>
    <w:rsid w:val="00126F4C"/>
    <w:rsid w:val="00130F8A"/>
    <w:rsid w:val="0013118C"/>
    <w:rsid w:val="00131878"/>
    <w:rsid w:val="00131E3D"/>
    <w:rsid w:val="00132003"/>
    <w:rsid w:val="00133F6A"/>
    <w:rsid w:val="0013478A"/>
    <w:rsid w:val="00134F5C"/>
    <w:rsid w:val="00134FDA"/>
    <w:rsid w:val="00136381"/>
    <w:rsid w:val="00136DD8"/>
    <w:rsid w:val="00136F2B"/>
    <w:rsid w:val="001374F0"/>
    <w:rsid w:val="0013765C"/>
    <w:rsid w:val="001378CA"/>
    <w:rsid w:val="00137E9F"/>
    <w:rsid w:val="00140457"/>
    <w:rsid w:val="001408F6"/>
    <w:rsid w:val="00140AAC"/>
    <w:rsid w:val="001421DB"/>
    <w:rsid w:val="001423DE"/>
    <w:rsid w:val="0014276E"/>
    <w:rsid w:val="00142A09"/>
    <w:rsid w:val="00142B07"/>
    <w:rsid w:val="00143B07"/>
    <w:rsid w:val="00143ED9"/>
    <w:rsid w:val="00145BB1"/>
    <w:rsid w:val="00146437"/>
    <w:rsid w:val="00147145"/>
    <w:rsid w:val="001477B3"/>
    <w:rsid w:val="00147D4B"/>
    <w:rsid w:val="00150EC1"/>
    <w:rsid w:val="00150EE7"/>
    <w:rsid w:val="00150F2F"/>
    <w:rsid w:val="00151350"/>
    <w:rsid w:val="00151552"/>
    <w:rsid w:val="0015159C"/>
    <w:rsid w:val="00151684"/>
    <w:rsid w:val="00151804"/>
    <w:rsid w:val="00151E51"/>
    <w:rsid w:val="001527C2"/>
    <w:rsid w:val="00152D68"/>
    <w:rsid w:val="00153A06"/>
    <w:rsid w:val="00153C73"/>
    <w:rsid w:val="00154FD4"/>
    <w:rsid w:val="001552F9"/>
    <w:rsid w:val="001557CF"/>
    <w:rsid w:val="001560A0"/>
    <w:rsid w:val="001567DB"/>
    <w:rsid w:val="0016100F"/>
    <w:rsid w:val="00161052"/>
    <w:rsid w:val="00161271"/>
    <w:rsid w:val="001616CF"/>
    <w:rsid w:val="001618D5"/>
    <w:rsid w:val="00162A09"/>
    <w:rsid w:val="00163683"/>
    <w:rsid w:val="001639FA"/>
    <w:rsid w:val="00163C88"/>
    <w:rsid w:val="00163DC6"/>
    <w:rsid w:val="00163EE4"/>
    <w:rsid w:val="00164036"/>
    <w:rsid w:val="00165B6D"/>
    <w:rsid w:val="00166043"/>
    <w:rsid w:val="00166544"/>
    <w:rsid w:val="00167289"/>
    <w:rsid w:val="0017072B"/>
    <w:rsid w:val="00170A36"/>
    <w:rsid w:val="00171B40"/>
    <w:rsid w:val="00172132"/>
    <w:rsid w:val="001730CB"/>
    <w:rsid w:val="0017381B"/>
    <w:rsid w:val="00173B88"/>
    <w:rsid w:val="00173D98"/>
    <w:rsid w:val="00173F8C"/>
    <w:rsid w:val="00174046"/>
    <w:rsid w:val="001749B4"/>
    <w:rsid w:val="00174DA6"/>
    <w:rsid w:val="001751C5"/>
    <w:rsid w:val="001761A2"/>
    <w:rsid w:val="0017688C"/>
    <w:rsid w:val="0017756A"/>
    <w:rsid w:val="00177579"/>
    <w:rsid w:val="00177922"/>
    <w:rsid w:val="001818C4"/>
    <w:rsid w:val="00181E45"/>
    <w:rsid w:val="001823F1"/>
    <w:rsid w:val="00183219"/>
    <w:rsid w:val="0018358F"/>
    <w:rsid w:val="00183F98"/>
    <w:rsid w:val="001850F7"/>
    <w:rsid w:val="00185208"/>
    <w:rsid w:val="001855EA"/>
    <w:rsid w:val="00185F52"/>
    <w:rsid w:val="001867AD"/>
    <w:rsid w:val="0018705A"/>
    <w:rsid w:val="00190B56"/>
    <w:rsid w:val="0019119E"/>
    <w:rsid w:val="00191B47"/>
    <w:rsid w:val="0019277A"/>
    <w:rsid w:val="00192872"/>
    <w:rsid w:val="00193801"/>
    <w:rsid w:val="00193951"/>
    <w:rsid w:val="00193B56"/>
    <w:rsid w:val="00193DCB"/>
    <w:rsid w:val="0019407B"/>
    <w:rsid w:val="0019465D"/>
    <w:rsid w:val="00194AB2"/>
    <w:rsid w:val="00194D20"/>
    <w:rsid w:val="00195082"/>
    <w:rsid w:val="001956A1"/>
    <w:rsid w:val="00196678"/>
    <w:rsid w:val="001971F4"/>
    <w:rsid w:val="00197BE5"/>
    <w:rsid w:val="001A02AD"/>
    <w:rsid w:val="001A1007"/>
    <w:rsid w:val="001A120A"/>
    <w:rsid w:val="001A132C"/>
    <w:rsid w:val="001A22E3"/>
    <w:rsid w:val="001A28E5"/>
    <w:rsid w:val="001A3001"/>
    <w:rsid w:val="001A3084"/>
    <w:rsid w:val="001A350E"/>
    <w:rsid w:val="001A3CFE"/>
    <w:rsid w:val="001A3FB8"/>
    <w:rsid w:val="001A4499"/>
    <w:rsid w:val="001A44E7"/>
    <w:rsid w:val="001A4CE3"/>
    <w:rsid w:val="001A4F7E"/>
    <w:rsid w:val="001A54B9"/>
    <w:rsid w:val="001A6553"/>
    <w:rsid w:val="001A6D54"/>
    <w:rsid w:val="001A7661"/>
    <w:rsid w:val="001A7A0E"/>
    <w:rsid w:val="001B10C1"/>
    <w:rsid w:val="001B1119"/>
    <w:rsid w:val="001B161C"/>
    <w:rsid w:val="001B1904"/>
    <w:rsid w:val="001B199F"/>
    <w:rsid w:val="001B3F8D"/>
    <w:rsid w:val="001B5602"/>
    <w:rsid w:val="001B6AEC"/>
    <w:rsid w:val="001B78C4"/>
    <w:rsid w:val="001B7F01"/>
    <w:rsid w:val="001C0163"/>
    <w:rsid w:val="001C0AAA"/>
    <w:rsid w:val="001C21E7"/>
    <w:rsid w:val="001C2409"/>
    <w:rsid w:val="001C2C6F"/>
    <w:rsid w:val="001C2E0B"/>
    <w:rsid w:val="001C39B0"/>
    <w:rsid w:val="001C4045"/>
    <w:rsid w:val="001C65C1"/>
    <w:rsid w:val="001C7A83"/>
    <w:rsid w:val="001D042E"/>
    <w:rsid w:val="001D0822"/>
    <w:rsid w:val="001D1403"/>
    <w:rsid w:val="001D1AEF"/>
    <w:rsid w:val="001D1E0D"/>
    <w:rsid w:val="001D37B6"/>
    <w:rsid w:val="001D48A6"/>
    <w:rsid w:val="001D51F9"/>
    <w:rsid w:val="001D533A"/>
    <w:rsid w:val="001D556A"/>
    <w:rsid w:val="001D55AD"/>
    <w:rsid w:val="001D5E16"/>
    <w:rsid w:val="001D6302"/>
    <w:rsid w:val="001D6AAD"/>
    <w:rsid w:val="001D712D"/>
    <w:rsid w:val="001D75E8"/>
    <w:rsid w:val="001D7B39"/>
    <w:rsid w:val="001D7DB2"/>
    <w:rsid w:val="001E01B1"/>
    <w:rsid w:val="001E01F0"/>
    <w:rsid w:val="001E06DF"/>
    <w:rsid w:val="001E070A"/>
    <w:rsid w:val="001E0B57"/>
    <w:rsid w:val="001E2400"/>
    <w:rsid w:val="001E334D"/>
    <w:rsid w:val="001E3E63"/>
    <w:rsid w:val="001E576C"/>
    <w:rsid w:val="001E6155"/>
    <w:rsid w:val="001E6A9F"/>
    <w:rsid w:val="001F1896"/>
    <w:rsid w:val="001F1BCE"/>
    <w:rsid w:val="001F1BF4"/>
    <w:rsid w:val="001F249E"/>
    <w:rsid w:val="001F2CAA"/>
    <w:rsid w:val="001F302E"/>
    <w:rsid w:val="001F30F5"/>
    <w:rsid w:val="001F3365"/>
    <w:rsid w:val="001F3461"/>
    <w:rsid w:val="001F3CC1"/>
    <w:rsid w:val="001F4584"/>
    <w:rsid w:val="001F4C90"/>
    <w:rsid w:val="001F4E11"/>
    <w:rsid w:val="001F5224"/>
    <w:rsid w:val="001F6C18"/>
    <w:rsid w:val="001F6ECF"/>
    <w:rsid w:val="001F76A7"/>
    <w:rsid w:val="002000DF"/>
    <w:rsid w:val="00200DA9"/>
    <w:rsid w:val="0020107E"/>
    <w:rsid w:val="002012B3"/>
    <w:rsid w:val="00202B99"/>
    <w:rsid w:val="00202C9A"/>
    <w:rsid w:val="00202FCD"/>
    <w:rsid w:val="00203097"/>
    <w:rsid w:val="0020372E"/>
    <w:rsid w:val="00203EA2"/>
    <w:rsid w:val="00205463"/>
    <w:rsid w:val="00205657"/>
    <w:rsid w:val="00205AD6"/>
    <w:rsid w:val="00205C8D"/>
    <w:rsid w:val="00205E31"/>
    <w:rsid w:val="0020741D"/>
    <w:rsid w:val="0021056D"/>
    <w:rsid w:val="002106B1"/>
    <w:rsid w:val="002113E5"/>
    <w:rsid w:val="00211652"/>
    <w:rsid w:val="002121B9"/>
    <w:rsid w:val="0021261B"/>
    <w:rsid w:val="0021267A"/>
    <w:rsid w:val="002138D1"/>
    <w:rsid w:val="00213B1C"/>
    <w:rsid w:val="002140EC"/>
    <w:rsid w:val="002148C0"/>
    <w:rsid w:val="00215BC0"/>
    <w:rsid w:val="0021685D"/>
    <w:rsid w:val="002170EA"/>
    <w:rsid w:val="00217F50"/>
    <w:rsid w:val="002201B7"/>
    <w:rsid w:val="00221798"/>
    <w:rsid w:val="002236F8"/>
    <w:rsid w:val="0022413B"/>
    <w:rsid w:val="00224715"/>
    <w:rsid w:val="00225114"/>
    <w:rsid w:val="00225BC0"/>
    <w:rsid w:val="002300A7"/>
    <w:rsid w:val="002303A3"/>
    <w:rsid w:val="0023054B"/>
    <w:rsid w:val="002326D7"/>
    <w:rsid w:val="002339A7"/>
    <w:rsid w:val="002339EA"/>
    <w:rsid w:val="00233C11"/>
    <w:rsid w:val="00233D54"/>
    <w:rsid w:val="00234514"/>
    <w:rsid w:val="00234D94"/>
    <w:rsid w:val="00234F8F"/>
    <w:rsid w:val="0023533A"/>
    <w:rsid w:val="00235E2E"/>
    <w:rsid w:val="00236CB7"/>
    <w:rsid w:val="00236E6D"/>
    <w:rsid w:val="002371B4"/>
    <w:rsid w:val="00237533"/>
    <w:rsid w:val="0024106B"/>
    <w:rsid w:val="0024124B"/>
    <w:rsid w:val="00241892"/>
    <w:rsid w:val="00241B04"/>
    <w:rsid w:val="00241BC1"/>
    <w:rsid w:val="00242B10"/>
    <w:rsid w:val="0024417B"/>
    <w:rsid w:val="00244839"/>
    <w:rsid w:val="00244D65"/>
    <w:rsid w:val="00244FB1"/>
    <w:rsid w:val="00245178"/>
    <w:rsid w:val="0024665A"/>
    <w:rsid w:val="00246B39"/>
    <w:rsid w:val="00247224"/>
    <w:rsid w:val="00247772"/>
    <w:rsid w:val="0024786F"/>
    <w:rsid w:val="00250BB6"/>
    <w:rsid w:val="00251206"/>
    <w:rsid w:val="002514A1"/>
    <w:rsid w:val="002519F3"/>
    <w:rsid w:val="00251F6F"/>
    <w:rsid w:val="0025246D"/>
    <w:rsid w:val="00252810"/>
    <w:rsid w:val="00252B7B"/>
    <w:rsid w:val="0025344E"/>
    <w:rsid w:val="00253A7D"/>
    <w:rsid w:val="00257D98"/>
    <w:rsid w:val="0026043B"/>
    <w:rsid w:val="0026056F"/>
    <w:rsid w:val="00260C5C"/>
    <w:rsid w:val="00261025"/>
    <w:rsid w:val="002617B5"/>
    <w:rsid w:val="002619C1"/>
    <w:rsid w:val="0026200E"/>
    <w:rsid w:val="0026248C"/>
    <w:rsid w:val="00262C4B"/>
    <w:rsid w:val="00263901"/>
    <w:rsid w:val="00264B4F"/>
    <w:rsid w:val="00265E7D"/>
    <w:rsid w:val="002665C5"/>
    <w:rsid w:val="00266789"/>
    <w:rsid w:val="002675D0"/>
    <w:rsid w:val="00270650"/>
    <w:rsid w:val="00270B60"/>
    <w:rsid w:val="0027152B"/>
    <w:rsid w:val="0027165D"/>
    <w:rsid w:val="002719F3"/>
    <w:rsid w:val="00272AA4"/>
    <w:rsid w:val="00272E44"/>
    <w:rsid w:val="00273E49"/>
    <w:rsid w:val="002744B9"/>
    <w:rsid w:val="002749DE"/>
    <w:rsid w:val="00274D30"/>
    <w:rsid w:val="0027508A"/>
    <w:rsid w:val="00277AFF"/>
    <w:rsid w:val="002800BB"/>
    <w:rsid w:val="00280B64"/>
    <w:rsid w:val="00280D04"/>
    <w:rsid w:val="00280D80"/>
    <w:rsid w:val="00281054"/>
    <w:rsid w:val="002815CC"/>
    <w:rsid w:val="002816FE"/>
    <w:rsid w:val="0028172C"/>
    <w:rsid w:val="00282FD4"/>
    <w:rsid w:val="002837FA"/>
    <w:rsid w:val="00283E86"/>
    <w:rsid w:val="00284625"/>
    <w:rsid w:val="00285B51"/>
    <w:rsid w:val="002864C6"/>
    <w:rsid w:val="00286AAD"/>
    <w:rsid w:val="00287883"/>
    <w:rsid w:val="00287D53"/>
    <w:rsid w:val="0029029C"/>
    <w:rsid w:val="0029154B"/>
    <w:rsid w:val="00291E66"/>
    <w:rsid w:val="00293768"/>
    <w:rsid w:val="00293A80"/>
    <w:rsid w:val="002941E9"/>
    <w:rsid w:val="00294438"/>
    <w:rsid w:val="00295859"/>
    <w:rsid w:val="00295B7E"/>
    <w:rsid w:val="002963F0"/>
    <w:rsid w:val="00296765"/>
    <w:rsid w:val="0029676C"/>
    <w:rsid w:val="002969D8"/>
    <w:rsid w:val="00296E0E"/>
    <w:rsid w:val="00297582"/>
    <w:rsid w:val="00297676"/>
    <w:rsid w:val="00297B4B"/>
    <w:rsid w:val="002A0952"/>
    <w:rsid w:val="002A0F6A"/>
    <w:rsid w:val="002A2695"/>
    <w:rsid w:val="002A38A8"/>
    <w:rsid w:val="002A3DC3"/>
    <w:rsid w:val="002A473A"/>
    <w:rsid w:val="002A4A20"/>
    <w:rsid w:val="002A5F00"/>
    <w:rsid w:val="002A5FF2"/>
    <w:rsid w:val="002A70B6"/>
    <w:rsid w:val="002A716A"/>
    <w:rsid w:val="002A73AB"/>
    <w:rsid w:val="002A7C46"/>
    <w:rsid w:val="002A7F8B"/>
    <w:rsid w:val="002B0DA8"/>
    <w:rsid w:val="002B1174"/>
    <w:rsid w:val="002B2572"/>
    <w:rsid w:val="002B2EB1"/>
    <w:rsid w:val="002B2FC8"/>
    <w:rsid w:val="002B4BBC"/>
    <w:rsid w:val="002B4FF6"/>
    <w:rsid w:val="002B57A6"/>
    <w:rsid w:val="002B587E"/>
    <w:rsid w:val="002B6A78"/>
    <w:rsid w:val="002B6F29"/>
    <w:rsid w:val="002B720B"/>
    <w:rsid w:val="002B7C7B"/>
    <w:rsid w:val="002C0F63"/>
    <w:rsid w:val="002C1E65"/>
    <w:rsid w:val="002C3DBB"/>
    <w:rsid w:val="002C491D"/>
    <w:rsid w:val="002C4C54"/>
    <w:rsid w:val="002C4CB9"/>
    <w:rsid w:val="002C6199"/>
    <w:rsid w:val="002C653F"/>
    <w:rsid w:val="002D0422"/>
    <w:rsid w:val="002D055B"/>
    <w:rsid w:val="002D15D5"/>
    <w:rsid w:val="002D1C5A"/>
    <w:rsid w:val="002D1C75"/>
    <w:rsid w:val="002D22C7"/>
    <w:rsid w:val="002D3029"/>
    <w:rsid w:val="002D3606"/>
    <w:rsid w:val="002D51C5"/>
    <w:rsid w:val="002D59B2"/>
    <w:rsid w:val="002D61C3"/>
    <w:rsid w:val="002D624E"/>
    <w:rsid w:val="002D648C"/>
    <w:rsid w:val="002D65D5"/>
    <w:rsid w:val="002D6B77"/>
    <w:rsid w:val="002E00CB"/>
    <w:rsid w:val="002E048C"/>
    <w:rsid w:val="002E113D"/>
    <w:rsid w:val="002E1666"/>
    <w:rsid w:val="002E1CB8"/>
    <w:rsid w:val="002E2CCF"/>
    <w:rsid w:val="002E406B"/>
    <w:rsid w:val="002E5169"/>
    <w:rsid w:val="002E5183"/>
    <w:rsid w:val="002E5474"/>
    <w:rsid w:val="002E547C"/>
    <w:rsid w:val="002E5A27"/>
    <w:rsid w:val="002E5C5D"/>
    <w:rsid w:val="002E6159"/>
    <w:rsid w:val="002E64FF"/>
    <w:rsid w:val="002E692F"/>
    <w:rsid w:val="002E6C2A"/>
    <w:rsid w:val="002E7831"/>
    <w:rsid w:val="002E7D7B"/>
    <w:rsid w:val="002E7DB2"/>
    <w:rsid w:val="002E7F09"/>
    <w:rsid w:val="002F0357"/>
    <w:rsid w:val="002F0AEB"/>
    <w:rsid w:val="002F10ED"/>
    <w:rsid w:val="002F241D"/>
    <w:rsid w:val="002F2623"/>
    <w:rsid w:val="002F2FC4"/>
    <w:rsid w:val="002F4A51"/>
    <w:rsid w:val="002F4D2F"/>
    <w:rsid w:val="002F4F1D"/>
    <w:rsid w:val="002F61BA"/>
    <w:rsid w:val="002F65EF"/>
    <w:rsid w:val="002F6629"/>
    <w:rsid w:val="002F6704"/>
    <w:rsid w:val="002F7259"/>
    <w:rsid w:val="002F72BE"/>
    <w:rsid w:val="002F7784"/>
    <w:rsid w:val="0030040D"/>
    <w:rsid w:val="0030101A"/>
    <w:rsid w:val="0030109F"/>
    <w:rsid w:val="00301AB6"/>
    <w:rsid w:val="00302C11"/>
    <w:rsid w:val="0030399F"/>
    <w:rsid w:val="00303BD8"/>
    <w:rsid w:val="00303EF1"/>
    <w:rsid w:val="00306428"/>
    <w:rsid w:val="00306A95"/>
    <w:rsid w:val="0031053E"/>
    <w:rsid w:val="003106DC"/>
    <w:rsid w:val="00310A90"/>
    <w:rsid w:val="003112C4"/>
    <w:rsid w:val="00311A30"/>
    <w:rsid w:val="0031222A"/>
    <w:rsid w:val="00312BB1"/>
    <w:rsid w:val="00313ADB"/>
    <w:rsid w:val="00314654"/>
    <w:rsid w:val="00317031"/>
    <w:rsid w:val="0031744D"/>
    <w:rsid w:val="00320534"/>
    <w:rsid w:val="003211BE"/>
    <w:rsid w:val="00321AB7"/>
    <w:rsid w:val="0032207A"/>
    <w:rsid w:val="00322727"/>
    <w:rsid w:val="00323969"/>
    <w:rsid w:val="00323BD9"/>
    <w:rsid w:val="00323C4A"/>
    <w:rsid w:val="0032650F"/>
    <w:rsid w:val="0032737E"/>
    <w:rsid w:val="003278A9"/>
    <w:rsid w:val="00330141"/>
    <w:rsid w:val="00331D2C"/>
    <w:rsid w:val="00331DCB"/>
    <w:rsid w:val="003325D8"/>
    <w:rsid w:val="00332C29"/>
    <w:rsid w:val="003338B5"/>
    <w:rsid w:val="00333D1B"/>
    <w:rsid w:val="00333D71"/>
    <w:rsid w:val="003345B9"/>
    <w:rsid w:val="0033505B"/>
    <w:rsid w:val="003357D4"/>
    <w:rsid w:val="00336259"/>
    <w:rsid w:val="003362F8"/>
    <w:rsid w:val="003364A0"/>
    <w:rsid w:val="00336528"/>
    <w:rsid w:val="00340841"/>
    <w:rsid w:val="00340CF3"/>
    <w:rsid w:val="00340E1F"/>
    <w:rsid w:val="003414CD"/>
    <w:rsid w:val="0034197A"/>
    <w:rsid w:val="0034255E"/>
    <w:rsid w:val="003440B0"/>
    <w:rsid w:val="00344121"/>
    <w:rsid w:val="00344798"/>
    <w:rsid w:val="003451B3"/>
    <w:rsid w:val="00345201"/>
    <w:rsid w:val="00345ACC"/>
    <w:rsid w:val="003461B2"/>
    <w:rsid w:val="003470AA"/>
    <w:rsid w:val="00350934"/>
    <w:rsid w:val="00350BE2"/>
    <w:rsid w:val="00350D35"/>
    <w:rsid w:val="00351916"/>
    <w:rsid w:val="0035272C"/>
    <w:rsid w:val="00353928"/>
    <w:rsid w:val="003539E9"/>
    <w:rsid w:val="00353CEA"/>
    <w:rsid w:val="00354FA3"/>
    <w:rsid w:val="003557A9"/>
    <w:rsid w:val="003558C2"/>
    <w:rsid w:val="00355BD0"/>
    <w:rsid w:val="00356454"/>
    <w:rsid w:val="00356709"/>
    <w:rsid w:val="0035680A"/>
    <w:rsid w:val="00357198"/>
    <w:rsid w:val="00357D98"/>
    <w:rsid w:val="00357EE9"/>
    <w:rsid w:val="003603E2"/>
    <w:rsid w:val="003608B1"/>
    <w:rsid w:val="00361091"/>
    <w:rsid w:val="0036111F"/>
    <w:rsid w:val="00361E17"/>
    <w:rsid w:val="0036225A"/>
    <w:rsid w:val="003623BB"/>
    <w:rsid w:val="00362E6B"/>
    <w:rsid w:val="003637DC"/>
    <w:rsid w:val="00363A1D"/>
    <w:rsid w:val="00363DFF"/>
    <w:rsid w:val="00364E7F"/>
    <w:rsid w:val="00365CAA"/>
    <w:rsid w:val="00366268"/>
    <w:rsid w:val="0036636D"/>
    <w:rsid w:val="003669DC"/>
    <w:rsid w:val="00367525"/>
    <w:rsid w:val="00370C0F"/>
    <w:rsid w:val="003717CE"/>
    <w:rsid w:val="00371857"/>
    <w:rsid w:val="003720D9"/>
    <w:rsid w:val="003720DC"/>
    <w:rsid w:val="00372989"/>
    <w:rsid w:val="00372CDD"/>
    <w:rsid w:val="00373BA2"/>
    <w:rsid w:val="00373EC7"/>
    <w:rsid w:val="00374EB2"/>
    <w:rsid w:val="003751B1"/>
    <w:rsid w:val="0037576F"/>
    <w:rsid w:val="003758AD"/>
    <w:rsid w:val="00375CD2"/>
    <w:rsid w:val="00376760"/>
    <w:rsid w:val="00376FE2"/>
    <w:rsid w:val="00380044"/>
    <w:rsid w:val="0038042C"/>
    <w:rsid w:val="00380BE3"/>
    <w:rsid w:val="00381A03"/>
    <w:rsid w:val="00383085"/>
    <w:rsid w:val="00383B4D"/>
    <w:rsid w:val="00385399"/>
    <w:rsid w:val="00385B4F"/>
    <w:rsid w:val="00386712"/>
    <w:rsid w:val="00386DF3"/>
    <w:rsid w:val="003870B9"/>
    <w:rsid w:val="003904F5"/>
    <w:rsid w:val="00390A08"/>
    <w:rsid w:val="00390A48"/>
    <w:rsid w:val="003910DF"/>
    <w:rsid w:val="0039123C"/>
    <w:rsid w:val="00392C96"/>
    <w:rsid w:val="00393380"/>
    <w:rsid w:val="00393513"/>
    <w:rsid w:val="0039545E"/>
    <w:rsid w:val="00395F9E"/>
    <w:rsid w:val="00395FAB"/>
    <w:rsid w:val="0039643B"/>
    <w:rsid w:val="0039664F"/>
    <w:rsid w:val="00396DD8"/>
    <w:rsid w:val="003A02F8"/>
    <w:rsid w:val="003A0650"/>
    <w:rsid w:val="003A1838"/>
    <w:rsid w:val="003A2120"/>
    <w:rsid w:val="003A2971"/>
    <w:rsid w:val="003A29E8"/>
    <w:rsid w:val="003A33B1"/>
    <w:rsid w:val="003A3D1C"/>
    <w:rsid w:val="003A4374"/>
    <w:rsid w:val="003A5304"/>
    <w:rsid w:val="003A75ED"/>
    <w:rsid w:val="003B020A"/>
    <w:rsid w:val="003B13D7"/>
    <w:rsid w:val="003B2461"/>
    <w:rsid w:val="003B2535"/>
    <w:rsid w:val="003B2A05"/>
    <w:rsid w:val="003B4441"/>
    <w:rsid w:val="003B51C7"/>
    <w:rsid w:val="003B59E7"/>
    <w:rsid w:val="003B5EE9"/>
    <w:rsid w:val="003B6680"/>
    <w:rsid w:val="003B6A7E"/>
    <w:rsid w:val="003B6AEA"/>
    <w:rsid w:val="003B6C8D"/>
    <w:rsid w:val="003B7149"/>
    <w:rsid w:val="003B784D"/>
    <w:rsid w:val="003C05A2"/>
    <w:rsid w:val="003C097F"/>
    <w:rsid w:val="003C0C24"/>
    <w:rsid w:val="003C12AA"/>
    <w:rsid w:val="003C238F"/>
    <w:rsid w:val="003C23CE"/>
    <w:rsid w:val="003C26DC"/>
    <w:rsid w:val="003C45E1"/>
    <w:rsid w:val="003C5532"/>
    <w:rsid w:val="003C6524"/>
    <w:rsid w:val="003C6678"/>
    <w:rsid w:val="003C7EBB"/>
    <w:rsid w:val="003D045D"/>
    <w:rsid w:val="003D19E6"/>
    <w:rsid w:val="003D2311"/>
    <w:rsid w:val="003D2BBA"/>
    <w:rsid w:val="003D2CB0"/>
    <w:rsid w:val="003D4094"/>
    <w:rsid w:val="003D4542"/>
    <w:rsid w:val="003D47B7"/>
    <w:rsid w:val="003D4863"/>
    <w:rsid w:val="003D7D6B"/>
    <w:rsid w:val="003E07F7"/>
    <w:rsid w:val="003E10AF"/>
    <w:rsid w:val="003E1978"/>
    <w:rsid w:val="003E2128"/>
    <w:rsid w:val="003E2238"/>
    <w:rsid w:val="003E38E3"/>
    <w:rsid w:val="003E3EB5"/>
    <w:rsid w:val="003E4137"/>
    <w:rsid w:val="003E52D6"/>
    <w:rsid w:val="003E5776"/>
    <w:rsid w:val="003E7F16"/>
    <w:rsid w:val="003E7F75"/>
    <w:rsid w:val="003F0791"/>
    <w:rsid w:val="003F1A09"/>
    <w:rsid w:val="003F24B3"/>
    <w:rsid w:val="003F25FD"/>
    <w:rsid w:val="003F2829"/>
    <w:rsid w:val="003F2BD2"/>
    <w:rsid w:val="003F5A26"/>
    <w:rsid w:val="003F6101"/>
    <w:rsid w:val="003F754C"/>
    <w:rsid w:val="003F7790"/>
    <w:rsid w:val="003F77CC"/>
    <w:rsid w:val="00400636"/>
    <w:rsid w:val="00400C67"/>
    <w:rsid w:val="00402885"/>
    <w:rsid w:val="00402A50"/>
    <w:rsid w:val="00402C14"/>
    <w:rsid w:val="00403420"/>
    <w:rsid w:val="0040356F"/>
    <w:rsid w:val="004036F6"/>
    <w:rsid w:val="00403B18"/>
    <w:rsid w:val="004058E6"/>
    <w:rsid w:val="0040657D"/>
    <w:rsid w:val="00407CA8"/>
    <w:rsid w:val="0041071C"/>
    <w:rsid w:val="00410D2D"/>
    <w:rsid w:val="004114BA"/>
    <w:rsid w:val="00411BBC"/>
    <w:rsid w:val="00412097"/>
    <w:rsid w:val="0041383C"/>
    <w:rsid w:val="0041442A"/>
    <w:rsid w:val="00414B91"/>
    <w:rsid w:val="0041507E"/>
    <w:rsid w:val="004157E7"/>
    <w:rsid w:val="00415F3B"/>
    <w:rsid w:val="00416549"/>
    <w:rsid w:val="00416629"/>
    <w:rsid w:val="004201E0"/>
    <w:rsid w:val="0042028B"/>
    <w:rsid w:val="00420FE7"/>
    <w:rsid w:val="004224A2"/>
    <w:rsid w:val="00422A7A"/>
    <w:rsid w:val="00423018"/>
    <w:rsid w:val="00423074"/>
    <w:rsid w:val="004241B9"/>
    <w:rsid w:val="004249F6"/>
    <w:rsid w:val="00424EDB"/>
    <w:rsid w:val="00425239"/>
    <w:rsid w:val="004258F9"/>
    <w:rsid w:val="00425AA0"/>
    <w:rsid w:val="00425EEB"/>
    <w:rsid w:val="00425FF3"/>
    <w:rsid w:val="004300A2"/>
    <w:rsid w:val="004305BC"/>
    <w:rsid w:val="004318B4"/>
    <w:rsid w:val="00432729"/>
    <w:rsid w:val="00432744"/>
    <w:rsid w:val="00432DE0"/>
    <w:rsid w:val="00433D6F"/>
    <w:rsid w:val="00435A28"/>
    <w:rsid w:val="0043617D"/>
    <w:rsid w:val="004363F2"/>
    <w:rsid w:val="0043674B"/>
    <w:rsid w:val="00436951"/>
    <w:rsid w:val="0043743D"/>
    <w:rsid w:val="00437601"/>
    <w:rsid w:val="00437C46"/>
    <w:rsid w:val="0044051B"/>
    <w:rsid w:val="004405D0"/>
    <w:rsid w:val="004417EA"/>
    <w:rsid w:val="00441F07"/>
    <w:rsid w:val="004423F9"/>
    <w:rsid w:val="00442889"/>
    <w:rsid w:val="00443D54"/>
    <w:rsid w:val="00444A12"/>
    <w:rsid w:val="004458DE"/>
    <w:rsid w:val="00446648"/>
    <w:rsid w:val="004466EF"/>
    <w:rsid w:val="00446CEF"/>
    <w:rsid w:val="00447327"/>
    <w:rsid w:val="00447381"/>
    <w:rsid w:val="0044791C"/>
    <w:rsid w:val="0045000E"/>
    <w:rsid w:val="00450840"/>
    <w:rsid w:val="00450DA0"/>
    <w:rsid w:val="004513D4"/>
    <w:rsid w:val="00451F6F"/>
    <w:rsid w:val="00452CB9"/>
    <w:rsid w:val="00453756"/>
    <w:rsid w:val="00453973"/>
    <w:rsid w:val="004555E5"/>
    <w:rsid w:val="004558E4"/>
    <w:rsid w:val="0045611B"/>
    <w:rsid w:val="00457133"/>
    <w:rsid w:val="004572B0"/>
    <w:rsid w:val="0045730F"/>
    <w:rsid w:val="00461657"/>
    <w:rsid w:val="004616A4"/>
    <w:rsid w:val="00461912"/>
    <w:rsid w:val="00461A9A"/>
    <w:rsid w:val="00461AE6"/>
    <w:rsid w:val="00462D7A"/>
    <w:rsid w:val="00463656"/>
    <w:rsid w:val="004639D3"/>
    <w:rsid w:val="00463B9A"/>
    <w:rsid w:val="00463BAB"/>
    <w:rsid w:val="0046481F"/>
    <w:rsid w:val="00465FE9"/>
    <w:rsid w:val="00466D20"/>
    <w:rsid w:val="00466DAA"/>
    <w:rsid w:val="00470043"/>
    <w:rsid w:val="00470861"/>
    <w:rsid w:val="004714F8"/>
    <w:rsid w:val="004715C7"/>
    <w:rsid w:val="00471C04"/>
    <w:rsid w:val="00471EE7"/>
    <w:rsid w:val="0047264F"/>
    <w:rsid w:val="004727D8"/>
    <w:rsid w:val="004728F3"/>
    <w:rsid w:val="00472A5B"/>
    <w:rsid w:val="00472CBD"/>
    <w:rsid w:val="0047413B"/>
    <w:rsid w:val="0047453A"/>
    <w:rsid w:val="00474CF5"/>
    <w:rsid w:val="00474E0F"/>
    <w:rsid w:val="00474F78"/>
    <w:rsid w:val="00475818"/>
    <w:rsid w:val="00475F12"/>
    <w:rsid w:val="00476140"/>
    <w:rsid w:val="0047638D"/>
    <w:rsid w:val="0047654C"/>
    <w:rsid w:val="0047667B"/>
    <w:rsid w:val="004769FC"/>
    <w:rsid w:val="00477505"/>
    <w:rsid w:val="0047773C"/>
    <w:rsid w:val="0048018F"/>
    <w:rsid w:val="004805C5"/>
    <w:rsid w:val="00480BA4"/>
    <w:rsid w:val="00481111"/>
    <w:rsid w:val="0048178A"/>
    <w:rsid w:val="00481AF2"/>
    <w:rsid w:val="00481E10"/>
    <w:rsid w:val="004821D3"/>
    <w:rsid w:val="0048247F"/>
    <w:rsid w:val="00482A5A"/>
    <w:rsid w:val="00482BD4"/>
    <w:rsid w:val="00483028"/>
    <w:rsid w:val="004844E3"/>
    <w:rsid w:val="004846B0"/>
    <w:rsid w:val="004857E1"/>
    <w:rsid w:val="00485BB7"/>
    <w:rsid w:val="00486CF2"/>
    <w:rsid w:val="004907BA"/>
    <w:rsid w:val="004907D7"/>
    <w:rsid w:val="00491B9D"/>
    <w:rsid w:val="004924AF"/>
    <w:rsid w:val="00492652"/>
    <w:rsid w:val="00492898"/>
    <w:rsid w:val="004947A0"/>
    <w:rsid w:val="00494B3E"/>
    <w:rsid w:val="004954D1"/>
    <w:rsid w:val="00495BDC"/>
    <w:rsid w:val="0049681B"/>
    <w:rsid w:val="004968AD"/>
    <w:rsid w:val="00497367"/>
    <w:rsid w:val="00497A18"/>
    <w:rsid w:val="004A01FA"/>
    <w:rsid w:val="004A0DE8"/>
    <w:rsid w:val="004A1005"/>
    <w:rsid w:val="004A10B2"/>
    <w:rsid w:val="004A182F"/>
    <w:rsid w:val="004A1ACA"/>
    <w:rsid w:val="004A1E32"/>
    <w:rsid w:val="004A2DD3"/>
    <w:rsid w:val="004A2EA0"/>
    <w:rsid w:val="004A2F60"/>
    <w:rsid w:val="004A30DC"/>
    <w:rsid w:val="004A31D3"/>
    <w:rsid w:val="004A419D"/>
    <w:rsid w:val="004A4BF9"/>
    <w:rsid w:val="004A4DC2"/>
    <w:rsid w:val="004A4DE4"/>
    <w:rsid w:val="004A54CE"/>
    <w:rsid w:val="004A6075"/>
    <w:rsid w:val="004A6A64"/>
    <w:rsid w:val="004B0D38"/>
    <w:rsid w:val="004B0E7D"/>
    <w:rsid w:val="004B151B"/>
    <w:rsid w:val="004B23FE"/>
    <w:rsid w:val="004B387A"/>
    <w:rsid w:val="004B437A"/>
    <w:rsid w:val="004B4654"/>
    <w:rsid w:val="004B47B7"/>
    <w:rsid w:val="004B4948"/>
    <w:rsid w:val="004B4B84"/>
    <w:rsid w:val="004B631E"/>
    <w:rsid w:val="004B7369"/>
    <w:rsid w:val="004B794D"/>
    <w:rsid w:val="004B7CE3"/>
    <w:rsid w:val="004C03B7"/>
    <w:rsid w:val="004C1872"/>
    <w:rsid w:val="004C1F6B"/>
    <w:rsid w:val="004C24CF"/>
    <w:rsid w:val="004C29A7"/>
    <w:rsid w:val="004C2AA7"/>
    <w:rsid w:val="004C2AE1"/>
    <w:rsid w:val="004C2C3B"/>
    <w:rsid w:val="004C2F92"/>
    <w:rsid w:val="004C41B8"/>
    <w:rsid w:val="004C52CC"/>
    <w:rsid w:val="004C62D1"/>
    <w:rsid w:val="004C6CC9"/>
    <w:rsid w:val="004C7705"/>
    <w:rsid w:val="004D0AD0"/>
    <w:rsid w:val="004D1072"/>
    <w:rsid w:val="004D14AA"/>
    <w:rsid w:val="004D420D"/>
    <w:rsid w:val="004D441C"/>
    <w:rsid w:val="004D6681"/>
    <w:rsid w:val="004D6696"/>
    <w:rsid w:val="004E0317"/>
    <w:rsid w:val="004E046F"/>
    <w:rsid w:val="004E04D9"/>
    <w:rsid w:val="004E1DD4"/>
    <w:rsid w:val="004E23F0"/>
    <w:rsid w:val="004E24D1"/>
    <w:rsid w:val="004E3909"/>
    <w:rsid w:val="004E3F87"/>
    <w:rsid w:val="004E4130"/>
    <w:rsid w:val="004E436F"/>
    <w:rsid w:val="004E4431"/>
    <w:rsid w:val="004E4BE9"/>
    <w:rsid w:val="004E563B"/>
    <w:rsid w:val="004E5B86"/>
    <w:rsid w:val="004E6196"/>
    <w:rsid w:val="004E62E8"/>
    <w:rsid w:val="004E6CE7"/>
    <w:rsid w:val="004E7CC4"/>
    <w:rsid w:val="004F0CFB"/>
    <w:rsid w:val="004F162A"/>
    <w:rsid w:val="004F1B04"/>
    <w:rsid w:val="004F2125"/>
    <w:rsid w:val="004F25F4"/>
    <w:rsid w:val="004F2C3C"/>
    <w:rsid w:val="004F2E1F"/>
    <w:rsid w:val="004F3029"/>
    <w:rsid w:val="004F3108"/>
    <w:rsid w:val="004F48EF"/>
    <w:rsid w:val="004F5636"/>
    <w:rsid w:val="004F6871"/>
    <w:rsid w:val="004F6D46"/>
    <w:rsid w:val="004F707C"/>
    <w:rsid w:val="00500446"/>
    <w:rsid w:val="005004E2"/>
    <w:rsid w:val="00501032"/>
    <w:rsid w:val="0050204B"/>
    <w:rsid w:val="005025A1"/>
    <w:rsid w:val="005026B5"/>
    <w:rsid w:val="0050410F"/>
    <w:rsid w:val="00504F6E"/>
    <w:rsid w:val="0050514A"/>
    <w:rsid w:val="00505999"/>
    <w:rsid w:val="00505AB1"/>
    <w:rsid w:val="0050738B"/>
    <w:rsid w:val="005078FE"/>
    <w:rsid w:val="00507F6A"/>
    <w:rsid w:val="0051033E"/>
    <w:rsid w:val="0051115A"/>
    <w:rsid w:val="00511462"/>
    <w:rsid w:val="00511799"/>
    <w:rsid w:val="005119D3"/>
    <w:rsid w:val="00511AEF"/>
    <w:rsid w:val="005120A7"/>
    <w:rsid w:val="00512ADB"/>
    <w:rsid w:val="00512CF0"/>
    <w:rsid w:val="00513F56"/>
    <w:rsid w:val="005147C9"/>
    <w:rsid w:val="00514F91"/>
    <w:rsid w:val="005166FD"/>
    <w:rsid w:val="0051695A"/>
    <w:rsid w:val="00520167"/>
    <w:rsid w:val="005214EB"/>
    <w:rsid w:val="00521E35"/>
    <w:rsid w:val="00523041"/>
    <w:rsid w:val="005240E9"/>
    <w:rsid w:val="005267A2"/>
    <w:rsid w:val="00526BE8"/>
    <w:rsid w:val="005272F5"/>
    <w:rsid w:val="005278F0"/>
    <w:rsid w:val="00527CE0"/>
    <w:rsid w:val="00527E34"/>
    <w:rsid w:val="005300D8"/>
    <w:rsid w:val="005301C0"/>
    <w:rsid w:val="005305D8"/>
    <w:rsid w:val="00530BA6"/>
    <w:rsid w:val="00530CEA"/>
    <w:rsid w:val="00530F66"/>
    <w:rsid w:val="00530FD4"/>
    <w:rsid w:val="005324B8"/>
    <w:rsid w:val="00532A69"/>
    <w:rsid w:val="00533F38"/>
    <w:rsid w:val="005351ED"/>
    <w:rsid w:val="00535B65"/>
    <w:rsid w:val="00535FBE"/>
    <w:rsid w:val="005364D0"/>
    <w:rsid w:val="005367AF"/>
    <w:rsid w:val="005369FF"/>
    <w:rsid w:val="00540003"/>
    <w:rsid w:val="00540F33"/>
    <w:rsid w:val="00541703"/>
    <w:rsid w:val="00541F64"/>
    <w:rsid w:val="005428F6"/>
    <w:rsid w:val="00542BE4"/>
    <w:rsid w:val="00543653"/>
    <w:rsid w:val="00546D17"/>
    <w:rsid w:val="005500A6"/>
    <w:rsid w:val="00550F6B"/>
    <w:rsid w:val="005516B7"/>
    <w:rsid w:val="00551DD8"/>
    <w:rsid w:val="00552855"/>
    <w:rsid w:val="0055296F"/>
    <w:rsid w:val="005549E4"/>
    <w:rsid w:val="005552D7"/>
    <w:rsid w:val="005557C1"/>
    <w:rsid w:val="00555C13"/>
    <w:rsid w:val="00556297"/>
    <w:rsid w:val="005572C0"/>
    <w:rsid w:val="005579EB"/>
    <w:rsid w:val="00557D7A"/>
    <w:rsid w:val="00560081"/>
    <w:rsid w:val="00561028"/>
    <w:rsid w:val="005621A4"/>
    <w:rsid w:val="005621DE"/>
    <w:rsid w:val="005627FC"/>
    <w:rsid w:val="00562FB2"/>
    <w:rsid w:val="00563116"/>
    <w:rsid w:val="00563820"/>
    <w:rsid w:val="00564067"/>
    <w:rsid w:val="00566A3D"/>
    <w:rsid w:val="00566A93"/>
    <w:rsid w:val="00566C13"/>
    <w:rsid w:val="005671B2"/>
    <w:rsid w:val="00567D24"/>
    <w:rsid w:val="00567DA5"/>
    <w:rsid w:val="00567FCA"/>
    <w:rsid w:val="0057025F"/>
    <w:rsid w:val="005713AF"/>
    <w:rsid w:val="00571AB4"/>
    <w:rsid w:val="005720A3"/>
    <w:rsid w:val="0057210B"/>
    <w:rsid w:val="0057284B"/>
    <w:rsid w:val="00572C53"/>
    <w:rsid w:val="00573E6B"/>
    <w:rsid w:val="00574181"/>
    <w:rsid w:val="00574438"/>
    <w:rsid w:val="005754C0"/>
    <w:rsid w:val="00576183"/>
    <w:rsid w:val="00576A65"/>
    <w:rsid w:val="00576F0E"/>
    <w:rsid w:val="00580727"/>
    <w:rsid w:val="00580988"/>
    <w:rsid w:val="00580DAD"/>
    <w:rsid w:val="00580F29"/>
    <w:rsid w:val="00580F59"/>
    <w:rsid w:val="005820DB"/>
    <w:rsid w:val="005825AC"/>
    <w:rsid w:val="0058260A"/>
    <w:rsid w:val="005832D5"/>
    <w:rsid w:val="0058455D"/>
    <w:rsid w:val="00584623"/>
    <w:rsid w:val="005846C4"/>
    <w:rsid w:val="00584CF4"/>
    <w:rsid w:val="00584E95"/>
    <w:rsid w:val="00585FEB"/>
    <w:rsid w:val="00586110"/>
    <w:rsid w:val="00586327"/>
    <w:rsid w:val="005872F8"/>
    <w:rsid w:val="0058782F"/>
    <w:rsid w:val="00587C39"/>
    <w:rsid w:val="00591C64"/>
    <w:rsid w:val="00591E8E"/>
    <w:rsid w:val="005934EE"/>
    <w:rsid w:val="00594523"/>
    <w:rsid w:val="00596C4E"/>
    <w:rsid w:val="005A0306"/>
    <w:rsid w:val="005A161F"/>
    <w:rsid w:val="005A1814"/>
    <w:rsid w:val="005A1972"/>
    <w:rsid w:val="005A30CC"/>
    <w:rsid w:val="005A3641"/>
    <w:rsid w:val="005A39B5"/>
    <w:rsid w:val="005A3DE2"/>
    <w:rsid w:val="005A3FC7"/>
    <w:rsid w:val="005A4758"/>
    <w:rsid w:val="005A48C1"/>
    <w:rsid w:val="005A4B42"/>
    <w:rsid w:val="005A5057"/>
    <w:rsid w:val="005A5B29"/>
    <w:rsid w:val="005A647A"/>
    <w:rsid w:val="005A6D47"/>
    <w:rsid w:val="005B0090"/>
    <w:rsid w:val="005B033F"/>
    <w:rsid w:val="005B1058"/>
    <w:rsid w:val="005B1221"/>
    <w:rsid w:val="005B194A"/>
    <w:rsid w:val="005B3B2F"/>
    <w:rsid w:val="005B4017"/>
    <w:rsid w:val="005B429A"/>
    <w:rsid w:val="005B4BA9"/>
    <w:rsid w:val="005B59BC"/>
    <w:rsid w:val="005B68AE"/>
    <w:rsid w:val="005B6E57"/>
    <w:rsid w:val="005B76FD"/>
    <w:rsid w:val="005B7A32"/>
    <w:rsid w:val="005C0387"/>
    <w:rsid w:val="005C0400"/>
    <w:rsid w:val="005C0FA3"/>
    <w:rsid w:val="005C2080"/>
    <w:rsid w:val="005C2C1C"/>
    <w:rsid w:val="005C32EE"/>
    <w:rsid w:val="005C344C"/>
    <w:rsid w:val="005C48F2"/>
    <w:rsid w:val="005C4F4F"/>
    <w:rsid w:val="005C5030"/>
    <w:rsid w:val="005C5FA0"/>
    <w:rsid w:val="005C6A77"/>
    <w:rsid w:val="005C7790"/>
    <w:rsid w:val="005C7A04"/>
    <w:rsid w:val="005D0143"/>
    <w:rsid w:val="005D0B67"/>
    <w:rsid w:val="005D1C01"/>
    <w:rsid w:val="005D1E3D"/>
    <w:rsid w:val="005D2575"/>
    <w:rsid w:val="005D3DFC"/>
    <w:rsid w:val="005D4061"/>
    <w:rsid w:val="005D59C2"/>
    <w:rsid w:val="005D5DCB"/>
    <w:rsid w:val="005DD170"/>
    <w:rsid w:val="005E072D"/>
    <w:rsid w:val="005E0BCA"/>
    <w:rsid w:val="005E0EA8"/>
    <w:rsid w:val="005E1522"/>
    <w:rsid w:val="005E1C29"/>
    <w:rsid w:val="005E2A5E"/>
    <w:rsid w:val="005E2D68"/>
    <w:rsid w:val="005E3A56"/>
    <w:rsid w:val="005E3B45"/>
    <w:rsid w:val="005E4BCD"/>
    <w:rsid w:val="005E6F15"/>
    <w:rsid w:val="005F01C9"/>
    <w:rsid w:val="005F0212"/>
    <w:rsid w:val="005F0363"/>
    <w:rsid w:val="005F1AC2"/>
    <w:rsid w:val="005F2B44"/>
    <w:rsid w:val="005F317B"/>
    <w:rsid w:val="005F36CB"/>
    <w:rsid w:val="005F3A27"/>
    <w:rsid w:val="005F4F38"/>
    <w:rsid w:val="005F5794"/>
    <w:rsid w:val="005F5867"/>
    <w:rsid w:val="005F5CEB"/>
    <w:rsid w:val="005F5D75"/>
    <w:rsid w:val="005F6184"/>
    <w:rsid w:val="005F6DC8"/>
    <w:rsid w:val="005F7A8E"/>
    <w:rsid w:val="00601303"/>
    <w:rsid w:val="006018EE"/>
    <w:rsid w:val="00602568"/>
    <w:rsid w:val="0060294F"/>
    <w:rsid w:val="006031F8"/>
    <w:rsid w:val="0060348B"/>
    <w:rsid w:val="00604158"/>
    <w:rsid w:val="00604676"/>
    <w:rsid w:val="0060471F"/>
    <w:rsid w:val="00604B39"/>
    <w:rsid w:val="006053E2"/>
    <w:rsid w:val="0060549B"/>
    <w:rsid w:val="00605985"/>
    <w:rsid w:val="00606E99"/>
    <w:rsid w:val="00607C12"/>
    <w:rsid w:val="00610472"/>
    <w:rsid w:val="006107EF"/>
    <w:rsid w:val="00610B95"/>
    <w:rsid w:val="00610BDC"/>
    <w:rsid w:val="00612D34"/>
    <w:rsid w:val="006131DA"/>
    <w:rsid w:val="006132B7"/>
    <w:rsid w:val="0061388D"/>
    <w:rsid w:val="00613C05"/>
    <w:rsid w:val="00614081"/>
    <w:rsid w:val="00617455"/>
    <w:rsid w:val="00620098"/>
    <w:rsid w:val="00620A94"/>
    <w:rsid w:val="00621683"/>
    <w:rsid w:val="00621A68"/>
    <w:rsid w:val="0062308A"/>
    <w:rsid w:val="00623571"/>
    <w:rsid w:val="006239C9"/>
    <w:rsid w:val="00625865"/>
    <w:rsid w:val="00626A38"/>
    <w:rsid w:val="00626D07"/>
    <w:rsid w:val="006271B3"/>
    <w:rsid w:val="00627207"/>
    <w:rsid w:val="00630927"/>
    <w:rsid w:val="00630A1A"/>
    <w:rsid w:val="00630E81"/>
    <w:rsid w:val="006320B0"/>
    <w:rsid w:val="00632295"/>
    <w:rsid w:val="00632461"/>
    <w:rsid w:val="006340AD"/>
    <w:rsid w:val="00634189"/>
    <w:rsid w:val="006344D5"/>
    <w:rsid w:val="006345B0"/>
    <w:rsid w:val="00634C88"/>
    <w:rsid w:val="00635CA5"/>
    <w:rsid w:val="00635F6B"/>
    <w:rsid w:val="00636D7F"/>
    <w:rsid w:val="00636EE3"/>
    <w:rsid w:val="006371C1"/>
    <w:rsid w:val="00637C4E"/>
    <w:rsid w:val="00637D4C"/>
    <w:rsid w:val="00640803"/>
    <w:rsid w:val="00640F2D"/>
    <w:rsid w:val="00641595"/>
    <w:rsid w:val="00641738"/>
    <w:rsid w:val="00641910"/>
    <w:rsid w:val="00641AC2"/>
    <w:rsid w:val="00642C78"/>
    <w:rsid w:val="00643613"/>
    <w:rsid w:val="00644AFB"/>
    <w:rsid w:val="00644C5C"/>
    <w:rsid w:val="00645651"/>
    <w:rsid w:val="00645B20"/>
    <w:rsid w:val="006469DF"/>
    <w:rsid w:val="00646AB1"/>
    <w:rsid w:val="0064795A"/>
    <w:rsid w:val="006501CA"/>
    <w:rsid w:val="00650A02"/>
    <w:rsid w:val="00650C4A"/>
    <w:rsid w:val="00650D63"/>
    <w:rsid w:val="00651EE8"/>
    <w:rsid w:val="0065374E"/>
    <w:rsid w:val="00653BCE"/>
    <w:rsid w:val="00653EFB"/>
    <w:rsid w:val="006546F9"/>
    <w:rsid w:val="00654D7A"/>
    <w:rsid w:val="00654ED7"/>
    <w:rsid w:val="0065535B"/>
    <w:rsid w:val="006555E0"/>
    <w:rsid w:val="0065645E"/>
    <w:rsid w:val="006564DF"/>
    <w:rsid w:val="0065735C"/>
    <w:rsid w:val="0065742C"/>
    <w:rsid w:val="00657E1F"/>
    <w:rsid w:val="006602CA"/>
    <w:rsid w:val="00660706"/>
    <w:rsid w:val="0066120F"/>
    <w:rsid w:val="00661C26"/>
    <w:rsid w:val="00662F45"/>
    <w:rsid w:val="006649C9"/>
    <w:rsid w:val="00664D56"/>
    <w:rsid w:val="006657D7"/>
    <w:rsid w:val="00665D22"/>
    <w:rsid w:val="00665DAA"/>
    <w:rsid w:val="0066797B"/>
    <w:rsid w:val="0066797C"/>
    <w:rsid w:val="00670328"/>
    <w:rsid w:val="00670E25"/>
    <w:rsid w:val="006718DE"/>
    <w:rsid w:val="00672126"/>
    <w:rsid w:val="00673DE6"/>
    <w:rsid w:val="0067432D"/>
    <w:rsid w:val="006759D6"/>
    <w:rsid w:val="00675B7E"/>
    <w:rsid w:val="0067654C"/>
    <w:rsid w:val="00676C85"/>
    <w:rsid w:val="00677017"/>
    <w:rsid w:val="00677DF6"/>
    <w:rsid w:val="00680240"/>
    <w:rsid w:val="00681B4C"/>
    <w:rsid w:val="00681DD0"/>
    <w:rsid w:val="006821BD"/>
    <w:rsid w:val="006821D2"/>
    <w:rsid w:val="00682431"/>
    <w:rsid w:val="00682A53"/>
    <w:rsid w:val="00682E6B"/>
    <w:rsid w:val="00683CCF"/>
    <w:rsid w:val="0068435B"/>
    <w:rsid w:val="00684C86"/>
    <w:rsid w:val="00685484"/>
    <w:rsid w:val="00685E34"/>
    <w:rsid w:val="00686119"/>
    <w:rsid w:val="00686B52"/>
    <w:rsid w:val="00687075"/>
    <w:rsid w:val="00687A63"/>
    <w:rsid w:val="00687C1B"/>
    <w:rsid w:val="0069060A"/>
    <w:rsid w:val="006907DA"/>
    <w:rsid w:val="00691324"/>
    <w:rsid w:val="00691F5B"/>
    <w:rsid w:val="00692B3D"/>
    <w:rsid w:val="0069355F"/>
    <w:rsid w:val="00694068"/>
    <w:rsid w:val="006951CC"/>
    <w:rsid w:val="00695574"/>
    <w:rsid w:val="00695C2D"/>
    <w:rsid w:val="00696072"/>
    <w:rsid w:val="0069654D"/>
    <w:rsid w:val="00696DEB"/>
    <w:rsid w:val="00697C79"/>
    <w:rsid w:val="006A1393"/>
    <w:rsid w:val="006A1678"/>
    <w:rsid w:val="006A2822"/>
    <w:rsid w:val="006A2ABE"/>
    <w:rsid w:val="006A3304"/>
    <w:rsid w:val="006A3910"/>
    <w:rsid w:val="006A3C7D"/>
    <w:rsid w:val="006A473A"/>
    <w:rsid w:val="006A490C"/>
    <w:rsid w:val="006A49E7"/>
    <w:rsid w:val="006A4BA7"/>
    <w:rsid w:val="006A4E3B"/>
    <w:rsid w:val="006A5331"/>
    <w:rsid w:val="006A5367"/>
    <w:rsid w:val="006A5965"/>
    <w:rsid w:val="006A66EE"/>
    <w:rsid w:val="006A6F8D"/>
    <w:rsid w:val="006A7E69"/>
    <w:rsid w:val="006B0592"/>
    <w:rsid w:val="006B076D"/>
    <w:rsid w:val="006B1153"/>
    <w:rsid w:val="006B1F1E"/>
    <w:rsid w:val="006B2D67"/>
    <w:rsid w:val="006B2F4A"/>
    <w:rsid w:val="006B2FD0"/>
    <w:rsid w:val="006B3A31"/>
    <w:rsid w:val="006B3AA0"/>
    <w:rsid w:val="006B45F9"/>
    <w:rsid w:val="006B4673"/>
    <w:rsid w:val="006B4B65"/>
    <w:rsid w:val="006B4E4A"/>
    <w:rsid w:val="006B5667"/>
    <w:rsid w:val="006B5A39"/>
    <w:rsid w:val="006B5A8D"/>
    <w:rsid w:val="006B612F"/>
    <w:rsid w:val="006B708B"/>
    <w:rsid w:val="006B714F"/>
    <w:rsid w:val="006B7508"/>
    <w:rsid w:val="006B7F2A"/>
    <w:rsid w:val="006C065C"/>
    <w:rsid w:val="006C196D"/>
    <w:rsid w:val="006C1A16"/>
    <w:rsid w:val="006C2E41"/>
    <w:rsid w:val="006C33FB"/>
    <w:rsid w:val="006C3956"/>
    <w:rsid w:val="006C3A7C"/>
    <w:rsid w:val="006C3C49"/>
    <w:rsid w:val="006C56D8"/>
    <w:rsid w:val="006C5B1C"/>
    <w:rsid w:val="006C61B3"/>
    <w:rsid w:val="006C6809"/>
    <w:rsid w:val="006C6C3E"/>
    <w:rsid w:val="006D138C"/>
    <w:rsid w:val="006D13D9"/>
    <w:rsid w:val="006D18DA"/>
    <w:rsid w:val="006D2995"/>
    <w:rsid w:val="006D29E3"/>
    <w:rsid w:val="006D2B8D"/>
    <w:rsid w:val="006D341B"/>
    <w:rsid w:val="006D3D27"/>
    <w:rsid w:val="006D3F84"/>
    <w:rsid w:val="006D409A"/>
    <w:rsid w:val="006D4188"/>
    <w:rsid w:val="006D4B4B"/>
    <w:rsid w:val="006D4BD1"/>
    <w:rsid w:val="006D5E11"/>
    <w:rsid w:val="006D6079"/>
    <w:rsid w:val="006D666D"/>
    <w:rsid w:val="006D6685"/>
    <w:rsid w:val="006D6A7D"/>
    <w:rsid w:val="006D7E37"/>
    <w:rsid w:val="006E00C2"/>
    <w:rsid w:val="006E00EE"/>
    <w:rsid w:val="006E015D"/>
    <w:rsid w:val="006E0B57"/>
    <w:rsid w:val="006E0CBC"/>
    <w:rsid w:val="006E0D7C"/>
    <w:rsid w:val="006E1726"/>
    <w:rsid w:val="006E1EC2"/>
    <w:rsid w:val="006E3201"/>
    <w:rsid w:val="006E3D7B"/>
    <w:rsid w:val="006E4525"/>
    <w:rsid w:val="006E5039"/>
    <w:rsid w:val="006E58CD"/>
    <w:rsid w:val="006E5ED9"/>
    <w:rsid w:val="006E6FAB"/>
    <w:rsid w:val="006E706A"/>
    <w:rsid w:val="006E7F66"/>
    <w:rsid w:val="006F009A"/>
    <w:rsid w:val="006F0210"/>
    <w:rsid w:val="006F1763"/>
    <w:rsid w:val="006F2290"/>
    <w:rsid w:val="006F3624"/>
    <w:rsid w:val="006F4F4B"/>
    <w:rsid w:val="006F528C"/>
    <w:rsid w:val="006F70F5"/>
    <w:rsid w:val="006F7117"/>
    <w:rsid w:val="006F77B8"/>
    <w:rsid w:val="00700503"/>
    <w:rsid w:val="00700545"/>
    <w:rsid w:val="00700815"/>
    <w:rsid w:val="00702438"/>
    <w:rsid w:val="00703164"/>
    <w:rsid w:val="00703375"/>
    <w:rsid w:val="00703B28"/>
    <w:rsid w:val="00705640"/>
    <w:rsid w:val="007059FD"/>
    <w:rsid w:val="007073D7"/>
    <w:rsid w:val="00707E7B"/>
    <w:rsid w:val="00707F9A"/>
    <w:rsid w:val="00710379"/>
    <w:rsid w:val="00710760"/>
    <w:rsid w:val="0071265F"/>
    <w:rsid w:val="00712992"/>
    <w:rsid w:val="00712BF9"/>
    <w:rsid w:val="00712FEF"/>
    <w:rsid w:val="00713181"/>
    <w:rsid w:val="00713211"/>
    <w:rsid w:val="0071339C"/>
    <w:rsid w:val="00713C8B"/>
    <w:rsid w:val="00714D72"/>
    <w:rsid w:val="00714F89"/>
    <w:rsid w:val="00715307"/>
    <w:rsid w:val="00715CBE"/>
    <w:rsid w:val="00716634"/>
    <w:rsid w:val="0071723A"/>
    <w:rsid w:val="007172E2"/>
    <w:rsid w:val="0071749E"/>
    <w:rsid w:val="007174FC"/>
    <w:rsid w:val="007200BE"/>
    <w:rsid w:val="00720DD6"/>
    <w:rsid w:val="00720FDC"/>
    <w:rsid w:val="00721B97"/>
    <w:rsid w:val="007228F8"/>
    <w:rsid w:val="00722C09"/>
    <w:rsid w:val="00723131"/>
    <w:rsid w:val="00723DCB"/>
    <w:rsid w:val="00724348"/>
    <w:rsid w:val="00724530"/>
    <w:rsid w:val="007248A2"/>
    <w:rsid w:val="00726553"/>
    <w:rsid w:val="00726961"/>
    <w:rsid w:val="007301DC"/>
    <w:rsid w:val="007309B9"/>
    <w:rsid w:val="00731B53"/>
    <w:rsid w:val="007323B7"/>
    <w:rsid w:val="00732FBC"/>
    <w:rsid w:val="007334F1"/>
    <w:rsid w:val="007340FB"/>
    <w:rsid w:val="007347F0"/>
    <w:rsid w:val="0073496C"/>
    <w:rsid w:val="00734CB8"/>
    <w:rsid w:val="00734F0E"/>
    <w:rsid w:val="00735110"/>
    <w:rsid w:val="007351D5"/>
    <w:rsid w:val="00735BF6"/>
    <w:rsid w:val="0073653C"/>
    <w:rsid w:val="00736CE0"/>
    <w:rsid w:val="00736EBC"/>
    <w:rsid w:val="00740548"/>
    <w:rsid w:val="0074103A"/>
    <w:rsid w:val="007415A2"/>
    <w:rsid w:val="00741C3E"/>
    <w:rsid w:val="00742037"/>
    <w:rsid w:val="00742845"/>
    <w:rsid w:val="007434BD"/>
    <w:rsid w:val="007436C9"/>
    <w:rsid w:val="007441AE"/>
    <w:rsid w:val="00744B7A"/>
    <w:rsid w:val="00744D8B"/>
    <w:rsid w:val="00746712"/>
    <w:rsid w:val="00746E3F"/>
    <w:rsid w:val="007501C0"/>
    <w:rsid w:val="0075030A"/>
    <w:rsid w:val="007511A5"/>
    <w:rsid w:val="00751DED"/>
    <w:rsid w:val="00752144"/>
    <w:rsid w:val="007525C2"/>
    <w:rsid w:val="00753564"/>
    <w:rsid w:val="00753593"/>
    <w:rsid w:val="0075360C"/>
    <w:rsid w:val="007551C3"/>
    <w:rsid w:val="007552F8"/>
    <w:rsid w:val="00755506"/>
    <w:rsid w:val="007559AF"/>
    <w:rsid w:val="00756195"/>
    <w:rsid w:val="00756C3A"/>
    <w:rsid w:val="00756FD1"/>
    <w:rsid w:val="0075732F"/>
    <w:rsid w:val="00757EE1"/>
    <w:rsid w:val="00757FD8"/>
    <w:rsid w:val="007601F4"/>
    <w:rsid w:val="007605E8"/>
    <w:rsid w:val="00760894"/>
    <w:rsid w:val="00760D3C"/>
    <w:rsid w:val="007618B8"/>
    <w:rsid w:val="00762438"/>
    <w:rsid w:val="00763715"/>
    <w:rsid w:val="00764327"/>
    <w:rsid w:val="00764BFD"/>
    <w:rsid w:val="00764E9F"/>
    <w:rsid w:val="00764EB2"/>
    <w:rsid w:val="00765A8C"/>
    <w:rsid w:val="0076610C"/>
    <w:rsid w:val="00767FF4"/>
    <w:rsid w:val="007705CF"/>
    <w:rsid w:val="00770D2E"/>
    <w:rsid w:val="007712CF"/>
    <w:rsid w:val="007717FB"/>
    <w:rsid w:val="007718E4"/>
    <w:rsid w:val="00771E61"/>
    <w:rsid w:val="007723DD"/>
    <w:rsid w:val="007724E2"/>
    <w:rsid w:val="00772EDE"/>
    <w:rsid w:val="0077363E"/>
    <w:rsid w:val="0077413D"/>
    <w:rsid w:val="0077613D"/>
    <w:rsid w:val="0077661A"/>
    <w:rsid w:val="007772A1"/>
    <w:rsid w:val="007810F6"/>
    <w:rsid w:val="00781143"/>
    <w:rsid w:val="0078244F"/>
    <w:rsid w:val="00782FDE"/>
    <w:rsid w:val="007832AA"/>
    <w:rsid w:val="00783A02"/>
    <w:rsid w:val="00784EC8"/>
    <w:rsid w:val="007852F8"/>
    <w:rsid w:val="00785300"/>
    <w:rsid w:val="00785B6D"/>
    <w:rsid w:val="00785CDA"/>
    <w:rsid w:val="00786552"/>
    <w:rsid w:val="007866D4"/>
    <w:rsid w:val="007870F6"/>
    <w:rsid w:val="0078714A"/>
    <w:rsid w:val="00787BDB"/>
    <w:rsid w:val="007901E6"/>
    <w:rsid w:val="0079077E"/>
    <w:rsid w:val="00790ABD"/>
    <w:rsid w:val="00790B45"/>
    <w:rsid w:val="007913B7"/>
    <w:rsid w:val="007922E7"/>
    <w:rsid w:val="007924EF"/>
    <w:rsid w:val="00792E41"/>
    <w:rsid w:val="00792E4C"/>
    <w:rsid w:val="007934BC"/>
    <w:rsid w:val="00793595"/>
    <w:rsid w:val="00793998"/>
    <w:rsid w:val="00793BE9"/>
    <w:rsid w:val="00793C82"/>
    <w:rsid w:val="00794F8F"/>
    <w:rsid w:val="00795791"/>
    <w:rsid w:val="00795AF2"/>
    <w:rsid w:val="00796B10"/>
    <w:rsid w:val="00797213"/>
    <w:rsid w:val="007977A5"/>
    <w:rsid w:val="007A0445"/>
    <w:rsid w:val="007A0F13"/>
    <w:rsid w:val="007A0FEB"/>
    <w:rsid w:val="007A134F"/>
    <w:rsid w:val="007A13D0"/>
    <w:rsid w:val="007A231B"/>
    <w:rsid w:val="007A2574"/>
    <w:rsid w:val="007A3156"/>
    <w:rsid w:val="007A4406"/>
    <w:rsid w:val="007A4570"/>
    <w:rsid w:val="007A4EB7"/>
    <w:rsid w:val="007A570B"/>
    <w:rsid w:val="007A5F6C"/>
    <w:rsid w:val="007A635C"/>
    <w:rsid w:val="007A6D0D"/>
    <w:rsid w:val="007A7E3C"/>
    <w:rsid w:val="007B151D"/>
    <w:rsid w:val="007B1625"/>
    <w:rsid w:val="007B1FA5"/>
    <w:rsid w:val="007B2A2E"/>
    <w:rsid w:val="007B2A4B"/>
    <w:rsid w:val="007B2E6E"/>
    <w:rsid w:val="007B41B4"/>
    <w:rsid w:val="007B4285"/>
    <w:rsid w:val="007B57E6"/>
    <w:rsid w:val="007B589D"/>
    <w:rsid w:val="007B5CA6"/>
    <w:rsid w:val="007B7F98"/>
    <w:rsid w:val="007C0113"/>
    <w:rsid w:val="007C0930"/>
    <w:rsid w:val="007C0F09"/>
    <w:rsid w:val="007C13AC"/>
    <w:rsid w:val="007C2E58"/>
    <w:rsid w:val="007C3522"/>
    <w:rsid w:val="007C454E"/>
    <w:rsid w:val="007C457D"/>
    <w:rsid w:val="007C5076"/>
    <w:rsid w:val="007C50F8"/>
    <w:rsid w:val="007C5CA9"/>
    <w:rsid w:val="007C5E44"/>
    <w:rsid w:val="007C63C0"/>
    <w:rsid w:val="007C7145"/>
    <w:rsid w:val="007C7ED1"/>
    <w:rsid w:val="007D11F4"/>
    <w:rsid w:val="007D1588"/>
    <w:rsid w:val="007D1B38"/>
    <w:rsid w:val="007D1BA3"/>
    <w:rsid w:val="007D219A"/>
    <w:rsid w:val="007D34AD"/>
    <w:rsid w:val="007D53ED"/>
    <w:rsid w:val="007D6677"/>
    <w:rsid w:val="007D730D"/>
    <w:rsid w:val="007E0634"/>
    <w:rsid w:val="007E0731"/>
    <w:rsid w:val="007E1517"/>
    <w:rsid w:val="007E2400"/>
    <w:rsid w:val="007E26D5"/>
    <w:rsid w:val="007E3045"/>
    <w:rsid w:val="007E3CDC"/>
    <w:rsid w:val="007E424C"/>
    <w:rsid w:val="007E5118"/>
    <w:rsid w:val="007E5200"/>
    <w:rsid w:val="007E5241"/>
    <w:rsid w:val="007E5392"/>
    <w:rsid w:val="007E6167"/>
    <w:rsid w:val="007E61DB"/>
    <w:rsid w:val="007E63CF"/>
    <w:rsid w:val="007E6407"/>
    <w:rsid w:val="007E7313"/>
    <w:rsid w:val="007F0454"/>
    <w:rsid w:val="007F15C8"/>
    <w:rsid w:val="007F1E92"/>
    <w:rsid w:val="007F210E"/>
    <w:rsid w:val="007F2D3B"/>
    <w:rsid w:val="007F3845"/>
    <w:rsid w:val="007F4EBF"/>
    <w:rsid w:val="007F5299"/>
    <w:rsid w:val="007F694F"/>
    <w:rsid w:val="007F6C0D"/>
    <w:rsid w:val="007F713D"/>
    <w:rsid w:val="007F7612"/>
    <w:rsid w:val="007F768A"/>
    <w:rsid w:val="007F79FC"/>
    <w:rsid w:val="00800065"/>
    <w:rsid w:val="00800ADA"/>
    <w:rsid w:val="00800BA3"/>
    <w:rsid w:val="00801575"/>
    <w:rsid w:val="00801A1F"/>
    <w:rsid w:val="00801E09"/>
    <w:rsid w:val="00802217"/>
    <w:rsid w:val="0080238B"/>
    <w:rsid w:val="00802A41"/>
    <w:rsid w:val="00802ADA"/>
    <w:rsid w:val="00803339"/>
    <w:rsid w:val="008036BA"/>
    <w:rsid w:val="0080549C"/>
    <w:rsid w:val="0080554D"/>
    <w:rsid w:val="00805BE6"/>
    <w:rsid w:val="00805EB3"/>
    <w:rsid w:val="00806172"/>
    <w:rsid w:val="008069AC"/>
    <w:rsid w:val="00806A50"/>
    <w:rsid w:val="00807A47"/>
    <w:rsid w:val="00810ECD"/>
    <w:rsid w:val="00811093"/>
    <w:rsid w:val="00811357"/>
    <w:rsid w:val="008115CF"/>
    <w:rsid w:val="0081213F"/>
    <w:rsid w:val="008129EE"/>
    <w:rsid w:val="00813159"/>
    <w:rsid w:val="008131B0"/>
    <w:rsid w:val="008135AB"/>
    <w:rsid w:val="00813A2E"/>
    <w:rsid w:val="00815A8C"/>
    <w:rsid w:val="00816A83"/>
    <w:rsid w:val="008170E4"/>
    <w:rsid w:val="008171BF"/>
    <w:rsid w:val="0081732B"/>
    <w:rsid w:val="00817604"/>
    <w:rsid w:val="00817609"/>
    <w:rsid w:val="008208C9"/>
    <w:rsid w:val="00820AF4"/>
    <w:rsid w:val="00820F76"/>
    <w:rsid w:val="008213D1"/>
    <w:rsid w:val="00823E3A"/>
    <w:rsid w:val="0082448E"/>
    <w:rsid w:val="0082466C"/>
    <w:rsid w:val="0082596C"/>
    <w:rsid w:val="00825C64"/>
    <w:rsid w:val="00826593"/>
    <w:rsid w:val="00826969"/>
    <w:rsid w:val="008271E1"/>
    <w:rsid w:val="008275CF"/>
    <w:rsid w:val="0082795A"/>
    <w:rsid w:val="00827A0B"/>
    <w:rsid w:val="00827BF7"/>
    <w:rsid w:val="008301B2"/>
    <w:rsid w:val="00830D4F"/>
    <w:rsid w:val="00830E5D"/>
    <w:rsid w:val="0083194D"/>
    <w:rsid w:val="008332F5"/>
    <w:rsid w:val="00833405"/>
    <w:rsid w:val="00835E20"/>
    <w:rsid w:val="00836C24"/>
    <w:rsid w:val="00837EB2"/>
    <w:rsid w:val="00840B06"/>
    <w:rsid w:val="00841260"/>
    <w:rsid w:val="00841294"/>
    <w:rsid w:val="00841844"/>
    <w:rsid w:val="0084206C"/>
    <w:rsid w:val="0084239C"/>
    <w:rsid w:val="00843304"/>
    <w:rsid w:val="0084387E"/>
    <w:rsid w:val="00843BE3"/>
    <w:rsid w:val="00843F12"/>
    <w:rsid w:val="00844168"/>
    <w:rsid w:val="00844561"/>
    <w:rsid w:val="00844A1D"/>
    <w:rsid w:val="00845529"/>
    <w:rsid w:val="00845F20"/>
    <w:rsid w:val="0084601E"/>
    <w:rsid w:val="0084633E"/>
    <w:rsid w:val="00846C16"/>
    <w:rsid w:val="00846CC0"/>
    <w:rsid w:val="0084758C"/>
    <w:rsid w:val="00847E01"/>
    <w:rsid w:val="0085071D"/>
    <w:rsid w:val="00850CC6"/>
    <w:rsid w:val="00850E61"/>
    <w:rsid w:val="00851837"/>
    <w:rsid w:val="00851905"/>
    <w:rsid w:val="00851E8B"/>
    <w:rsid w:val="0085255D"/>
    <w:rsid w:val="0085369A"/>
    <w:rsid w:val="008541DC"/>
    <w:rsid w:val="008545C0"/>
    <w:rsid w:val="0085597F"/>
    <w:rsid w:val="00855A23"/>
    <w:rsid w:val="00856A9B"/>
    <w:rsid w:val="0086010F"/>
    <w:rsid w:val="008601B0"/>
    <w:rsid w:val="00860408"/>
    <w:rsid w:val="008613FA"/>
    <w:rsid w:val="008618BE"/>
    <w:rsid w:val="00861A5B"/>
    <w:rsid w:val="00861C08"/>
    <w:rsid w:val="00862390"/>
    <w:rsid w:val="00862901"/>
    <w:rsid w:val="00863C39"/>
    <w:rsid w:val="00863F98"/>
    <w:rsid w:val="00864A99"/>
    <w:rsid w:val="00865172"/>
    <w:rsid w:val="00866DEC"/>
    <w:rsid w:val="0087040B"/>
    <w:rsid w:val="008711CB"/>
    <w:rsid w:val="00871656"/>
    <w:rsid w:val="0087198D"/>
    <w:rsid w:val="00871A61"/>
    <w:rsid w:val="0087209F"/>
    <w:rsid w:val="00872745"/>
    <w:rsid w:val="00872906"/>
    <w:rsid w:val="00873666"/>
    <w:rsid w:val="008739C8"/>
    <w:rsid w:val="008746E3"/>
    <w:rsid w:val="008749B0"/>
    <w:rsid w:val="00875747"/>
    <w:rsid w:val="00877606"/>
    <w:rsid w:val="00880AEB"/>
    <w:rsid w:val="00881869"/>
    <w:rsid w:val="00882248"/>
    <w:rsid w:val="0088279A"/>
    <w:rsid w:val="00882B5A"/>
    <w:rsid w:val="00882FBC"/>
    <w:rsid w:val="008834DC"/>
    <w:rsid w:val="00883876"/>
    <w:rsid w:val="00883A2D"/>
    <w:rsid w:val="00883D07"/>
    <w:rsid w:val="00884B44"/>
    <w:rsid w:val="008855F0"/>
    <w:rsid w:val="00885C28"/>
    <w:rsid w:val="008864A5"/>
    <w:rsid w:val="00886796"/>
    <w:rsid w:val="00887065"/>
    <w:rsid w:val="008870DB"/>
    <w:rsid w:val="008904AB"/>
    <w:rsid w:val="00890F99"/>
    <w:rsid w:val="008917AD"/>
    <w:rsid w:val="0089191D"/>
    <w:rsid w:val="00892428"/>
    <w:rsid w:val="00893819"/>
    <w:rsid w:val="008938DB"/>
    <w:rsid w:val="00893B30"/>
    <w:rsid w:val="008946E7"/>
    <w:rsid w:val="008950B8"/>
    <w:rsid w:val="00895983"/>
    <w:rsid w:val="008960B0"/>
    <w:rsid w:val="00897B59"/>
    <w:rsid w:val="008A0455"/>
    <w:rsid w:val="008A174B"/>
    <w:rsid w:val="008A26A6"/>
    <w:rsid w:val="008A3521"/>
    <w:rsid w:val="008A3CA0"/>
    <w:rsid w:val="008A3D72"/>
    <w:rsid w:val="008A3DA2"/>
    <w:rsid w:val="008A4032"/>
    <w:rsid w:val="008A45D9"/>
    <w:rsid w:val="008A58ED"/>
    <w:rsid w:val="008A5CCC"/>
    <w:rsid w:val="008A60AE"/>
    <w:rsid w:val="008B0E06"/>
    <w:rsid w:val="008B156A"/>
    <w:rsid w:val="008B1571"/>
    <w:rsid w:val="008B186D"/>
    <w:rsid w:val="008B1B3A"/>
    <w:rsid w:val="008B38C3"/>
    <w:rsid w:val="008B4E25"/>
    <w:rsid w:val="008B50D4"/>
    <w:rsid w:val="008B5139"/>
    <w:rsid w:val="008B6BFB"/>
    <w:rsid w:val="008B6D1E"/>
    <w:rsid w:val="008B793E"/>
    <w:rsid w:val="008B7B42"/>
    <w:rsid w:val="008B7D21"/>
    <w:rsid w:val="008C0AF1"/>
    <w:rsid w:val="008C329A"/>
    <w:rsid w:val="008C4218"/>
    <w:rsid w:val="008C4FC1"/>
    <w:rsid w:val="008C5B51"/>
    <w:rsid w:val="008C5DCC"/>
    <w:rsid w:val="008C5E97"/>
    <w:rsid w:val="008C6AF5"/>
    <w:rsid w:val="008C6FE3"/>
    <w:rsid w:val="008D0093"/>
    <w:rsid w:val="008D0441"/>
    <w:rsid w:val="008D0FCA"/>
    <w:rsid w:val="008D14A0"/>
    <w:rsid w:val="008D15F1"/>
    <w:rsid w:val="008D196D"/>
    <w:rsid w:val="008D1E6C"/>
    <w:rsid w:val="008D21B3"/>
    <w:rsid w:val="008D2AEF"/>
    <w:rsid w:val="008D2F1A"/>
    <w:rsid w:val="008D48E8"/>
    <w:rsid w:val="008D4B5B"/>
    <w:rsid w:val="008D5A48"/>
    <w:rsid w:val="008D623D"/>
    <w:rsid w:val="008D70FE"/>
    <w:rsid w:val="008D7254"/>
    <w:rsid w:val="008D7ACA"/>
    <w:rsid w:val="008D7B48"/>
    <w:rsid w:val="008D7E45"/>
    <w:rsid w:val="008E0712"/>
    <w:rsid w:val="008E092B"/>
    <w:rsid w:val="008E1024"/>
    <w:rsid w:val="008E15AB"/>
    <w:rsid w:val="008E2322"/>
    <w:rsid w:val="008E31C2"/>
    <w:rsid w:val="008E3C76"/>
    <w:rsid w:val="008E4250"/>
    <w:rsid w:val="008E479C"/>
    <w:rsid w:val="008E5179"/>
    <w:rsid w:val="008E5776"/>
    <w:rsid w:val="008E5786"/>
    <w:rsid w:val="008E5C96"/>
    <w:rsid w:val="008E5DA2"/>
    <w:rsid w:val="008E6F3C"/>
    <w:rsid w:val="008E7403"/>
    <w:rsid w:val="008F02ED"/>
    <w:rsid w:val="008F0545"/>
    <w:rsid w:val="008F0563"/>
    <w:rsid w:val="008F12DC"/>
    <w:rsid w:val="008F2248"/>
    <w:rsid w:val="008F2A39"/>
    <w:rsid w:val="008F2BE8"/>
    <w:rsid w:val="008F2DEA"/>
    <w:rsid w:val="008F3287"/>
    <w:rsid w:val="008F44A8"/>
    <w:rsid w:val="008F48C4"/>
    <w:rsid w:val="008F4902"/>
    <w:rsid w:val="008F4DE1"/>
    <w:rsid w:val="008F545C"/>
    <w:rsid w:val="008F5FF8"/>
    <w:rsid w:val="008F613F"/>
    <w:rsid w:val="008F696B"/>
    <w:rsid w:val="008F6B3D"/>
    <w:rsid w:val="008F6ECF"/>
    <w:rsid w:val="008F7335"/>
    <w:rsid w:val="008F749A"/>
    <w:rsid w:val="008F774E"/>
    <w:rsid w:val="008F7AD8"/>
    <w:rsid w:val="008F7E81"/>
    <w:rsid w:val="008F7FAA"/>
    <w:rsid w:val="00900AFF"/>
    <w:rsid w:val="0090127E"/>
    <w:rsid w:val="009023B9"/>
    <w:rsid w:val="00902E81"/>
    <w:rsid w:val="00903A14"/>
    <w:rsid w:val="00903C62"/>
    <w:rsid w:val="00903F87"/>
    <w:rsid w:val="009051C9"/>
    <w:rsid w:val="00905630"/>
    <w:rsid w:val="009058AA"/>
    <w:rsid w:val="00906793"/>
    <w:rsid w:val="00906938"/>
    <w:rsid w:val="009072F4"/>
    <w:rsid w:val="009077BF"/>
    <w:rsid w:val="00907EFA"/>
    <w:rsid w:val="00911920"/>
    <w:rsid w:val="00911F0F"/>
    <w:rsid w:val="00914500"/>
    <w:rsid w:val="009152DD"/>
    <w:rsid w:val="00915D2C"/>
    <w:rsid w:val="00915F5A"/>
    <w:rsid w:val="009177D0"/>
    <w:rsid w:val="009200C0"/>
    <w:rsid w:val="0092177D"/>
    <w:rsid w:val="00921859"/>
    <w:rsid w:val="00922477"/>
    <w:rsid w:val="009225A6"/>
    <w:rsid w:val="0092294D"/>
    <w:rsid w:val="00923481"/>
    <w:rsid w:val="009240CA"/>
    <w:rsid w:val="0092427A"/>
    <w:rsid w:val="00925AFD"/>
    <w:rsid w:val="00925DBC"/>
    <w:rsid w:val="009262E3"/>
    <w:rsid w:val="00926D7E"/>
    <w:rsid w:val="00930B7A"/>
    <w:rsid w:val="00930BF3"/>
    <w:rsid w:val="00931556"/>
    <w:rsid w:val="00931617"/>
    <w:rsid w:val="00931CCC"/>
    <w:rsid w:val="009321E4"/>
    <w:rsid w:val="009325CB"/>
    <w:rsid w:val="009333BA"/>
    <w:rsid w:val="00934162"/>
    <w:rsid w:val="00934485"/>
    <w:rsid w:val="00934833"/>
    <w:rsid w:val="009350E4"/>
    <w:rsid w:val="00935DB3"/>
    <w:rsid w:val="00935E21"/>
    <w:rsid w:val="00937764"/>
    <w:rsid w:val="009379E7"/>
    <w:rsid w:val="00940027"/>
    <w:rsid w:val="00940935"/>
    <w:rsid w:val="0094117E"/>
    <w:rsid w:val="00941239"/>
    <w:rsid w:val="0094131A"/>
    <w:rsid w:val="00941955"/>
    <w:rsid w:val="009421E3"/>
    <w:rsid w:val="00942410"/>
    <w:rsid w:val="00942859"/>
    <w:rsid w:val="00942A6C"/>
    <w:rsid w:val="00942D45"/>
    <w:rsid w:val="00943937"/>
    <w:rsid w:val="00944058"/>
    <w:rsid w:val="0094455E"/>
    <w:rsid w:val="00944659"/>
    <w:rsid w:val="00944C32"/>
    <w:rsid w:val="009450D4"/>
    <w:rsid w:val="00945706"/>
    <w:rsid w:val="009459F9"/>
    <w:rsid w:val="00945C58"/>
    <w:rsid w:val="00946236"/>
    <w:rsid w:val="00946BC8"/>
    <w:rsid w:val="00947C40"/>
    <w:rsid w:val="00947C59"/>
    <w:rsid w:val="00947DE0"/>
    <w:rsid w:val="00950575"/>
    <w:rsid w:val="0095088A"/>
    <w:rsid w:val="00951121"/>
    <w:rsid w:val="009512D7"/>
    <w:rsid w:val="009514D4"/>
    <w:rsid w:val="009522ED"/>
    <w:rsid w:val="009527B9"/>
    <w:rsid w:val="00952A96"/>
    <w:rsid w:val="00952B67"/>
    <w:rsid w:val="00952FE6"/>
    <w:rsid w:val="009533F8"/>
    <w:rsid w:val="009538DA"/>
    <w:rsid w:val="00953E78"/>
    <w:rsid w:val="00954672"/>
    <w:rsid w:val="0095494D"/>
    <w:rsid w:val="00955C6A"/>
    <w:rsid w:val="00955D4E"/>
    <w:rsid w:val="0095600A"/>
    <w:rsid w:val="00956229"/>
    <w:rsid w:val="00956BC3"/>
    <w:rsid w:val="009603AF"/>
    <w:rsid w:val="00960486"/>
    <w:rsid w:val="0096081E"/>
    <w:rsid w:val="00960CC2"/>
    <w:rsid w:val="00961274"/>
    <w:rsid w:val="0096194C"/>
    <w:rsid w:val="00962138"/>
    <w:rsid w:val="0096222F"/>
    <w:rsid w:val="0096256D"/>
    <w:rsid w:val="00962C4A"/>
    <w:rsid w:val="00962D7A"/>
    <w:rsid w:val="0096395D"/>
    <w:rsid w:val="00963B01"/>
    <w:rsid w:val="0096445E"/>
    <w:rsid w:val="009646E8"/>
    <w:rsid w:val="0096472C"/>
    <w:rsid w:val="009669C6"/>
    <w:rsid w:val="009673C8"/>
    <w:rsid w:val="0096779B"/>
    <w:rsid w:val="00970E40"/>
    <w:rsid w:val="009723DF"/>
    <w:rsid w:val="009727E5"/>
    <w:rsid w:val="0097316E"/>
    <w:rsid w:val="0097343D"/>
    <w:rsid w:val="009740A1"/>
    <w:rsid w:val="00974A8A"/>
    <w:rsid w:val="00975496"/>
    <w:rsid w:val="00976380"/>
    <w:rsid w:val="0097679C"/>
    <w:rsid w:val="00977D5C"/>
    <w:rsid w:val="009809F0"/>
    <w:rsid w:val="00980C07"/>
    <w:rsid w:val="00980D0C"/>
    <w:rsid w:val="00980E85"/>
    <w:rsid w:val="00981AEF"/>
    <w:rsid w:val="00981CDE"/>
    <w:rsid w:val="00981F2C"/>
    <w:rsid w:val="00981F86"/>
    <w:rsid w:val="00983451"/>
    <w:rsid w:val="009841EA"/>
    <w:rsid w:val="00985034"/>
    <w:rsid w:val="00985920"/>
    <w:rsid w:val="009860B1"/>
    <w:rsid w:val="00986818"/>
    <w:rsid w:val="0098690F"/>
    <w:rsid w:val="00986ACD"/>
    <w:rsid w:val="00987573"/>
    <w:rsid w:val="00987890"/>
    <w:rsid w:val="00991FC7"/>
    <w:rsid w:val="009921A4"/>
    <w:rsid w:val="00993485"/>
    <w:rsid w:val="00993679"/>
    <w:rsid w:val="00994889"/>
    <w:rsid w:val="00995BAE"/>
    <w:rsid w:val="00996916"/>
    <w:rsid w:val="00997E54"/>
    <w:rsid w:val="00997F0C"/>
    <w:rsid w:val="009A00FC"/>
    <w:rsid w:val="009A0136"/>
    <w:rsid w:val="009A0248"/>
    <w:rsid w:val="009A0EF7"/>
    <w:rsid w:val="009A0EFC"/>
    <w:rsid w:val="009A15FC"/>
    <w:rsid w:val="009A1E79"/>
    <w:rsid w:val="009A2055"/>
    <w:rsid w:val="009A2409"/>
    <w:rsid w:val="009A25FF"/>
    <w:rsid w:val="009A270D"/>
    <w:rsid w:val="009A3503"/>
    <w:rsid w:val="009A3706"/>
    <w:rsid w:val="009A3905"/>
    <w:rsid w:val="009A47A4"/>
    <w:rsid w:val="009A4A06"/>
    <w:rsid w:val="009A4D78"/>
    <w:rsid w:val="009A4F53"/>
    <w:rsid w:val="009A5930"/>
    <w:rsid w:val="009A65BA"/>
    <w:rsid w:val="009A6F06"/>
    <w:rsid w:val="009A7126"/>
    <w:rsid w:val="009A7979"/>
    <w:rsid w:val="009A7B59"/>
    <w:rsid w:val="009A7EC0"/>
    <w:rsid w:val="009B01D1"/>
    <w:rsid w:val="009B0A87"/>
    <w:rsid w:val="009B1229"/>
    <w:rsid w:val="009B1A39"/>
    <w:rsid w:val="009B25F5"/>
    <w:rsid w:val="009B2921"/>
    <w:rsid w:val="009B2E02"/>
    <w:rsid w:val="009B3535"/>
    <w:rsid w:val="009B373E"/>
    <w:rsid w:val="009B38B6"/>
    <w:rsid w:val="009B4029"/>
    <w:rsid w:val="009B40B5"/>
    <w:rsid w:val="009B44AA"/>
    <w:rsid w:val="009B4A6A"/>
    <w:rsid w:val="009B4CCA"/>
    <w:rsid w:val="009B4E57"/>
    <w:rsid w:val="009B4EAB"/>
    <w:rsid w:val="009B5C4F"/>
    <w:rsid w:val="009B60E1"/>
    <w:rsid w:val="009B6390"/>
    <w:rsid w:val="009B6DBE"/>
    <w:rsid w:val="009B72BE"/>
    <w:rsid w:val="009B7C39"/>
    <w:rsid w:val="009C107F"/>
    <w:rsid w:val="009C201F"/>
    <w:rsid w:val="009C22A0"/>
    <w:rsid w:val="009C3A06"/>
    <w:rsid w:val="009C409A"/>
    <w:rsid w:val="009C45BB"/>
    <w:rsid w:val="009C47DF"/>
    <w:rsid w:val="009C4F1D"/>
    <w:rsid w:val="009C582D"/>
    <w:rsid w:val="009C68D2"/>
    <w:rsid w:val="009C7793"/>
    <w:rsid w:val="009C7AAA"/>
    <w:rsid w:val="009C7FBC"/>
    <w:rsid w:val="009D184D"/>
    <w:rsid w:val="009D1F3B"/>
    <w:rsid w:val="009D3D89"/>
    <w:rsid w:val="009D428B"/>
    <w:rsid w:val="009D456A"/>
    <w:rsid w:val="009D4A63"/>
    <w:rsid w:val="009D4AF8"/>
    <w:rsid w:val="009D50DE"/>
    <w:rsid w:val="009D56D9"/>
    <w:rsid w:val="009D5A5C"/>
    <w:rsid w:val="009D5D22"/>
    <w:rsid w:val="009D622E"/>
    <w:rsid w:val="009D633C"/>
    <w:rsid w:val="009D67F4"/>
    <w:rsid w:val="009D6C5E"/>
    <w:rsid w:val="009D789C"/>
    <w:rsid w:val="009D78F9"/>
    <w:rsid w:val="009D79CD"/>
    <w:rsid w:val="009E0131"/>
    <w:rsid w:val="009E033D"/>
    <w:rsid w:val="009E05B3"/>
    <w:rsid w:val="009E0C1A"/>
    <w:rsid w:val="009E132A"/>
    <w:rsid w:val="009E1ED9"/>
    <w:rsid w:val="009E2620"/>
    <w:rsid w:val="009E2DC6"/>
    <w:rsid w:val="009E3226"/>
    <w:rsid w:val="009E3986"/>
    <w:rsid w:val="009E3BDD"/>
    <w:rsid w:val="009E3F85"/>
    <w:rsid w:val="009E4600"/>
    <w:rsid w:val="009E52B6"/>
    <w:rsid w:val="009E5660"/>
    <w:rsid w:val="009E61EB"/>
    <w:rsid w:val="009E7511"/>
    <w:rsid w:val="009E784D"/>
    <w:rsid w:val="009F073E"/>
    <w:rsid w:val="009F0BEB"/>
    <w:rsid w:val="009F19A8"/>
    <w:rsid w:val="009F260C"/>
    <w:rsid w:val="009F473D"/>
    <w:rsid w:val="009F513A"/>
    <w:rsid w:val="009F5573"/>
    <w:rsid w:val="009F573F"/>
    <w:rsid w:val="009F5C5A"/>
    <w:rsid w:val="009F5ED0"/>
    <w:rsid w:val="009F713A"/>
    <w:rsid w:val="009F785B"/>
    <w:rsid w:val="009F7F5F"/>
    <w:rsid w:val="00A0044E"/>
    <w:rsid w:val="00A00492"/>
    <w:rsid w:val="00A00662"/>
    <w:rsid w:val="00A00AED"/>
    <w:rsid w:val="00A00BE5"/>
    <w:rsid w:val="00A029C8"/>
    <w:rsid w:val="00A03AF2"/>
    <w:rsid w:val="00A0449D"/>
    <w:rsid w:val="00A045BA"/>
    <w:rsid w:val="00A0512B"/>
    <w:rsid w:val="00A052F6"/>
    <w:rsid w:val="00A05A6C"/>
    <w:rsid w:val="00A05C15"/>
    <w:rsid w:val="00A05C38"/>
    <w:rsid w:val="00A05D9B"/>
    <w:rsid w:val="00A06F8A"/>
    <w:rsid w:val="00A070E3"/>
    <w:rsid w:val="00A07F28"/>
    <w:rsid w:val="00A10DD3"/>
    <w:rsid w:val="00A11D65"/>
    <w:rsid w:val="00A12EDF"/>
    <w:rsid w:val="00A13957"/>
    <w:rsid w:val="00A13A94"/>
    <w:rsid w:val="00A13F51"/>
    <w:rsid w:val="00A1542E"/>
    <w:rsid w:val="00A1556A"/>
    <w:rsid w:val="00A15C21"/>
    <w:rsid w:val="00A15E17"/>
    <w:rsid w:val="00A16CD8"/>
    <w:rsid w:val="00A203DB"/>
    <w:rsid w:val="00A20D55"/>
    <w:rsid w:val="00A21119"/>
    <w:rsid w:val="00A225AF"/>
    <w:rsid w:val="00A22676"/>
    <w:rsid w:val="00A2381C"/>
    <w:rsid w:val="00A238AE"/>
    <w:rsid w:val="00A23F96"/>
    <w:rsid w:val="00A2413B"/>
    <w:rsid w:val="00A25610"/>
    <w:rsid w:val="00A2673F"/>
    <w:rsid w:val="00A278C8"/>
    <w:rsid w:val="00A30382"/>
    <w:rsid w:val="00A305A3"/>
    <w:rsid w:val="00A3116C"/>
    <w:rsid w:val="00A313E6"/>
    <w:rsid w:val="00A320CC"/>
    <w:rsid w:val="00A322BB"/>
    <w:rsid w:val="00A32764"/>
    <w:rsid w:val="00A32B11"/>
    <w:rsid w:val="00A33148"/>
    <w:rsid w:val="00A3484F"/>
    <w:rsid w:val="00A357DC"/>
    <w:rsid w:val="00A36695"/>
    <w:rsid w:val="00A37663"/>
    <w:rsid w:val="00A40C5E"/>
    <w:rsid w:val="00A40D14"/>
    <w:rsid w:val="00A4150F"/>
    <w:rsid w:val="00A4156F"/>
    <w:rsid w:val="00A41608"/>
    <w:rsid w:val="00A41BB6"/>
    <w:rsid w:val="00A41CCC"/>
    <w:rsid w:val="00A4263F"/>
    <w:rsid w:val="00A436B9"/>
    <w:rsid w:val="00A44D98"/>
    <w:rsid w:val="00A45F9D"/>
    <w:rsid w:val="00A46214"/>
    <w:rsid w:val="00A46974"/>
    <w:rsid w:val="00A501D3"/>
    <w:rsid w:val="00A50A65"/>
    <w:rsid w:val="00A50CC7"/>
    <w:rsid w:val="00A50D36"/>
    <w:rsid w:val="00A5154F"/>
    <w:rsid w:val="00A5208F"/>
    <w:rsid w:val="00A52F56"/>
    <w:rsid w:val="00A530D1"/>
    <w:rsid w:val="00A53296"/>
    <w:rsid w:val="00A533B8"/>
    <w:rsid w:val="00A533FF"/>
    <w:rsid w:val="00A53A7B"/>
    <w:rsid w:val="00A54C80"/>
    <w:rsid w:val="00A54CFC"/>
    <w:rsid w:val="00A54FFB"/>
    <w:rsid w:val="00A558C0"/>
    <w:rsid w:val="00A55FB0"/>
    <w:rsid w:val="00A56080"/>
    <w:rsid w:val="00A56998"/>
    <w:rsid w:val="00A56CE7"/>
    <w:rsid w:val="00A57261"/>
    <w:rsid w:val="00A5784D"/>
    <w:rsid w:val="00A60101"/>
    <w:rsid w:val="00A6040B"/>
    <w:rsid w:val="00A60E12"/>
    <w:rsid w:val="00A619EC"/>
    <w:rsid w:val="00A61DE7"/>
    <w:rsid w:val="00A627C3"/>
    <w:rsid w:val="00A6319E"/>
    <w:rsid w:val="00A63A15"/>
    <w:rsid w:val="00A649A1"/>
    <w:rsid w:val="00A64FAA"/>
    <w:rsid w:val="00A66692"/>
    <w:rsid w:val="00A66C36"/>
    <w:rsid w:val="00A67C26"/>
    <w:rsid w:val="00A67C98"/>
    <w:rsid w:val="00A70164"/>
    <w:rsid w:val="00A7079C"/>
    <w:rsid w:val="00A70B1C"/>
    <w:rsid w:val="00A71973"/>
    <w:rsid w:val="00A7197F"/>
    <w:rsid w:val="00A71CD1"/>
    <w:rsid w:val="00A720CD"/>
    <w:rsid w:val="00A7257A"/>
    <w:rsid w:val="00A725A0"/>
    <w:rsid w:val="00A73043"/>
    <w:rsid w:val="00A7328E"/>
    <w:rsid w:val="00A75B4E"/>
    <w:rsid w:val="00A75B7C"/>
    <w:rsid w:val="00A75C6B"/>
    <w:rsid w:val="00A7681B"/>
    <w:rsid w:val="00A7698C"/>
    <w:rsid w:val="00A76BCE"/>
    <w:rsid w:val="00A76F10"/>
    <w:rsid w:val="00A76F9B"/>
    <w:rsid w:val="00A7733D"/>
    <w:rsid w:val="00A776BF"/>
    <w:rsid w:val="00A80094"/>
    <w:rsid w:val="00A8020D"/>
    <w:rsid w:val="00A82672"/>
    <w:rsid w:val="00A83214"/>
    <w:rsid w:val="00A83EB4"/>
    <w:rsid w:val="00A84BA9"/>
    <w:rsid w:val="00A86383"/>
    <w:rsid w:val="00A86852"/>
    <w:rsid w:val="00A86BB9"/>
    <w:rsid w:val="00A876B2"/>
    <w:rsid w:val="00A87AEA"/>
    <w:rsid w:val="00A87BCD"/>
    <w:rsid w:val="00A906F2"/>
    <w:rsid w:val="00A90BCA"/>
    <w:rsid w:val="00A9188E"/>
    <w:rsid w:val="00A9198C"/>
    <w:rsid w:val="00A919DD"/>
    <w:rsid w:val="00A92BA9"/>
    <w:rsid w:val="00A92C02"/>
    <w:rsid w:val="00A92FB7"/>
    <w:rsid w:val="00A93AD6"/>
    <w:rsid w:val="00A93D69"/>
    <w:rsid w:val="00A94052"/>
    <w:rsid w:val="00A94A67"/>
    <w:rsid w:val="00A959BB"/>
    <w:rsid w:val="00A95C29"/>
    <w:rsid w:val="00A96219"/>
    <w:rsid w:val="00A9668F"/>
    <w:rsid w:val="00A971FE"/>
    <w:rsid w:val="00A97784"/>
    <w:rsid w:val="00A97B76"/>
    <w:rsid w:val="00AA1C99"/>
    <w:rsid w:val="00AA1E20"/>
    <w:rsid w:val="00AA2077"/>
    <w:rsid w:val="00AA46C8"/>
    <w:rsid w:val="00AA5782"/>
    <w:rsid w:val="00AA6361"/>
    <w:rsid w:val="00AA7020"/>
    <w:rsid w:val="00AA7B43"/>
    <w:rsid w:val="00AB06A8"/>
    <w:rsid w:val="00AB0B2A"/>
    <w:rsid w:val="00AB0B94"/>
    <w:rsid w:val="00AB3032"/>
    <w:rsid w:val="00AB3667"/>
    <w:rsid w:val="00AB37D3"/>
    <w:rsid w:val="00AB3B2A"/>
    <w:rsid w:val="00AB435C"/>
    <w:rsid w:val="00AB60C7"/>
    <w:rsid w:val="00AB61A2"/>
    <w:rsid w:val="00AB7BDC"/>
    <w:rsid w:val="00AC0387"/>
    <w:rsid w:val="00AC03E9"/>
    <w:rsid w:val="00AC0CDE"/>
    <w:rsid w:val="00AC0D20"/>
    <w:rsid w:val="00AC1014"/>
    <w:rsid w:val="00AC1610"/>
    <w:rsid w:val="00AC19CA"/>
    <w:rsid w:val="00AC1F59"/>
    <w:rsid w:val="00AC21F4"/>
    <w:rsid w:val="00AC23C9"/>
    <w:rsid w:val="00AC3654"/>
    <w:rsid w:val="00AC3D8C"/>
    <w:rsid w:val="00AC3FD0"/>
    <w:rsid w:val="00AC41BF"/>
    <w:rsid w:val="00AC4438"/>
    <w:rsid w:val="00AC4467"/>
    <w:rsid w:val="00AC462E"/>
    <w:rsid w:val="00AC507E"/>
    <w:rsid w:val="00AC5785"/>
    <w:rsid w:val="00AC5A35"/>
    <w:rsid w:val="00AC637F"/>
    <w:rsid w:val="00AC7DE5"/>
    <w:rsid w:val="00AD00A1"/>
    <w:rsid w:val="00AD03D2"/>
    <w:rsid w:val="00AD03E5"/>
    <w:rsid w:val="00AD0A3A"/>
    <w:rsid w:val="00AD0B14"/>
    <w:rsid w:val="00AD0C30"/>
    <w:rsid w:val="00AD0EF7"/>
    <w:rsid w:val="00AD1E9D"/>
    <w:rsid w:val="00AD2316"/>
    <w:rsid w:val="00AD47AB"/>
    <w:rsid w:val="00AD52B8"/>
    <w:rsid w:val="00AD52EA"/>
    <w:rsid w:val="00AD5D2E"/>
    <w:rsid w:val="00AD67EF"/>
    <w:rsid w:val="00AD69CB"/>
    <w:rsid w:val="00AD7376"/>
    <w:rsid w:val="00AD7697"/>
    <w:rsid w:val="00AD7785"/>
    <w:rsid w:val="00AD7CCE"/>
    <w:rsid w:val="00AE117F"/>
    <w:rsid w:val="00AE1B29"/>
    <w:rsid w:val="00AE1F92"/>
    <w:rsid w:val="00AE2CB9"/>
    <w:rsid w:val="00AE395A"/>
    <w:rsid w:val="00AE3FDB"/>
    <w:rsid w:val="00AE444E"/>
    <w:rsid w:val="00AE7759"/>
    <w:rsid w:val="00AE7E1A"/>
    <w:rsid w:val="00AE7F4C"/>
    <w:rsid w:val="00AF012A"/>
    <w:rsid w:val="00AF03EC"/>
    <w:rsid w:val="00AF07E5"/>
    <w:rsid w:val="00AF1C07"/>
    <w:rsid w:val="00AF1EB9"/>
    <w:rsid w:val="00AF204A"/>
    <w:rsid w:val="00AF234A"/>
    <w:rsid w:val="00AF29E6"/>
    <w:rsid w:val="00AF2AFB"/>
    <w:rsid w:val="00AF31A1"/>
    <w:rsid w:val="00AF35FA"/>
    <w:rsid w:val="00AF48AE"/>
    <w:rsid w:val="00AF563E"/>
    <w:rsid w:val="00AF6614"/>
    <w:rsid w:val="00AF6CCC"/>
    <w:rsid w:val="00AF6F4C"/>
    <w:rsid w:val="00AF7752"/>
    <w:rsid w:val="00B01B62"/>
    <w:rsid w:val="00B02350"/>
    <w:rsid w:val="00B02ACE"/>
    <w:rsid w:val="00B03163"/>
    <w:rsid w:val="00B04C38"/>
    <w:rsid w:val="00B0536E"/>
    <w:rsid w:val="00B05866"/>
    <w:rsid w:val="00B060FA"/>
    <w:rsid w:val="00B06C58"/>
    <w:rsid w:val="00B06CEA"/>
    <w:rsid w:val="00B0744F"/>
    <w:rsid w:val="00B10CC1"/>
    <w:rsid w:val="00B123DC"/>
    <w:rsid w:val="00B12A79"/>
    <w:rsid w:val="00B12FA3"/>
    <w:rsid w:val="00B134CE"/>
    <w:rsid w:val="00B1371A"/>
    <w:rsid w:val="00B13CC9"/>
    <w:rsid w:val="00B13D23"/>
    <w:rsid w:val="00B14F28"/>
    <w:rsid w:val="00B15209"/>
    <w:rsid w:val="00B15D5A"/>
    <w:rsid w:val="00B16381"/>
    <w:rsid w:val="00B165D4"/>
    <w:rsid w:val="00B166A5"/>
    <w:rsid w:val="00B173B4"/>
    <w:rsid w:val="00B208BE"/>
    <w:rsid w:val="00B20BC4"/>
    <w:rsid w:val="00B20E20"/>
    <w:rsid w:val="00B21C0F"/>
    <w:rsid w:val="00B221CC"/>
    <w:rsid w:val="00B2316A"/>
    <w:rsid w:val="00B23E77"/>
    <w:rsid w:val="00B23EAA"/>
    <w:rsid w:val="00B23EF3"/>
    <w:rsid w:val="00B245E7"/>
    <w:rsid w:val="00B2567E"/>
    <w:rsid w:val="00B2629C"/>
    <w:rsid w:val="00B26877"/>
    <w:rsid w:val="00B273B9"/>
    <w:rsid w:val="00B27859"/>
    <w:rsid w:val="00B27AEC"/>
    <w:rsid w:val="00B3041D"/>
    <w:rsid w:val="00B313CE"/>
    <w:rsid w:val="00B322C3"/>
    <w:rsid w:val="00B326D7"/>
    <w:rsid w:val="00B32FFE"/>
    <w:rsid w:val="00B33B44"/>
    <w:rsid w:val="00B33B6D"/>
    <w:rsid w:val="00B33EEC"/>
    <w:rsid w:val="00B347E2"/>
    <w:rsid w:val="00B34BA6"/>
    <w:rsid w:val="00B36433"/>
    <w:rsid w:val="00B40AC2"/>
    <w:rsid w:val="00B42226"/>
    <w:rsid w:val="00B42595"/>
    <w:rsid w:val="00B42672"/>
    <w:rsid w:val="00B42DA9"/>
    <w:rsid w:val="00B42FDE"/>
    <w:rsid w:val="00B4300C"/>
    <w:rsid w:val="00B43090"/>
    <w:rsid w:val="00B430EA"/>
    <w:rsid w:val="00B43C55"/>
    <w:rsid w:val="00B44966"/>
    <w:rsid w:val="00B451E9"/>
    <w:rsid w:val="00B4550C"/>
    <w:rsid w:val="00B462EB"/>
    <w:rsid w:val="00B4731B"/>
    <w:rsid w:val="00B476CB"/>
    <w:rsid w:val="00B51A14"/>
    <w:rsid w:val="00B51ACC"/>
    <w:rsid w:val="00B51DE0"/>
    <w:rsid w:val="00B51F0A"/>
    <w:rsid w:val="00B520EE"/>
    <w:rsid w:val="00B52728"/>
    <w:rsid w:val="00B537E3"/>
    <w:rsid w:val="00B53B5F"/>
    <w:rsid w:val="00B53ECF"/>
    <w:rsid w:val="00B53FCB"/>
    <w:rsid w:val="00B55A68"/>
    <w:rsid w:val="00B55C00"/>
    <w:rsid w:val="00B56696"/>
    <w:rsid w:val="00B56701"/>
    <w:rsid w:val="00B56BEB"/>
    <w:rsid w:val="00B56E40"/>
    <w:rsid w:val="00B5759A"/>
    <w:rsid w:val="00B576C8"/>
    <w:rsid w:val="00B57F3B"/>
    <w:rsid w:val="00B603A8"/>
    <w:rsid w:val="00B61DF2"/>
    <w:rsid w:val="00B638D4"/>
    <w:rsid w:val="00B6410A"/>
    <w:rsid w:val="00B642DC"/>
    <w:rsid w:val="00B660B9"/>
    <w:rsid w:val="00B673CF"/>
    <w:rsid w:val="00B70210"/>
    <w:rsid w:val="00B7031F"/>
    <w:rsid w:val="00B71B3B"/>
    <w:rsid w:val="00B728D5"/>
    <w:rsid w:val="00B72925"/>
    <w:rsid w:val="00B73821"/>
    <w:rsid w:val="00B740B2"/>
    <w:rsid w:val="00B74276"/>
    <w:rsid w:val="00B748E5"/>
    <w:rsid w:val="00B74EE3"/>
    <w:rsid w:val="00B74F22"/>
    <w:rsid w:val="00B759F3"/>
    <w:rsid w:val="00B7606A"/>
    <w:rsid w:val="00B77579"/>
    <w:rsid w:val="00B77802"/>
    <w:rsid w:val="00B77B1C"/>
    <w:rsid w:val="00B83015"/>
    <w:rsid w:val="00B83809"/>
    <w:rsid w:val="00B843FE"/>
    <w:rsid w:val="00B84A96"/>
    <w:rsid w:val="00B85166"/>
    <w:rsid w:val="00B85734"/>
    <w:rsid w:val="00B85C1A"/>
    <w:rsid w:val="00B86117"/>
    <w:rsid w:val="00B861BB"/>
    <w:rsid w:val="00B866DF"/>
    <w:rsid w:val="00B86A38"/>
    <w:rsid w:val="00B86B40"/>
    <w:rsid w:val="00B8712C"/>
    <w:rsid w:val="00B87A55"/>
    <w:rsid w:val="00B90B89"/>
    <w:rsid w:val="00B913C3"/>
    <w:rsid w:val="00B9173B"/>
    <w:rsid w:val="00B934A4"/>
    <w:rsid w:val="00B93B91"/>
    <w:rsid w:val="00B9490C"/>
    <w:rsid w:val="00B94E9E"/>
    <w:rsid w:val="00B96A41"/>
    <w:rsid w:val="00B96B5C"/>
    <w:rsid w:val="00B97AD4"/>
    <w:rsid w:val="00B97C51"/>
    <w:rsid w:val="00BA05EE"/>
    <w:rsid w:val="00BA0E5E"/>
    <w:rsid w:val="00BA0EAA"/>
    <w:rsid w:val="00BA0ED6"/>
    <w:rsid w:val="00BA1654"/>
    <w:rsid w:val="00BA194C"/>
    <w:rsid w:val="00BA1EA5"/>
    <w:rsid w:val="00BA1ECC"/>
    <w:rsid w:val="00BA2339"/>
    <w:rsid w:val="00BA37BF"/>
    <w:rsid w:val="00BA3F77"/>
    <w:rsid w:val="00BA4214"/>
    <w:rsid w:val="00BA469E"/>
    <w:rsid w:val="00BA567D"/>
    <w:rsid w:val="00BA57EE"/>
    <w:rsid w:val="00BA5DDA"/>
    <w:rsid w:val="00BA62B9"/>
    <w:rsid w:val="00BA6612"/>
    <w:rsid w:val="00BA6A42"/>
    <w:rsid w:val="00BA6A9C"/>
    <w:rsid w:val="00BA6D0E"/>
    <w:rsid w:val="00BA74BB"/>
    <w:rsid w:val="00BA7FA4"/>
    <w:rsid w:val="00BB145B"/>
    <w:rsid w:val="00BB18D0"/>
    <w:rsid w:val="00BB1DA8"/>
    <w:rsid w:val="00BB242A"/>
    <w:rsid w:val="00BB2D67"/>
    <w:rsid w:val="00BB35AC"/>
    <w:rsid w:val="00BB40CF"/>
    <w:rsid w:val="00BB51D5"/>
    <w:rsid w:val="00BB7084"/>
    <w:rsid w:val="00BB7AE3"/>
    <w:rsid w:val="00BB7C3C"/>
    <w:rsid w:val="00BB7FC7"/>
    <w:rsid w:val="00BC1F1C"/>
    <w:rsid w:val="00BC2908"/>
    <w:rsid w:val="00BC33E3"/>
    <w:rsid w:val="00BC44AC"/>
    <w:rsid w:val="00BC497B"/>
    <w:rsid w:val="00BC4FE0"/>
    <w:rsid w:val="00BC5205"/>
    <w:rsid w:val="00BC5F7E"/>
    <w:rsid w:val="00BC777A"/>
    <w:rsid w:val="00BD01A4"/>
    <w:rsid w:val="00BD03C8"/>
    <w:rsid w:val="00BD0705"/>
    <w:rsid w:val="00BD0CD5"/>
    <w:rsid w:val="00BD1150"/>
    <w:rsid w:val="00BD1786"/>
    <w:rsid w:val="00BD1AA4"/>
    <w:rsid w:val="00BD2484"/>
    <w:rsid w:val="00BD2C56"/>
    <w:rsid w:val="00BD305F"/>
    <w:rsid w:val="00BD3434"/>
    <w:rsid w:val="00BD3899"/>
    <w:rsid w:val="00BD53C4"/>
    <w:rsid w:val="00BD6469"/>
    <w:rsid w:val="00BD6B66"/>
    <w:rsid w:val="00BD6F6A"/>
    <w:rsid w:val="00BD79D3"/>
    <w:rsid w:val="00BD7F74"/>
    <w:rsid w:val="00BE13F3"/>
    <w:rsid w:val="00BE162D"/>
    <w:rsid w:val="00BE16FA"/>
    <w:rsid w:val="00BE2A2D"/>
    <w:rsid w:val="00BE3307"/>
    <w:rsid w:val="00BE378D"/>
    <w:rsid w:val="00BE3D36"/>
    <w:rsid w:val="00BE52A6"/>
    <w:rsid w:val="00BE532C"/>
    <w:rsid w:val="00BE6227"/>
    <w:rsid w:val="00BE636D"/>
    <w:rsid w:val="00BE6BC6"/>
    <w:rsid w:val="00BE6DA9"/>
    <w:rsid w:val="00BE7504"/>
    <w:rsid w:val="00BE795B"/>
    <w:rsid w:val="00BF006F"/>
    <w:rsid w:val="00BF0727"/>
    <w:rsid w:val="00BF08F7"/>
    <w:rsid w:val="00BF0D56"/>
    <w:rsid w:val="00BF0EA8"/>
    <w:rsid w:val="00BF0FE6"/>
    <w:rsid w:val="00BF10C5"/>
    <w:rsid w:val="00BF14EF"/>
    <w:rsid w:val="00BF1C06"/>
    <w:rsid w:val="00BF24D2"/>
    <w:rsid w:val="00BF47BE"/>
    <w:rsid w:val="00BF5302"/>
    <w:rsid w:val="00BF55AF"/>
    <w:rsid w:val="00BF7110"/>
    <w:rsid w:val="00C00DD7"/>
    <w:rsid w:val="00C00E89"/>
    <w:rsid w:val="00C0163F"/>
    <w:rsid w:val="00C0175A"/>
    <w:rsid w:val="00C01AA7"/>
    <w:rsid w:val="00C030B1"/>
    <w:rsid w:val="00C03407"/>
    <w:rsid w:val="00C04ADC"/>
    <w:rsid w:val="00C05765"/>
    <w:rsid w:val="00C0582A"/>
    <w:rsid w:val="00C05CB9"/>
    <w:rsid w:val="00C06729"/>
    <w:rsid w:val="00C0738C"/>
    <w:rsid w:val="00C07928"/>
    <w:rsid w:val="00C109D3"/>
    <w:rsid w:val="00C11053"/>
    <w:rsid w:val="00C113C2"/>
    <w:rsid w:val="00C11C74"/>
    <w:rsid w:val="00C11D81"/>
    <w:rsid w:val="00C11F16"/>
    <w:rsid w:val="00C12743"/>
    <w:rsid w:val="00C1293C"/>
    <w:rsid w:val="00C1691A"/>
    <w:rsid w:val="00C16AFF"/>
    <w:rsid w:val="00C1717A"/>
    <w:rsid w:val="00C17182"/>
    <w:rsid w:val="00C17363"/>
    <w:rsid w:val="00C1781F"/>
    <w:rsid w:val="00C20A17"/>
    <w:rsid w:val="00C20BDC"/>
    <w:rsid w:val="00C20EB8"/>
    <w:rsid w:val="00C20F1C"/>
    <w:rsid w:val="00C22725"/>
    <w:rsid w:val="00C23346"/>
    <w:rsid w:val="00C2396F"/>
    <w:rsid w:val="00C24777"/>
    <w:rsid w:val="00C2668A"/>
    <w:rsid w:val="00C27859"/>
    <w:rsid w:val="00C27D24"/>
    <w:rsid w:val="00C30098"/>
    <w:rsid w:val="00C30106"/>
    <w:rsid w:val="00C303E7"/>
    <w:rsid w:val="00C306A3"/>
    <w:rsid w:val="00C30A3F"/>
    <w:rsid w:val="00C31728"/>
    <w:rsid w:val="00C31730"/>
    <w:rsid w:val="00C3198E"/>
    <w:rsid w:val="00C31F22"/>
    <w:rsid w:val="00C31F57"/>
    <w:rsid w:val="00C32079"/>
    <w:rsid w:val="00C32DF2"/>
    <w:rsid w:val="00C3384B"/>
    <w:rsid w:val="00C338E4"/>
    <w:rsid w:val="00C34D67"/>
    <w:rsid w:val="00C3502C"/>
    <w:rsid w:val="00C355E7"/>
    <w:rsid w:val="00C35A7C"/>
    <w:rsid w:val="00C36323"/>
    <w:rsid w:val="00C40763"/>
    <w:rsid w:val="00C411E1"/>
    <w:rsid w:val="00C41F1F"/>
    <w:rsid w:val="00C42091"/>
    <w:rsid w:val="00C42410"/>
    <w:rsid w:val="00C436B4"/>
    <w:rsid w:val="00C43FE3"/>
    <w:rsid w:val="00C45086"/>
    <w:rsid w:val="00C45094"/>
    <w:rsid w:val="00C51579"/>
    <w:rsid w:val="00C51AA8"/>
    <w:rsid w:val="00C5207B"/>
    <w:rsid w:val="00C52234"/>
    <w:rsid w:val="00C54049"/>
    <w:rsid w:val="00C54C3D"/>
    <w:rsid w:val="00C55EDF"/>
    <w:rsid w:val="00C56190"/>
    <w:rsid w:val="00C56A65"/>
    <w:rsid w:val="00C60582"/>
    <w:rsid w:val="00C60B83"/>
    <w:rsid w:val="00C61DB7"/>
    <w:rsid w:val="00C6324A"/>
    <w:rsid w:val="00C643CB"/>
    <w:rsid w:val="00C6564A"/>
    <w:rsid w:val="00C6752C"/>
    <w:rsid w:val="00C678D4"/>
    <w:rsid w:val="00C67F27"/>
    <w:rsid w:val="00C709D5"/>
    <w:rsid w:val="00C70FA2"/>
    <w:rsid w:val="00C7228C"/>
    <w:rsid w:val="00C72DA1"/>
    <w:rsid w:val="00C72F05"/>
    <w:rsid w:val="00C73020"/>
    <w:rsid w:val="00C7330F"/>
    <w:rsid w:val="00C74546"/>
    <w:rsid w:val="00C7460F"/>
    <w:rsid w:val="00C746B7"/>
    <w:rsid w:val="00C74F05"/>
    <w:rsid w:val="00C7517D"/>
    <w:rsid w:val="00C761F8"/>
    <w:rsid w:val="00C764B2"/>
    <w:rsid w:val="00C7656F"/>
    <w:rsid w:val="00C76ECE"/>
    <w:rsid w:val="00C800A0"/>
    <w:rsid w:val="00C8067A"/>
    <w:rsid w:val="00C811AD"/>
    <w:rsid w:val="00C816FC"/>
    <w:rsid w:val="00C81E1B"/>
    <w:rsid w:val="00C826C2"/>
    <w:rsid w:val="00C83077"/>
    <w:rsid w:val="00C8315E"/>
    <w:rsid w:val="00C833D8"/>
    <w:rsid w:val="00C84393"/>
    <w:rsid w:val="00C84C79"/>
    <w:rsid w:val="00C855D5"/>
    <w:rsid w:val="00C859E9"/>
    <w:rsid w:val="00C86374"/>
    <w:rsid w:val="00C865CE"/>
    <w:rsid w:val="00C867A8"/>
    <w:rsid w:val="00C86E5B"/>
    <w:rsid w:val="00C874CE"/>
    <w:rsid w:val="00C904E9"/>
    <w:rsid w:val="00C9095C"/>
    <w:rsid w:val="00C909C8"/>
    <w:rsid w:val="00C92BEA"/>
    <w:rsid w:val="00C93C48"/>
    <w:rsid w:val="00C954AC"/>
    <w:rsid w:val="00C95D70"/>
    <w:rsid w:val="00C967EE"/>
    <w:rsid w:val="00CA1D06"/>
    <w:rsid w:val="00CA2384"/>
    <w:rsid w:val="00CA308D"/>
    <w:rsid w:val="00CA348F"/>
    <w:rsid w:val="00CA34D7"/>
    <w:rsid w:val="00CA4530"/>
    <w:rsid w:val="00CA4A4F"/>
    <w:rsid w:val="00CA4AD9"/>
    <w:rsid w:val="00CA4C7F"/>
    <w:rsid w:val="00CA51BF"/>
    <w:rsid w:val="00CA520C"/>
    <w:rsid w:val="00CA7269"/>
    <w:rsid w:val="00CA7F3D"/>
    <w:rsid w:val="00CB02E0"/>
    <w:rsid w:val="00CB16F4"/>
    <w:rsid w:val="00CB187D"/>
    <w:rsid w:val="00CB1A55"/>
    <w:rsid w:val="00CB1BC2"/>
    <w:rsid w:val="00CB45F4"/>
    <w:rsid w:val="00CB4799"/>
    <w:rsid w:val="00CB4877"/>
    <w:rsid w:val="00CB4A4E"/>
    <w:rsid w:val="00CB5B54"/>
    <w:rsid w:val="00CB5BBD"/>
    <w:rsid w:val="00CB5F93"/>
    <w:rsid w:val="00CB622C"/>
    <w:rsid w:val="00CB6B56"/>
    <w:rsid w:val="00CC0656"/>
    <w:rsid w:val="00CC1020"/>
    <w:rsid w:val="00CC1D98"/>
    <w:rsid w:val="00CC1F02"/>
    <w:rsid w:val="00CC2CC0"/>
    <w:rsid w:val="00CC32F3"/>
    <w:rsid w:val="00CC3538"/>
    <w:rsid w:val="00CC37F1"/>
    <w:rsid w:val="00CC4A1B"/>
    <w:rsid w:val="00CC4AFB"/>
    <w:rsid w:val="00CC5F86"/>
    <w:rsid w:val="00CC6D87"/>
    <w:rsid w:val="00CD171B"/>
    <w:rsid w:val="00CD1784"/>
    <w:rsid w:val="00CD1AAF"/>
    <w:rsid w:val="00CD1E2A"/>
    <w:rsid w:val="00CD235D"/>
    <w:rsid w:val="00CD351B"/>
    <w:rsid w:val="00CD35D4"/>
    <w:rsid w:val="00CD433E"/>
    <w:rsid w:val="00CD551B"/>
    <w:rsid w:val="00CD59AE"/>
    <w:rsid w:val="00CD59BF"/>
    <w:rsid w:val="00CD6333"/>
    <w:rsid w:val="00CD67A5"/>
    <w:rsid w:val="00CD6BF6"/>
    <w:rsid w:val="00CD72FC"/>
    <w:rsid w:val="00CD7858"/>
    <w:rsid w:val="00CE08D1"/>
    <w:rsid w:val="00CE0FC3"/>
    <w:rsid w:val="00CE13F7"/>
    <w:rsid w:val="00CE192A"/>
    <w:rsid w:val="00CE1A5E"/>
    <w:rsid w:val="00CE24F8"/>
    <w:rsid w:val="00CE27BD"/>
    <w:rsid w:val="00CE3038"/>
    <w:rsid w:val="00CE36FF"/>
    <w:rsid w:val="00CE3AFC"/>
    <w:rsid w:val="00CE446C"/>
    <w:rsid w:val="00CE468C"/>
    <w:rsid w:val="00CE5203"/>
    <w:rsid w:val="00CE5EBC"/>
    <w:rsid w:val="00CE68C3"/>
    <w:rsid w:val="00CE7184"/>
    <w:rsid w:val="00CF092F"/>
    <w:rsid w:val="00CF0F96"/>
    <w:rsid w:val="00CF1E74"/>
    <w:rsid w:val="00CF2BC5"/>
    <w:rsid w:val="00CF3313"/>
    <w:rsid w:val="00CF3872"/>
    <w:rsid w:val="00CF3EA2"/>
    <w:rsid w:val="00CF4F93"/>
    <w:rsid w:val="00CF5203"/>
    <w:rsid w:val="00CF55A2"/>
    <w:rsid w:val="00CF60F2"/>
    <w:rsid w:val="00CF60F7"/>
    <w:rsid w:val="00CF6203"/>
    <w:rsid w:val="00CF67F1"/>
    <w:rsid w:val="00CF76D2"/>
    <w:rsid w:val="00CF79F6"/>
    <w:rsid w:val="00D00FEE"/>
    <w:rsid w:val="00D019A0"/>
    <w:rsid w:val="00D02530"/>
    <w:rsid w:val="00D02CC6"/>
    <w:rsid w:val="00D0383E"/>
    <w:rsid w:val="00D04C83"/>
    <w:rsid w:val="00D0574E"/>
    <w:rsid w:val="00D06393"/>
    <w:rsid w:val="00D0665A"/>
    <w:rsid w:val="00D073FE"/>
    <w:rsid w:val="00D105CA"/>
    <w:rsid w:val="00D1092E"/>
    <w:rsid w:val="00D10D67"/>
    <w:rsid w:val="00D116BA"/>
    <w:rsid w:val="00D12F26"/>
    <w:rsid w:val="00D12FC1"/>
    <w:rsid w:val="00D132F2"/>
    <w:rsid w:val="00D13F00"/>
    <w:rsid w:val="00D145A6"/>
    <w:rsid w:val="00D145B1"/>
    <w:rsid w:val="00D14F9F"/>
    <w:rsid w:val="00D15E7F"/>
    <w:rsid w:val="00D1658B"/>
    <w:rsid w:val="00D200ED"/>
    <w:rsid w:val="00D20568"/>
    <w:rsid w:val="00D2079A"/>
    <w:rsid w:val="00D208AB"/>
    <w:rsid w:val="00D20CB9"/>
    <w:rsid w:val="00D21699"/>
    <w:rsid w:val="00D21D06"/>
    <w:rsid w:val="00D22108"/>
    <w:rsid w:val="00D229A8"/>
    <w:rsid w:val="00D230FD"/>
    <w:rsid w:val="00D23541"/>
    <w:rsid w:val="00D2374F"/>
    <w:rsid w:val="00D23DEF"/>
    <w:rsid w:val="00D241F5"/>
    <w:rsid w:val="00D250C3"/>
    <w:rsid w:val="00D25A5D"/>
    <w:rsid w:val="00D25B0F"/>
    <w:rsid w:val="00D25D00"/>
    <w:rsid w:val="00D261BF"/>
    <w:rsid w:val="00D265ED"/>
    <w:rsid w:val="00D271E6"/>
    <w:rsid w:val="00D2795D"/>
    <w:rsid w:val="00D27A2D"/>
    <w:rsid w:val="00D3184E"/>
    <w:rsid w:val="00D31FE0"/>
    <w:rsid w:val="00D32C10"/>
    <w:rsid w:val="00D3383F"/>
    <w:rsid w:val="00D33C15"/>
    <w:rsid w:val="00D3402E"/>
    <w:rsid w:val="00D343D6"/>
    <w:rsid w:val="00D34628"/>
    <w:rsid w:val="00D3646E"/>
    <w:rsid w:val="00D37168"/>
    <w:rsid w:val="00D405DD"/>
    <w:rsid w:val="00D406B0"/>
    <w:rsid w:val="00D41011"/>
    <w:rsid w:val="00D41B94"/>
    <w:rsid w:val="00D42E22"/>
    <w:rsid w:val="00D430A8"/>
    <w:rsid w:val="00D43DC5"/>
    <w:rsid w:val="00D44B05"/>
    <w:rsid w:val="00D44C31"/>
    <w:rsid w:val="00D44EB1"/>
    <w:rsid w:val="00D453E2"/>
    <w:rsid w:val="00D45BE1"/>
    <w:rsid w:val="00D461FF"/>
    <w:rsid w:val="00D46822"/>
    <w:rsid w:val="00D47388"/>
    <w:rsid w:val="00D47BF9"/>
    <w:rsid w:val="00D5037E"/>
    <w:rsid w:val="00D50662"/>
    <w:rsid w:val="00D514CB"/>
    <w:rsid w:val="00D51AA0"/>
    <w:rsid w:val="00D51F2B"/>
    <w:rsid w:val="00D528EE"/>
    <w:rsid w:val="00D53FA8"/>
    <w:rsid w:val="00D55CCC"/>
    <w:rsid w:val="00D5619C"/>
    <w:rsid w:val="00D57756"/>
    <w:rsid w:val="00D6036E"/>
    <w:rsid w:val="00D615D9"/>
    <w:rsid w:val="00D61947"/>
    <w:rsid w:val="00D627A8"/>
    <w:rsid w:val="00D629B7"/>
    <w:rsid w:val="00D630A6"/>
    <w:rsid w:val="00D636DE"/>
    <w:rsid w:val="00D63BEC"/>
    <w:rsid w:val="00D6436E"/>
    <w:rsid w:val="00D64587"/>
    <w:rsid w:val="00D64AAD"/>
    <w:rsid w:val="00D64D6E"/>
    <w:rsid w:val="00D6540B"/>
    <w:rsid w:val="00D6554D"/>
    <w:rsid w:val="00D65B40"/>
    <w:rsid w:val="00D65C2E"/>
    <w:rsid w:val="00D65D68"/>
    <w:rsid w:val="00D6653F"/>
    <w:rsid w:val="00D66757"/>
    <w:rsid w:val="00D66CD2"/>
    <w:rsid w:val="00D67E62"/>
    <w:rsid w:val="00D74DFB"/>
    <w:rsid w:val="00D75588"/>
    <w:rsid w:val="00D764F9"/>
    <w:rsid w:val="00D76C8D"/>
    <w:rsid w:val="00D76D56"/>
    <w:rsid w:val="00D7758A"/>
    <w:rsid w:val="00D776C9"/>
    <w:rsid w:val="00D80E02"/>
    <w:rsid w:val="00D80F24"/>
    <w:rsid w:val="00D81314"/>
    <w:rsid w:val="00D81D1A"/>
    <w:rsid w:val="00D81D95"/>
    <w:rsid w:val="00D82520"/>
    <w:rsid w:val="00D83ACB"/>
    <w:rsid w:val="00D83DCB"/>
    <w:rsid w:val="00D83F43"/>
    <w:rsid w:val="00D8448C"/>
    <w:rsid w:val="00D849FC"/>
    <w:rsid w:val="00D84CB9"/>
    <w:rsid w:val="00D85A92"/>
    <w:rsid w:val="00D86B58"/>
    <w:rsid w:val="00D8748D"/>
    <w:rsid w:val="00D90476"/>
    <w:rsid w:val="00D923DF"/>
    <w:rsid w:val="00D926BD"/>
    <w:rsid w:val="00D927B8"/>
    <w:rsid w:val="00D933BC"/>
    <w:rsid w:val="00D948CD"/>
    <w:rsid w:val="00D95863"/>
    <w:rsid w:val="00D95D4E"/>
    <w:rsid w:val="00D96EE6"/>
    <w:rsid w:val="00D974A4"/>
    <w:rsid w:val="00D9798E"/>
    <w:rsid w:val="00DA002C"/>
    <w:rsid w:val="00DA0997"/>
    <w:rsid w:val="00DA14B7"/>
    <w:rsid w:val="00DA2559"/>
    <w:rsid w:val="00DA48E3"/>
    <w:rsid w:val="00DA53AA"/>
    <w:rsid w:val="00DA54A4"/>
    <w:rsid w:val="00DA5630"/>
    <w:rsid w:val="00DA60DF"/>
    <w:rsid w:val="00DA63FD"/>
    <w:rsid w:val="00DA6468"/>
    <w:rsid w:val="00DA7833"/>
    <w:rsid w:val="00DB0E0F"/>
    <w:rsid w:val="00DB10A5"/>
    <w:rsid w:val="00DB19EF"/>
    <w:rsid w:val="00DB3901"/>
    <w:rsid w:val="00DB3953"/>
    <w:rsid w:val="00DB5BAB"/>
    <w:rsid w:val="00DB5D3E"/>
    <w:rsid w:val="00DB61B7"/>
    <w:rsid w:val="00DB65AC"/>
    <w:rsid w:val="00DB7060"/>
    <w:rsid w:val="00DB7091"/>
    <w:rsid w:val="00DB71F5"/>
    <w:rsid w:val="00DB7C43"/>
    <w:rsid w:val="00DB7F7B"/>
    <w:rsid w:val="00DC1302"/>
    <w:rsid w:val="00DC1721"/>
    <w:rsid w:val="00DC1D67"/>
    <w:rsid w:val="00DC226B"/>
    <w:rsid w:val="00DC30EE"/>
    <w:rsid w:val="00DC3614"/>
    <w:rsid w:val="00DC3F5C"/>
    <w:rsid w:val="00DC43A7"/>
    <w:rsid w:val="00DC45D0"/>
    <w:rsid w:val="00DC47C0"/>
    <w:rsid w:val="00DC6650"/>
    <w:rsid w:val="00DD0350"/>
    <w:rsid w:val="00DD1EBF"/>
    <w:rsid w:val="00DD24F6"/>
    <w:rsid w:val="00DD278D"/>
    <w:rsid w:val="00DD2D54"/>
    <w:rsid w:val="00DD2F36"/>
    <w:rsid w:val="00DD33EF"/>
    <w:rsid w:val="00DD3430"/>
    <w:rsid w:val="00DD3BDC"/>
    <w:rsid w:val="00DD3D3C"/>
    <w:rsid w:val="00DD3F10"/>
    <w:rsid w:val="00DD435E"/>
    <w:rsid w:val="00DD683F"/>
    <w:rsid w:val="00DD708A"/>
    <w:rsid w:val="00DE0E3A"/>
    <w:rsid w:val="00DE102A"/>
    <w:rsid w:val="00DE26FF"/>
    <w:rsid w:val="00DE309D"/>
    <w:rsid w:val="00DE3369"/>
    <w:rsid w:val="00DE34D5"/>
    <w:rsid w:val="00DE3C40"/>
    <w:rsid w:val="00DE4569"/>
    <w:rsid w:val="00DE4AB0"/>
    <w:rsid w:val="00DE6E32"/>
    <w:rsid w:val="00DE7B68"/>
    <w:rsid w:val="00DF000A"/>
    <w:rsid w:val="00DF0138"/>
    <w:rsid w:val="00DF0E15"/>
    <w:rsid w:val="00DF0F72"/>
    <w:rsid w:val="00DF1234"/>
    <w:rsid w:val="00DF1981"/>
    <w:rsid w:val="00DF3765"/>
    <w:rsid w:val="00DF539A"/>
    <w:rsid w:val="00DF58BF"/>
    <w:rsid w:val="00DF6218"/>
    <w:rsid w:val="00DF68B8"/>
    <w:rsid w:val="00DF7671"/>
    <w:rsid w:val="00E00A16"/>
    <w:rsid w:val="00E01917"/>
    <w:rsid w:val="00E01E1F"/>
    <w:rsid w:val="00E0234F"/>
    <w:rsid w:val="00E03981"/>
    <w:rsid w:val="00E04D7E"/>
    <w:rsid w:val="00E057C2"/>
    <w:rsid w:val="00E05CDC"/>
    <w:rsid w:val="00E07049"/>
    <w:rsid w:val="00E100DA"/>
    <w:rsid w:val="00E10B0F"/>
    <w:rsid w:val="00E117FB"/>
    <w:rsid w:val="00E11A1F"/>
    <w:rsid w:val="00E12F65"/>
    <w:rsid w:val="00E1323D"/>
    <w:rsid w:val="00E134F9"/>
    <w:rsid w:val="00E15193"/>
    <w:rsid w:val="00E1544A"/>
    <w:rsid w:val="00E1584A"/>
    <w:rsid w:val="00E15AE0"/>
    <w:rsid w:val="00E16359"/>
    <w:rsid w:val="00E167AF"/>
    <w:rsid w:val="00E20079"/>
    <w:rsid w:val="00E20C35"/>
    <w:rsid w:val="00E20DB1"/>
    <w:rsid w:val="00E21212"/>
    <w:rsid w:val="00E23287"/>
    <w:rsid w:val="00E23806"/>
    <w:rsid w:val="00E249B5"/>
    <w:rsid w:val="00E26DB8"/>
    <w:rsid w:val="00E2755D"/>
    <w:rsid w:val="00E279C9"/>
    <w:rsid w:val="00E303F0"/>
    <w:rsid w:val="00E30438"/>
    <w:rsid w:val="00E30DA0"/>
    <w:rsid w:val="00E310F8"/>
    <w:rsid w:val="00E3161C"/>
    <w:rsid w:val="00E31FF1"/>
    <w:rsid w:val="00E32216"/>
    <w:rsid w:val="00E32F20"/>
    <w:rsid w:val="00E3314A"/>
    <w:rsid w:val="00E33478"/>
    <w:rsid w:val="00E34A36"/>
    <w:rsid w:val="00E34D4A"/>
    <w:rsid w:val="00E34E1F"/>
    <w:rsid w:val="00E34F0F"/>
    <w:rsid w:val="00E35478"/>
    <w:rsid w:val="00E355BB"/>
    <w:rsid w:val="00E357A1"/>
    <w:rsid w:val="00E36E61"/>
    <w:rsid w:val="00E36FF7"/>
    <w:rsid w:val="00E37645"/>
    <w:rsid w:val="00E40A57"/>
    <w:rsid w:val="00E414D9"/>
    <w:rsid w:val="00E426BD"/>
    <w:rsid w:val="00E42801"/>
    <w:rsid w:val="00E4339E"/>
    <w:rsid w:val="00E43BB4"/>
    <w:rsid w:val="00E4460A"/>
    <w:rsid w:val="00E44668"/>
    <w:rsid w:val="00E462D4"/>
    <w:rsid w:val="00E5005F"/>
    <w:rsid w:val="00E5006D"/>
    <w:rsid w:val="00E50AAF"/>
    <w:rsid w:val="00E50E8D"/>
    <w:rsid w:val="00E51132"/>
    <w:rsid w:val="00E52F8E"/>
    <w:rsid w:val="00E53424"/>
    <w:rsid w:val="00E5420C"/>
    <w:rsid w:val="00E543C5"/>
    <w:rsid w:val="00E548F7"/>
    <w:rsid w:val="00E551E0"/>
    <w:rsid w:val="00E55371"/>
    <w:rsid w:val="00E5597C"/>
    <w:rsid w:val="00E56485"/>
    <w:rsid w:val="00E56A07"/>
    <w:rsid w:val="00E57477"/>
    <w:rsid w:val="00E60914"/>
    <w:rsid w:val="00E612C1"/>
    <w:rsid w:val="00E615E3"/>
    <w:rsid w:val="00E61BF7"/>
    <w:rsid w:val="00E62D3D"/>
    <w:rsid w:val="00E62D5F"/>
    <w:rsid w:val="00E63246"/>
    <w:rsid w:val="00E63610"/>
    <w:rsid w:val="00E647F3"/>
    <w:rsid w:val="00E649E1"/>
    <w:rsid w:val="00E64C3E"/>
    <w:rsid w:val="00E64F2D"/>
    <w:rsid w:val="00E650ED"/>
    <w:rsid w:val="00E65439"/>
    <w:rsid w:val="00E654CF"/>
    <w:rsid w:val="00E6626F"/>
    <w:rsid w:val="00E66736"/>
    <w:rsid w:val="00E67C55"/>
    <w:rsid w:val="00E7121E"/>
    <w:rsid w:val="00E71925"/>
    <w:rsid w:val="00E71A69"/>
    <w:rsid w:val="00E726AB"/>
    <w:rsid w:val="00E72AD9"/>
    <w:rsid w:val="00E72C1B"/>
    <w:rsid w:val="00E73392"/>
    <w:rsid w:val="00E7423F"/>
    <w:rsid w:val="00E74836"/>
    <w:rsid w:val="00E74841"/>
    <w:rsid w:val="00E756E7"/>
    <w:rsid w:val="00E758F0"/>
    <w:rsid w:val="00E76494"/>
    <w:rsid w:val="00E80877"/>
    <w:rsid w:val="00E8136B"/>
    <w:rsid w:val="00E83591"/>
    <w:rsid w:val="00E8387E"/>
    <w:rsid w:val="00E83A77"/>
    <w:rsid w:val="00E83C97"/>
    <w:rsid w:val="00E83F72"/>
    <w:rsid w:val="00E84065"/>
    <w:rsid w:val="00E848E7"/>
    <w:rsid w:val="00E855D0"/>
    <w:rsid w:val="00E85AE7"/>
    <w:rsid w:val="00E85D64"/>
    <w:rsid w:val="00E86A25"/>
    <w:rsid w:val="00E8707A"/>
    <w:rsid w:val="00E8761C"/>
    <w:rsid w:val="00E90241"/>
    <w:rsid w:val="00E908F2"/>
    <w:rsid w:val="00E90D2B"/>
    <w:rsid w:val="00E914A6"/>
    <w:rsid w:val="00E9166D"/>
    <w:rsid w:val="00E9340D"/>
    <w:rsid w:val="00E93CB2"/>
    <w:rsid w:val="00E943FC"/>
    <w:rsid w:val="00E95003"/>
    <w:rsid w:val="00E95155"/>
    <w:rsid w:val="00E95A46"/>
    <w:rsid w:val="00E96782"/>
    <w:rsid w:val="00E969C4"/>
    <w:rsid w:val="00E96BDD"/>
    <w:rsid w:val="00E9771D"/>
    <w:rsid w:val="00E97B62"/>
    <w:rsid w:val="00E97FF7"/>
    <w:rsid w:val="00EA11F5"/>
    <w:rsid w:val="00EA1310"/>
    <w:rsid w:val="00EA174F"/>
    <w:rsid w:val="00EA1FEE"/>
    <w:rsid w:val="00EA31E0"/>
    <w:rsid w:val="00EA390D"/>
    <w:rsid w:val="00EA3D4F"/>
    <w:rsid w:val="00EA4D21"/>
    <w:rsid w:val="00EA5CA3"/>
    <w:rsid w:val="00EA5F51"/>
    <w:rsid w:val="00EA6F68"/>
    <w:rsid w:val="00EA7190"/>
    <w:rsid w:val="00EB026B"/>
    <w:rsid w:val="00EB1E31"/>
    <w:rsid w:val="00EB1FB2"/>
    <w:rsid w:val="00EB21BE"/>
    <w:rsid w:val="00EB21E0"/>
    <w:rsid w:val="00EB25CD"/>
    <w:rsid w:val="00EB26AA"/>
    <w:rsid w:val="00EB2A73"/>
    <w:rsid w:val="00EB2B83"/>
    <w:rsid w:val="00EB2E8E"/>
    <w:rsid w:val="00EB3EAE"/>
    <w:rsid w:val="00EB4C47"/>
    <w:rsid w:val="00EB5095"/>
    <w:rsid w:val="00EB566A"/>
    <w:rsid w:val="00EB5FDA"/>
    <w:rsid w:val="00EB6194"/>
    <w:rsid w:val="00EB6B54"/>
    <w:rsid w:val="00EB6D9B"/>
    <w:rsid w:val="00EB710C"/>
    <w:rsid w:val="00EB71B8"/>
    <w:rsid w:val="00EB72FE"/>
    <w:rsid w:val="00EC0378"/>
    <w:rsid w:val="00EC0D4F"/>
    <w:rsid w:val="00EC12F2"/>
    <w:rsid w:val="00EC2147"/>
    <w:rsid w:val="00EC2810"/>
    <w:rsid w:val="00EC3887"/>
    <w:rsid w:val="00EC3E88"/>
    <w:rsid w:val="00EC4023"/>
    <w:rsid w:val="00EC4242"/>
    <w:rsid w:val="00EC6231"/>
    <w:rsid w:val="00EC6A14"/>
    <w:rsid w:val="00EC6DCD"/>
    <w:rsid w:val="00EC7355"/>
    <w:rsid w:val="00EC73DE"/>
    <w:rsid w:val="00EC7537"/>
    <w:rsid w:val="00EC7C58"/>
    <w:rsid w:val="00ED0BC0"/>
    <w:rsid w:val="00ED0D70"/>
    <w:rsid w:val="00ED1979"/>
    <w:rsid w:val="00ED1A96"/>
    <w:rsid w:val="00ED1C7D"/>
    <w:rsid w:val="00ED2B1B"/>
    <w:rsid w:val="00ED3DE6"/>
    <w:rsid w:val="00ED421D"/>
    <w:rsid w:val="00ED4363"/>
    <w:rsid w:val="00ED4EE6"/>
    <w:rsid w:val="00ED50CF"/>
    <w:rsid w:val="00ED5EBF"/>
    <w:rsid w:val="00ED605E"/>
    <w:rsid w:val="00ED72EA"/>
    <w:rsid w:val="00ED72F9"/>
    <w:rsid w:val="00EE0E21"/>
    <w:rsid w:val="00EE1E4F"/>
    <w:rsid w:val="00EE2C08"/>
    <w:rsid w:val="00EE2C2D"/>
    <w:rsid w:val="00EE2EB6"/>
    <w:rsid w:val="00EE3629"/>
    <w:rsid w:val="00EE3C8F"/>
    <w:rsid w:val="00EE43E4"/>
    <w:rsid w:val="00EE4559"/>
    <w:rsid w:val="00EE4FA8"/>
    <w:rsid w:val="00EE52FA"/>
    <w:rsid w:val="00EE5D02"/>
    <w:rsid w:val="00EE5FE4"/>
    <w:rsid w:val="00EE6478"/>
    <w:rsid w:val="00EE69F8"/>
    <w:rsid w:val="00EE78DE"/>
    <w:rsid w:val="00EE7AC6"/>
    <w:rsid w:val="00EF0CB4"/>
    <w:rsid w:val="00EF0CCC"/>
    <w:rsid w:val="00EF231D"/>
    <w:rsid w:val="00EF249A"/>
    <w:rsid w:val="00EF2715"/>
    <w:rsid w:val="00EF2B11"/>
    <w:rsid w:val="00EF414C"/>
    <w:rsid w:val="00EF4890"/>
    <w:rsid w:val="00EF51E3"/>
    <w:rsid w:val="00EF581A"/>
    <w:rsid w:val="00EF67D1"/>
    <w:rsid w:val="00EF6E77"/>
    <w:rsid w:val="00EF7332"/>
    <w:rsid w:val="00EF7A70"/>
    <w:rsid w:val="00EF7F91"/>
    <w:rsid w:val="00F00336"/>
    <w:rsid w:val="00F00582"/>
    <w:rsid w:val="00F00CB3"/>
    <w:rsid w:val="00F03C62"/>
    <w:rsid w:val="00F03F43"/>
    <w:rsid w:val="00F043C3"/>
    <w:rsid w:val="00F0456A"/>
    <w:rsid w:val="00F04672"/>
    <w:rsid w:val="00F0697A"/>
    <w:rsid w:val="00F0697E"/>
    <w:rsid w:val="00F06BED"/>
    <w:rsid w:val="00F06E43"/>
    <w:rsid w:val="00F078EB"/>
    <w:rsid w:val="00F107F0"/>
    <w:rsid w:val="00F112F8"/>
    <w:rsid w:val="00F114F6"/>
    <w:rsid w:val="00F13190"/>
    <w:rsid w:val="00F13299"/>
    <w:rsid w:val="00F15FB9"/>
    <w:rsid w:val="00F177E7"/>
    <w:rsid w:val="00F205CD"/>
    <w:rsid w:val="00F20B5F"/>
    <w:rsid w:val="00F214A6"/>
    <w:rsid w:val="00F23E45"/>
    <w:rsid w:val="00F23E5D"/>
    <w:rsid w:val="00F24338"/>
    <w:rsid w:val="00F248BD"/>
    <w:rsid w:val="00F26046"/>
    <w:rsid w:val="00F261F7"/>
    <w:rsid w:val="00F26392"/>
    <w:rsid w:val="00F27107"/>
    <w:rsid w:val="00F271BF"/>
    <w:rsid w:val="00F27895"/>
    <w:rsid w:val="00F30B30"/>
    <w:rsid w:val="00F31975"/>
    <w:rsid w:val="00F320C2"/>
    <w:rsid w:val="00F3297D"/>
    <w:rsid w:val="00F33988"/>
    <w:rsid w:val="00F33A7A"/>
    <w:rsid w:val="00F34739"/>
    <w:rsid w:val="00F34BBA"/>
    <w:rsid w:val="00F35296"/>
    <w:rsid w:val="00F3538B"/>
    <w:rsid w:val="00F35EDF"/>
    <w:rsid w:val="00F36CB3"/>
    <w:rsid w:val="00F37AD1"/>
    <w:rsid w:val="00F37D20"/>
    <w:rsid w:val="00F40484"/>
    <w:rsid w:val="00F404E8"/>
    <w:rsid w:val="00F408BF"/>
    <w:rsid w:val="00F40FF1"/>
    <w:rsid w:val="00F4166E"/>
    <w:rsid w:val="00F42A39"/>
    <w:rsid w:val="00F42FCC"/>
    <w:rsid w:val="00F43049"/>
    <w:rsid w:val="00F4325E"/>
    <w:rsid w:val="00F4371D"/>
    <w:rsid w:val="00F43721"/>
    <w:rsid w:val="00F44ADF"/>
    <w:rsid w:val="00F45D90"/>
    <w:rsid w:val="00F45F5E"/>
    <w:rsid w:val="00F4759A"/>
    <w:rsid w:val="00F47A01"/>
    <w:rsid w:val="00F47A28"/>
    <w:rsid w:val="00F5240E"/>
    <w:rsid w:val="00F53229"/>
    <w:rsid w:val="00F53271"/>
    <w:rsid w:val="00F5417A"/>
    <w:rsid w:val="00F54862"/>
    <w:rsid w:val="00F54C4D"/>
    <w:rsid w:val="00F557A5"/>
    <w:rsid w:val="00F55DD6"/>
    <w:rsid w:val="00F55E3C"/>
    <w:rsid w:val="00F56E9F"/>
    <w:rsid w:val="00F60094"/>
    <w:rsid w:val="00F60506"/>
    <w:rsid w:val="00F6083D"/>
    <w:rsid w:val="00F61167"/>
    <w:rsid w:val="00F61B18"/>
    <w:rsid w:val="00F61D1E"/>
    <w:rsid w:val="00F63852"/>
    <w:rsid w:val="00F63A38"/>
    <w:rsid w:val="00F63F4B"/>
    <w:rsid w:val="00F64542"/>
    <w:rsid w:val="00F64622"/>
    <w:rsid w:val="00F646D3"/>
    <w:rsid w:val="00F65321"/>
    <w:rsid w:val="00F65643"/>
    <w:rsid w:val="00F656FD"/>
    <w:rsid w:val="00F658B7"/>
    <w:rsid w:val="00F659E8"/>
    <w:rsid w:val="00F65B68"/>
    <w:rsid w:val="00F666A9"/>
    <w:rsid w:val="00F7096E"/>
    <w:rsid w:val="00F70972"/>
    <w:rsid w:val="00F70ABE"/>
    <w:rsid w:val="00F71177"/>
    <w:rsid w:val="00F7126A"/>
    <w:rsid w:val="00F7226A"/>
    <w:rsid w:val="00F7238A"/>
    <w:rsid w:val="00F72D38"/>
    <w:rsid w:val="00F73289"/>
    <w:rsid w:val="00F748D4"/>
    <w:rsid w:val="00F75A3A"/>
    <w:rsid w:val="00F7634B"/>
    <w:rsid w:val="00F77A3D"/>
    <w:rsid w:val="00F77A9A"/>
    <w:rsid w:val="00F77B35"/>
    <w:rsid w:val="00F80449"/>
    <w:rsid w:val="00F80B18"/>
    <w:rsid w:val="00F80C7F"/>
    <w:rsid w:val="00F811DD"/>
    <w:rsid w:val="00F83666"/>
    <w:rsid w:val="00F83DB3"/>
    <w:rsid w:val="00F84043"/>
    <w:rsid w:val="00F84FEB"/>
    <w:rsid w:val="00F85A55"/>
    <w:rsid w:val="00F85C21"/>
    <w:rsid w:val="00F85FB1"/>
    <w:rsid w:val="00F86323"/>
    <w:rsid w:val="00F86387"/>
    <w:rsid w:val="00F865BB"/>
    <w:rsid w:val="00F87204"/>
    <w:rsid w:val="00F87366"/>
    <w:rsid w:val="00F877C8"/>
    <w:rsid w:val="00F916A1"/>
    <w:rsid w:val="00F91EC4"/>
    <w:rsid w:val="00F94DE8"/>
    <w:rsid w:val="00F95C7C"/>
    <w:rsid w:val="00F96078"/>
    <w:rsid w:val="00F96F38"/>
    <w:rsid w:val="00F973D8"/>
    <w:rsid w:val="00F9747A"/>
    <w:rsid w:val="00F97891"/>
    <w:rsid w:val="00F979BA"/>
    <w:rsid w:val="00F97D67"/>
    <w:rsid w:val="00F97EFD"/>
    <w:rsid w:val="00FA0838"/>
    <w:rsid w:val="00FA1522"/>
    <w:rsid w:val="00FA159A"/>
    <w:rsid w:val="00FA1CFF"/>
    <w:rsid w:val="00FA1E3F"/>
    <w:rsid w:val="00FA20D9"/>
    <w:rsid w:val="00FA3581"/>
    <w:rsid w:val="00FA37F8"/>
    <w:rsid w:val="00FA4EA7"/>
    <w:rsid w:val="00FA50C7"/>
    <w:rsid w:val="00FA5A33"/>
    <w:rsid w:val="00FA5C38"/>
    <w:rsid w:val="00FA7DC5"/>
    <w:rsid w:val="00FA7EFF"/>
    <w:rsid w:val="00FB15C6"/>
    <w:rsid w:val="00FB173A"/>
    <w:rsid w:val="00FB182D"/>
    <w:rsid w:val="00FB1A9F"/>
    <w:rsid w:val="00FB1AD8"/>
    <w:rsid w:val="00FB26BA"/>
    <w:rsid w:val="00FB2A83"/>
    <w:rsid w:val="00FB35E0"/>
    <w:rsid w:val="00FB3948"/>
    <w:rsid w:val="00FB3B4E"/>
    <w:rsid w:val="00FB40AC"/>
    <w:rsid w:val="00FB4126"/>
    <w:rsid w:val="00FB4C46"/>
    <w:rsid w:val="00FB4CE7"/>
    <w:rsid w:val="00FB4FDF"/>
    <w:rsid w:val="00FB55DC"/>
    <w:rsid w:val="00FB59A6"/>
    <w:rsid w:val="00FB5B33"/>
    <w:rsid w:val="00FB79FD"/>
    <w:rsid w:val="00FC0870"/>
    <w:rsid w:val="00FC0B88"/>
    <w:rsid w:val="00FC0C76"/>
    <w:rsid w:val="00FC14F4"/>
    <w:rsid w:val="00FC41F0"/>
    <w:rsid w:val="00FC4A8C"/>
    <w:rsid w:val="00FC610A"/>
    <w:rsid w:val="00FC651F"/>
    <w:rsid w:val="00FC66EA"/>
    <w:rsid w:val="00FC7365"/>
    <w:rsid w:val="00FD049A"/>
    <w:rsid w:val="00FD0D73"/>
    <w:rsid w:val="00FD19BA"/>
    <w:rsid w:val="00FD1F6C"/>
    <w:rsid w:val="00FD4119"/>
    <w:rsid w:val="00FD5099"/>
    <w:rsid w:val="00FD5516"/>
    <w:rsid w:val="00FD5821"/>
    <w:rsid w:val="00FD5957"/>
    <w:rsid w:val="00FD5DB7"/>
    <w:rsid w:val="00FD5E12"/>
    <w:rsid w:val="00FD5E75"/>
    <w:rsid w:val="00FD7084"/>
    <w:rsid w:val="00FD7187"/>
    <w:rsid w:val="00FD79B8"/>
    <w:rsid w:val="00FD7B51"/>
    <w:rsid w:val="00FE000B"/>
    <w:rsid w:val="00FE0228"/>
    <w:rsid w:val="00FE12CF"/>
    <w:rsid w:val="00FE24DE"/>
    <w:rsid w:val="00FE31BC"/>
    <w:rsid w:val="00FE344D"/>
    <w:rsid w:val="00FE3E87"/>
    <w:rsid w:val="00FE524B"/>
    <w:rsid w:val="00FE74B8"/>
    <w:rsid w:val="00FF109D"/>
    <w:rsid w:val="00FF1B24"/>
    <w:rsid w:val="00FF1FD0"/>
    <w:rsid w:val="00FF2488"/>
    <w:rsid w:val="00FF3482"/>
    <w:rsid w:val="00FF3D6C"/>
    <w:rsid w:val="00FF3DB7"/>
    <w:rsid w:val="00FF4590"/>
    <w:rsid w:val="00FF45EB"/>
    <w:rsid w:val="00FF4EC4"/>
    <w:rsid w:val="00FF6FF0"/>
    <w:rsid w:val="00FF71F1"/>
    <w:rsid w:val="00FF7254"/>
    <w:rsid w:val="00FF7849"/>
    <w:rsid w:val="00FF788E"/>
    <w:rsid w:val="0127D0DF"/>
    <w:rsid w:val="0150B136"/>
    <w:rsid w:val="01585F74"/>
    <w:rsid w:val="0175AE59"/>
    <w:rsid w:val="0195C6B2"/>
    <w:rsid w:val="02544E95"/>
    <w:rsid w:val="029D6AD7"/>
    <w:rsid w:val="02BC3B71"/>
    <w:rsid w:val="02FB8868"/>
    <w:rsid w:val="031B975E"/>
    <w:rsid w:val="036E4678"/>
    <w:rsid w:val="03A3D827"/>
    <w:rsid w:val="03F1357E"/>
    <w:rsid w:val="0406ECB1"/>
    <w:rsid w:val="043C5AE3"/>
    <w:rsid w:val="045EA841"/>
    <w:rsid w:val="0494D6FB"/>
    <w:rsid w:val="04BD3D0B"/>
    <w:rsid w:val="04CF03D7"/>
    <w:rsid w:val="05019C83"/>
    <w:rsid w:val="05DE2904"/>
    <w:rsid w:val="05E44141"/>
    <w:rsid w:val="06AA2C56"/>
    <w:rsid w:val="06E83546"/>
    <w:rsid w:val="07A45791"/>
    <w:rsid w:val="07E5E943"/>
    <w:rsid w:val="081A7E51"/>
    <w:rsid w:val="0835CB2F"/>
    <w:rsid w:val="08635519"/>
    <w:rsid w:val="08F41EF7"/>
    <w:rsid w:val="09068BB2"/>
    <w:rsid w:val="090F3F89"/>
    <w:rsid w:val="0914E5ED"/>
    <w:rsid w:val="095E5EA8"/>
    <w:rsid w:val="0962AFBD"/>
    <w:rsid w:val="0A7CA8AF"/>
    <w:rsid w:val="0B04D64A"/>
    <w:rsid w:val="0B7253E2"/>
    <w:rsid w:val="0B7F12C2"/>
    <w:rsid w:val="0BB13F08"/>
    <w:rsid w:val="0BD98E3A"/>
    <w:rsid w:val="0C0FBE4C"/>
    <w:rsid w:val="0D12DA0B"/>
    <w:rsid w:val="0E55C638"/>
    <w:rsid w:val="0E76B410"/>
    <w:rsid w:val="0E9E824E"/>
    <w:rsid w:val="0F5123C9"/>
    <w:rsid w:val="0F78C0FA"/>
    <w:rsid w:val="104EAFA0"/>
    <w:rsid w:val="108EB05B"/>
    <w:rsid w:val="10974C0F"/>
    <w:rsid w:val="109ABE47"/>
    <w:rsid w:val="10AFC26C"/>
    <w:rsid w:val="10E83C69"/>
    <w:rsid w:val="12F8DACE"/>
    <w:rsid w:val="131BCD2B"/>
    <w:rsid w:val="13636016"/>
    <w:rsid w:val="13A6FAE4"/>
    <w:rsid w:val="13F95DFC"/>
    <w:rsid w:val="1426ADAB"/>
    <w:rsid w:val="142B2204"/>
    <w:rsid w:val="143961D6"/>
    <w:rsid w:val="15B5FDD6"/>
    <w:rsid w:val="164B27E0"/>
    <w:rsid w:val="169F1E9F"/>
    <w:rsid w:val="17630A7D"/>
    <w:rsid w:val="181ECAA4"/>
    <w:rsid w:val="182979D6"/>
    <w:rsid w:val="183071F6"/>
    <w:rsid w:val="18383255"/>
    <w:rsid w:val="185C5B11"/>
    <w:rsid w:val="18E75C6B"/>
    <w:rsid w:val="19BB8F2D"/>
    <w:rsid w:val="19C04046"/>
    <w:rsid w:val="19CCBF17"/>
    <w:rsid w:val="1AF804E8"/>
    <w:rsid w:val="1B4B0F3E"/>
    <w:rsid w:val="1B79A6F3"/>
    <w:rsid w:val="1B87003D"/>
    <w:rsid w:val="1C13EE66"/>
    <w:rsid w:val="1C4CB497"/>
    <w:rsid w:val="1C5BA0AF"/>
    <w:rsid w:val="1C6B5E1E"/>
    <w:rsid w:val="1D84ADAE"/>
    <w:rsid w:val="1DEA3E5A"/>
    <w:rsid w:val="1E494ACF"/>
    <w:rsid w:val="1EAF9AE4"/>
    <w:rsid w:val="1EE495F3"/>
    <w:rsid w:val="1F3116A4"/>
    <w:rsid w:val="1F33587E"/>
    <w:rsid w:val="1F517E34"/>
    <w:rsid w:val="2046E1D0"/>
    <w:rsid w:val="2048AFA7"/>
    <w:rsid w:val="219CDF71"/>
    <w:rsid w:val="2385D751"/>
    <w:rsid w:val="23EEF624"/>
    <w:rsid w:val="240A14DF"/>
    <w:rsid w:val="242EFFA0"/>
    <w:rsid w:val="244C1634"/>
    <w:rsid w:val="24680B14"/>
    <w:rsid w:val="250E15FF"/>
    <w:rsid w:val="257523BF"/>
    <w:rsid w:val="2580844E"/>
    <w:rsid w:val="258AE2C1"/>
    <w:rsid w:val="25F78395"/>
    <w:rsid w:val="2634FEF9"/>
    <w:rsid w:val="264F8285"/>
    <w:rsid w:val="27297DF9"/>
    <w:rsid w:val="276932CF"/>
    <w:rsid w:val="278CD8B5"/>
    <w:rsid w:val="2790BB1A"/>
    <w:rsid w:val="27D472EE"/>
    <w:rsid w:val="27E7F33D"/>
    <w:rsid w:val="283EE43F"/>
    <w:rsid w:val="285E92C5"/>
    <w:rsid w:val="285FB4D9"/>
    <w:rsid w:val="28827C9F"/>
    <w:rsid w:val="28C1D0CD"/>
    <w:rsid w:val="29B442C7"/>
    <w:rsid w:val="2A0D7ED8"/>
    <w:rsid w:val="2A3E3E20"/>
    <w:rsid w:val="2B87B3A9"/>
    <w:rsid w:val="2CF7287B"/>
    <w:rsid w:val="2D42DD5F"/>
    <w:rsid w:val="2D9491FB"/>
    <w:rsid w:val="2E7327CB"/>
    <w:rsid w:val="2ED3B48F"/>
    <w:rsid w:val="2F5BD2A5"/>
    <w:rsid w:val="30033B48"/>
    <w:rsid w:val="302A044C"/>
    <w:rsid w:val="304514E2"/>
    <w:rsid w:val="3089CCA8"/>
    <w:rsid w:val="3156640E"/>
    <w:rsid w:val="317F1539"/>
    <w:rsid w:val="32B05E8A"/>
    <w:rsid w:val="32BB07DB"/>
    <w:rsid w:val="32C5F03F"/>
    <w:rsid w:val="33072FD1"/>
    <w:rsid w:val="33532060"/>
    <w:rsid w:val="33673C30"/>
    <w:rsid w:val="337FA1A5"/>
    <w:rsid w:val="340F70C7"/>
    <w:rsid w:val="366638E7"/>
    <w:rsid w:val="36F61918"/>
    <w:rsid w:val="36F87A34"/>
    <w:rsid w:val="36FEA708"/>
    <w:rsid w:val="37378C06"/>
    <w:rsid w:val="374BC1E0"/>
    <w:rsid w:val="3822E6B2"/>
    <w:rsid w:val="38284269"/>
    <w:rsid w:val="3862A253"/>
    <w:rsid w:val="38A7F3A7"/>
    <w:rsid w:val="38D9CF7D"/>
    <w:rsid w:val="392ADED0"/>
    <w:rsid w:val="397DADC2"/>
    <w:rsid w:val="39AE8670"/>
    <w:rsid w:val="39E71F4D"/>
    <w:rsid w:val="3AFB535B"/>
    <w:rsid w:val="3B3808F6"/>
    <w:rsid w:val="3B473EA9"/>
    <w:rsid w:val="3B4921E8"/>
    <w:rsid w:val="3BA18A1C"/>
    <w:rsid w:val="3BC94A40"/>
    <w:rsid w:val="3BDE56B6"/>
    <w:rsid w:val="3C0223A3"/>
    <w:rsid w:val="3D47D5E3"/>
    <w:rsid w:val="3D6FFD9A"/>
    <w:rsid w:val="3D8F9B68"/>
    <w:rsid w:val="3DCBE494"/>
    <w:rsid w:val="3DE9036E"/>
    <w:rsid w:val="3E60186E"/>
    <w:rsid w:val="3EC54771"/>
    <w:rsid w:val="3EE2741F"/>
    <w:rsid w:val="3F05D105"/>
    <w:rsid w:val="401EA4EF"/>
    <w:rsid w:val="40B3185A"/>
    <w:rsid w:val="415448BC"/>
    <w:rsid w:val="425B6770"/>
    <w:rsid w:val="43B07518"/>
    <w:rsid w:val="44408EF2"/>
    <w:rsid w:val="45322FFC"/>
    <w:rsid w:val="45337FF4"/>
    <w:rsid w:val="45471125"/>
    <w:rsid w:val="458B7010"/>
    <w:rsid w:val="46BD0C9D"/>
    <w:rsid w:val="46D5E2C5"/>
    <w:rsid w:val="47901100"/>
    <w:rsid w:val="479EA4AB"/>
    <w:rsid w:val="47BACA96"/>
    <w:rsid w:val="47BB2F36"/>
    <w:rsid w:val="47CBC130"/>
    <w:rsid w:val="4802DB5B"/>
    <w:rsid w:val="4896CC58"/>
    <w:rsid w:val="4913F5A0"/>
    <w:rsid w:val="4924162D"/>
    <w:rsid w:val="494E08E7"/>
    <w:rsid w:val="49B4739A"/>
    <w:rsid w:val="49DE89A4"/>
    <w:rsid w:val="4A12C237"/>
    <w:rsid w:val="4B0B4AC8"/>
    <w:rsid w:val="4B425C89"/>
    <w:rsid w:val="4B62DB9C"/>
    <w:rsid w:val="4C50716A"/>
    <w:rsid w:val="4CC14C79"/>
    <w:rsid w:val="4CE59595"/>
    <w:rsid w:val="4D051DE8"/>
    <w:rsid w:val="4D2F7B75"/>
    <w:rsid w:val="4DE55BEA"/>
    <w:rsid w:val="4EC1C282"/>
    <w:rsid w:val="501DA260"/>
    <w:rsid w:val="50A19BFE"/>
    <w:rsid w:val="50DB9E96"/>
    <w:rsid w:val="50EB5FF9"/>
    <w:rsid w:val="51588D03"/>
    <w:rsid w:val="516A85B2"/>
    <w:rsid w:val="526A5834"/>
    <w:rsid w:val="52C33B3D"/>
    <w:rsid w:val="52F4A4E1"/>
    <w:rsid w:val="535B9E5D"/>
    <w:rsid w:val="535D46F9"/>
    <w:rsid w:val="53B83EBC"/>
    <w:rsid w:val="53C13185"/>
    <w:rsid w:val="54225916"/>
    <w:rsid w:val="54745D17"/>
    <w:rsid w:val="54CAF737"/>
    <w:rsid w:val="54D89963"/>
    <w:rsid w:val="54F876FB"/>
    <w:rsid w:val="5530FEA6"/>
    <w:rsid w:val="5555D1E9"/>
    <w:rsid w:val="558F0E6E"/>
    <w:rsid w:val="564B0463"/>
    <w:rsid w:val="56AC83D0"/>
    <w:rsid w:val="56BA20EF"/>
    <w:rsid w:val="57B55163"/>
    <w:rsid w:val="57DB6364"/>
    <w:rsid w:val="5A1107DA"/>
    <w:rsid w:val="5A39EBF7"/>
    <w:rsid w:val="5A805CBC"/>
    <w:rsid w:val="5A9B2420"/>
    <w:rsid w:val="5AB76748"/>
    <w:rsid w:val="5AE809A0"/>
    <w:rsid w:val="5BF7D7E5"/>
    <w:rsid w:val="5D5F5EB1"/>
    <w:rsid w:val="5DBAB5AD"/>
    <w:rsid w:val="5E711B20"/>
    <w:rsid w:val="5F34D93D"/>
    <w:rsid w:val="605386E0"/>
    <w:rsid w:val="616340B7"/>
    <w:rsid w:val="61A650CE"/>
    <w:rsid w:val="621EA55B"/>
    <w:rsid w:val="6277F5BB"/>
    <w:rsid w:val="629E5AA9"/>
    <w:rsid w:val="62AF6A04"/>
    <w:rsid w:val="62B6A900"/>
    <w:rsid w:val="632492FE"/>
    <w:rsid w:val="636C9317"/>
    <w:rsid w:val="639E9BA4"/>
    <w:rsid w:val="63F16976"/>
    <w:rsid w:val="646CBCEA"/>
    <w:rsid w:val="65885DB5"/>
    <w:rsid w:val="671453CF"/>
    <w:rsid w:val="680325CD"/>
    <w:rsid w:val="68243B9C"/>
    <w:rsid w:val="686777B6"/>
    <w:rsid w:val="68A20AF6"/>
    <w:rsid w:val="68CB5FB7"/>
    <w:rsid w:val="68D4742D"/>
    <w:rsid w:val="6968F6A6"/>
    <w:rsid w:val="69A0DEFC"/>
    <w:rsid w:val="69BC0391"/>
    <w:rsid w:val="69C34E98"/>
    <w:rsid w:val="6A57D8BC"/>
    <w:rsid w:val="6ABC4D02"/>
    <w:rsid w:val="6AC514C5"/>
    <w:rsid w:val="6B28EC0F"/>
    <w:rsid w:val="6B3F8C8A"/>
    <w:rsid w:val="6B76E262"/>
    <w:rsid w:val="6C372DBB"/>
    <w:rsid w:val="6CC9BB26"/>
    <w:rsid w:val="6D6384DB"/>
    <w:rsid w:val="6DA6FA0E"/>
    <w:rsid w:val="6E345B6F"/>
    <w:rsid w:val="6F4C48B5"/>
    <w:rsid w:val="7011DFB6"/>
    <w:rsid w:val="70552E50"/>
    <w:rsid w:val="7071D6E9"/>
    <w:rsid w:val="7097BC9F"/>
    <w:rsid w:val="7098159F"/>
    <w:rsid w:val="70B6E174"/>
    <w:rsid w:val="70E4FCF8"/>
    <w:rsid w:val="715D597C"/>
    <w:rsid w:val="71A84ABF"/>
    <w:rsid w:val="71DF364C"/>
    <w:rsid w:val="7335228A"/>
    <w:rsid w:val="73DCFD4E"/>
    <w:rsid w:val="73FC1905"/>
    <w:rsid w:val="74497330"/>
    <w:rsid w:val="746996BF"/>
    <w:rsid w:val="7495E55A"/>
    <w:rsid w:val="74A27107"/>
    <w:rsid w:val="75814E4D"/>
    <w:rsid w:val="7604992F"/>
    <w:rsid w:val="7645A1DB"/>
    <w:rsid w:val="766B1F1D"/>
    <w:rsid w:val="76A0BA50"/>
    <w:rsid w:val="7769D9E5"/>
    <w:rsid w:val="780F6270"/>
    <w:rsid w:val="7858E9FC"/>
    <w:rsid w:val="78A1C01D"/>
    <w:rsid w:val="78AF19D0"/>
    <w:rsid w:val="78E37FCD"/>
    <w:rsid w:val="7933C122"/>
    <w:rsid w:val="79EA0E9E"/>
    <w:rsid w:val="7A0C088D"/>
    <w:rsid w:val="7A638D66"/>
    <w:rsid w:val="7A67CAA1"/>
    <w:rsid w:val="7AC28FED"/>
    <w:rsid w:val="7AE215DE"/>
    <w:rsid w:val="7BB797E3"/>
    <w:rsid w:val="7C07FF45"/>
    <w:rsid w:val="7E2EB4C9"/>
    <w:rsid w:val="7E98E1F7"/>
    <w:rsid w:val="7F083653"/>
    <w:rsid w:val="7F0FA0A2"/>
    <w:rsid w:val="7F387BFE"/>
    <w:rsid w:val="7F57607B"/>
    <w:rsid w:val="7F5D25F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47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971FE"/>
    <w:pPr>
      <w:spacing w:after="120"/>
    </w:pPr>
    <w:rPr>
      <w:rFonts w:ascii="Arial" w:hAnsi="Arial"/>
    </w:rPr>
  </w:style>
  <w:style w:type="paragraph" w:styleId="Heading1">
    <w:name w:val="heading 1"/>
    <w:basedOn w:val="Normal"/>
    <w:next w:val="Normal"/>
    <w:link w:val="Heading1Char"/>
    <w:uiPriority w:val="9"/>
    <w:qFormat/>
    <w:rsid w:val="004846B0"/>
    <w:pPr>
      <w:keepNext/>
      <w:keepLines/>
      <w:spacing w:before="360" w:after="240" w:line="240"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qFormat/>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qFormat/>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qFormat/>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
    <w:qFormat/>
    <w:rsid w:val="00461A9A"/>
    <w:pPr>
      <w:keepNext/>
      <w:keepLines/>
      <w:spacing w:before="40" w:after="0"/>
      <w:outlineLvl w:val="4"/>
    </w:pPr>
    <w:rPr>
      <w:rFonts w:asciiTheme="majorHAnsi" w:eastAsiaTheme="majorEastAsia" w:hAnsiTheme="majorHAnsi" w:cstheme="majorBidi"/>
      <w:color w:val="201B4D" w:themeColor="accent1" w:themeShade="BF"/>
    </w:rPr>
  </w:style>
  <w:style w:type="paragraph" w:styleId="Heading6">
    <w:name w:val="heading 6"/>
    <w:basedOn w:val="Normal"/>
    <w:next w:val="Normal"/>
    <w:link w:val="Heading6Char"/>
    <w:uiPriority w:val="9"/>
    <w:semiHidden/>
    <w:qFormat/>
    <w:rsid w:val="00031EBC"/>
    <w:pPr>
      <w:keepNext/>
      <w:keepLines/>
      <w:spacing w:before="40" w:after="0"/>
      <w:outlineLvl w:val="5"/>
    </w:pPr>
    <w:rPr>
      <w:rFonts w:asciiTheme="majorHAnsi" w:eastAsiaTheme="majorEastAsia" w:hAnsiTheme="majorHAnsi" w:cstheme="majorBidi"/>
      <w:color w:val="15123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71FE"/>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rsid w:val="00A971FE"/>
    <w:rPr>
      <w:rFonts w:ascii="Arial" w:eastAsiaTheme="majorEastAsia" w:hAnsi="Arial" w:cstheme="majorBidi"/>
      <w:b/>
      <w:color w:val="000000" w:themeColor="text1"/>
      <w:sz w:val="36"/>
      <w:szCs w:val="32"/>
    </w:rPr>
  </w:style>
  <w:style w:type="paragraph" w:styleId="TOCHeading">
    <w:name w:val="TOC Heading"/>
    <w:basedOn w:val="TeThHauorabodytext"/>
    <w:next w:val="Normal"/>
    <w:uiPriority w:val="39"/>
    <w:unhideWhenUsed/>
    <w:qFormat/>
    <w:rsid w:val="00BA1654"/>
    <w:pPr>
      <w:keepNext/>
      <w:spacing w:after="360" w:line="360" w:lineRule="atLeast"/>
    </w:pPr>
    <w:rPr>
      <w:b/>
      <w:bCs/>
      <w:noProof/>
      <w:color w:val="293868"/>
      <w:sz w:val="36"/>
      <w:szCs w:val="36"/>
    </w:rPr>
  </w:style>
  <w:style w:type="paragraph" w:styleId="TOC2">
    <w:name w:val="toc 2"/>
    <w:basedOn w:val="Normal"/>
    <w:next w:val="Normal"/>
    <w:autoRedefine/>
    <w:uiPriority w:val="39"/>
    <w:unhideWhenUsed/>
    <w:rsid w:val="001D0822"/>
    <w:pPr>
      <w:tabs>
        <w:tab w:val="left" w:pos="880"/>
        <w:tab w:val="right" w:leader="dot" w:pos="9016"/>
      </w:tabs>
      <w:spacing w:after="60"/>
      <w:ind w:left="425"/>
    </w:pPr>
  </w:style>
  <w:style w:type="character" w:styleId="Hyperlink">
    <w:name w:val="Hyperlink"/>
    <w:basedOn w:val="DefaultParagraphFont"/>
    <w:uiPriority w:val="99"/>
    <w:rsid w:val="00BB7FC7"/>
    <w:rPr>
      <w:color w:val="2C2568" w:themeColor="hyperlink"/>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7FC7"/>
    <w:pPr>
      <w:ind w:left="720"/>
      <w:contextualSpacing/>
    </w:pPr>
  </w:style>
  <w:style w:type="paragraph" w:styleId="Caption">
    <w:name w:val="caption"/>
    <w:basedOn w:val="Normal"/>
    <w:next w:val="Normal"/>
    <w:uiPriority w:val="35"/>
    <w:qFormat/>
    <w:rsid w:val="004D0AD0"/>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rsid w:val="00A971FE"/>
    <w:rPr>
      <w:rFonts w:ascii="Arial" w:eastAsiaTheme="majorEastAsia" w:hAnsi="Arial" w:cstheme="majorBidi"/>
      <w:b/>
      <w:sz w:val="24"/>
      <w:szCs w:val="24"/>
    </w:rPr>
  </w:style>
  <w:style w:type="paragraph" w:styleId="Quote">
    <w:name w:val="Quote"/>
    <w:basedOn w:val="Normal"/>
    <w:next w:val="Normal"/>
    <w:link w:val="QuoteChar"/>
    <w:uiPriority w:val="29"/>
    <w:qFormat/>
    <w:rsid w:val="007351D5"/>
    <w:pPr>
      <w:spacing w:before="240" w:after="60"/>
      <w:ind w:left="709" w:right="709"/>
    </w:pPr>
    <w:rPr>
      <w:iCs/>
      <w:color w:val="595959" w:themeColor="text1" w:themeTint="A6"/>
    </w:rPr>
  </w:style>
  <w:style w:type="character" w:customStyle="1" w:styleId="QuoteChar">
    <w:name w:val="Quote Char"/>
    <w:basedOn w:val="DefaultParagraphFont"/>
    <w:link w:val="Quote"/>
    <w:uiPriority w:val="29"/>
    <w:rsid w:val="00A971FE"/>
    <w:rPr>
      <w:rFonts w:ascii="Arial" w:hAnsi="Arial"/>
      <w:iCs/>
      <w:color w:val="595959" w:themeColor="text1" w:themeTint="A6"/>
    </w:rPr>
  </w:style>
  <w:style w:type="paragraph" w:styleId="TOC3">
    <w:name w:val="toc 3"/>
    <w:basedOn w:val="Normal"/>
    <w:next w:val="Normal"/>
    <w:autoRedefine/>
    <w:uiPriority w:val="39"/>
    <w:unhideWhenUsed/>
    <w:rsid w:val="004C24CF"/>
    <w:pPr>
      <w:tabs>
        <w:tab w:val="right" w:leader="dot" w:pos="9016"/>
      </w:tabs>
      <w:spacing w:after="40"/>
      <w:ind w:left="851"/>
    </w:pPr>
  </w:style>
  <w:style w:type="paragraph" w:customStyle="1" w:styleId="Body">
    <w:name w:val="Body"/>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8"/>
      </w:numPr>
    </w:pPr>
  </w:style>
  <w:style w:type="character" w:customStyle="1" w:styleId="Heading4Char">
    <w:name w:val="Heading 4 Char"/>
    <w:basedOn w:val="DefaultParagraphFont"/>
    <w:link w:val="Heading4"/>
    <w:uiPriority w:val="9"/>
    <w:rsid w:val="00A971FE"/>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unhideWhenUsed/>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EC2"/>
    <w:rPr>
      <w:rFonts w:ascii="Segoe UI" w:hAnsi="Segoe UI" w:cs="Segoe UI"/>
      <w:sz w:val="18"/>
      <w:szCs w:val="18"/>
    </w:rPr>
  </w:style>
  <w:style w:type="character" w:styleId="CommentReference">
    <w:name w:val="annotation reference"/>
    <w:basedOn w:val="DefaultParagraphFont"/>
    <w:uiPriority w:val="99"/>
    <w:semiHidden/>
    <w:unhideWhenUsed/>
    <w:rsid w:val="00C61DB7"/>
    <w:rPr>
      <w:sz w:val="16"/>
      <w:szCs w:val="16"/>
    </w:rPr>
  </w:style>
  <w:style w:type="paragraph" w:styleId="CommentText">
    <w:name w:val="annotation text"/>
    <w:basedOn w:val="Normal"/>
    <w:link w:val="CommentTextChar"/>
    <w:uiPriority w:val="99"/>
    <w:rsid w:val="00C61DB7"/>
    <w:pPr>
      <w:spacing w:line="240" w:lineRule="auto"/>
    </w:pPr>
    <w:rPr>
      <w:sz w:val="20"/>
      <w:szCs w:val="20"/>
    </w:rPr>
  </w:style>
  <w:style w:type="character" w:customStyle="1" w:styleId="CommentTextChar">
    <w:name w:val="Comment Text Char"/>
    <w:basedOn w:val="DefaultParagraphFont"/>
    <w:link w:val="CommentText"/>
    <w:uiPriority w:val="99"/>
    <w:rsid w:val="00B55A6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61DB7"/>
    <w:rPr>
      <w:b/>
      <w:bCs/>
    </w:rPr>
  </w:style>
  <w:style w:type="character" w:customStyle="1" w:styleId="CommentSubjectChar">
    <w:name w:val="Comment Subject Char"/>
    <w:basedOn w:val="CommentTextChar"/>
    <w:link w:val="CommentSubject"/>
    <w:uiPriority w:val="99"/>
    <w:semiHidden/>
    <w:rsid w:val="00C61DB7"/>
    <w:rPr>
      <w:rFonts w:ascii="Arial" w:hAnsi="Arial"/>
      <w:b/>
      <w:bCs/>
      <w:sz w:val="20"/>
      <w:szCs w:val="20"/>
    </w:rPr>
  </w:style>
  <w:style w:type="character" w:customStyle="1" w:styleId="Heading5Char">
    <w:name w:val="Heading 5 Char"/>
    <w:basedOn w:val="DefaultParagraphFont"/>
    <w:link w:val="Heading5"/>
    <w:uiPriority w:val="9"/>
    <w:rsid w:val="00A971FE"/>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unhideWhenUsed/>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45E1"/>
    <w:rPr>
      <w:sz w:val="20"/>
      <w:szCs w:val="20"/>
    </w:rPr>
  </w:style>
  <w:style w:type="character" w:styleId="EndnoteReference">
    <w:name w:val="endnote reference"/>
    <w:basedOn w:val="DefaultParagraphFont"/>
    <w:uiPriority w:val="99"/>
    <w:semiHidden/>
    <w:unhideWhenUsed/>
    <w:rsid w:val="003C45E1"/>
    <w:rPr>
      <w:vertAlign w:val="superscript"/>
    </w:rPr>
  </w:style>
  <w:style w:type="paragraph" w:styleId="Header">
    <w:name w:val="header"/>
    <w:basedOn w:val="Normal"/>
    <w:link w:val="HeaderChar"/>
    <w:uiPriority w:val="99"/>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71FE"/>
    <w:rPr>
      <w:rFonts w:ascii="Arial" w:hAnsi="Arial"/>
    </w:rPr>
  </w:style>
  <w:style w:type="paragraph" w:styleId="Footer">
    <w:name w:val="footer"/>
    <w:basedOn w:val="Normal"/>
    <w:link w:val="FooterChar"/>
    <w:uiPriority w:val="99"/>
    <w:unhideWhenUsed/>
    <w:rsid w:val="00CD59BF"/>
    <w:pPr>
      <w:tabs>
        <w:tab w:val="right" w:pos="9026"/>
      </w:tabs>
    </w:pPr>
    <w:rPr>
      <w:sz w:val="20"/>
      <w:szCs w:val="20"/>
    </w:rPr>
  </w:style>
  <w:style w:type="character" w:customStyle="1" w:styleId="FooterChar">
    <w:name w:val="Footer Char"/>
    <w:basedOn w:val="DefaultParagraphFont"/>
    <w:link w:val="Footer"/>
    <w:uiPriority w:val="99"/>
    <w:rsid w:val="00CD59BF"/>
    <w:rPr>
      <w:rFonts w:ascii="Arial" w:hAnsi="Arial"/>
      <w:sz w:val="20"/>
      <w:szCs w:val="20"/>
    </w:rPr>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rsid w:val="00851905"/>
    <w:pPr>
      <w:ind w:left="720"/>
    </w:pPr>
  </w:style>
  <w:style w:type="paragraph" w:styleId="ListContinue">
    <w:name w:val="List Continue"/>
    <w:basedOn w:val="Normal"/>
    <w:uiPriority w:val="99"/>
    <w:rsid w:val="002665C5"/>
    <w:pPr>
      <w:ind w:left="283"/>
      <w:contextualSpacing/>
    </w:pPr>
  </w:style>
  <w:style w:type="paragraph" w:styleId="List">
    <w:name w:val="List"/>
    <w:basedOn w:val="Normal"/>
    <w:uiPriority w:val="99"/>
    <w:rsid w:val="00FD5821"/>
    <w:pPr>
      <w:ind w:left="283" w:hanging="283"/>
      <w:contextualSpacing/>
    </w:pPr>
  </w:style>
  <w:style w:type="paragraph" w:styleId="TOC1">
    <w:name w:val="toc 1"/>
    <w:basedOn w:val="Normal"/>
    <w:next w:val="Normal"/>
    <w:autoRedefine/>
    <w:uiPriority w:val="39"/>
    <w:unhideWhenUsed/>
    <w:rsid w:val="00B74F22"/>
    <w:pPr>
      <w:tabs>
        <w:tab w:val="right" w:leader="dot" w:pos="9072"/>
      </w:tabs>
      <w:spacing w:after="100"/>
    </w:pPr>
  </w:style>
  <w:style w:type="paragraph" w:styleId="ListBullet">
    <w:name w:val="List Bullet"/>
    <w:basedOn w:val="Normal"/>
    <w:link w:val="ListBulletChar"/>
    <w:uiPriority w:val="99"/>
    <w:rsid w:val="00205AD6"/>
    <w:pPr>
      <w:numPr>
        <w:numId w:val="9"/>
      </w:numPr>
      <w:contextualSpacing/>
    </w:pPr>
  </w:style>
  <w:style w:type="paragraph" w:styleId="ListNumber">
    <w:name w:val="List Number"/>
    <w:basedOn w:val="Normal"/>
    <w:uiPriority w:val="99"/>
    <w:rsid w:val="00A54CFC"/>
    <w:pPr>
      <w:numPr>
        <w:numId w:val="10"/>
      </w:numPr>
      <w:contextualSpacing/>
    </w:pPr>
  </w:style>
  <w:style w:type="paragraph" w:styleId="BodyText">
    <w:name w:val="Body Text"/>
    <w:basedOn w:val="Normal"/>
    <w:link w:val="BodyTextChar"/>
    <w:uiPriority w:val="1"/>
    <w:qFormat/>
    <w:rsid w:val="007E0634"/>
    <w:pPr>
      <w:widowControl w:val="0"/>
    </w:pPr>
    <w:rPr>
      <w:rFonts w:eastAsia="Arial" w:cs="Arial"/>
    </w:rPr>
  </w:style>
  <w:style w:type="character" w:customStyle="1" w:styleId="BodyTextChar">
    <w:name w:val="Body Text Char"/>
    <w:basedOn w:val="DefaultParagraphFont"/>
    <w:link w:val="BodyText"/>
    <w:uiPriority w:val="1"/>
    <w:rsid w:val="00B55A68"/>
    <w:rPr>
      <w:rFonts w:ascii="Arial" w:eastAsia="Arial" w:hAnsi="Arial" w:cs="Arial"/>
    </w:rPr>
  </w:style>
  <w:style w:type="paragraph" w:customStyle="1" w:styleId="Figuretableheading">
    <w:name w:val="Figure table heading"/>
    <w:basedOn w:val="Normal"/>
    <w:link w:val="FiguretableheadingChar"/>
    <w:qFormat/>
    <w:rsid w:val="006A473A"/>
    <w:rPr>
      <w:rFonts w:cs="Arial"/>
      <w:b/>
    </w:rPr>
  </w:style>
  <w:style w:type="character" w:customStyle="1" w:styleId="FiguretableheadingChar">
    <w:name w:val="Figure table heading Char"/>
    <w:basedOn w:val="DefaultParagraphFont"/>
    <w:link w:val="Figuretableheading"/>
    <w:rsid w:val="00A971FE"/>
    <w:rPr>
      <w:rFonts w:ascii="Arial" w:hAnsi="Arial" w:cs="Arial"/>
      <w:b/>
    </w:rPr>
  </w:style>
  <w:style w:type="paragraph" w:customStyle="1" w:styleId="Bullets">
    <w:name w:val="Bullets"/>
    <w:basedOn w:val="ListBullet"/>
    <w:link w:val="BulletsChar"/>
    <w:qFormat/>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rsid w:val="00A971FE"/>
    <w:rPr>
      <w:rFonts w:ascii="Arial" w:hAnsi="Arial"/>
    </w:rPr>
  </w:style>
  <w:style w:type="character" w:customStyle="1" w:styleId="BulletsChar">
    <w:name w:val="Bullets Char"/>
    <w:basedOn w:val="ListBulletChar"/>
    <w:link w:val="Bullets"/>
    <w:rsid w:val="00A971FE"/>
    <w:rPr>
      <w:rFonts w:ascii="Arial" w:hAnsi="Arial" w:cs="Arial"/>
    </w:rPr>
  </w:style>
  <w:style w:type="paragraph" w:customStyle="1" w:styleId="TeThHauorahead1">
    <w:name w:val="Te Tāhū Hauora head 1"/>
    <w:basedOn w:val="Heading1"/>
    <w:qFormat/>
    <w:rsid w:val="00A313E6"/>
    <w:rPr>
      <w:rFonts w:cs="Arial"/>
      <w:color w:val="293868"/>
    </w:rPr>
  </w:style>
  <w:style w:type="paragraph" w:customStyle="1" w:styleId="TeThHauorabodytext">
    <w:name w:val="Te Tāhū Hauora body text"/>
    <w:basedOn w:val="Normal"/>
    <w:qFormat/>
    <w:rsid w:val="00681B4C"/>
    <w:rPr>
      <w:rFonts w:cs="Arial"/>
    </w:rPr>
  </w:style>
  <w:style w:type="paragraph" w:customStyle="1" w:styleId="TeThHauorabullets">
    <w:name w:val="Te Tāhū Hauora bullets"/>
    <w:basedOn w:val="Bullets"/>
    <w:qFormat/>
    <w:rsid w:val="00792E41"/>
    <w:pPr>
      <w:ind w:left="360" w:hanging="360"/>
    </w:pPr>
  </w:style>
  <w:style w:type="paragraph" w:customStyle="1" w:styleId="TeThHauoraindentedquote">
    <w:name w:val="Te Tāhū Hauora indented quote"/>
    <w:basedOn w:val="Quote"/>
    <w:qFormat/>
    <w:rsid w:val="009B60E1"/>
    <w:rPr>
      <w:rFonts w:cs="Arial"/>
      <w:color w:val="auto"/>
    </w:rPr>
  </w:style>
  <w:style w:type="paragraph" w:customStyle="1" w:styleId="TeThHauorasource">
    <w:name w:val="Te Tāhū Hauora source"/>
    <w:basedOn w:val="NormalIndent"/>
    <w:qFormat/>
    <w:rsid w:val="00792E41"/>
    <w:rPr>
      <w:rFonts w:cs="Arial"/>
    </w:rPr>
  </w:style>
  <w:style w:type="paragraph" w:customStyle="1" w:styleId="TeThHauorahead2">
    <w:name w:val="Te Tāhū Hauora head 2"/>
    <w:basedOn w:val="Heading2"/>
    <w:qFormat/>
    <w:rsid w:val="00A313E6"/>
    <w:rPr>
      <w:rFonts w:cs="Arial"/>
      <w:color w:val="293868"/>
    </w:rPr>
  </w:style>
  <w:style w:type="paragraph" w:customStyle="1" w:styleId="TeThHauorahead3">
    <w:name w:val="Te Tāhū Hauora head 3"/>
    <w:basedOn w:val="Heading3"/>
    <w:qFormat/>
    <w:rsid w:val="00792E41"/>
    <w:rPr>
      <w:rFonts w:cs="Arial"/>
    </w:rPr>
  </w:style>
  <w:style w:type="paragraph" w:customStyle="1" w:styleId="TeThHauoratablefigurecaption">
    <w:name w:val="Te Tāhū Hauora table/figure caption"/>
    <w:basedOn w:val="Figuretableheading"/>
    <w:qFormat/>
    <w:rsid w:val="00792E41"/>
  </w:style>
  <w:style w:type="paragraph" w:customStyle="1" w:styleId="TeThHauoratablecolumnhead">
    <w:name w:val="Te Tāhū Hauora table column head"/>
    <w:basedOn w:val="Normal"/>
    <w:qFormat/>
    <w:rsid w:val="004F3108"/>
    <w:pPr>
      <w:spacing w:before="60" w:after="60" w:line="240" w:lineRule="auto"/>
    </w:pPr>
    <w:rPr>
      <w:rFonts w:cs="Arial"/>
      <w:b/>
    </w:rPr>
  </w:style>
  <w:style w:type="paragraph" w:customStyle="1" w:styleId="TeThHauoratablecontent">
    <w:name w:val="Te Tāhū Hauora table content"/>
    <w:basedOn w:val="Normal"/>
    <w:qFormat/>
    <w:rsid w:val="004F3108"/>
    <w:pPr>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paragraph" w:styleId="FootnoteText">
    <w:name w:val="footnote text"/>
    <w:basedOn w:val="Normal"/>
    <w:link w:val="FootnoteTextChar"/>
    <w:uiPriority w:val="99"/>
    <w:rsid w:val="00B55A68"/>
    <w:pPr>
      <w:spacing w:after="0" w:line="240" w:lineRule="auto"/>
    </w:pPr>
    <w:rPr>
      <w:sz w:val="20"/>
      <w:szCs w:val="20"/>
    </w:rPr>
  </w:style>
  <w:style w:type="character" w:customStyle="1" w:styleId="FootnoteTextChar">
    <w:name w:val="Footnote Text Char"/>
    <w:basedOn w:val="DefaultParagraphFont"/>
    <w:link w:val="FootnoteText"/>
    <w:uiPriority w:val="99"/>
    <w:rsid w:val="00B55A68"/>
    <w:rPr>
      <w:rFonts w:ascii="Arial" w:hAnsi="Arial"/>
      <w:sz w:val="20"/>
      <w:szCs w:val="20"/>
    </w:rPr>
  </w:style>
  <w:style w:type="character" w:styleId="FootnoteReference">
    <w:name w:val="footnote reference"/>
    <w:basedOn w:val="DefaultParagraphFont"/>
    <w:uiPriority w:val="99"/>
    <w:semiHidden/>
    <w:unhideWhenUsed/>
    <w:rsid w:val="00B55A68"/>
    <w:rPr>
      <w:vertAlign w:val="superscript"/>
    </w:rPr>
  </w:style>
  <w:style w:type="paragraph" w:styleId="Title">
    <w:name w:val="Title"/>
    <w:basedOn w:val="Normal"/>
    <w:next w:val="Normal"/>
    <w:link w:val="TitleChar"/>
    <w:uiPriority w:val="10"/>
    <w:qFormat/>
    <w:rsid w:val="00AE395A"/>
    <w:pPr>
      <w:ind w:right="1796"/>
    </w:pPr>
    <w:rPr>
      <w:rFonts w:cs="Arial"/>
      <w:b/>
      <w:color w:val="293868"/>
      <w:sz w:val="44"/>
      <w:szCs w:val="44"/>
    </w:rPr>
  </w:style>
  <w:style w:type="character" w:customStyle="1" w:styleId="TitleChar">
    <w:name w:val="Title Char"/>
    <w:basedOn w:val="DefaultParagraphFont"/>
    <w:link w:val="Title"/>
    <w:uiPriority w:val="10"/>
    <w:rsid w:val="00A971FE"/>
    <w:rPr>
      <w:rFonts w:ascii="Arial" w:hAnsi="Arial" w:cs="Arial"/>
      <w:b/>
      <w:color w:val="293868"/>
      <w:sz w:val="44"/>
      <w:szCs w:val="44"/>
    </w:rPr>
  </w:style>
  <w:style w:type="paragraph" w:styleId="Subtitle">
    <w:name w:val="Subtitle"/>
    <w:basedOn w:val="Normal"/>
    <w:next w:val="Normal"/>
    <w:link w:val="SubtitleChar"/>
    <w:uiPriority w:val="11"/>
    <w:qFormat/>
    <w:rsid w:val="00AE395A"/>
    <w:pPr>
      <w:ind w:right="1796"/>
    </w:pPr>
    <w:rPr>
      <w:rFonts w:cs="Arial"/>
      <w:bCs/>
      <w:color w:val="293868"/>
      <w:sz w:val="44"/>
      <w:szCs w:val="44"/>
    </w:rPr>
  </w:style>
  <w:style w:type="character" w:customStyle="1" w:styleId="SubtitleChar">
    <w:name w:val="Subtitle Char"/>
    <w:basedOn w:val="DefaultParagraphFont"/>
    <w:link w:val="Subtitle"/>
    <w:uiPriority w:val="11"/>
    <w:rsid w:val="00A971FE"/>
    <w:rPr>
      <w:rFonts w:ascii="Arial" w:hAnsi="Arial" w:cs="Arial"/>
      <w:bCs/>
      <w:color w:val="293868"/>
      <w:sz w:val="44"/>
      <w:szCs w:val="44"/>
    </w:rPr>
  </w:style>
  <w:style w:type="paragraph" w:styleId="NoSpacing">
    <w:name w:val="No Spacing"/>
    <w:uiPriority w:val="1"/>
    <w:semiHidden/>
    <w:qFormat/>
    <w:rsid w:val="00A971FE"/>
    <w:pPr>
      <w:spacing w:after="0" w:line="240" w:lineRule="auto"/>
    </w:pPr>
    <w:rPr>
      <w:rFonts w:ascii="Arial" w:hAnsi="Arial"/>
    </w:rPr>
  </w:style>
  <w:style w:type="character" w:styleId="FollowedHyperlink">
    <w:name w:val="FollowedHyperlink"/>
    <w:basedOn w:val="DefaultParagraphFont"/>
    <w:uiPriority w:val="99"/>
    <w:semiHidden/>
    <w:unhideWhenUsed/>
    <w:rsid w:val="00A971FE"/>
    <w:rPr>
      <w:color w:val="2C2568" w:themeColor="followedHyperlink"/>
      <w:u w:val="single"/>
    </w:rPr>
  </w:style>
  <w:style w:type="table" w:styleId="GridTable1Light-Accent2">
    <w:name w:val="Grid Table 1 Light Accent 2"/>
    <w:basedOn w:val="TableNormal"/>
    <w:uiPriority w:val="46"/>
    <w:rsid w:val="00A971FE"/>
    <w:pPr>
      <w:spacing w:after="0" w:line="240" w:lineRule="auto"/>
    </w:pPr>
    <w:tblPr>
      <w:tblStyleRowBandSize w:val="1"/>
      <w:tblStyleColBandSize w:val="1"/>
      <w:tblBorders>
        <w:top w:val="single" w:sz="4" w:space="0" w:color="7DDFEF" w:themeColor="accent2" w:themeTint="66"/>
        <w:left w:val="single" w:sz="4" w:space="0" w:color="7DDFEF" w:themeColor="accent2" w:themeTint="66"/>
        <w:bottom w:val="single" w:sz="4" w:space="0" w:color="7DDFEF" w:themeColor="accent2" w:themeTint="66"/>
        <w:right w:val="single" w:sz="4" w:space="0" w:color="7DDFEF" w:themeColor="accent2" w:themeTint="66"/>
        <w:insideH w:val="single" w:sz="4" w:space="0" w:color="7DDFEF" w:themeColor="accent2" w:themeTint="66"/>
        <w:insideV w:val="single" w:sz="4" w:space="0" w:color="7DDFEF" w:themeColor="accent2" w:themeTint="66"/>
      </w:tblBorders>
    </w:tblPr>
    <w:tblStylePr w:type="firstRow">
      <w:rPr>
        <w:b/>
        <w:bCs/>
      </w:rPr>
      <w:tblPr/>
      <w:tcPr>
        <w:tcBorders>
          <w:bottom w:val="single" w:sz="12" w:space="0" w:color="3CCFE7" w:themeColor="accent2" w:themeTint="99"/>
        </w:tcBorders>
      </w:tcPr>
    </w:tblStylePr>
    <w:tblStylePr w:type="lastRow">
      <w:rPr>
        <w:b/>
        <w:bCs/>
      </w:rPr>
      <w:tblPr/>
      <w:tcPr>
        <w:tcBorders>
          <w:top w:val="double" w:sz="2" w:space="0" w:color="3CCFE7"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rsid w:val="00A971F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aragraph">
    <w:name w:val="paragraph"/>
    <w:basedOn w:val="Normal"/>
    <w:rsid w:val="005A161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5A161F"/>
  </w:style>
  <w:style w:type="character" w:customStyle="1" w:styleId="eop">
    <w:name w:val="eop"/>
    <w:basedOn w:val="DefaultParagraphFont"/>
    <w:rsid w:val="005A161F"/>
  </w:style>
  <w:style w:type="character" w:styleId="Mention">
    <w:name w:val="Mention"/>
    <w:basedOn w:val="DefaultParagraphFont"/>
    <w:uiPriority w:val="99"/>
    <w:unhideWhenUsed/>
    <w:rsid w:val="00921859"/>
    <w:rPr>
      <w:color w:val="2B579A"/>
      <w:shd w:val="clear" w:color="auto" w:fill="E1DFDD"/>
    </w:rPr>
  </w:style>
  <w:style w:type="character" w:customStyle="1" w:styleId="Heading6Char">
    <w:name w:val="Heading 6 Char"/>
    <w:basedOn w:val="DefaultParagraphFont"/>
    <w:link w:val="Heading6"/>
    <w:uiPriority w:val="9"/>
    <w:semiHidden/>
    <w:rsid w:val="00031EBC"/>
    <w:rPr>
      <w:rFonts w:asciiTheme="majorHAnsi" w:eastAsiaTheme="majorEastAsia" w:hAnsiTheme="majorHAnsi" w:cstheme="majorBidi"/>
      <w:color w:val="15123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628289">
      <w:bodyDiv w:val="1"/>
      <w:marLeft w:val="0"/>
      <w:marRight w:val="0"/>
      <w:marTop w:val="0"/>
      <w:marBottom w:val="0"/>
      <w:divBdr>
        <w:top w:val="none" w:sz="0" w:space="0" w:color="auto"/>
        <w:left w:val="none" w:sz="0" w:space="0" w:color="auto"/>
        <w:bottom w:val="none" w:sz="0" w:space="0" w:color="auto"/>
        <w:right w:val="none" w:sz="0" w:space="0" w:color="auto"/>
      </w:divBdr>
      <w:divsChild>
        <w:div w:id="920872144">
          <w:marLeft w:val="0"/>
          <w:marRight w:val="0"/>
          <w:marTop w:val="0"/>
          <w:marBottom w:val="0"/>
          <w:divBdr>
            <w:top w:val="none" w:sz="0" w:space="0" w:color="auto"/>
            <w:left w:val="none" w:sz="0" w:space="0" w:color="auto"/>
            <w:bottom w:val="none" w:sz="0" w:space="0" w:color="auto"/>
            <w:right w:val="none" w:sz="0" w:space="0" w:color="auto"/>
          </w:divBdr>
          <w:divsChild>
            <w:div w:id="459884921">
              <w:marLeft w:val="0"/>
              <w:marRight w:val="0"/>
              <w:marTop w:val="0"/>
              <w:marBottom w:val="0"/>
              <w:divBdr>
                <w:top w:val="none" w:sz="0" w:space="0" w:color="auto"/>
                <w:left w:val="none" w:sz="0" w:space="0" w:color="auto"/>
                <w:bottom w:val="none" w:sz="0" w:space="0" w:color="auto"/>
                <w:right w:val="none" w:sz="0" w:space="0" w:color="auto"/>
              </w:divBdr>
              <w:divsChild>
                <w:div w:id="605890126">
                  <w:marLeft w:val="0"/>
                  <w:marRight w:val="0"/>
                  <w:marTop w:val="0"/>
                  <w:marBottom w:val="0"/>
                  <w:divBdr>
                    <w:top w:val="none" w:sz="0" w:space="0" w:color="auto"/>
                    <w:left w:val="none" w:sz="0" w:space="0" w:color="auto"/>
                    <w:bottom w:val="none" w:sz="0" w:space="0" w:color="auto"/>
                    <w:right w:val="none" w:sz="0" w:space="0" w:color="auto"/>
                  </w:divBdr>
                  <w:divsChild>
                    <w:div w:id="260914044">
                      <w:marLeft w:val="0"/>
                      <w:marRight w:val="0"/>
                      <w:marTop w:val="0"/>
                      <w:marBottom w:val="0"/>
                      <w:divBdr>
                        <w:top w:val="none" w:sz="0" w:space="0" w:color="auto"/>
                        <w:left w:val="none" w:sz="0" w:space="0" w:color="auto"/>
                        <w:bottom w:val="none" w:sz="0" w:space="0" w:color="auto"/>
                        <w:right w:val="none" w:sz="0" w:space="0" w:color="auto"/>
                      </w:divBdr>
                      <w:divsChild>
                        <w:div w:id="1940529488">
                          <w:marLeft w:val="0"/>
                          <w:marRight w:val="0"/>
                          <w:marTop w:val="0"/>
                          <w:marBottom w:val="0"/>
                          <w:divBdr>
                            <w:top w:val="none" w:sz="0" w:space="0" w:color="auto"/>
                            <w:left w:val="none" w:sz="0" w:space="0" w:color="auto"/>
                            <w:bottom w:val="none" w:sz="0" w:space="0" w:color="auto"/>
                            <w:right w:val="none" w:sz="0" w:space="0" w:color="auto"/>
                          </w:divBdr>
                          <w:divsChild>
                            <w:div w:id="120428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723724">
          <w:marLeft w:val="0"/>
          <w:marRight w:val="0"/>
          <w:marTop w:val="0"/>
          <w:marBottom w:val="0"/>
          <w:divBdr>
            <w:top w:val="none" w:sz="0" w:space="0" w:color="auto"/>
            <w:left w:val="none" w:sz="0" w:space="0" w:color="auto"/>
            <w:bottom w:val="none" w:sz="0" w:space="0" w:color="auto"/>
            <w:right w:val="none" w:sz="0" w:space="0" w:color="auto"/>
          </w:divBdr>
          <w:divsChild>
            <w:div w:id="1534272479">
              <w:marLeft w:val="0"/>
              <w:marRight w:val="0"/>
              <w:marTop w:val="0"/>
              <w:marBottom w:val="0"/>
              <w:divBdr>
                <w:top w:val="none" w:sz="0" w:space="0" w:color="auto"/>
                <w:left w:val="none" w:sz="0" w:space="0" w:color="auto"/>
                <w:bottom w:val="none" w:sz="0" w:space="0" w:color="auto"/>
                <w:right w:val="none" w:sz="0" w:space="0" w:color="auto"/>
              </w:divBdr>
              <w:divsChild>
                <w:div w:id="1357927926">
                  <w:marLeft w:val="0"/>
                  <w:marRight w:val="0"/>
                  <w:marTop w:val="0"/>
                  <w:marBottom w:val="0"/>
                  <w:divBdr>
                    <w:top w:val="none" w:sz="0" w:space="0" w:color="auto"/>
                    <w:left w:val="none" w:sz="0" w:space="0" w:color="auto"/>
                    <w:bottom w:val="none" w:sz="0" w:space="0" w:color="auto"/>
                    <w:right w:val="none" w:sz="0" w:space="0" w:color="auto"/>
                  </w:divBdr>
                  <w:divsChild>
                    <w:div w:id="1403140652">
                      <w:marLeft w:val="0"/>
                      <w:marRight w:val="0"/>
                      <w:marTop w:val="0"/>
                      <w:marBottom w:val="0"/>
                      <w:divBdr>
                        <w:top w:val="none" w:sz="0" w:space="0" w:color="auto"/>
                        <w:left w:val="none" w:sz="0" w:space="0" w:color="auto"/>
                        <w:bottom w:val="none" w:sz="0" w:space="0" w:color="auto"/>
                        <w:right w:val="none" w:sz="0" w:space="0" w:color="auto"/>
                      </w:divBdr>
                      <w:divsChild>
                        <w:div w:id="1187211060">
                          <w:marLeft w:val="0"/>
                          <w:marRight w:val="0"/>
                          <w:marTop w:val="0"/>
                          <w:marBottom w:val="0"/>
                          <w:divBdr>
                            <w:top w:val="none" w:sz="0" w:space="0" w:color="auto"/>
                            <w:left w:val="none" w:sz="0" w:space="0" w:color="auto"/>
                            <w:bottom w:val="none" w:sz="0" w:space="0" w:color="auto"/>
                            <w:right w:val="none" w:sz="0" w:space="0" w:color="auto"/>
                          </w:divBdr>
                          <w:divsChild>
                            <w:div w:id="1553467908">
                              <w:marLeft w:val="0"/>
                              <w:marRight w:val="0"/>
                              <w:marTop w:val="0"/>
                              <w:marBottom w:val="0"/>
                              <w:divBdr>
                                <w:top w:val="none" w:sz="0" w:space="0" w:color="auto"/>
                                <w:left w:val="none" w:sz="0" w:space="0" w:color="auto"/>
                                <w:bottom w:val="none" w:sz="0" w:space="0" w:color="auto"/>
                                <w:right w:val="none" w:sz="0" w:space="0" w:color="auto"/>
                              </w:divBdr>
                              <w:divsChild>
                                <w:div w:id="103038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786055">
      <w:bodyDiv w:val="1"/>
      <w:marLeft w:val="0"/>
      <w:marRight w:val="0"/>
      <w:marTop w:val="0"/>
      <w:marBottom w:val="0"/>
      <w:divBdr>
        <w:top w:val="none" w:sz="0" w:space="0" w:color="auto"/>
        <w:left w:val="none" w:sz="0" w:space="0" w:color="auto"/>
        <w:bottom w:val="none" w:sz="0" w:space="0" w:color="auto"/>
        <w:right w:val="none" w:sz="0" w:space="0" w:color="auto"/>
      </w:divBdr>
      <w:divsChild>
        <w:div w:id="1199780199">
          <w:marLeft w:val="0"/>
          <w:marRight w:val="0"/>
          <w:marTop w:val="0"/>
          <w:marBottom w:val="0"/>
          <w:divBdr>
            <w:top w:val="none" w:sz="0" w:space="0" w:color="auto"/>
            <w:left w:val="none" w:sz="0" w:space="0" w:color="auto"/>
            <w:bottom w:val="none" w:sz="0" w:space="0" w:color="auto"/>
            <w:right w:val="none" w:sz="0" w:space="0" w:color="auto"/>
          </w:divBdr>
          <w:divsChild>
            <w:div w:id="1798836397">
              <w:marLeft w:val="0"/>
              <w:marRight w:val="0"/>
              <w:marTop w:val="0"/>
              <w:marBottom w:val="0"/>
              <w:divBdr>
                <w:top w:val="none" w:sz="0" w:space="0" w:color="auto"/>
                <w:left w:val="none" w:sz="0" w:space="0" w:color="auto"/>
                <w:bottom w:val="none" w:sz="0" w:space="0" w:color="auto"/>
                <w:right w:val="none" w:sz="0" w:space="0" w:color="auto"/>
              </w:divBdr>
              <w:divsChild>
                <w:div w:id="500198197">
                  <w:marLeft w:val="0"/>
                  <w:marRight w:val="0"/>
                  <w:marTop w:val="0"/>
                  <w:marBottom w:val="0"/>
                  <w:divBdr>
                    <w:top w:val="none" w:sz="0" w:space="0" w:color="auto"/>
                    <w:left w:val="none" w:sz="0" w:space="0" w:color="auto"/>
                    <w:bottom w:val="none" w:sz="0" w:space="0" w:color="auto"/>
                    <w:right w:val="none" w:sz="0" w:space="0" w:color="auto"/>
                  </w:divBdr>
                  <w:divsChild>
                    <w:div w:id="831066014">
                      <w:marLeft w:val="0"/>
                      <w:marRight w:val="0"/>
                      <w:marTop w:val="0"/>
                      <w:marBottom w:val="0"/>
                      <w:divBdr>
                        <w:top w:val="none" w:sz="0" w:space="0" w:color="auto"/>
                        <w:left w:val="none" w:sz="0" w:space="0" w:color="auto"/>
                        <w:bottom w:val="none" w:sz="0" w:space="0" w:color="auto"/>
                        <w:right w:val="none" w:sz="0" w:space="0" w:color="auto"/>
                      </w:divBdr>
                      <w:divsChild>
                        <w:div w:id="1329480456">
                          <w:marLeft w:val="0"/>
                          <w:marRight w:val="0"/>
                          <w:marTop w:val="0"/>
                          <w:marBottom w:val="0"/>
                          <w:divBdr>
                            <w:top w:val="none" w:sz="0" w:space="0" w:color="auto"/>
                            <w:left w:val="none" w:sz="0" w:space="0" w:color="auto"/>
                            <w:bottom w:val="none" w:sz="0" w:space="0" w:color="auto"/>
                            <w:right w:val="none" w:sz="0" w:space="0" w:color="auto"/>
                          </w:divBdr>
                          <w:divsChild>
                            <w:div w:id="193535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625531">
          <w:marLeft w:val="0"/>
          <w:marRight w:val="0"/>
          <w:marTop w:val="0"/>
          <w:marBottom w:val="0"/>
          <w:divBdr>
            <w:top w:val="none" w:sz="0" w:space="0" w:color="auto"/>
            <w:left w:val="none" w:sz="0" w:space="0" w:color="auto"/>
            <w:bottom w:val="none" w:sz="0" w:space="0" w:color="auto"/>
            <w:right w:val="none" w:sz="0" w:space="0" w:color="auto"/>
          </w:divBdr>
          <w:divsChild>
            <w:div w:id="1873417840">
              <w:marLeft w:val="0"/>
              <w:marRight w:val="0"/>
              <w:marTop w:val="0"/>
              <w:marBottom w:val="0"/>
              <w:divBdr>
                <w:top w:val="none" w:sz="0" w:space="0" w:color="auto"/>
                <w:left w:val="none" w:sz="0" w:space="0" w:color="auto"/>
                <w:bottom w:val="none" w:sz="0" w:space="0" w:color="auto"/>
                <w:right w:val="none" w:sz="0" w:space="0" w:color="auto"/>
              </w:divBdr>
              <w:divsChild>
                <w:div w:id="1380208829">
                  <w:marLeft w:val="0"/>
                  <w:marRight w:val="0"/>
                  <w:marTop w:val="0"/>
                  <w:marBottom w:val="0"/>
                  <w:divBdr>
                    <w:top w:val="none" w:sz="0" w:space="0" w:color="auto"/>
                    <w:left w:val="none" w:sz="0" w:space="0" w:color="auto"/>
                    <w:bottom w:val="none" w:sz="0" w:space="0" w:color="auto"/>
                    <w:right w:val="none" w:sz="0" w:space="0" w:color="auto"/>
                  </w:divBdr>
                  <w:divsChild>
                    <w:div w:id="1496872667">
                      <w:marLeft w:val="0"/>
                      <w:marRight w:val="0"/>
                      <w:marTop w:val="0"/>
                      <w:marBottom w:val="0"/>
                      <w:divBdr>
                        <w:top w:val="none" w:sz="0" w:space="0" w:color="auto"/>
                        <w:left w:val="none" w:sz="0" w:space="0" w:color="auto"/>
                        <w:bottom w:val="none" w:sz="0" w:space="0" w:color="auto"/>
                        <w:right w:val="none" w:sz="0" w:space="0" w:color="auto"/>
                      </w:divBdr>
                      <w:divsChild>
                        <w:div w:id="1832479844">
                          <w:marLeft w:val="0"/>
                          <w:marRight w:val="0"/>
                          <w:marTop w:val="0"/>
                          <w:marBottom w:val="0"/>
                          <w:divBdr>
                            <w:top w:val="none" w:sz="0" w:space="0" w:color="auto"/>
                            <w:left w:val="none" w:sz="0" w:space="0" w:color="auto"/>
                            <w:bottom w:val="none" w:sz="0" w:space="0" w:color="auto"/>
                            <w:right w:val="none" w:sz="0" w:space="0" w:color="auto"/>
                          </w:divBdr>
                          <w:divsChild>
                            <w:div w:id="383870589">
                              <w:marLeft w:val="0"/>
                              <w:marRight w:val="0"/>
                              <w:marTop w:val="0"/>
                              <w:marBottom w:val="0"/>
                              <w:divBdr>
                                <w:top w:val="none" w:sz="0" w:space="0" w:color="auto"/>
                                <w:left w:val="none" w:sz="0" w:space="0" w:color="auto"/>
                                <w:bottom w:val="none" w:sz="0" w:space="0" w:color="auto"/>
                                <w:right w:val="none" w:sz="0" w:space="0" w:color="auto"/>
                              </w:divBdr>
                              <w:divsChild>
                                <w:div w:id="11714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diagramData" Target="diagrams/data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mailto:info@hqsc.govt.nz" TargetMode="External"/><Relationship Id="rId17" Type="http://schemas.openxmlformats.org/officeDocument/2006/relationships/footer" Target="footer2.xml"/><Relationship Id="rId25" Type="http://schemas.openxmlformats.org/officeDocument/2006/relationships/hyperlink" Target="https://forms.office.com/r/bSWcKgtPxq"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QuickStyle" Target="diagrams/quickStyle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qsc.govt.nz" TargetMode="External"/><Relationship Id="rId24" Type="http://schemas.openxmlformats.org/officeDocument/2006/relationships/hyperlink" Target="mailto:Sepsis@hqsc.govt.nz"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forms.office.com/r/bSWcKgtPxq"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nc-sa/4.0" TargetMode="External"/><Relationship Id="rId22" Type="http://schemas.microsoft.com/office/2007/relationships/diagramDrawing" Target="diagrams/drawing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ihacpa.gov.au/resources/icd-10-amachiacs-twelfth-edition" TargetMode="External"/><Relationship Id="rId1" Type="http://schemas.openxmlformats.org/officeDocument/2006/relationships/hyperlink" Target="https://www.safetyandquality.gov.au/publications-and-resources/resource-library/sepsis-clinical-care-standard-2022"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A0C46C-87A4-4F8D-B02C-7717C4A44A8D}" type="doc">
      <dgm:prSet loTypeId="urn:microsoft.com/office/officeart/2005/8/layout/matrix2" loCatId="matrix" qsTypeId="urn:microsoft.com/office/officeart/2005/8/quickstyle/simple1" qsCatId="simple" csTypeId="urn:microsoft.com/office/officeart/2005/8/colors/colorful3" csCatId="colorful" phldr="1"/>
      <dgm:spPr/>
      <dgm:t>
        <a:bodyPr/>
        <a:lstStyle/>
        <a:p>
          <a:endParaRPr lang="en-NZ"/>
        </a:p>
      </dgm:t>
    </dgm:pt>
    <dgm:pt modelId="{06228762-0366-4835-97F5-066D5D34E93F}">
      <dgm:prSet phldrT="[Text]"/>
      <dgm:spPr/>
      <dgm:t>
        <a:bodyPr/>
        <a:lstStyle/>
        <a:p>
          <a:r>
            <a:rPr lang="en-NZ">
              <a:solidFill>
                <a:sysClr val="windowText" lastClr="000000"/>
              </a:solidFill>
            </a:rPr>
            <a:t>Outcome measures</a:t>
          </a:r>
        </a:p>
      </dgm:t>
    </dgm:pt>
    <dgm:pt modelId="{C365E488-E7AC-4C6E-99BD-0608C76C58E6}" type="parTrans" cxnId="{14469325-6618-448F-9371-1B23A6E75F3A}">
      <dgm:prSet/>
      <dgm:spPr/>
      <dgm:t>
        <a:bodyPr/>
        <a:lstStyle/>
        <a:p>
          <a:endParaRPr lang="en-NZ"/>
        </a:p>
      </dgm:t>
    </dgm:pt>
    <dgm:pt modelId="{02352511-1514-4D3C-A425-D3FF3344EA50}" type="sibTrans" cxnId="{14469325-6618-448F-9371-1B23A6E75F3A}">
      <dgm:prSet/>
      <dgm:spPr/>
      <dgm:t>
        <a:bodyPr/>
        <a:lstStyle/>
        <a:p>
          <a:endParaRPr lang="en-NZ"/>
        </a:p>
      </dgm:t>
    </dgm:pt>
    <dgm:pt modelId="{927D2057-CBD3-4CCB-A422-F4299A030A0D}">
      <dgm:prSet phldrT="[Text]"/>
      <dgm:spPr/>
      <dgm:t>
        <a:bodyPr/>
        <a:lstStyle/>
        <a:p>
          <a:r>
            <a:rPr lang="en-NZ"/>
            <a:t>Process measures</a:t>
          </a:r>
        </a:p>
      </dgm:t>
    </dgm:pt>
    <dgm:pt modelId="{58ED2DEF-DA3B-4F61-B37F-86F449E8E04C}" type="parTrans" cxnId="{6BF9F750-D84C-4DD4-8D9D-EBA3C7069441}">
      <dgm:prSet/>
      <dgm:spPr/>
      <dgm:t>
        <a:bodyPr/>
        <a:lstStyle/>
        <a:p>
          <a:endParaRPr lang="en-NZ"/>
        </a:p>
      </dgm:t>
    </dgm:pt>
    <dgm:pt modelId="{CCA28318-DC20-419A-B580-6658EBDE9D3B}" type="sibTrans" cxnId="{6BF9F750-D84C-4DD4-8D9D-EBA3C7069441}">
      <dgm:prSet/>
      <dgm:spPr/>
      <dgm:t>
        <a:bodyPr/>
        <a:lstStyle/>
        <a:p>
          <a:endParaRPr lang="en-NZ"/>
        </a:p>
      </dgm:t>
    </dgm:pt>
    <dgm:pt modelId="{FB03E70F-0EB0-44F1-9227-3F49F211C59E}">
      <dgm:prSet phldrT="[Text]"/>
      <dgm:spPr/>
      <dgm:t>
        <a:bodyPr/>
        <a:lstStyle/>
        <a:p>
          <a:r>
            <a:rPr lang="en-NZ"/>
            <a:t>Balancing measures</a:t>
          </a:r>
        </a:p>
      </dgm:t>
    </dgm:pt>
    <dgm:pt modelId="{ADE97395-B1D3-47EB-820E-E67FF12DCBDC}" type="parTrans" cxnId="{BB33DEED-2A26-43B6-A365-444EAE3B0E72}">
      <dgm:prSet/>
      <dgm:spPr/>
      <dgm:t>
        <a:bodyPr/>
        <a:lstStyle/>
        <a:p>
          <a:endParaRPr lang="en-NZ"/>
        </a:p>
      </dgm:t>
    </dgm:pt>
    <dgm:pt modelId="{3D88B3FB-2A37-4856-811B-B8F8A147C948}" type="sibTrans" cxnId="{BB33DEED-2A26-43B6-A365-444EAE3B0E72}">
      <dgm:prSet/>
      <dgm:spPr/>
      <dgm:t>
        <a:bodyPr/>
        <a:lstStyle/>
        <a:p>
          <a:endParaRPr lang="en-NZ"/>
        </a:p>
      </dgm:t>
    </dgm:pt>
    <dgm:pt modelId="{EA64962E-7DBC-414B-8ADA-7FBD7B12ECD4}">
      <dgm:prSet phldrT="[Text]"/>
      <dgm:spPr/>
      <dgm:t>
        <a:bodyPr/>
        <a:lstStyle/>
        <a:p>
          <a:r>
            <a:rPr lang="en-NZ"/>
            <a:t>Structural measures</a:t>
          </a:r>
        </a:p>
      </dgm:t>
    </dgm:pt>
    <dgm:pt modelId="{01531177-C0B2-4974-8619-F0938421595C}" type="parTrans" cxnId="{081783B1-BF29-4F31-B9B3-43D9607BBDAB}">
      <dgm:prSet/>
      <dgm:spPr/>
      <dgm:t>
        <a:bodyPr/>
        <a:lstStyle/>
        <a:p>
          <a:endParaRPr lang="en-NZ"/>
        </a:p>
      </dgm:t>
    </dgm:pt>
    <dgm:pt modelId="{109FC3BC-54E6-41AB-B8E5-BA596D4A3D23}" type="sibTrans" cxnId="{081783B1-BF29-4F31-B9B3-43D9607BBDAB}">
      <dgm:prSet/>
      <dgm:spPr/>
      <dgm:t>
        <a:bodyPr/>
        <a:lstStyle/>
        <a:p>
          <a:endParaRPr lang="en-NZ"/>
        </a:p>
      </dgm:t>
    </dgm:pt>
    <dgm:pt modelId="{4F9DF130-2956-450F-A3B5-93916FE5777A}" type="pres">
      <dgm:prSet presAssocID="{B0A0C46C-87A4-4F8D-B02C-7717C4A44A8D}" presName="matrix" presStyleCnt="0">
        <dgm:presLayoutVars>
          <dgm:chMax val="1"/>
          <dgm:dir/>
          <dgm:resizeHandles val="exact"/>
        </dgm:presLayoutVars>
      </dgm:prSet>
      <dgm:spPr/>
    </dgm:pt>
    <dgm:pt modelId="{0A5DA7DE-1A05-4049-9B01-4FA9EE85FCEB}" type="pres">
      <dgm:prSet presAssocID="{B0A0C46C-87A4-4F8D-B02C-7717C4A44A8D}" presName="axisShape" presStyleLbl="bgShp" presStyleIdx="0" presStyleCnt="1"/>
      <dgm:spPr/>
    </dgm:pt>
    <dgm:pt modelId="{979A4CC0-682C-456B-8740-03A0081A2418}" type="pres">
      <dgm:prSet presAssocID="{B0A0C46C-87A4-4F8D-B02C-7717C4A44A8D}" presName="rect1" presStyleLbl="node1" presStyleIdx="0" presStyleCnt="4">
        <dgm:presLayoutVars>
          <dgm:chMax val="0"/>
          <dgm:chPref val="0"/>
          <dgm:bulletEnabled val="1"/>
        </dgm:presLayoutVars>
      </dgm:prSet>
      <dgm:spPr/>
    </dgm:pt>
    <dgm:pt modelId="{8D34507C-6E0C-4BD8-A410-21E1571E60ED}" type="pres">
      <dgm:prSet presAssocID="{B0A0C46C-87A4-4F8D-B02C-7717C4A44A8D}" presName="rect2" presStyleLbl="node1" presStyleIdx="1" presStyleCnt="4">
        <dgm:presLayoutVars>
          <dgm:chMax val="0"/>
          <dgm:chPref val="0"/>
          <dgm:bulletEnabled val="1"/>
        </dgm:presLayoutVars>
      </dgm:prSet>
      <dgm:spPr/>
    </dgm:pt>
    <dgm:pt modelId="{F860D858-C30D-4478-AAA8-F54E14B28704}" type="pres">
      <dgm:prSet presAssocID="{B0A0C46C-87A4-4F8D-B02C-7717C4A44A8D}" presName="rect3" presStyleLbl="node1" presStyleIdx="2" presStyleCnt="4">
        <dgm:presLayoutVars>
          <dgm:chMax val="0"/>
          <dgm:chPref val="0"/>
          <dgm:bulletEnabled val="1"/>
        </dgm:presLayoutVars>
      </dgm:prSet>
      <dgm:spPr/>
    </dgm:pt>
    <dgm:pt modelId="{74F9E3E7-F669-4EAB-9F9D-00602829CF63}" type="pres">
      <dgm:prSet presAssocID="{B0A0C46C-87A4-4F8D-B02C-7717C4A44A8D}" presName="rect4" presStyleLbl="node1" presStyleIdx="3" presStyleCnt="4">
        <dgm:presLayoutVars>
          <dgm:chMax val="0"/>
          <dgm:chPref val="0"/>
          <dgm:bulletEnabled val="1"/>
        </dgm:presLayoutVars>
      </dgm:prSet>
      <dgm:spPr/>
    </dgm:pt>
  </dgm:ptLst>
  <dgm:cxnLst>
    <dgm:cxn modelId="{55941207-ADF2-42BC-B4F3-9439E56C9D9C}" type="presOf" srcId="{927D2057-CBD3-4CCB-A422-F4299A030A0D}" destId="{8D34507C-6E0C-4BD8-A410-21E1571E60ED}" srcOrd="0" destOrd="0" presId="urn:microsoft.com/office/officeart/2005/8/layout/matrix2"/>
    <dgm:cxn modelId="{14469325-6618-448F-9371-1B23A6E75F3A}" srcId="{B0A0C46C-87A4-4F8D-B02C-7717C4A44A8D}" destId="{06228762-0366-4835-97F5-066D5D34E93F}" srcOrd="0" destOrd="0" parTransId="{C365E488-E7AC-4C6E-99BD-0608C76C58E6}" sibTransId="{02352511-1514-4D3C-A425-D3FF3344EA50}"/>
    <dgm:cxn modelId="{A936C668-66E0-4C5D-AC90-434DEDF03DF5}" type="presOf" srcId="{B0A0C46C-87A4-4F8D-B02C-7717C4A44A8D}" destId="{4F9DF130-2956-450F-A3B5-93916FE5777A}" srcOrd="0" destOrd="0" presId="urn:microsoft.com/office/officeart/2005/8/layout/matrix2"/>
    <dgm:cxn modelId="{6BF9F750-D84C-4DD4-8D9D-EBA3C7069441}" srcId="{B0A0C46C-87A4-4F8D-B02C-7717C4A44A8D}" destId="{927D2057-CBD3-4CCB-A422-F4299A030A0D}" srcOrd="1" destOrd="0" parTransId="{58ED2DEF-DA3B-4F61-B37F-86F449E8E04C}" sibTransId="{CCA28318-DC20-419A-B580-6658EBDE9D3B}"/>
    <dgm:cxn modelId="{CDA7C786-4BE1-43E3-B74E-38561E1B72AE}" type="presOf" srcId="{06228762-0366-4835-97F5-066D5D34E93F}" destId="{979A4CC0-682C-456B-8740-03A0081A2418}" srcOrd="0" destOrd="0" presId="urn:microsoft.com/office/officeart/2005/8/layout/matrix2"/>
    <dgm:cxn modelId="{431A0EAC-2D46-4F40-95D2-F7B1BBAAD550}" type="presOf" srcId="{FB03E70F-0EB0-44F1-9227-3F49F211C59E}" destId="{F860D858-C30D-4478-AAA8-F54E14B28704}" srcOrd="0" destOrd="0" presId="urn:microsoft.com/office/officeart/2005/8/layout/matrix2"/>
    <dgm:cxn modelId="{081783B1-BF29-4F31-B9B3-43D9607BBDAB}" srcId="{B0A0C46C-87A4-4F8D-B02C-7717C4A44A8D}" destId="{EA64962E-7DBC-414B-8ADA-7FBD7B12ECD4}" srcOrd="3" destOrd="0" parTransId="{01531177-C0B2-4974-8619-F0938421595C}" sibTransId="{109FC3BC-54E6-41AB-B8E5-BA596D4A3D23}"/>
    <dgm:cxn modelId="{237DACEB-DC14-41B0-9E07-F169EAF51607}" type="presOf" srcId="{EA64962E-7DBC-414B-8ADA-7FBD7B12ECD4}" destId="{74F9E3E7-F669-4EAB-9F9D-00602829CF63}" srcOrd="0" destOrd="0" presId="urn:microsoft.com/office/officeart/2005/8/layout/matrix2"/>
    <dgm:cxn modelId="{BB33DEED-2A26-43B6-A365-444EAE3B0E72}" srcId="{B0A0C46C-87A4-4F8D-B02C-7717C4A44A8D}" destId="{FB03E70F-0EB0-44F1-9227-3F49F211C59E}" srcOrd="2" destOrd="0" parTransId="{ADE97395-B1D3-47EB-820E-E67FF12DCBDC}" sibTransId="{3D88B3FB-2A37-4856-811B-B8F8A147C948}"/>
    <dgm:cxn modelId="{6806BE37-B944-496B-992C-B9659EFB5837}" type="presParOf" srcId="{4F9DF130-2956-450F-A3B5-93916FE5777A}" destId="{0A5DA7DE-1A05-4049-9B01-4FA9EE85FCEB}" srcOrd="0" destOrd="0" presId="urn:microsoft.com/office/officeart/2005/8/layout/matrix2"/>
    <dgm:cxn modelId="{1E48FC15-FEC0-4F3C-89BE-ADE47C1DC537}" type="presParOf" srcId="{4F9DF130-2956-450F-A3B5-93916FE5777A}" destId="{979A4CC0-682C-456B-8740-03A0081A2418}" srcOrd="1" destOrd="0" presId="urn:microsoft.com/office/officeart/2005/8/layout/matrix2"/>
    <dgm:cxn modelId="{BB233D1A-EC12-43AB-A03E-29F935D84BC6}" type="presParOf" srcId="{4F9DF130-2956-450F-A3B5-93916FE5777A}" destId="{8D34507C-6E0C-4BD8-A410-21E1571E60ED}" srcOrd="2" destOrd="0" presId="urn:microsoft.com/office/officeart/2005/8/layout/matrix2"/>
    <dgm:cxn modelId="{2FB019DD-49F1-4C78-8CED-D805326DA1AF}" type="presParOf" srcId="{4F9DF130-2956-450F-A3B5-93916FE5777A}" destId="{F860D858-C30D-4478-AAA8-F54E14B28704}" srcOrd="3" destOrd="0" presId="urn:microsoft.com/office/officeart/2005/8/layout/matrix2"/>
    <dgm:cxn modelId="{0B3BA5AB-4684-488D-8181-612D747EA664}" type="presParOf" srcId="{4F9DF130-2956-450F-A3B5-93916FE5777A}" destId="{74F9E3E7-F669-4EAB-9F9D-00602829CF63}" srcOrd="4" destOrd="0" presId="urn:microsoft.com/office/officeart/2005/8/layout/matrix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DA7DE-1A05-4049-9B01-4FA9EE85FCEB}">
      <dsp:nvSpPr>
        <dsp:cNvPr id="0" name=""/>
        <dsp:cNvSpPr/>
      </dsp:nvSpPr>
      <dsp:spPr>
        <a:xfrm>
          <a:off x="329565" y="0"/>
          <a:ext cx="1951990" cy="1951990"/>
        </a:xfrm>
        <a:prstGeom prst="quadArrow">
          <a:avLst>
            <a:gd name="adj1" fmla="val 2000"/>
            <a:gd name="adj2" fmla="val 4000"/>
            <a:gd name="adj3" fmla="val 5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79A4CC0-682C-456B-8740-03A0081A2418}">
      <dsp:nvSpPr>
        <dsp:cNvPr id="0" name=""/>
        <dsp:cNvSpPr/>
      </dsp:nvSpPr>
      <dsp:spPr>
        <a:xfrm>
          <a:off x="456444" y="126879"/>
          <a:ext cx="780796" cy="780796"/>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kern="1200">
              <a:solidFill>
                <a:sysClr val="windowText" lastClr="000000"/>
              </a:solidFill>
            </a:rPr>
            <a:t>Outcome measures</a:t>
          </a:r>
        </a:p>
      </dsp:txBody>
      <dsp:txXfrm>
        <a:off x="494559" y="164994"/>
        <a:ext cx="704566" cy="704566"/>
      </dsp:txXfrm>
    </dsp:sp>
    <dsp:sp modelId="{8D34507C-6E0C-4BD8-A410-21E1571E60ED}">
      <dsp:nvSpPr>
        <dsp:cNvPr id="0" name=""/>
        <dsp:cNvSpPr/>
      </dsp:nvSpPr>
      <dsp:spPr>
        <a:xfrm>
          <a:off x="1373879" y="126879"/>
          <a:ext cx="780796" cy="780796"/>
        </a:xfrm>
        <a:prstGeom prst="roundRect">
          <a:avLst/>
        </a:prstGeom>
        <a:solidFill>
          <a:schemeClr val="accent3">
            <a:hueOff val="2710076"/>
            <a:satOff val="-5080"/>
            <a:lumOff val="-137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kern="1200"/>
            <a:t>Process measures</a:t>
          </a:r>
        </a:p>
      </dsp:txBody>
      <dsp:txXfrm>
        <a:off x="1411994" y="164994"/>
        <a:ext cx="704566" cy="704566"/>
      </dsp:txXfrm>
    </dsp:sp>
    <dsp:sp modelId="{F860D858-C30D-4478-AAA8-F54E14B28704}">
      <dsp:nvSpPr>
        <dsp:cNvPr id="0" name=""/>
        <dsp:cNvSpPr/>
      </dsp:nvSpPr>
      <dsp:spPr>
        <a:xfrm>
          <a:off x="456444" y="1044314"/>
          <a:ext cx="780796" cy="780796"/>
        </a:xfrm>
        <a:prstGeom prst="roundRect">
          <a:avLst/>
        </a:prstGeom>
        <a:solidFill>
          <a:schemeClr val="accent3">
            <a:hueOff val="5420152"/>
            <a:satOff val="-1016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kern="1200"/>
            <a:t>Balancing measures</a:t>
          </a:r>
        </a:p>
      </dsp:txBody>
      <dsp:txXfrm>
        <a:off x="494559" y="1082429"/>
        <a:ext cx="704566" cy="704566"/>
      </dsp:txXfrm>
    </dsp:sp>
    <dsp:sp modelId="{74F9E3E7-F669-4EAB-9F9D-00602829CF63}">
      <dsp:nvSpPr>
        <dsp:cNvPr id="0" name=""/>
        <dsp:cNvSpPr/>
      </dsp:nvSpPr>
      <dsp:spPr>
        <a:xfrm>
          <a:off x="1373879" y="1044314"/>
          <a:ext cx="780796" cy="780796"/>
        </a:xfrm>
        <a:prstGeom prst="roundRect">
          <a:avLst/>
        </a:prstGeom>
        <a:solidFill>
          <a:schemeClr val="accent3">
            <a:hueOff val="8130227"/>
            <a:satOff val="-15240"/>
            <a:lumOff val="-41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kern="1200"/>
            <a:t>Structural measures</a:t>
          </a:r>
        </a:p>
      </dsp:txBody>
      <dsp:txXfrm>
        <a:off x="1411994" y="1082429"/>
        <a:ext cx="704566" cy="704566"/>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e Tāhū Hauora">
      <a:dk1>
        <a:sysClr val="windowText" lastClr="000000"/>
      </a:dk1>
      <a:lt1>
        <a:sysClr val="window" lastClr="FFFFFF"/>
      </a:lt1>
      <a:dk2>
        <a:srgbClr val="44546A"/>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58563-CA31-48F8-BF5C-1BBE8DFD4D23}">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26</Pages>
  <Words>7424</Words>
  <Characters>42321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2025-09-10T05:30:00Z</dcterms:created>
  <dcterms:modified xsi:type="dcterms:W3CDTF">2025-09-10T05:38:00Z</dcterms:modified>
</cp:coreProperties>
</file>