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5D24" w14:textId="18EC7399" w:rsidR="002D6D6F" w:rsidRPr="002D6D6F" w:rsidRDefault="00145BFE" w:rsidP="002D6D6F">
      <w:pPr>
        <w:pStyle w:val="Heading1"/>
        <w:rPr>
          <w:b w:val="0"/>
        </w:rPr>
      </w:pPr>
      <w:bookmarkStart w:id="0" w:name="_Toc529882459"/>
      <w:r w:rsidRPr="0034642C">
        <w:t>Templat</w:t>
      </w:r>
      <w:bookmarkStart w:id="1" w:name="_GoBack"/>
      <w:bookmarkEnd w:id="1"/>
      <w:r w:rsidRPr="0034642C">
        <w:t>e for senior leaders</w:t>
      </w:r>
      <w:r w:rsidR="001248E8" w:rsidRPr="0034642C">
        <w:t xml:space="preserve"> – infection prevention and control </w:t>
      </w:r>
      <w:r w:rsidR="00AE0CAE">
        <w:t xml:space="preserve">(IPC) </w:t>
      </w:r>
      <w:r w:rsidR="001248E8" w:rsidRPr="0034642C">
        <w:t>walk rounds</w:t>
      </w:r>
      <w:bookmarkEnd w:id="0"/>
      <w:r w:rsidR="002D6D6F">
        <w:t xml:space="preserve"> | </w:t>
      </w:r>
      <w:r w:rsidR="002D6D6F" w:rsidRPr="002D6D6F">
        <w:rPr>
          <w:b w:val="0"/>
        </w:rPr>
        <w:t xml:space="preserve">Te </w:t>
      </w:r>
      <w:proofErr w:type="spellStart"/>
      <w:r w:rsidR="002D6D6F" w:rsidRPr="002D6D6F">
        <w:rPr>
          <w:b w:val="0"/>
        </w:rPr>
        <w:t>tātauira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mā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ngā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kaiārahi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matua</w:t>
      </w:r>
      <w:proofErr w:type="spellEnd"/>
      <w:r w:rsidR="002D6D6F" w:rsidRPr="002D6D6F">
        <w:rPr>
          <w:b w:val="0"/>
        </w:rPr>
        <w:t xml:space="preserve"> – </w:t>
      </w:r>
      <w:proofErr w:type="spellStart"/>
      <w:r w:rsidR="002D6D6F" w:rsidRPr="002D6D6F">
        <w:rPr>
          <w:b w:val="0"/>
        </w:rPr>
        <w:t>ngā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hīkoi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āmio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mō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te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ārai</w:t>
      </w:r>
      <w:proofErr w:type="spellEnd"/>
      <w:r w:rsidR="002D6D6F" w:rsidRPr="002D6D6F">
        <w:rPr>
          <w:b w:val="0"/>
        </w:rPr>
        <w:t xml:space="preserve"> me </w:t>
      </w:r>
      <w:proofErr w:type="spellStart"/>
      <w:r w:rsidR="002D6D6F" w:rsidRPr="002D6D6F">
        <w:rPr>
          <w:b w:val="0"/>
        </w:rPr>
        <w:t>te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whakahaere</w:t>
      </w:r>
      <w:proofErr w:type="spellEnd"/>
      <w:r w:rsidR="002D6D6F" w:rsidRPr="002D6D6F">
        <w:rPr>
          <w:b w:val="0"/>
        </w:rPr>
        <w:t xml:space="preserve"> </w:t>
      </w:r>
      <w:proofErr w:type="spellStart"/>
      <w:r w:rsidR="002D6D6F" w:rsidRPr="002D6D6F">
        <w:rPr>
          <w:b w:val="0"/>
        </w:rPr>
        <w:t>pokenga</w:t>
      </w:r>
      <w:proofErr w:type="spellEnd"/>
      <w:r w:rsidR="002D6D6F" w:rsidRPr="002D6D6F">
        <w:rPr>
          <w:b w:val="0"/>
        </w:rPr>
        <w:t xml:space="preserve"> (IPC)</w:t>
      </w:r>
    </w:p>
    <w:tbl>
      <w:tblPr>
        <w:tblW w:w="8921" w:type="dxa"/>
        <w:tblLook w:val="04A0" w:firstRow="1" w:lastRow="0" w:firstColumn="1" w:lastColumn="0" w:noHBand="0" w:noVBand="1"/>
      </w:tblPr>
      <w:tblGrid>
        <w:gridCol w:w="2400"/>
        <w:gridCol w:w="1134"/>
        <w:gridCol w:w="5387"/>
      </w:tblGrid>
      <w:tr w:rsidR="00145BFE" w:rsidRPr="0034642C" w14:paraId="144B7C2B" w14:textId="77777777" w:rsidTr="006872F5">
        <w:trPr>
          <w:trHeight w:val="510"/>
        </w:trPr>
        <w:tc>
          <w:tcPr>
            <w:tcW w:w="89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15D2F9" w14:textId="421B8043" w:rsidR="00145BFE" w:rsidRPr="0034642C" w:rsidRDefault="00145BFE" w:rsidP="006872F5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t>Senior leaders (each lead</w:t>
            </w:r>
            <w:r w:rsidR="002D6D6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t>s</w:t>
            </w:r>
            <w:r w:rsidRPr="0034642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NZ"/>
              </w:rPr>
              <w:t xml:space="preserve"> an IPC walk round)</w:t>
            </w:r>
          </w:p>
        </w:tc>
      </w:tr>
      <w:tr w:rsidR="00145BFE" w:rsidRPr="0034642C" w14:paraId="15312A91" w14:textId="77777777" w:rsidTr="006872F5">
        <w:trPr>
          <w:trHeight w:val="3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2BB4" w14:textId="77777777" w:rsidR="00145BFE" w:rsidRPr="0034642C" w:rsidRDefault="00145BFE" w:rsidP="002D6D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Name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6710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>Title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C65F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b/>
                <w:bCs/>
                <w:color w:val="000000"/>
                <w:lang w:eastAsia="en-NZ"/>
              </w:rPr>
              <w:t xml:space="preserve">Point of contact </w:t>
            </w:r>
          </w:p>
        </w:tc>
      </w:tr>
      <w:tr w:rsidR="00145BFE" w:rsidRPr="0034642C" w14:paraId="06127092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C07D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3DA5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CEO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4D2A9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5AF5EAD7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35FB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A6B8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DON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C8DBA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13D27D28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24E1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9F5C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CMO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C5B2C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081B26F5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6AA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34E6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COO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C3DCA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3553AC66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3DCD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AF2D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212AF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4DD5BA09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A350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213C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6C738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202C0BDC" w14:textId="77777777" w:rsidTr="006872F5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81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65C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54F9D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  <w:tr w:rsidR="00145BFE" w:rsidRPr="0034642C" w14:paraId="4715A417" w14:textId="77777777" w:rsidTr="006872F5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B7E2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4573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1947" w14:textId="77777777" w:rsidR="00145BFE" w:rsidRPr="0034642C" w:rsidRDefault="00145BFE" w:rsidP="00145B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NZ"/>
              </w:rPr>
            </w:pPr>
            <w:r w:rsidRPr="0034642C">
              <w:rPr>
                <w:rFonts w:ascii="Arial" w:eastAsia="Times New Roman" w:hAnsi="Arial" w:cs="Arial"/>
                <w:color w:val="000000"/>
                <w:lang w:eastAsia="en-NZ"/>
              </w:rPr>
              <w:t> </w:t>
            </w:r>
          </w:p>
        </w:tc>
      </w:tr>
    </w:tbl>
    <w:p w14:paraId="2444E464" w14:textId="77777777" w:rsidR="00145BFE" w:rsidRPr="0034642C" w:rsidRDefault="00145BFE" w:rsidP="00F0277D">
      <w:pPr>
        <w:pStyle w:val="ListParagraph"/>
        <w:ind w:left="0"/>
        <w:rPr>
          <w:rFonts w:ascii="Arial" w:hAnsi="Arial" w:cs="Arial"/>
        </w:rPr>
      </w:pPr>
    </w:p>
    <w:p w14:paraId="5C07A715" w14:textId="77777777" w:rsidR="001F7B95" w:rsidRPr="0034642C" w:rsidRDefault="001F7B95">
      <w:pPr>
        <w:rPr>
          <w:rFonts w:ascii="Arial" w:hAnsi="Arial" w:cs="Arial"/>
        </w:rPr>
      </w:pPr>
    </w:p>
    <w:sectPr w:rsidR="001F7B95" w:rsidRPr="0034642C" w:rsidSect="000E3D3E">
      <w:footerReference w:type="default" r:id="rId13"/>
      <w:footerReference w:type="first" r:id="rId14"/>
      <w:pgSz w:w="11906" w:h="16838"/>
      <w:pgMar w:top="1440" w:right="1133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2A206" w14:textId="77777777" w:rsidR="00F445AE" w:rsidRDefault="00F445AE" w:rsidP="00693ED2">
      <w:pPr>
        <w:spacing w:after="0" w:line="240" w:lineRule="auto"/>
      </w:pPr>
      <w:r>
        <w:separator/>
      </w:r>
    </w:p>
  </w:endnote>
  <w:endnote w:type="continuationSeparator" w:id="0">
    <w:p w14:paraId="298EBCB2" w14:textId="77777777" w:rsidR="00F445AE" w:rsidRDefault="00F445AE" w:rsidP="0069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 Book">
    <w:altName w:val="Whitney Book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2D156" w14:textId="1FF80F8D" w:rsidR="007A6093" w:rsidRDefault="007A6093">
    <w:pPr>
      <w:pStyle w:val="Footer"/>
      <w:jc w:val="right"/>
    </w:pPr>
  </w:p>
  <w:p w14:paraId="2F35A5A9" w14:textId="77777777" w:rsidR="007A6093" w:rsidRDefault="007A60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576B2" w14:textId="7556A782" w:rsidR="00921A8D" w:rsidRPr="0099305B" w:rsidRDefault="004135B9">
    <w:pPr>
      <w:pStyle w:val="Footer"/>
      <w:rPr>
        <w:rFonts w:ascii="Arial" w:hAnsi="Arial" w:cs="Arial"/>
        <w:sz w:val="17"/>
        <w:szCs w:val="17"/>
      </w:rPr>
    </w:pPr>
    <w:r w:rsidRPr="0099305B">
      <w:rPr>
        <w:rFonts w:ascii="Arial" w:hAnsi="Arial" w:cs="Arial"/>
        <w:sz w:val="17"/>
        <w:szCs w:val="17"/>
      </w:rPr>
      <w:t>MS Word template to support providers in developing and implementing an IPC walk rounds programme.</w:t>
    </w:r>
    <w:r w:rsidR="003C2BCE" w:rsidRPr="0099305B">
      <w:rPr>
        <w:rFonts w:ascii="Arial" w:hAnsi="Arial" w:cs="Arial"/>
        <w:sz w:val="17"/>
        <w:szCs w:val="17"/>
      </w:rPr>
      <w:t xml:space="preserve"> Part of the</w:t>
    </w:r>
    <w:r w:rsidR="0099305B" w:rsidRPr="0099305B">
      <w:rPr>
        <w:rFonts w:ascii="Arial" w:hAnsi="Arial" w:cs="Arial"/>
        <w:sz w:val="17"/>
        <w:szCs w:val="17"/>
      </w:rPr>
      <w:t xml:space="preserve"> Health Quality &amp; Safety Commission’s</w:t>
    </w:r>
    <w:hyperlink r:id="rId1" w:history="1">
      <w:r w:rsidR="0099305B" w:rsidRPr="0099305B">
        <w:rPr>
          <w:rStyle w:val="Hyperlink"/>
          <w:rFonts w:ascii="Arial" w:hAnsi="Arial" w:cs="Arial"/>
          <w:i/>
          <w:sz w:val="17"/>
          <w:szCs w:val="17"/>
        </w:rPr>
        <w:t xml:space="preserve"> Infection prevention and control (IPC) walk rounds: Toolkit and implementation guide</w:t>
      </w:r>
    </w:hyperlink>
    <w:r w:rsidR="0099305B" w:rsidRPr="0099305B">
      <w:rPr>
        <w:rFonts w:ascii="Arial" w:hAnsi="Arial" w:cs="Arial"/>
        <w:sz w:val="17"/>
        <w:szCs w:val="17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6F3F6" w14:textId="77777777" w:rsidR="00F445AE" w:rsidRDefault="00F445AE" w:rsidP="00693ED2">
      <w:pPr>
        <w:spacing w:after="0" w:line="240" w:lineRule="auto"/>
      </w:pPr>
      <w:r>
        <w:separator/>
      </w:r>
    </w:p>
  </w:footnote>
  <w:footnote w:type="continuationSeparator" w:id="0">
    <w:p w14:paraId="0D50F131" w14:textId="77777777" w:rsidR="00F445AE" w:rsidRDefault="00F445AE" w:rsidP="0069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434"/>
    <w:multiLevelType w:val="hybridMultilevel"/>
    <w:tmpl w:val="FF5E7D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6A5"/>
    <w:multiLevelType w:val="hybridMultilevel"/>
    <w:tmpl w:val="415834A2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5D24"/>
    <w:multiLevelType w:val="hybridMultilevel"/>
    <w:tmpl w:val="08B42D50"/>
    <w:lvl w:ilvl="0" w:tplc="1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8A37A6"/>
    <w:multiLevelType w:val="hybridMultilevel"/>
    <w:tmpl w:val="B20875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1FF4"/>
    <w:multiLevelType w:val="hybridMultilevel"/>
    <w:tmpl w:val="8A72B1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C5B"/>
    <w:multiLevelType w:val="hybridMultilevel"/>
    <w:tmpl w:val="8BC48056"/>
    <w:lvl w:ilvl="0" w:tplc="2B442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A0DD5"/>
    <w:multiLevelType w:val="hybridMultilevel"/>
    <w:tmpl w:val="D39450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9615078"/>
    <w:multiLevelType w:val="hybridMultilevel"/>
    <w:tmpl w:val="503C9EC4"/>
    <w:lvl w:ilvl="0" w:tplc="1AC690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C155659"/>
    <w:multiLevelType w:val="hybridMultilevel"/>
    <w:tmpl w:val="B5644B9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C5F6A2F"/>
    <w:multiLevelType w:val="hybridMultilevel"/>
    <w:tmpl w:val="A2E82BC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F1399"/>
    <w:multiLevelType w:val="hybridMultilevel"/>
    <w:tmpl w:val="2068BD3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31A5B"/>
    <w:multiLevelType w:val="hybridMultilevel"/>
    <w:tmpl w:val="72D8609E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777A5"/>
    <w:multiLevelType w:val="hybridMultilevel"/>
    <w:tmpl w:val="6BAC2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C21B58"/>
    <w:multiLevelType w:val="hybridMultilevel"/>
    <w:tmpl w:val="999463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B31DE"/>
    <w:multiLevelType w:val="hybridMultilevel"/>
    <w:tmpl w:val="D2882966"/>
    <w:lvl w:ilvl="0" w:tplc="894E2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836"/>
    <w:multiLevelType w:val="hybridMultilevel"/>
    <w:tmpl w:val="B20890FE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C563A"/>
    <w:multiLevelType w:val="hybridMultilevel"/>
    <w:tmpl w:val="70C822C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B7AB1"/>
    <w:multiLevelType w:val="hybridMultilevel"/>
    <w:tmpl w:val="6400A8B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5CAB650A"/>
    <w:multiLevelType w:val="hybridMultilevel"/>
    <w:tmpl w:val="3E12ACB2"/>
    <w:lvl w:ilvl="0" w:tplc="CB2E3F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277"/>
    <w:multiLevelType w:val="hybridMultilevel"/>
    <w:tmpl w:val="8C7288B0"/>
    <w:lvl w:ilvl="0" w:tplc="A7A2A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89" w:hanging="360"/>
      </w:pPr>
    </w:lvl>
    <w:lvl w:ilvl="2" w:tplc="1409001B" w:tentative="1">
      <w:start w:val="1"/>
      <w:numFmt w:val="lowerRoman"/>
      <w:lvlText w:val="%3."/>
      <w:lvlJc w:val="right"/>
      <w:pPr>
        <w:ind w:left="2509" w:hanging="180"/>
      </w:pPr>
    </w:lvl>
    <w:lvl w:ilvl="3" w:tplc="1409000F" w:tentative="1">
      <w:start w:val="1"/>
      <w:numFmt w:val="decimal"/>
      <w:lvlText w:val="%4."/>
      <w:lvlJc w:val="left"/>
      <w:pPr>
        <w:ind w:left="3229" w:hanging="360"/>
      </w:pPr>
    </w:lvl>
    <w:lvl w:ilvl="4" w:tplc="14090019" w:tentative="1">
      <w:start w:val="1"/>
      <w:numFmt w:val="lowerLetter"/>
      <w:lvlText w:val="%5."/>
      <w:lvlJc w:val="left"/>
      <w:pPr>
        <w:ind w:left="3949" w:hanging="360"/>
      </w:pPr>
    </w:lvl>
    <w:lvl w:ilvl="5" w:tplc="1409001B" w:tentative="1">
      <w:start w:val="1"/>
      <w:numFmt w:val="lowerRoman"/>
      <w:lvlText w:val="%6."/>
      <w:lvlJc w:val="right"/>
      <w:pPr>
        <w:ind w:left="4669" w:hanging="180"/>
      </w:pPr>
    </w:lvl>
    <w:lvl w:ilvl="6" w:tplc="1409000F" w:tentative="1">
      <w:start w:val="1"/>
      <w:numFmt w:val="decimal"/>
      <w:lvlText w:val="%7."/>
      <w:lvlJc w:val="left"/>
      <w:pPr>
        <w:ind w:left="5389" w:hanging="360"/>
      </w:pPr>
    </w:lvl>
    <w:lvl w:ilvl="7" w:tplc="14090019" w:tentative="1">
      <w:start w:val="1"/>
      <w:numFmt w:val="lowerLetter"/>
      <w:lvlText w:val="%8."/>
      <w:lvlJc w:val="left"/>
      <w:pPr>
        <w:ind w:left="6109" w:hanging="360"/>
      </w:pPr>
    </w:lvl>
    <w:lvl w:ilvl="8" w:tplc="1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974454"/>
    <w:multiLevelType w:val="hybridMultilevel"/>
    <w:tmpl w:val="07C8CD9A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4B4"/>
    <w:multiLevelType w:val="hybridMultilevel"/>
    <w:tmpl w:val="808C0DD8"/>
    <w:lvl w:ilvl="0" w:tplc="4A74C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E68D1"/>
    <w:multiLevelType w:val="hybridMultilevel"/>
    <w:tmpl w:val="F016FF80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C1B31"/>
    <w:multiLevelType w:val="hybridMultilevel"/>
    <w:tmpl w:val="CC569186"/>
    <w:lvl w:ilvl="0" w:tplc="D092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E1E6A"/>
    <w:multiLevelType w:val="hybridMultilevel"/>
    <w:tmpl w:val="BCC443B6"/>
    <w:lvl w:ilvl="0" w:tplc="78444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FC52792A">
      <w:start w:val="1"/>
      <w:numFmt w:val="decimal"/>
      <w:lvlText w:val="(%3)"/>
      <w:lvlJc w:val="right"/>
      <w:pPr>
        <w:ind w:left="2160" w:hanging="180"/>
      </w:pPr>
      <w:rPr>
        <w:rFonts w:hint="default"/>
      </w:rPr>
    </w:lvl>
    <w:lvl w:ilvl="3" w:tplc="14090019">
      <w:start w:val="1"/>
      <w:numFmt w:val="lowerLetter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121D2"/>
    <w:multiLevelType w:val="hybridMultilevel"/>
    <w:tmpl w:val="591034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16"/>
  </w:num>
  <w:num w:numId="8">
    <w:abstractNumId w:val="19"/>
  </w:num>
  <w:num w:numId="9">
    <w:abstractNumId w:val="2"/>
  </w:num>
  <w:num w:numId="10">
    <w:abstractNumId w:val="18"/>
  </w:num>
  <w:num w:numId="11">
    <w:abstractNumId w:val="21"/>
  </w:num>
  <w:num w:numId="12">
    <w:abstractNumId w:val="11"/>
  </w:num>
  <w:num w:numId="13">
    <w:abstractNumId w:val="20"/>
  </w:num>
  <w:num w:numId="14">
    <w:abstractNumId w:val="10"/>
  </w:num>
  <w:num w:numId="15">
    <w:abstractNumId w:val="9"/>
  </w:num>
  <w:num w:numId="16">
    <w:abstractNumId w:val="23"/>
  </w:num>
  <w:num w:numId="17">
    <w:abstractNumId w:val="7"/>
  </w:num>
  <w:num w:numId="18">
    <w:abstractNumId w:val="12"/>
  </w:num>
  <w:num w:numId="19">
    <w:abstractNumId w:val="8"/>
  </w:num>
  <w:num w:numId="20">
    <w:abstractNumId w:val="6"/>
  </w:num>
  <w:num w:numId="21">
    <w:abstractNumId w:val="17"/>
  </w:num>
  <w:num w:numId="22">
    <w:abstractNumId w:val="1"/>
  </w:num>
  <w:num w:numId="23">
    <w:abstractNumId w:val="15"/>
  </w:num>
  <w:num w:numId="24">
    <w:abstractNumId w:val="13"/>
  </w:num>
  <w:num w:numId="25">
    <w:abstractNumId w:val="3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57"/>
    <w:rsid w:val="00005DFE"/>
    <w:rsid w:val="00014EBC"/>
    <w:rsid w:val="00015C7A"/>
    <w:rsid w:val="00015F9D"/>
    <w:rsid w:val="000160A8"/>
    <w:rsid w:val="00017550"/>
    <w:rsid w:val="00017A34"/>
    <w:rsid w:val="00021F48"/>
    <w:rsid w:val="00021FDC"/>
    <w:rsid w:val="00022CE1"/>
    <w:rsid w:val="00027607"/>
    <w:rsid w:val="00030851"/>
    <w:rsid w:val="00030909"/>
    <w:rsid w:val="00033865"/>
    <w:rsid w:val="00037AB4"/>
    <w:rsid w:val="00042B9B"/>
    <w:rsid w:val="00050E2F"/>
    <w:rsid w:val="00063FF2"/>
    <w:rsid w:val="00066CB2"/>
    <w:rsid w:val="00066FA9"/>
    <w:rsid w:val="00067BC6"/>
    <w:rsid w:val="0007109C"/>
    <w:rsid w:val="0007378F"/>
    <w:rsid w:val="00075A1A"/>
    <w:rsid w:val="00076D79"/>
    <w:rsid w:val="0007735C"/>
    <w:rsid w:val="000802A0"/>
    <w:rsid w:val="0008238A"/>
    <w:rsid w:val="000847FC"/>
    <w:rsid w:val="000864EA"/>
    <w:rsid w:val="00086813"/>
    <w:rsid w:val="0009218C"/>
    <w:rsid w:val="00092ACD"/>
    <w:rsid w:val="000954BA"/>
    <w:rsid w:val="00096134"/>
    <w:rsid w:val="000A23EF"/>
    <w:rsid w:val="000A40C5"/>
    <w:rsid w:val="000A50A3"/>
    <w:rsid w:val="000A7FFE"/>
    <w:rsid w:val="000B0880"/>
    <w:rsid w:val="000B09B9"/>
    <w:rsid w:val="000B2B4F"/>
    <w:rsid w:val="000B7225"/>
    <w:rsid w:val="000B761C"/>
    <w:rsid w:val="000C3DC7"/>
    <w:rsid w:val="000C6CC7"/>
    <w:rsid w:val="000C73D1"/>
    <w:rsid w:val="000D1486"/>
    <w:rsid w:val="000D1D2E"/>
    <w:rsid w:val="000D468D"/>
    <w:rsid w:val="000D66DC"/>
    <w:rsid w:val="000E0637"/>
    <w:rsid w:val="000E3D3E"/>
    <w:rsid w:val="000E49D9"/>
    <w:rsid w:val="000E4FA9"/>
    <w:rsid w:val="000E6665"/>
    <w:rsid w:val="000E6916"/>
    <w:rsid w:val="000E69A0"/>
    <w:rsid w:val="000E730B"/>
    <w:rsid w:val="000F28AD"/>
    <w:rsid w:val="000F3325"/>
    <w:rsid w:val="000F454E"/>
    <w:rsid w:val="000F5B69"/>
    <w:rsid w:val="000F6575"/>
    <w:rsid w:val="000F7A05"/>
    <w:rsid w:val="0010115D"/>
    <w:rsid w:val="001014CD"/>
    <w:rsid w:val="00102645"/>
    <w:rsid w:val="0010512F"/>
    <w:rsid w:val="00105932"/>
    <w:rsid w:val="00106CEF"/>
    <w:rsid w:val="001124F4"/>
    <w:rsid w:val="001133EE"/>
    <w:rsid w:val="00122FBB"/>
    <w:rsid w:val="00123247"/>
    <w:rsid w:val="0012421D"/>
    <w:rsid w:val="001248E8"/>
    <w:rsid w:val="00127CB0"/>
    <w:rsid w:val="00135323"/>
    <w:rsid w:val="00137124"/>
    <w:rsid w:val="001402FE"/>
    <w:rsid w:val="00141978"/>
    <w:rsid w:val="00145BFE"/>
    <w:rsid w:val="0014635A"/>
    <w:rsid w:val="001465FD"/>
    <w:rsid w:val="00147BC0"/>
    <w:rsid w:val="00157D1D"/>
    <w:rsid w:val="00165995"/>
    <w:rsid w:val="00166D8C"/>
    <w:rsid w:val="00171344"/>
    <w:rsid w:val="001813F1"/>
    <w:rsid w:val="001836DA"/>
    <w:rsid w:val="00184A64"/>
    <w:rsid w:val="00184C13"/>
    <w:rsid w:val="0018509B"/>
    <w:rsid w:val="00185F57"/>
    <w:rsid w:val="0018745F"/>
    <w:rsid w:val="00194EB9"/>
    <w:rsid w:val="001A1477"/>
    <w:rsid w:val="001A4D7E"/>
    <w:rsid w:val="001A4FD9"/>
    <w:rsid w:val="001A7D5C"/>
    <w:rsid w:val="001B21E0"/>
    <w:rsid w:val="001C08DB"/>
    <w:rsid w:val="001C5D71"/>
    <w:rsid w:val="001C74D4"/>
    <w:rsid w:val="001D06F7"/>
    <w:rsid w:val="001D29E7"/>
    <w:rsid w:val="001E11E9"/>
    <w:rsid w:val="001E266B"/>
    <w:rsid w:val="001E2C22"/>
    <w:rsid w:val="001E6405"/>
    <w:rsid w:val="001E74F8"/>
    <w:rsid w:val="001F02D3"/>
    <w:rsid w:val="001F1A03"/>
    <w:rsid w:val="001F3820"/>
    <w:rsid w:val="001F4227"/>
    <w:rsid w:val="001F7446"/>
    <w:rsid w:val="001F7B95"/>
    <w:rsid w:val="001F7FF3"/>
    <w:rsid w:val="00200076"/>
    <w:rsid w:val="0020206F"/>
    <w:rsid w:val="00204F1D"/>
    <w:rsid w:val="00206C1B"/>
    <w:rsid w:val="00212865"/>
    <w:rsid w:val="00220BC5"/>
    <w:rsid w:val="00221544"/>
    <w:rsid w:val="0022307A"/>
    <w:rsid w:val="00224525"/>
    <w:rsid w:val="002272BE"/>
    <w:rsid w:val="002317EE"/>
    <w:rsid w:val="00233F51"/>
    <w:rsid w:val="00236116"/>
    <w:rsid w:val="00243E1D"/>
    <w:rsid w:val="00246815"/>
    <w:rsid w:val="00247A38"/>
    <w:rsid w:val="00247D02"/>
    <w:rsid w:val="00252D58"/>
    <w:rsid w:val="00254E15"/>
    <w:rsid w:val="002556E1"/>
    <w:rsid w:val="00256FD3"/>
    <w:rsid w:val="00257126"/>
    <w:rsid w:val="00273570"/>
    <w:rsid w:val="002809A6"/>
    <w:rsid w:val="00280BC9"/>
    <w:rsid w:val="00282A01"/>
    <w:rsid w:val="00283AB2"/>
    <w:rsid w:val="00283DB0"/>
    <w:rsid w:val="00287699"/>
    <w:rsid w:val="00290D1E"/>
    <w:rsid w:val="00291389"/>
    <w:rsid w:val="00291A33"/>
    <w:rsid w:val="002A0CBF"/>
    <w:rsid w:val="002A176A"/>
    <w:rsid w:val="002A21A7"/>
    <w:rsid w:val="002A365F"/>
    <w:rsid w:val="002A3F30"/>
    <w:rsid w:val="002A7954"/>
    <w:rsid w:val="002B043A"/>
    <w:rsid w:val="002B649C"/>
    <w:rsid w:val="002B6D9D"/>
    <w:rsid w:val="002C6475"/>
    <w:rsid w:val="002D338A"/>
    <w:rsid w:val="002D6D6F"/>
    <w:rsid w:val="002E0790"/>
    <w:rsid w:val="002E116E"/>
    <w:rsid w:val="002E1208"/>
    <w:rsid w:val="002E1944"/>
    <w:rsid w:val="002E5434"/>
    <w:rsid w:val="002E7E53"/>
    <w:rsid w:val="002F05A2"/>
    <w:rsid w:val="002F15AA"/>
    <w:rsid w:val="002F316E"/>
    <w:rsid w:val="00314554"/>
    <w:rsid w:val="003168E9"/>
    <w:rsid w:val="00317364"/>
    <w:rsid w:val="00324CB5"/>
    <w:rsid w:val="00324CE8"/>
    <w:rsid w:val="0032579C"/>
    <w:rsid w:val="00325DA5"/>
    <w:rsid w:val="00326AF6"/>
    <w:rsid w:val="00326B12"/>
    <w:rsid w:val="00330244"/>
    <w:rsid w:val="00332C94"/>
    <w:rsid w:val="003333EA"/>
    <w:rsid w:val="0034172F"/>
    <w:rsid w:val="00341A86"/>
    <w:rsid w:val="00344A52"/>
    <w:rsid w:val="00344D5B"/>
    <w:rsid w:val="0034642C"/>
    <w:rsid w:val="00346482"/>
    <w:rsid w:val="00346EFC"/>
    <w:rsid w:val="00347522"/>
    <w:rsid w:val="003660E9"/>
    <w:rsid w:val="003704BD"/>
    <w:rsid w:val="00371B01"/>
    <w:rsid w:val="00373444"/>
    <w:rsid w:val="003770D8"/>
    <w:rsid w:val="00380716"/>
    <w:rsid w:val="0038106D"/>
    <w:rsid w:val="003837E8"/>
    <w:rsid w:val="00383851"/>
    <w:rsid w:val="00383A16"/>
    <w:rsid w:val="003860CB"/>
    <w:rsid w:val="00394A66"/>
    <w:rsid w:val="003A3861"/>
    <w:rsid w:val="003A4C54"/>
    <w:rsid w:val="003A59D7"/>
    <w:rsid w:val="003A5E63"/>
    <w:rsid w:val="003A67EA"/>
    <w:rsid w:val="003B4531"/>
    <w:rsid w:val="003B6078"/>
    <w:rsid w:val="003B709D"/>
    <w:rsid w:val="003C2BCE"/>
    <w:rsid w:val="003D0158"/>
    <w:rsid w:val="003D154C"/>
    <w:rsid w:val="003D16D3"/>
    <w:rsid w:val="003D1FB9"/>
    <w:rsid w:val="003D2DBA"/>
    <w:rsid w:val="003D51D9"/>
    <w:rsid w:val="003D54BE"/>
    <w:rsid w:val="003D781A"/>
    <w:rsid w:val="003D7A3C"/>
    <w:rsid w:val="003E1436"/>
    <w:rsid w:val="003E1BD0"/>
    <w:rsid w:val="003E1C3B"/>
    <w:rsid w:val="003E21D3"/>
    <w:rsid w:val="003E28F4"/>
    <w:rsid w:val="003E480C"/>
    <w:rsid w:val="003E6DDB"/>
    <w:rsid w:val="003F5099"/>
    <w:rsid w:val="003F5316"/>
    <w:rsid w:val="003F5C5C"/>
    <w:rsid w:val="003F6A70"/>
    <w:rsid w:val="00403E73"/>
    <w:rsid w:val="004056BB"/>
    <w:rsid w:val="00405B8B"/>
    <w:rsid w:val="00406D00"/>
    <w:rsid w:val="004135B9"/>
    <w:rsid w:val="00414C57"/>
    <w:rsid w:val="0041501C"/>
    <w:rsid w:val="00415BB0"/>
    <w:rsid w:val="00416A57"/>
    <w:rsid w:val="004221EC"/>
    <w:rsid w:val="004225C4"/>
    <w:rsid w:val="00423DC3"/>
    <w:rsid w:val="004431F7"/>
    <w:rsid w:val="0044330C"/>
    <w:rsid w:val="004458AD"/>
    <w:rsid w:val="00445ECE"/>
    <w:rsid w:val="00453DA6"/>
    <w:rsid w:val="004543F2"/>
    <w:rsid w:val="004547E0"/>
    <w:rsid w:val="004550B7"/>
    <w:rsid w:val="0046197B"/>
    <w:rsid w:val="004678D3"/>
    <w:rsid w:val="0047030C"/>
    <w:rsid w:val="00470DA7"/>
    <w:rsid w:val="0047430A"/>
    <w:rsid w:val="00474F65"/>
    <w:rsid w:val="00477996"/>
    <w:rsid w:val="004806FA"/>
    <w:rsid w:val="0048262E"/>
    <w:rsid w:val="0048547E"/>
    <w:rsid w:val="00486585"/>
    <w:rsid w:val="00486814"/>
    <w:rsid w:val="00487B6C"/>
    <w:rsid w:val="00490B3D"/>
    <w:rsid w:val="00490BBF"/>
    <w:rsid w:val="00493231"/>
    <w:rsid w:val="004941AA"/>
    <w:rsid w:val="00495806"/>
    <w:rsid w:val="00497A55"/>
    <w:rsid w:val="004A019C"/>
    <w:rsid w:val="004A2F6A"/>
    <w:rsid w:val="004A3A83"/>
    <w:rsid w:val="004A630F"/>
    <w:rsid w:val="004A6601"/>
    <w:rsid w:val="004A7C67"/>
    <w:rsid w:val="004A7FCA"/>
    <w:rsid w:val="004B6278"/>
    <w:rsid w:val="004C30E1"/>
    <w:rsid w:val="004C5CA1"/>
    <w:rsid w:val="004D0A5C"/>
    <w:rsid w:val="004D0EDD"/>
    <w:rsid w:val="004D0F5D"/>
    <w:rsid w:val="004E0A82"/>
    <w:rsid w:val="004E16B5"/>
    <w:rsid w:val="004E1BB3"/>
    <w:rsid w:val="004E2359"/>
    <w:rsid w:val="004E379F"/>
    <w:rsid w:val="004E3923"/>
    <w:rsid w:val="004E3EC3"/>
    <w:rsid w:val="004E5D27"/>
    <w:rsid w:val="004E6C4D"/>
    <w:rsid w:val="004F3069"/>
    <w:rsid w:val="004F3528"/>
    <w:rsid w:val="0050340D"/>
    <w:rsid w:val="005034D2"/>
    <w:rsid w:val="005037A0"/>
    <w:rsid w:val="00515689"/>
    <w:rsid w:val="0051585E"/>
    <w:rsid w:val="0051688D"/>
    <w:rsid w:val="00516F6B"/>
    <w:rsid w:val="00517879"/>
    <w:rsid w:val="00522E87"/>
    <w:rsid w:val="00534EE0"/>
    <w:rsid w:val="00535C74"/>
    <w:rsid w:val="00536428"/>
    <w:rsid w:val="00536C63"/>
    <w:rsid w:val="00540B8B"/>
    <w:rsid w:val="005436FA"/>
    <w:rsid w:val="005437AC"/>
    <w:rsid w:val="00544B19"/>
    <w:rsid w:val="00545B2C"/>
    <w:rsid w:val="00554EEA"/>
    <w:rsid w:val="0055574A"/>
    <w:rsid w:val="005566C3"/>
    <w:rsid w:val="00560165"/>
    <w:rsid w:val="005623A9"/>
    <w:rsid w:val="005639C0"/>
    <w:rsid w:val="00564879"/>
    <w:rsid w:val="005648E1"/>
    <w:rsid w:val="00565D42"/>
    <w:rsid w:val="00566406"/>
    <w:rsid w:val="00567AE1"/>
    <w:rsid w:val="00567EDB"/>
    <w:rsid w:val="00573704"/>
    <w:rsid w:val="00573B3F"/>
    <w:rsid w:val="00574529"/>
    <w:rsid w:val="00575DA5"/>
    <w:rsid w:val="0058493E"/>
    <w:rsid w:val="00586353"/>
    <w:rsid w:val="00586812"/>
    <w:rsid w:val="00591864"/>
    <w:rsid w:val="00592022"/>
    <w:rsid w:val="00592057"/>
    <w:rsid w:val="005951B5"/>
    <w:rsid w:val="0059776D"/>
    <w:rsid w:val="00597E40"/>
    <w:rsid w:val="005A0744"/>
    <w:rsid w:val="005A09BB"/>
    <w:rsid w:val="005A14B3"/>
    <w:rsid w:val="005A46C0"/>
    <w:rsid w:val="005A5EFD"/>
    <w:rsid w:val="005A63B3"/>
    <w:rsid w:val="005A7F9B"/>
    <w:rsid w:val="005B18D7"/>
    <w:rsid w:val="005B1AF3"/>
    <w:rsid w:val="005B244F"/>
    <w:rsid w:val="005B38F5"/>
    <w:rsid w:val="005B4F07"/>
    <w:rsid w:val="005C1DC9"/>
    <w:rsid w:val="005C2E0C"/>
    <w:rsid w:val="005C7F88"/>
    <w:rsid w:val="005D06DF"/>
    <w:rsid w:val="005D1B6C"/>
    <w:rsid w:val="005D2C35"/>
    <w:rsid w:val="005D32C2"/>
    <w:rsid w:val="005D600C"/>
    <w:rsid w:val="005D7CA4"/>
    <w:rsid w:val="005E0ABE"/>
    <w:rsid w:val="005E0E52"/>
    <w:rsid w:val="005E2C5E"/>
    <w:rsid w:val="005E5EE4"/>
    <w:rsid w:val="005F030D"/>
    <w:rsid w:val="005F18EE"/>
    <w:rsid w:val="005F38C9"/>
    <w:rsid w:val="005F4ECF"/>
    <w:rsid w:val="005F5A76"/>
    <w:rsid w:val="005F7700"/>
    <w:rsid w:val="00601375"/>
    <w:rsid w:val="00601C52"/>
    <w:rsid w:val="00602238"/>
    <w:rsid w:val="00611FB8"/>
    <w:rsid w:val="00623BD2"/>
    <w:rsid w:val="006241DA"/>
    <w:rsid w:val="00626C2F"/>
    <w:rsid w:val="0063178B"/>
    <w:rsid w:val="006319B0"/>
    <w:rsid w:val="0063212C"/>
    <w:rsid w:val="006361FC"/>
    <w:rsid w:val="00640F0F"/>
    <w:rsid w:val="0064272A"/>
    <w:rsid w:val="00647242"/>
    <w:rsid w:val="00653F22"/>
    <w:rsid w:val="00656FCC"/>
    <w:rsid w:val="00662081"/>
    <w:rsid w:val="00663DB3"/>
    <w:rsid w:val="00664EAB"/>
    <w:rsid w:val="00671DE1"/>
    <w:rsid w:val="00672092"/>
    <w:rsid w:val="00675E07"/>
    <w:rsid w:val="00676138"/>
    <w:rsid w:val="00680B96"/>
    <w:rsid w:val="0068192C"/>
    <w:rsid w:val="0068303B"/>
    <w:rsid w:val="00685BA5"/>
    <w:rsid w:val="006864B8"/>
    <w:rsid w:val="006872F5"/>
    <w:rsid w:val="00693ED2"/>
    <w:rsid w:val="00694992"/>
    <w:rsid w:val="006978FB"/>
    <w:rsid w:val="00697911"/>
    <w:rsid w:val="006A283D"/>
    <w:rsid w:val="006A4187"/>
    <w:rsid w:val="006A49B7"/>
    <w:rsid w:val="006A62C5"/>
    <w:rsid w:val="006B228B"/>
    <w:rsid w:val="006B234D"/>
    <w:rsid w:val="006B251A"/>
    <w:rsid w:val="006B2FCB"/>
    <w:rsid w:val="006B4698"/>
    <w:rsid w:val="006B73A0"/>
    <w:rsid w:val="006C08BF"/>
    <w:rsid w:val="006C235F"/>
    <w:rsid w:val="006C2AC6"/>
    <w:rsid w:val="006D3EB3"/>
    <w:rsid w:val="006D531A"/>
    <w:rsid w:val="006D644D"/>
    <w:rsid w:val="006D7111"/>
    <w:rsid w:val="006E0B84"/>
    <w:rsid w:val="006E1A3C"/>
    <w:rsid w:val="006E3C9A"/>
    <w:rsid w:val="006E6445"/>
    <w:rsid w:val="006F1F87"/>
    <w:rsid w:val="006F2525"/>
    <w:rsid w:val="006F344F"/>
    <w:rsid w:val="006F374D"/>
    <w:rsid w:val="007033A2"/>
    <w:rsid w:val="00703880"/>
    <w:rsid w:val="00703D53"/>
    <w:rsid w:val="007074CF"/>
    <w:rsid w:val="00711328"/>
    <w:rsid w:val="007154B8"/>
    <w:rsid w:val="007204F5"/>
    <w:rsid w:val="007228AC"/>
    <w:rsid w:val="0072381D"/>
    <w:rsid w:val="0073261B"/>
    <w:rsid w:val="007339B7"/>
    <w:rsid w:val="00736677"/>
    <w:rsid w:val="00744C30"/>
    <w:rsid w:val="0075055D"/>
    <w:rsid w:val="007505FA"/>
    <w:rsid w:val="00750EE0"/>
    <w:rsid w:val="007606B8"/>
    <w:rsid w:val="007630D8"/>
    <w:rsid w:val="00764FFE"/>
    <w:rsid w:val="00767C65"/>
    <w:rsid w:val="00770315"/>
    <w:rsid w:val="007713BA"/>
    <w:rsid w:val="00771E7E"/>
    <w:rsid w:val="007809BA"/>
    <w:rsid w:val="007840E0"/>
    <w:rsid w:val="0078530F"/>
    <w:rsid w:val="00785E04"/>
    <w:rsid w:val="00790D6B"/>
    <w:rsid w:val="00793E97"/>
    <w:rsid w:val="00795406"/>
    <w:rsid w:val="00795BB4"/>
    <w:rsid w:val="00796428"/>
    <w:rsid w:val="00796A3B"/>
    <w:rsid w:val="007A09F9"/>
    <w:rsid w:val="007A2570"/>
    <w:rsid w:val="007A5A2B"/>
    <w:rsid w:val="007A6093"/>
    <w:rsid w:val="007B27F2"/>
    <w:rsid w:val="007B5593"/>
    <w:rsid w:val="007B57B5"/>
    <w:rsid w:val="007B57D7"/>
    <w:rsid w:val="007B7B99"/>
    <w:rsid w:val="007C0531"/>
    <w:rsid w:val="007C4D17"/>
    <w:rsid w:val="007D01BC"/>
    <w:rsid w:val="007D02DB"/>
    <w:rsid w:val="007D03AA"/>
    <w:rsid w:val="007D24A4"/>
    <w:rsid w:val="007D2783"/>
    <w:rsid w:val="007E235E"/>
    <w:rsid w:val="007E534F"/>
    <w:rsid w:val="007E776F"/>
    <w:rsid w:val="007F2D41"/>
    <w:rsid w:val="007F33CA"/>
    <w:rsid w:val="007F6EF7"/>
    <w:rsid w:val="00800D6A"/>
    <w:rsid w:val="00802602"/>
    <w:rsid w:val="008161A0"/>
    <w:rsid w:val="0081639E"/>
    <w:rsid w:val="00820CFC"/>
    <w:rsid w:val="00822162"/>
    <w:rsid w:val="0082706D"/>
    <w:rsid w:val="00830D9E"/>
    <w:rsid w:val="00830FF9"/>
    <w:rsid w:val="008369B2"/>
    <w:rsid w:val="00836A25"/>
    <w:rsid w:val="00837B9C"/>
    <w:rsid w:val="00837C79"/>
    <w:rsid w:val="00840375"/>
    <w:rsid w:val="00842C9C"/>
    <w:rsid w:val="008451F1"/>
    <w:rsid w:val="00846897"/>
    <w:rsid w:val="00855D04"/>
    <w:rsid w:val="00856868"/>
    <w:rsid w:val="008605E2"/>
    <w:rsid w:val="00865F55"/>
    <w:rsid w:val="00866534"/>
    <w:rsid w:val="00866AF9"/>
    <w:rsid w:val="008676C6"/>
    <w:rsid w:val="00870B39"/>
    <w:rsid w:val="0087295E"/>
    <w:rsid w:val="00873D43"/>
    <w:rsid w:val="00875F8C"/>
    <w:rsid w:val="00882E63"/>
    <w:rsid w:val="00883DB1"/>
    <w:rsid w:val="00887047"/>
    <w:rsid w:val="00893176"/>
    <w:rsid w:val="00895C64"/>
    <w:rsid w:val="00896072"/>
    <w:rsid w:val="008A1E6C"/>
    <w:rsid w:val="008A2B08"/>
    <w:rsid w:val="008A3D7C"/>
    <w:rsid w:val="008A4466"/>
    <w:rsid w:val="008A46E1"/>
    <w:rsid w:val="008A569B"/>
    <w:rsid w:val="008A66D1"/>
    <w:rsid w:val="008A67FF"/>
    <w:rsid w:val="008A76EC"/>
    <w:rsid w:val="008B12AA"/>
    <w:rsid w:val="008B3D9C"/>
    <w:rsid w:val="008B4DB4"/>
    <w:rsid w:val="008B789F"/>
    <w:rsid w:val="008C0A46"/>
    <w:rsid w:val="008C0DCF"/>
    <w:rsid w:val="008C4957"/>
    <w:rsid w:val="008C4C73"/>
    <w:rsid w:val="008C5003"/>
    <w:rsid w:val="008C61B9"/>
    <w:rsid w:val="008C6672"/>
    <w:rsid w:val="008D062C"/>
    <w:rsid w:val="008D12F1"/>
    <w:rsid w:val="008D1C8B"/>
    <w:rsid w:val="008D3B2A"/>
    <w:rsid w:val="008D3ECB"/>
    <w:rsid w:val="008D6E53"/>
    <w:rsid w:val="008D708F"/>
    <w:rsid w:val="008D75DE"/>
    <w:rsid w:val="008E12DA"/>
    <w:rsid w:val="008E1456"/>
    <w:rsid w:val="008E1A6E"/>
    <w:rsid w:val="008E3345"/>
    <w:rsid w:val="008E4F39"/>
    <w:rsid w:val="008E4F3C"/>
    <w:rsid w:val="008F25B5"/>
    <w:rsid w:val="008F3321"/>
    <w:rsid w:val="009013B9"/>
    <w:rsid w:val="009030AB"/>
    <w:rsid w:val="00905DAB"/>
    <w:rsid w:val="00911B57"/>
    <w:rsid w:val="00913F37"/>
    <w:rsid w:val="00914B1B"/>
    <w:rsid w:val="00914E8E"/>
    <w:rsid w:val="00917E20"/>
    <w:rsid w:val="00921A8D"/>
    <w:rsid w:val="00922A0B"/>
    <w:rsid w:val="009237F7"/>
    <w:rsid w:val="00934839"/>
    <w:rsid w:val="009456AC"/>
    <w:rsid w:val="009461A2"/>
    <w:rsid w:val="00950355"/>
    <w:rsid w:val="00951680"/>
    <w:rsid w:val="009520DB"/>
    <w:rsid w:val="009533D1"/>
    <w:rsid w:val="0095356A"/>
    <w:rsid w:val="00957542"/>
    <w:rsid w:val="0095768E"/>
    <w:rsid w:val="00961CC3"/>
    <w:rsid w:val="00965F1C"/>
    <w:rsid w:val="009663FB"/>
    <w:rsid w:val="009676B1"/>
    <w:rsid w:val="0097166B"/>
    <w:rsid w:val="00977060"/>
    <w:rsid w:val="00982269"/>
    <w:rsid w:val="009823D8"/>
    <w:rsid w:val="00982B8E"/>
    <w:rsid w:val="00987143"/>
    <w:rsid w:val="009879D0"/>
    <w:rsid w:val="0099305B"/>
    <w:rsid w:val="00997C12"/>
    <w:rsid w:val="009A1271"/>
    <w:rsid w:val="009A5B0F"/>
    <w:rsid w:val="009B1150"/>
    <w:rsid w:val="009C0B03"/>
    <w:rsid w:val="009C2BB1"/>
    <w:rsid w:val="009D00D9"/>
    <w:rsid w:val="009D0901"/>
    <w:rsid w:val="009D5D65"/>
    <w:rsid w:val="009D7711"/>
    <w:rsid w:val="009D77F8"/>
    <w:rsid w:val="009E37FC"/>
    <w:rsid w:val="009E3EDD"/>
    <w:rsid w:val="009E5CB3"/>
    <w:rsid w:val="009E6530"/>
    <w:rsid w:val="009F0655"/>
    <w:rsid w:val="009F08B6"/>
    <w:rsid w:val="009F116C"/>
    <w:rsid w:val="009F118C"/>
    <w:rsid w:val="009F546A"/>
    <w:rsid w:val="00A01BEF"/>
    <w:rsid w:val="00A02D22"/>
    <w:rsid w:val="00A03F03"/>
    <w:rsid w:val="00A12770"/>
    <w:rsid w:val="00A138B4"/>
    <w:rsid w:val="00A21B43"/>
    <w:rsid w:val="00A22392"/>
    <w:rsid w:val="00A23C36"/>
    <w:rsid w:val="00A248BA"/>
    <w:rsid w:val="00A27E34"/>
    <w:rsid w:val="00A3256B"/>
    <w:rsid w:val="00A32EFD"/>
    <w:rsid w:val="00A33C2F"/>
    <w:rsid w:val="00A34671"/>
    <w:rsid w:val="00A3548E"/>
    <w:rsid w:val="00A37299"/>
    <w:rsid w:val="00A376C6"/>
    <w:rsid w:val="00A421D5"/>
    <w:rsid w:val="00A430D2"/>
    <w:rsid w:val="00A51731"/>
    <w:rsid w:val="00A540C6"/>
    <w:rsid w:val="00A62D3C"/>
    <w:rsid w:val="00A678C5"/>
    <w:rsid w:val="00A7104D"/>
    <w:rsid w:val="00A729D8"/>
    <w:rsid w:val="00A74630"/>
    <w:rsid w:val="00A75831"/>
    <w:rsid w:val="00A77ECB"/>
    <w:rsid w:val="00A8277E"/>
    <w:rsid w:val="00A839B5"/>
    <w:rsid w:val="00A856FD"/>
    <w:rsid w:val="00A86BC8"/>
    <w:rsid w:val="00A86BDF"/>
    <w:rsid w:val="00A93987"/>
    <w:rsid w:val="00A946EC"/>
    <w:rsid w:val="00A94C2E"/>
    <w:rsid w:val="00A96ECE"/>
    <w:rsid w:val="00A970ED"/>
    <w:rsid w:val="00A97C86"/>
    <w:rsid w:val="00AA1980"/>
    <w:rsid w:val="00AA3985"/>
    <w:rsid w:val="00AA39BC"/>
    <w:rsid w:val="00AA66AB"/>
    <w:rsid w:val="00AA6A5A"/>
    <w:rsid w:val="00AA7010"/>
    <w:rsid w:val="00AB5F96"/>
    <w:rsid w:val="00AC0307"/>
    <w:rsid w:val="00AC0380"/>
    <w:rsid w:val="00AC07F8"/>
    <w:rsid w:val="00AC1CA1"/>
    <w:rsid w:val="00AC2DEA"/>
    <w:rsid w:val="00AC353C"/>
    <w:rsid w:val="00AC3AF0"/>
    <w:rsid w:val="00AC65B8"/>
    <w:rsid w:val="00AD24D4"/>
    <w:rsid w:val="00AD5CF0"/>
    <w:rsid w:val="00AE0CAE"/>
    <w:rsid w:val="00AE0CB3"/>
    <w:rsid w:val="00AE3782"/>
    <w:rsid w:val="00AE5299"/>
    <w:rsid w:val="00AF288D"/>
    <w:rsid w:val="00AF42A9"/>
    <w:rsid w:val="00AF48E1"/>
    <w:rsid w:val="00AF643A"/>
    <w:rsid w:val="00AF6B13"/>
    <w:rsid w:val="00B008CC"/>
    <w:rsid w:val="00B06F28"/>
    <w:rsid w:val="00B0715E"/>
    <w:rsid w:val="00B12CF5"/>
    <w:rsid w:val="00B1327A"/>
    <w:rsid w:val="00B16BE1"/>
    <w:rsid w:val="00B175F7"/>
    <w:rsid w:val="00B179C0"/>
    <w:rsid w:val="00B20781"/>
    <w:rsid w:val="00B212D5"/>
    <w:rsid w:val="00B3039E"/>
    <w:rsid w:val="00B312A4"/>
    <w:rsid w:val="00B31A7D"/>
    <w:rsid w:val="00B33CFD"/>
    <w:rsid w:val="00B351DD"/>
    <w:rsid w:val="00B43007"/>
    <w:rsid w:val="00B47E48"/>
    <w:rsid w:val="00B5397E"/>
    <w:rsid w:val="00B5593A"/>
    <w:rsid w:val="00B55EED"/>
    <w:rsid w:val="00B600F4"/>
    <w:rsid w:val="00B60AA8"/>
    <w:rsid w:val="00B62F9E"/>
    <w:rsid w:val="00B63907"/>
    <w:rsid w:val="00B649BC"/>
    <w:rsid w:val="00B663A1"/>
    <w:rsid w:val="00B678F3"/>
    <w:rsid w:val="00B70BE8"/>
    <w:rsid w:val="00B71B86"/>
    <w:rsid w:val="00B73A42"/>
    <w:rsid w:val="00B73DA9"/>
    <w:rsid w:val="00B74E8A"/>
    <w:rsid w:val="00B80BA7"/>
    <w:rsid w:val="00B84869"/>
    <w:rsid w:val="00B8772B"/>
    <w:rsid w:val="00BA0BA1"/>
    <w:rsid w:val="00BA3031"/>
    <w:rsid w:val="00BA49EC"/>
    <w:rsid w:val="00BA708E"/>
    <w:rsid w:val="00BB0972"/>
    <w:rsid w:val="00BB2E99"/>
    <w:rsid w:val="00BC3E39"/>
    <w:rsid w:val="00BC45CC"/>
    <w:rsid w:val="00BC79C1"/>
    <w:rsid w:val="00BD1145"/>
    <w:rsid w:val="00BD4EE0"/>
    <w:rsid w:val="00BD7322"/>
    <w:rsid w:val="00BE0C37"/>
    <w:rsid w:val="00BE2A55"/>
    <w:rsid w:val="00BE35D2"/>
    <w:rsid w:val="00BF0A48"/>
    <w:rsid w:val="00BF2092"/>
    <w:rsid w:val="00BF22B9"/>
    <w:rsid w:val="00BF34D2"/>
    <w:rsid w:val="00BF7C1C"/>
    <w:rsid w:val="00C079EE"/>
    <w:rsid w:val="00C10B40"/>
    <w:rsid w:val="00C119FB"/>
    <w:rsid w:val="00C12BE0"/>
    <w:rsid w:val="00C15E8E"/>
    <w:rsid w:val="00C16B84"/>
    <w:rsid w:val="00C32957"/>
    <w:rsid w:val="00C33ACA"/>
    <w:rsid w:val="00C50F5A"/>
    <w:rsid w:val="00C51565"/>
    <w:rsid w:val="00C52476"/>
    <w:rsid w:val="00C64924"/>
    <w:rsid w:val="00C66CE0"/>
    <w:rsid w:val="00C716B0"/>
    <w:rsid w:val="00C734FC"/>
    <w:rsid w:val="00C74630"/>
    <w:rsid w:val="00C765CD"/>
    <w:rsid w:val="00C803E1"/>
    <w:rsid w:val="00C8339F"/>
    <w:rsid w:val="00C840FC"/>
    <w:rsid w:val="00C844C0"/>
    <w:rsid w:val="00C8742D"/>
    <w:rsid w:val="00C878E6"/>
    <w:rsid w:val="00C93378"/>
    <w:rsid w:val="00C9742F"/>
    <w:rsid w:val="00CA36BD"/>
    <w:rsid w:val="00CA3873"/>
    <w:rsid w:val="00CA452B"/>
    <w:rsid w:val="00CA6400"/>
    <w:rsid w:val="00CA6488"/>
    <w:rsid w:val="00CA736A"/>
    <w:rsid w:val="00CB193A"/>
    <w:rsid w:val="00CB2566"/>
    <w:rsid w:val="00CB30D5"/>
    <w:rsid w:val="00CB42E2"/>
    <w:rsid w:val="00CB732A"/>
    <w:rsid w:val="00CC0F03"/>
    <w:rsid w:val="00CC193E"/>
    <w:rsid w:val="00CC1AC4"/>
    <w:rsid w:val="00CC1F75"/>
    <w:rsid w:val="00CD321F"/>
    <w:rsid w:val="00CD6F88"/>
    <w:rsid w:val="00CD7C98"/>
    <w:rsid w:val="00CE1288"/>
    <w:rsid w:val="00CE15FC"/>
    <w:rsid w:val="00CE3ECE"/>
    <w:rsid w:val="00CE4A46"/>
    <w:rsid w:val="00CE54BC"/>
    <w:rsid w:val="00CF127B"/>
    <w:rsid w:val="00D01071"/>
    <w:rsid w:val="00D032D8"/>
    <w:rsid w:val="00D03C05"/>
    <w:rsid w:val="00D0475B"/>
    <w:rsid w:val="00D0521F"/>
    <w:rsid w:val="00D068E0"/>
    <w:rsid w:val="00D07BD7"/>
    <w:rsid w:val="00D07C8A"/>
    <w:rsid w:val="00D1072B"/>
    <w:rsid w:val="00D10B28"/>
    <w:rsid w:val="00D10EFD"/>
    <w:rsid w:val="00D11418"/>
    <w:rsid w:val="00D155D9"/>
    <w:rsid w:val="00D17654"/>
    <w:rsid w:val="00D17B14"/>
    <w:rsid w:val="00D22FF1"/>
    <w:rsid w:val="00D23EC9"/>
    <w:rsid w:val="00D27254"/>
    <w:rsid w:val="00D2751D"/>
    <w:rsid w:val="00D428B1"/>
    <w:rsid w:val="00D437A3"/>
    <w:rsid w:val="00D43A9A"/>
    <w:rsid w:val="00D50C5C"/>
    <w:rsid w:val="00D57049"/>
    <w:rsid w:val="00D572FA"/>
    <w:rsid w:val="00D62FBB"/>
    <w:rsid w:val="00D63987"/>
    <w:rsid w:val="00D64858"/>
    <w:rsid w:val="00D67FAF"/>
    <w:rsid w:val="00D70D02"/>
    <w:rsid w:val="00D75746"/>
    <w:rsid w:val="00D81326"/>
    <w:rsid w:val="00D843A9"/>
    <w:rsid w:val="00D919F8"/>
    <w:rsid w:val="00D953D3"/>
    <w:rsid w:val="00D96735"/>
    <w:rsid w:val="00D978E6"/>
    <w:rsid w:val="00D97AB2"/>
    <w:rsid w:val="00DA09EB"/>
    <w:rsid w:val="00DA3F7D"/>
    <w:rsid w:val="00DB0546"/>
    <w:rsid w:val="00DB2042"/>
    <w:rsid w:val="00DB63EF"/>
    <w:rsid w:val="00DB66F1"/>
    <w:rsid w:val="00DC169D"/>
    <w:rsid w:val="00DC2E70"/>
    <w:rsid w:val="00DC52A0"/>
    <w:rsid w:val="00DC7C05"/>
    <w:rsid w:val="00DC7F60"/>
    <w:rsid w:val="00DD2769"/>
    <w:rsid w:val="00DD366D"/>
    <w:rsid w:val="00DE26CD"/>
    <w:rsid w:val="00DE2FA3"/>
    <w:rsid w:val="00DE3133"/>
    <w:rsid w:val="00DE4A26"/>
    <w:rsid w:val="00DF35EE"/>
    <w:rsid w:val="00DF6CAE"/>
    <w:rsid w:val="00E00F1B"/>
    <w:rsid w:val="00E0674B"/>
    <w:rsid w:val="00E10CBB"/>
    <w:rsid w:val="00E1113E"/>
    <w:rsid w:val="00E1279D"/>
    <w:rsid w:val="00E2400F"/>
    <w:rsid w:val="00E30E05"/>
    <w:rsid w:val="00E312B7"/>
    <w:rsid w:val="00E35D85"/>
    <w:rsid w:val="00E416E5"/>
    <w:rsid w:val="00E46CB9"/>
    <w:rsid w:val="00E47320"/>
    <w:rsid w:val="00E52C83"/>
    <w:rsid w:val="00E53A31"/>
    <w:rsid w:val="00E53B42"/>
    <w:rsid w:val="00E54C7E"/>
    <w:rsid w:val="00E57289"/>
    <w:rsid w:val="00E60C59"/>
    <w:rsid w:val="00E60DB0"/>
    <w:rsid w:val="00E62936"/>
    <w:rsid w:val="00E6386E"/>
    <w:rsid w:val="00E66DC2"/>
    <w:rsid w:val="00E66F21"/>
    <w:rsid w:val="00E70325"/>
    <w:rsid w:val="00E70EB1"/>
    <w:rsid w:val="00E71A8B"/>
    <w:rsid w:val="00E71DCB"/>
    <w:rsid w:val="00E73DFB"/>
    <w:rsid w:val="00E741F0"/>
    <w:rsid w:val="00E74692"/>
    <w:rsid w:val="00E74C04"/>
    <w:rsid w:val="00E811D0"/>
    <w:rsid w:val="00E82461"/>
    <w:rsid w:val="00E8321F"/>
    <w:rsid w:val="00E84095"/>
    <w:rsid w:val="00E841C8"/>
    <w:rsid w:val="00E85DA8"/>
    <w:rsid w:val="00E87058"/>
    <w:rsid w:val="00E87814"/>
    <w:rsid w:val="00E92512"/>
    <w:rsid w:val="00E94C40"/>
    <w:rsid w:val="00EA3983"/>
    <w:rsid w:val="00EA45F5"/>
    <w:rsid w:val="00EB1CDE"/>
    <w:rsid w:val="00EB2BB8"/>
    <w:rsid w:val="00EB4708"/>
    <w:rsid w:val="00EB7466"/>
    <w:rsid w:val="00EC1B96"/>
    <w:rsid w:val="00EC5879"/>
    <w:rsid w:val="00EC633A"/>
    <w:rsid w:val="00ED21A3"/>
    <w:rsid w:val="00ED37C1"/>
    <w:rsid w:val="00ED62AF"/>
    <w:rsid w:val="00EE2BE2"/>
    <w:rsid w:val="00EE3EAC"/>
    <w:rsid w:val="00EE58AF"/>
    <w:rsid w:val="00EE680B"/>
    <w:rsid w:val="00EF164E"/>
    <w:rsid w:val="00EF33A9"/>
    <w:rsid w:val="00EF7C25"/>
    <w:rsid w:val="00F0092D"/>
    <w:rsid w:val="00F01B4E"/>
    <w:rsid w:val="00F025C2"/>
    <w:rsid w:val="00F0277D"/>
    <w:rsid w:val="00F03479"/>
    <w:rsid w:val="00F067A5"/>
    <w:rsid w:val="00F136FC"/>
    <w:rsid w:val="00F15F6A"/>
    <w:rsid w:val="00F17691"/>
    <w:rsid w:val="00F20543"/>
    <w:rsid w:val="00F20939"/>
    <w:rsid w:val="00F20EFE"/>
    <w:rsid w:val="00F261FC"/>
    <w:rsid w:val="00F27B68"/>
    <w:rsid w:val="00F31BCF"/>
    <w:rsid w:val="00F403E9"/>
    <w:rsid w:val="00F409AC"/>
    <w:rsid w:val="00F42428"/>
    <w:rsid w:val="00F4299C"/>
    <w:rsid w:val="00F44210"/>
    <w:rsid w:val="00F445AE"/>
    <w:rsid w:val="00F44781"/>
    <w:rsid w:val="00F45A40"/>
    <w:rsid w:val="00F4635E"/>
    <w:rsid w:val="00F511B3"/>
    <w:rsid w:val="00F536D1"/>
    <w:rsid w:val="00F5581C"/>
    <w:rsid w:val="00F57860"/>
    <w:rsid w:val="00F605F2"/>
    <w:rsid w:val="00F6111B"/>
    <w:rsid w:val="00F62874"/>
    <w:rsid w:val="00F62E2F"/>
    <w:rsid w:val="00F6344E"/>
    <w:rsid w:val="00F66555"/>
    <w:rsid w:val="00F6698E"/>
    <w:rsid w:val="00F711C4"/>
    <w:rsid w:val="00F72865"/>
    <w:rsid w:val="00F73378"/>
    <w:rsid w:val="00F73B08"/>
    <w:rsid w:val="00F7434D"/>
    <w:rsid w:val="00F7579C"/>
    <w:rsid w:val="00F76123"/>
    <w:rsid w:val="00F776B4"/>
    <w:rsid w:val="00F819D6"/>
    <w:rsid w:val="00F82583"/>
    <w:rsid w:val="00F83B88"/>
    <w:rsid w:val="00F857FF"/>
    <w:rsid w:val="00F86214"/>
    <w:rsid w:val="00F90EA7"/>
    <w:rsid w:val="00F923B0"/>
    <w:rsid w:val="00F92676"/>
    <w:rsid w:val="00F92A45"/>
    <w:rsid w:val="00F953C4"/>
    <w:rsid w:val="00F96497"/>
    <w:rsid w:val="00F967D8"/>
    <w:rsid w:val="00FA1D63"/>
    <w:rsid w:val="00FA3D32"/>
    <w:rsid w:val="00FA6971"/>
    <w:rsid w:val="00FB5E36"/>
    <w:rsid w:val="00FC2E9D"/>
    <w:rsid w:val="00FC3D01"/>
    <w:rsid w:val="00FC3D69"/>
    <w:rsid w:val="00FC59B3"/>
    <w:rsid w:val="00FD5F3C"/>
    <w:rsid w:val="00FE1402"/>
    <w:rsid w:val="00FE425D"/>
    <w:rsid w:val="00FE6CE8"/>
    <w:rsid w:val="00FF0FFF"/>
    <w:rsid w:val="00FF1A67"/>
    <w:rsid w:val="00FF2960"/>
    <w:rsid w:val="00FF39C3"/>
    <w:rsid w:val="00FF3E4C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0FA13"/>
  <w15:docId w15:val="{D242855E-717A-4EA4-BC4F-2D607D09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41AA"/>
    <w:pPr>
      <w:spacing w:before="240"/>
      <w:outlineLvl w:val="0"/>
    </w:pPr>
    <w:rPr>
      <w:rFonts w:ascii="Arial" w:hAnsi="Arial" w:cs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41AA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3">
    <w:name w:val="Level 3"/>
    <w:basedOn w:val="TOC3"/>
    <w:qFormat/>
    <w:rsid w:val="00592057"/>
    <w:pPr>
      <w:tabs>
        <w:tab w:val="right" w:pos="8630"/>
      </w:tabs>
      <w:spacing w:after="0" w:line="240" w:lineRule="auto"/>
    </w:pPr>
    <w:rPr>
      <w:rFonts w:asciiTheme="majorHAnsi" w:eastAsia="Times New Roman" w:hAnsiTheme="majorHAnsi" w:cs="Times New Roman"/>
      <w:smallCaps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22392"/>
    <w:pPr>
      <w:spacing w:after="100"/>
    </w:pPr>
  </w:style>
  <w:style w:type="paragraph" w:styleId="ListParagraph">
    <w:name w:val="List Paragraph"/>
    <w:basedOn w:val="Normal"/>
    <w:uiPriority w:val="34"/>
    <w:qFormat/>
    <w:rsid w:val="00E2400F"/>
    <w:pPr>
      <w:ind w:left="720"/>
      <w:contextualSpacing/>
    </w:pPr>
  </w:style>
  <w:style w:type="table" w:styleId="TableGrid">
    <w:name w:val="Table Grid"/>
    <w:basedOn w:val="TableNormal"/>
    <w:uiPriority w:val="39"/>
    <w:rsid w:val="00597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4A26"/>
    <w:rPr>
      <w:color w:val="808080"/>
    </w:rPr>
  </w:style>
  <w:style w:type="paragraph" w:styleId="NoSpacing">
    <w:name w:val="No Spacing"/>
    <w:link w:val="NoSpacingChar"/>
    <w:uiPriority w:val="1"/>
    <w:qFormat/>
    <w:rsid w:val="00406D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6D00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941AA"/>
    <w:rPr>
      <w:rFonts w:ascii="Arial" w:hAnsi="Arial" w:cs="Arial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A22392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75A1A"/>
    <w:pPr>
      <w:spacing w:after="10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2392"/>
    <w:pPr>
      <w:spacing w:after="100"/>
    </w:pPr>
    <w:rPr>
      <w:rFonts w:eastAsiaTheme="minorEastAs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2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B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241DA"/>
    <w:rPr>
      <w:strike w:val="0"/>
      <w:dstrike w:val="0"/>
      <w:color w:val="0079A7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6241DA"/>
    <w:rPr>
      <w:i/>
      <w:iCs/>
    </w:rPr>
  </w:style>
  <w:style w:type="character" w:customStyle="1" w:styleId="fileext">
    <w:name w:val="fileext"/>
    <w:basedOn w:val="DefaultParagraphFont"/>
    <w:rsid w:val="006241D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2769"/>
    <w:rPr>
      <w:color w:val="808080"/>
      <w:shd w:val="clear" w:color="auto" w:fill="E6E6E6"/>
    </w:rPr>
  </w:style>
  <w:style w:type="paragraph" w:styleId="Bibliography">
    <w:name w:val="Bibliography"/>
    <w:basedOn w:val="Normal"/>
    <w:next w:val="Normal"/>
    <w:uiPriority w:val="37"/>
    <w:unhideWhenUsed/>
    <w:rsid w:val="000B0880"/>
  </w:style>
  <w:style w:type="paragraph" w:styleId="FootnoteText">
    <w:name w:val="footnote text"/>
    <w:basedOn w:val="Normal"/>
    <w:link w:val="FootnoteTextChar"/>
    <w:uiPriority w:val="99"/>
    <w:semiHidden/>
    <w:unhideWhenUsed/>
    <w:rsid w:val="00693E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E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3ED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081"/>
  </w:style>
  <w:style w:type="paragraph" w:styleId="Footer">
    <w:name w:val="footer"/>
    <w:basedOn w:val="Normal"/>
    <w:link w:val="FooterChar"/>
    <w:uiPriority w:val="99"/>
    <w:unhideWhenUsed/>
    <w:rsid w:val="00662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081"/>
  </w:style>
  <w:style w:type="paragraph" w:styleId="Revision">
    <w:name w:val="Revision"/>
    <w:hidden/>
    <w:uiPriority w:val="99"/>
    <w:semiHidden/>
    <w:rsid w:val="007954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4941AA"/>
    <w:rPr>
      <w:rFonts w:ascii="Arial" w:eastAsiaTheme="majorEastAsia" w:hAnsi="Arial" w:cstheme="majorBidi"/>
      <w:b/>
      <w:color w:val="2F5496" w:themeColor="accent1" w:themeShade="BF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5C7F88"/>
    <w:rPr>
      <w:color w:val="808080"/>
      <w:shd w:val="clear" w:color="auto" w:fill="E6E6E6"/>
    </w:rPr>
  </w:style>
  <w:style w:type="character" w:customStyle="1" w:styleId="A3">
    <w:name w:val="A3"/>
    <w:uiPriority w:val="99"/>
    <w:rsid w:val="002D6D6F"/>
    <w:rPr>
      <w:rFonts w:cs="Whitney Book"/>
      <w:color w:val="00457E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qsc.govt.nz/our-programmes/infection-prevention-and-control/publications-and-resources/publication/3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Oc, 2018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16069D414DDC6B4999640F73160C6405" ma:contentTypeVersion="28" ma:contentTypeDescription="Use this content type to classify and store documents on HQSC DMS website" ma:contentTypeScope="" ma:versionID="ae466e6a839ef8012eba1bf0a718e8b4">
  <xsd:schema xmlns:xsd="http://www.w3.org/2001/XMLSchema" xmlns:xs="http://www.w3.org/2001/XMLSchema" xmlns:p="http://schemas.microsoft.com/office/2006/metadata/properties" xmlns:ns3="7195f19f-1c08-4647-b11c-ef8ab36169e7" xmlns:ns4="bef9904b-9bca-4a1b-aca3-78dad2044d15" targetNamespace="http://schemas.microsoft.com/office/2006/metadata/properties" ma:root="true" ma:fieldsID="e501d2e094a84bc782dff40fc9753442" ns3:_="" ns4:_="">
    <xsd:import namespace="7195f19f-1c08-4647-b11c-ef8ab36169e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f19f-1c08-4647-b11c-ef8ab3616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Kno18</b:Tag>
    <b:SourceType>JournalArticle</b:SourceType>
    <b:Guid>{D587694C-F340-4723-8EEB-B2A68C4F987C}</b:Guid>
    <b:Title>Leadership rounds to reduce health care-associated infections</b:Title>
    <b:Year>2018</b:Year>
    <b:Author>
      <b:Author>
        <b:NameList>
          <b:Person>
            <b:Last>Knobloch</b:Last>
          </b:Person>
        </b:NameList>
      </b:Author>
    </b:Author>
    <b:JournalName>AJIC</b:JournalName>
    <b:Pages>303-10</b:Pages>
    <b:RefOrder>1</b:RefOrder>
  </b:Source>
  <b:Source>
    <b:Tag>Tuc15</b:Tag>
    <b:SourceType>JournalArticle</b:SourceType>
    <b:Guid>{C2202388-6862-484B-A7DA-7D2475798C77}</b:Guid>
    <b:Author>
      <b:Author>
        <b:NameList>
          <b:Person>
            <b:Last>Tucker</b:Last>
          </b:Person>
        </b:NameList>
      </b:Author>
    </b:Author>
    <b:Title>The effectiveness of management-by-walking-around: a randomized field study.</b:Title>
    <b:JournalName>Production and Operations Management</b:JournalName>
    <b:Year>2015</b:Year>
    <b:Pages>253-71</b:Pages>
    <b:RefOrder>2</b:RefOrder>
  </b:Source>
  <b:Source>
    <b:Tag>Bla13</b:Tag>
    <b:SourceType>ConferenceProceedings</b:SourceType>
    <b:Guid>{EAC00A07-177B-4277-90A7-C3DC75683D27}</b:Guid>
    <b:Title>Are Patient Safety Leadership WalkRounds™ Worth It?</b:Title>
    <b:Year>2013</b:Year>
    <b:Pages>22</b:Pages>
    <b:Author>
      <b:Author>
        <b:NameList>
          <b:Person>
            <b:Last>Blackburn</b:Last>
          </b:Person>
        </b:NameList>
      </b:Author>
    </b:Author>
    <b:Month>November</b:Month>
    <b:Day>18</b:Day>
    <b:URL>https://nanopdf.com/download/2013-annual-meeting-patient-safety-leadership-walkrounds-2_pdf</b:URL>
    <b:ConferenceName>New England Regional Health Care Risk Management Conference</b:ConferenceName>
    <b:City>Manchester, NH</b:City>
    <b:Publisher>nanopdf.com</b:Publisher>
    <b:RefOrder>3</b:RefOrder>
  </b:Source>
  <b:Source>
    <b:Tag>Max11</b:Tag>
    <b:SourceType>InternetSite</b:SourceType>
    <b:Guid>{5B7537FF-37B5-4586-BE31-077113F87A84}</b:Guid>
    <b:Title>Maximise the value of executive walkrounds</b:Title>
    <b:InternetSiteTitle>Advisory Board</b:InternetSiteTitle>
    <b:Year>2011</b:Year>
    <b:Month>October</b:Month>
    <b:Day>24</b:Day>
    <b:URL>https://www.advisory.com/international/research/clinical-operations-board/expert-insights/2011/maximise-the-value-of-executive-walkrounds</b:URL>
    <b:Author>
      <b:Author>
        <b:Corporate>Advisory Board</b:Corporate>
      </b:Author>
    </b:Author>
    <b:RefOrder>5</b:RefOrder>
  </b:Source>
  <b:Source>
    <b:Tag>Sta08</b:Tag>
    <b:SourceType>DocumentFromInternetSite</b:SourceType>
    <b:Guid>{0317B17D-C1AB-46E1-BEB7-43E1D79E0680}</b:Guid>
    <b:Title>Health care services standards</b:Title>
    <b:Year>2008</b:Year>
    <b:Author>
      <b:Author>
        <b:Corporate>Standards New Zealand</b:Corporate>
      </b:Author>
    </b:Author>
    <b:InternetSiteTitle>Standards New Zealand</b:InternetSiteTitle>
    <b:URL>https://www.standards.govt.nz/assets/Publication-files/NZS8134.3-2008.pdf</b:URL>
    <b:RefOrder>4</b:RefOrder>
  </b:Source>
  <b:Source>
    <b:Tag>Fra05</b:Tag>
    <b:SourceType>JournalArticle</b:SourceType>
    <b:Guid>{89023FBE-3E86-4F5E-B62D-52D75685C5B6}</b:Guid>
    <b:Title>Patient Safety Leadership WalkRounds at Partners HealthCare: Learning from Implementation</b:Title>
    <b:Year>2005</b:Year>
    <b:Author>
      <b:Author>
        <b:NameList>
          <b:Person>
            <b:Last>Frankel</b:Last>
            <b:First>Allan</b:First>
          </b:Person>
          <b:Person>
            <b:Last>Pratt Grillo</b:Last>
            <b:First>Sarah</b:First>
          </b:Person>
          <b:Person>
            <b:Last>Graydon</b:Last>
            <b:First>Erin</b:First>
          </b:Person>
          <b:Person>
            <b:Last>Neppl Huber</b:Last>
            <b:First>Carmilla</b:First>
          </b:Person>
          <b:Person>
            <b:Last>Abookire</b:Last>
            <b:First>Susan</b:First>
          </b:Person>
          <b:Person>
            <b:Last>Grenham</b:Last>
            <b:First>Marianne</b:First>
          </b:Person>
          <b:Person>
            <b:Last>Console</b:Last>
            <b:First>Pam</b:First>
          </b:Person>
          <b:Person>
            <b:Last>O'Quinn</b:Last>
            <b:First>Mary</b:First>
          </b:Person>
          <b:Person>
            <b:Last>Thibault</b:Last>
            <b:First>George</b:First>
          </b:Person>
          <b:Person>
            <b:Last>Gandhi</b:Last>
            <b:First>Tejal</b:First>
          </b:Person>
        </b:NameList>
      </b:Author>
    </b:Author>
    <b:JournalName>Joint Commission Journal on Quality and Patient Safety</b:JournalName>
    <b:Pages>423-37</b:Pages>
    <b:Month>August</b:Month>
    <b:Volume>31</b:Volume>
    <b:Issue>8</b:Issue>
    <b:RefOrder>7</b:RefOrder>
  </b:Source>
  <b:Source>
    <b:Tag>Was13</b:Tag>
    <b:SourceType>DocumentFromInternetSite</b:SourceType>
    <b:Guid>{4A647C63-50ED-480C-A7C5-30B86E092019}</b:Guid>
    <b:Title>Leadership/Governance</b:Title>
    <b:InternetSiteTitle>Washington State Hospital Association</b:InternetSiteTitle>
    <b:Year>2013</b:Year>
    <b:URL>http://www.wsha.org/wp-content/uploads/ExecLeadershipRounding.pdf</b:URL>
    <b:Author>
      <b:Author>
        <b:Corporate>Washington State Hospital Association</b:Corporate>
      </b:Author>
    </b:Author>
    <b:RefOrder>8</b:RefOrder>
  </b:Source>
  <b:Source>
    <b:Tag>Mon08</b:Tag>
    <b:SourceType>BookSection</b:SourceType>
    <b:Guid>{4C5D8C78-8447-4229-B257-84594EE7BBB5}</b:Guid>
    <b:Author>
      <b:Author>
        <b:NameList>
          <b:Person>
            <b:Last>Montgomery</b:Last>
            <b:First>Vicki</b:First>
            <b:Middle>L</b:Middle>
          </b:Person>
        </b:NameList>
      </b:Author>
      <b:Edit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al.</b:Last>
            <b:First>et</b:First>
          </b:Person>
        </b:NameList>
      </b:Editor>
      <b:BookAuthor>
        <b:NameList>
          <b:Person>
            <b:Last>Henriksen</b:Last>
            <b:First>K</b:First>
          </b:Person>
          <b:Person>
            <b:Last>Battles</b:Last>
            <b:First>JB</b:First>
          </b:Person>
          <b:Person>
            <b:Last>Keyes</b:Last>
            <b:First>MA</b:First>
          </b:Person>
          <b:Person>
            <b:Last>Grady</b:Last>
            <b:First>ML,</b:First>
            <b:Middle>editors</b:Middle>
          </b:Person>
        </b:NameList>
      </b:BookAuthor>
    </b:Author>
    <b:Title>Impact of Staff-Led Safety Walk Rounds</b:Title>
    <b:Year>2008</b:Year>
    <b:Month>August</b:Month>
    <b:PeriodicalTitle>Advances in patient safety: New directions and alternative approaches</b:PeriodicalTitle>
    <b:City>Rockville</b:City>
    <b:Publisher>Agency for Healthcare Research and Quality (US)</b:Publisher>
    <b:Volume>3</b:Volume>
    <b:ShortTitle>Performance and Tools</b:ShortTitle>
    <b:StateProvince>MD</b:StateProvince>
    <b:CountryRegion>USA</b:CountryRegion>
    <b:BookTitle>Advances in patient safety: New directions and alternative approaches</b:BookTitle>
    <b:RefOrder>17</b:RefOrder>
  </b:Source>
  <b:Source>
    <b:Tag>Fra03</b:Tag>
    <b:SourceType>JournalArticle</b:SourceType>
    <b:Guid>{893C2258-7C3E-4C57-955A-157C275A2789}</b:Guid>
    <b:Title>Patient Safety Leadership WalkRoundsTM</b:Title>
    <b:Year>2003</b:Year>
    <b:Pages>16-26</b:Pages>
    <b:Author>
      <b:Author>
        <b:NameList>
          <b:Person>
            <b:Last>Frankel</b:Last>
            <b:First>A</b:First>
          </b:Person>
          <b:Person>
            <b:Last>Graydon-Baker</b:Last>
            <b:First>E</b:First>
          </b:Person>
          <b:Person>
            <b:Last>Neppl</b:Last>
            <b:First>C,</b:First>
            <b:Middle>et al.</b:Middle>
          </b:Person>
        </b:NameList>
      </b:Author>
    </b:Author>
    <b:JournalName>Jt Comm J Qual Saf.</b:JournalName>
    <b:Volume>29</b:Volume>
    <b:RefOrder>6</b:RefOrder>
  </b:Source>
  <b:Source>
    <b:Tag>Lon12</b:Tag>
    <b:SourceType>ElectronicSource</b:SourceType>
    <b:Guid>{434B7E53-9C7C-4886-847C-F5407C78616D}</b:Guid>
    <b:Title>Patient Safety Walkrounds Toolkit</b:Title>
    <b:Year>2012</b:Year>
    <b:Month>May</b:Month>
    <b:Day>25</b:Day>
    <b:Author>
      <b:Author>
        <b:Corporate>London Health Sciences Centre</b:Corporate>
      </b:Author>
    </b:Author>
    <b:RefOrder>9</b:RefOrder>
  </b:Source>
  <b:Source>
    <b:Tag>Rot14</b:Tag>
    <b:SourceType>JournalArticle</b:SourceType>
    <b:Guid>{5429092E-1290-488C-A98F-FF9D9AF246AA}</b:Guid>
    <b:Title>'I think we should just listen and get out': a gualitative exploration of views and experiences of Patient Safety Walkrounds.</b:Title>
    <b:Year>2014</b:Year>
    <b:Month>January</b:Month>
    <b:Author>
      <b:Author>
        <b:NameList>
          <b:Person>
            <b:Last>Rotteau</b:Last>
            <b:First>L</b:First>
          </b:Person>
          <b:Person>
            <b:Last>Shojania</b:Last>
            <b:First>KG</b:First>
          </b:Person>
          <b:Person>
            <b:Last>Webster</b:Last>
            <b:First>F.</b:First>
          </b:Person>
        </b:NameList>
      </b:Author>
    </b:Author>
    <b:JournalName>BMJ Qual Saf</b:JournalName>
    <b:Pages>823-9</b:Pages>
    <b:Volume>23</b:Volume>
    <b:RefOrder>15</b:RefOrder>
  </b:Source>
  <b:Source>
    <b:Tag>Fly14</b:Tag>
    <b:SourceType>JournalArticle</b:SourceType>
    <b:Guid>{8A5B4518-EA5D-46B2-ADD6-71C67803AFFA}</b:Guid>
    <b:Author>
      <b:Author>
        <b:NameList>
          <b:Person>
            <b:Last>Flynn</b:Last>
            <b:First>Maureen</b:First>
          </b:Person>
        </b:NameList>
      </b:Author>
    </b:Author>
    <b:Title>Quality and safety walk-rounds</b:Title>
    <b:JournalName>WIN</b:JournalName>
    <b:Year>2014</b:Year>
    <b:Pages>24</b:Pages>
    <b:Month>April</b:Month>
    <b:Volume>22</b:Volume>
    <b:Issue>3</b:Issue>
    <b:RefOrder>16</b:RefOrder>
  </b:Source>
  <b:Source>
    <b:Tag>Edm99</b:Tag>
    <b:SourceType>JournalArticle</b:SourceType>
    <b:Guid>{DA16CCC2-C82A-47D6-8FB7-0822B83DC8D3}</b:Guid>
    <b:Author>
      <b:Author>
        <b:NameList>
          <b:Person>
            <b:Last>Edmondson</b:Last>
            <b:First>AC</b:First>
          </b:Person>
        </b:NameList>
      </b:Author>
    </b:Author>
    <b:Title>Psychological safety and learning behaviour in work teams</b:Title>
    <b:JournalName>Adm Sci Q</b:JournalName>
    <b:Year>1999</b:Year>
    <b:Pages>350-83</b:Pages>
    <b:Volume>44</b:Volume>
    <b:RefOrder>12</b:RefOrder>
  </b:Source>
  <b:Source>
    <b:Tag>Ara15</b:Tag>
    <b:SourceType>JournalArticle</b:SourceType>
    <b:Guid>{6C5BD268-5A53-46E3-A2B8-AF1A83D3A933}</b:Guid>
    <b:Author>
      <b:Author>
        <b:NameList>
          <b:Person>
            <b:Last>Aranzanmendez</b:Last>
            <b:First>G</b:First>
          </b:Person>
          <b:Person>
            <b:Last>James</b:Last>
            <b:First>D</b:First>
          </b:Person>
          <b:Person>
            <b:Last>Toms</b:Last>
            <b:First>R</b:First>
          </b:Person>
        </b:NameList>
      </b:Author>
    </b:Author>
    <b:Title>Finding antecendents of psychological safety: a step towards quality improvement</b:Title>
    <b:JournalName>Nurs Forum</b:JournalName>
    <b:Year>2015</b:Year>
    <b:Pages>171-8</b:Pages>
    <b:Volume>50</b:Volume>
    <b:RefOrder>14</b:RefOrder>
  </b:Source>
  <b:Source>
    <b:Tag>Tuc04</b:Tag>
    <b:SourceType>JournalArticle</b:SourceType>
    <b:Guid>{F321376E-4616-40B9-9323-4155F4B1FF0E}</b:Guid>
    <b:Author>
      <b:Author>
        <b:NameList>
          <b:Person>
            <b:Last>Tucker</b:Last>
            <b:First>A.L.</b:First>
          </b:Person>
        </b:NameList>
      </b:Author>
    </b:Author>
    <b:Title>Impact of operational failures on hospital nurses and their patients</b:Title>
    <b:JournalName>Journal of Operational Management</b:JournalName>
    <b:Year>2004</b:Year>
    <b:Pages>151-69</b:Pages>
    <b:Month>April</b:Month>
    <b:Volume>22</b:Volume>
    <b:RefOrder>11</b:RefOrder>
  </b:Source>
  <b:Source>
    <b:Tag>Tuc02</b:Tag>
    <b:SourceType>JournalArticle</b:SourceType>
    <b:Guid>{04F843A2-845C-4CF6-83DF-515DE705AF26}</b:Guid>
    <b:Author>
      <b:Author>
        <b:NameList>
          <b:Person>
            <b:Last>Tucker AL</b:Last>
            <b:First>Edmondson</b:First>
            <b:Middle>AC, Spear SJ</b:Middle>
          </b:Person>
        </b:NameList>
      </b:Author>
    </b:Author>
    <b:Title>When problem solving preventions organizational learning</b:Title>
    <b:JournalName>Journal of Organizational Change Movement</b:JournalName>
    <b:Year>2002</b:Year>
    <b:Pages>122-37</b:Pages>
    <b:Volume>15</b:Volume>
    <b:Issue>2</b:Issue>
    <b:RefOrder>10</b:RefOrder>
  </b:Source>
  <b:Source>
    <b:Tag>WHO16</b:Tag>
    <b:SourceType>ElectronicSource</b:SourceType>
    <b:Guid>{C9C17931-4C91-4A4D-B380-43C25A0BA3F1}</b:Guid>
    <b:Title>Guidelines on Core Components of Infection Prevention and Control Programmes</b:Title>
    <b:Year>2016</b:Year>
    <b:Author>
      <b:Author>
        <b:Corporate>World Health Organization</b:Corporate>
      </b:Author>
    </b:Author>
    <b:City>Geneva</b:City>
    <b:CountryRegion>Switzerland</b:CountryRegion>
    <b:RefOrder>13</b:RefOrder>
  </b:Source>
  <b:Source>
    <b:Tag>Hea16</b:Tag>
    <b:SourceType>ElectronicSource</b:SourceType>
    <b:Guid>{7639FE5D-BE39-4FCF-B89D-F3166C9D37D6}</b:Guid>
    <b:Author>
      <b:Author>
        <b:Corporate>Quality Improvement Division, Health Service Executive</b:Corporate>
      </b:Author>
    </b:Author>
    <b:Title>Quality and Safety Walk-rounds: A co-designed approach, toolkit and case study report</b:Title>
    <b:City>Dublin</b:City>
    <b:CountryRegion>Ireland</b:CountryRegion>
    <b:Year>2016</b:Year>
    <b:Month>June</b:Month>
    <b:PublicationTitle>Framework for Improving Quality in our Health Service</b:PublicationTitle>
    <b:RefOrder>18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BA1DC0-B4B8-404A-8CD8-81B8DC3F1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5f19f-1c08-4647-b11c-ef8ab36169e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D4A85-3147-4BB9-B9B9-9EDFA26297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31F78E-BEA1-4705-8A3E-8EDE344FEAF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4AE38B-2028-43BB-BA44-676ADAFC1D3C}">
  <ds:schemaRefs>
    <ds:schemaRef ds:uri="bef9904b-9bca-4a1b-aca3-78dad2044d1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195f19f-1c08-4647-b11c-ef8ab36169e7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F87501E-F517-4EDE-84BF-8DE03153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and control (IPC) walk rounds</vt:lpstr>
    </vt:vector>
  </TitlesOfParts>
  <Company>H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prevention and control (IPC) walk rounds</dc:title>
  <dc:subject>Toolkit and implementation guide</dc:subject>
  <dc:creator>Nikki Grae</dc:creator>
  <cp:lastModifiedBy>Jocasta Whittingham</cp:lastModifiedBy>
  <cp:revision>7</cp:revision>
  <cp:lastPrinted>2018-11-05T00:07:00Z</cp:lastPrinted>
  <dcterms:created xsi:type="dcterms:W3CDTF">2018-11-28T02:40:00Z</dcterms:created>
  <dcterms:modified xsi:type="dcterms:W3CDTF">2019-02-13T01:13:00Z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0x010100464BB556B3337A48846236E9064FB9CC010016069D414DDC6B4999640F73160C6405</vt:lpwstr>
  </property>
  <property fmtid="{D5CDD505-2E9C-101B-9397-08002B2CF9AE}" pid="4" name="_dlc_DocIdItemGuid">
    <vt:lpwstr>fcf88434-c149-4f18-9ab0-be8bfa38ab5f</vt:lpwstr>
  </property>
</Properties>
</file>