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FAFD2" w14:textId="71C7C74F" w:rsidR="0040042E" w:rsidRPr="002303CE" w:rsidRDefault="0040042E" w:rsidP="00B90F31">
      <w:pPr>
        <w:pStyle w:val="TeThHauorahead1"/>
        <w:spacing w:before="240" w:after="120" w:line="276" w:lineRule="auto"/>
      </w:pPr>
      <w:bookmarkStart w:id="0" w:name="_Toc189144079"/>
      <w:bookmarkStart w:id="1" w:name="_Toc106449568"/>
      <w:r w:rsidRPr="002303CE">
        <w:t>Executive summary</w:t>
      </w:r>
      <w:r w:rsidR="0034364C" w:rsidRPr="002303CE">
        <w:t xml:space="preserve"> | He </w:t>
      </w:r>
      <w:proofErr w:type="spellStart"/>
      <w:r w:rsidR="0034364C" w:rsidRPr="002303CE">
        <w:t>kupu</w:t>
      </w:r>
      <w:proofErr w:type="spellEnd"/>
      <w:r w:rsidR="0034364C" w:rsidRPr="002303CE">
        <w:t xml:space="preserve"> </w:t>
      </w:r>
      <w:proofErr w:type="spellStart"/>
      <w:r w:rsidR="0034364C" w:rsidRPr="002303CE">
        <w:t>whakarāpopoto</w:t>
      </w:r>
      <w:bookmarkEnd w:id="0"/>
      <w:proofErr w:type="spellEnd"/>
    </w:p>
    <w:p w14:paraId="283434CA" w14:textId="47261B3E" w:rsidR="00EE55D7" w:rsidRPr="000A4C10" w:rsidRDefault="00683334" w:rsidP="00EE55D7">
      <w:pPr>
        <w:pStyle w:val="TeThHauorabodytext"/>
      </w:pPr>
      <w:r w:rsidRPr="0014421A">
        <w:rPr>
          <w:rStyle w:val="cf01"/>
          <w:rFonts w:ascii="Arial" w:hAnsi="Arial" w:cs="Arial"/>
          <w:sz w:val="22"/>
          <w:szCs w:val="22"/>
        </w:rPr>
        <w:t xml:space="preserve">The purpose of this </w:t>
      </w:r>
      <w:r w:rsidR="00BF41A9">
        <w:rPr>
          <w:rStyle w:val="cf01"/>
          <w:rFonts w:ascii="Arial" w:hAnsi="Arial" w:cs="Arial"/>
          <w:sz w:val="22"/>
          <w:szCs w:val="22"/>
        </w:rPr>
        <w:t>focus on seclusion reporting and review</w:t>
      </w:r>
      <w:r w:rsidR="00E914F5">
        <w:rPr>
          <w:rStyle w:val="cf01"/>
          <w:rFonts w:ascii="Arial" w:hAnsi="Arial" w:cs="Arial"/>
          <w:sz w:val="22"/>
          <w:szCs w:val="22"/>
        </w:rPr>
        <w:t>ing</w:t>
      </w:r>
      <w:r w:rsidR="00BF41A9">
        <w:rPr>
          <w:rStyle w:val="cf01"/>
          <w:rFonts w:ascii="Arial" w:hAnsi="Arial" w:cs="Arial"/>
          <w:sz w:val="22"/>
          <w:szCs w:val="22"/>
        </w:rPr>
        <w:t xml:space="preserve"> </w:t>
      </w:r>
      <w:r w:rsidRPr="0014421A">
        <w:rPr>
          <w:rStyle w:val="cf01"/>
          <w:rFonts w:ascii="Arial" w:hAnsi="Arial" w:cs="Arial"/>
          <w:sz w:val="22"/>
          <w:szCs w:val="22"/>
        </w:rPr>
        <w:t xml:space="preserve">is to </w:t>
      </w:r>
      <w:r w:rsidRPr="0014421A">
        <w:t xml:space="preserve">sustain the </w:t>
      </w:r>
      <w:r w:rsidR="00DA5F6D">
        <w:t xml:space="preserve">quality improvement </w:t>
      </w:r>
      <w:r w:rsidR="006A3932">
        <w:t>progress</w:t>
      </w:r>
      <w:r w:rsidR="006A3932" w:rsidRPr="0014421A">
        <w:t xml:space="preserve"> </w:t>
      </w:r>
      <w:r w:rsidRPr="0014421A">
        <w:t xml:space="preserve">made by Te Whatu Ora </w:t>
      </w:r>
      <w:r w:rsidRPr="0014421A">
        <w:rPr>
          <w:lang w:val="en-AU"/>
        </w:rPr>
        <w:t>|</w:t>
      </w:r>
      <w:r w:rsidRPr="0014421A">
        <w:t xml:space="preserve"> Health New Zealand (Health New Zealand) district project teams towards </w:t>
      </w:r>
      <w:r w:rsidR="006A3932">
        <w:t xml:space="preserve">achieving </w:t>
      </w:r>
      <w:r w:rsidRPr="0014421A">
        <w:t>zero</w:t>
      </w:r>
      <w:r w:rsidRPr="0014421A">
        <w:rPr>
          <w:rStyle w:val="cf01"/>
          <w:rFonts w:ascii="Arial" w:hAnsi="Arial" w:cs="Arial"/>
          <w:sz w:val="22"/>
          <w:szCs w:val="22"/>
        </w:rPr>
        <w:t xml:space="preserve"> seclusion in</w:t>
      </w:r>
      <w:r w:rsidRPr="0014421A">
        <w:t xml:space="preserve"> adult inpatient mental health and addiction (MHA) settings</w:t>
      </w:r>
      <w:r w:rsidR="00580CDA">
        <w:t>. This is</w:t>
      </w:r>
      <w:r w:rsidR="00C60B03">
        <w:t xml:space="preserve"> </w:t>
      </w:r>
      <w:r w:rsidRPr="0014421A">
        <w:t>part of the</w:t>
      </w:r>
      <w:r w:rsidR="00DF53E1">
        <w:t xml:space="preserve"> national</w:t>
      </w:r>
      <w:r w:rsidRPr="0014421A">
        <w:t xml:space="preserve"> </w:t>
      </w:r>
      <w:r w:rsidR="00573962" w:rsidRPr="0014421A">
        <w:t>project</w:t>
      </w:r>
      <w:r w:rsidR="00573962">
        <w:t xml:space="preserve"> </w:t>
      </w:r>
      <w:r w:rsidRPr="00580CDA">
        <w:rPr>
          <w:rStyle w:val="cf01"/>
          <w:rFonts w:ascii="Arial" w:hAnsi="Arial" w:cs="Arial"/>
          <w:i/>
          <w:iCs/>
          <w:sz w:val="22"/>
          <w:szCs w:val="22"/>
        </w:rPr>
        <w:t>Aukatia te noho punanga: Noho haumanu, tū rangatira mō te tokomaha | Zero seclusion: Safety and dignity for all</w:t>
      </w:r>
      <w:r w:rsidRPr="0014421A">
        <w:t xml:space="preserve"> </w:t>
      </w:r>
      <w:r w:rsidR="00DF53E1">
        <w:t>hosted by Te Tāhū Hauora Health Quality &amp; Safety Commission (Te Tāhū Hauora)</w:t>
      </w:r>
      <w:r w:rsidRPr="0014421A">
        <w:t>.</w:t>
      </w:r>
      <w:r w:rsidR="00C60B03">
        <w:t xml:space="preserve"> </w:t>
      </w:r>
      <w:r w:rsidR="00EE55D7" w:rsidRPr="0014421A">
        <w:t>Th</w:t>
      </w:r>
      <w:r w:rsidR="004F41BA">
        <w:t>e</w:t>
      </w:r>
      <w:r w:rsidR="00EE55D7" w:rsidRPr="0014421A">
        <w:t xml:space="preserve"> </w:t>
      </w:r>
      <w:r w:rsidR="00EE55D7">
        <w:t xml:space="preserve">work is being carried out </w:t>
      </w:r>
      <w:r w:rsidR="00EE55D7" w:rsidRPr="0014421A">
        <w:t xml:space="preserve">in anticipation of the transition of the national MHA quality improvement programme to Health New Zealand by </w:t>
      </w:r>
      <w:r w:rsidR="00DA5F6D">
        <w:t xml:space="preserve">30 </w:t>
      </w:r>
      <w:r w:rsidR="00EE55D7" w:rsidRPr="0014421A">
        <w:t>June 2025.</w:t>
      </w:r>
    </w:p>
    <w:p w14:paraId="4F10EC39" w14:textId="641D334F" w:rsidR="00F66B14" w:rsidRDefault="00DA5F6D" w:rsidP="00F66B14">
      <w:pPr>
        <w:pStyle w:val="TeThHauorabodytext"/>
      </w:pPr>
      <w:r>
        <w:t>T</w:t>
      </w:r>
      <w:r w:rsidR="007E5058">
        <w:t>o</w:t>
      </w:r>
      <w:r w:rsidR="00F66B14">
        <w:t xml:space="preserve"> improve the visibility of seclusion events across the health system</w:t>
      </w:r>
      <w:r>
        <w:t>,</w:t>
      </w:r>
      <w:r w:rsidR="006C6F10">
        <w:t xml:space="preserve"> </w:t>
      </w:r>
      <w:r w:rsidR="00AA1BEB">
        <w:t xml:space="preserve">and </w:t>
      </w:r>
      <w:r>
        <w:t xml:space="preserve">foster effective learning throughout the MHA sector, </w:t>
      </w:r>
      <w:r w:rsidR="00DD433E">
        <w:t>t</w:t>
      </w:r>
      <w:r w:rsidR="00F66B14">
        <w:t xml:space="preserve">he proposed change is to include </w:t>
      </w:r>
      <w:r>
        <w:t xml:space="preserve">all </w:t>
      </w:r>
      <w:r w:rsidR="00F66B14">
        <w:t xml:space="preserve">seclusion </w:t>
      </w:r>
      <w:r>
        <w:t xml:space="preserve">events </w:t>
      </w:r>
      <w:r w:rsidR="00F66B14">
        <w:t>in the established Always Report and Review (ARR) list</w:t>
      </w:r>
      <w:r>
        <w:t xml:space="preserve"> (</w:t>
      </w:r>
      <w:hyperlink r:id="rId12" w:history="1">
        <w:r w:rsidR="00F66B14">
          <w:rPr>
            <w:rStyle w:val="Hyperlink"/>
          </w:rPr>
          <w:t>Healing, learning and improving from harm: National adverse events policy 2023</w:t>
        </w:r>
      </w:hyperlink>
      <w:r w:rsidR="00F66B14">
        <w:rPr>
          <w:rStyle w:val="FootnoteReference"/>
        </w:rPr>
        <w:footnoteReference w:id="2"/>
      </w:r>
      <w:r w:rsidR="00523794">
        <w:rPr>
          <w:rStyle w:val="Hyperlink"/>
        </w:rPr>
        <w:t xml:space="preserve"> (</w:t>
      </w:r>
      <w:r w:rsidR="00523794" w:rsidRPr="008B7C2B">
        <w:rPr>
          <w:rStyle w:val="Hyperlink"/>
          <w:i/>
          <w:iCs/>
        </w:rPr>
        <w:t>the policy</w:t>
      </w:r>
      <w:r w:rsidR="00523794">
        <w:rPr>
          <w:rStyle w:val="Hyperlink"/>
        </w:rPr>
        <w:t>)</w:t>
      </w:r>
      <w:r>
        <w:t>)</w:t>
      </w:r>
      <w:r w:rsidR="00F66B14">
        <w:t xml:space="preserve">. </w:t>
      </w:r>
      <w:r w:rsidR="00D15115" w:rsidRPr="00D15115">
        <w:t>This work is an essential step in ensuring that the gains made towards reducing seclusion are sustained and integrated into ongoing quality assurance processes within the MHA sector.</w:t>
      </w:r>
    </w:p>
    <w:p w14:paraId="1F93A91E" w14:textId="733CD9D9" w:rsidR="00DB7DA2" w:rsidRPr="000550C2" w:rsidRDefault="000B47F8" w:rsidP="006B5DB7">
      <w:pPr>
        <w:pStyle w:val="TeThHauorahead1"/>
        <w:spacing w:before="0" w:after="120" w:line="276" w:lineRule="auto"/>
      </w:pPr>
      <w:bookmarkStart w:id="2" w:name="_Toc189144080"/>
      <w:r>
        <w:t>C</w:t>
      </w:r>
      <w:r w:rsidR="00DB7DA2" w:rsidRPr="000550C2">
        <w:t>ontext</w:t>
      </w:r>
      <w:bookmarkEnd w:id="1"/>
      <w:r w:rsidR="00DB1FC4" w:rsidRPr="000550C2">
        <w:t xml:space="preserve"> | Te </w:t>
      </w:r>
      <w:proofErr w:type="spellStart"/>
      <w:r w:rsidR="00DB1FC4" w:rsidRPr="000550C2">
        <w:t>horopaki</w:t>
      </w:r>
      <w:bookmarkEnd w:id="2"/>
      <w:proofErr w:type="spellEnd"/>
    </w:p>
    <w:p w14:paraId="4F18E50D" w14:textId="10CCA36D" w:rsidR="009F14B3" w:rsidRPr="004768A1" w:rsidRDefault="009F14B3" w:rsidP="009F14B3">
      <w:pPr>
        <w:pStyle w:val="NoSpacing"/>
        <w:tabs>
          <w:tab w:val="left" w:pos="10490"/>
        </w:tabs>
        <w:spacing w:after="120" w:line="276" w:lineRule="auto"/>
        <w:ind w:right="-46"/>
      </w:pPr>
      <w:r w:rsidRPr="004768A1">
        <w:t>Standards New Zealand defines ‘seclusion’ as a situation where a service user is ‘placed alone in a room or area, at any time and for any duration, from which they cannot freely exit’.</w:t>
      </w:r>
      <w:r>
        <w:rPr>
          <w:rStyle w:val="FootnoteReference"/>
        </w:rPr>
        <w:footnoteReference w:id="3"/>
      </w:r>
    </w:p>
    <w:p w14:paraId="10FE3291" w14:textId="4E7F7A58" w:rsidR="00F508EA" w:rsidRDefault="006B5DB7" w:rsidP="00312E22">
      <w:pPr>
        <w:pStyle w:val="TeThHauorabodytext"/>
      </w:pPr>
      <w:r w:rsidRPr="00C6708F">
        <w:t>The current process for reporting seclusion</w:t>
      </w:r>
      <w:r w:rsidR="00072E1F">
        <w:t xml:space="preserve"> events in </w:t>
      </w:r>
      <w:r w:rsidR="00072E1F" w:rsidRPr="0014421A">
        <w:t xml:space="preserve">Health New Zealand adult inpatient </w:t>
      </w:r>
      <w:r w:rsidR="00072E1F">
        <w:t>MHA settings</w:t>
      </w:r>
      <w:r w:rsidR="00072E1F" w:rsidRPr="00C6708F">
        <w:t xml:space="preserve"> </w:t>
      </w:r>
      <w:r w:rsidRPr="00C6708F">
        <w:t>i</w:t>
      </w:r>
      <w:r w:rsidR="003417C2" w:rsidRPr="00C6708F">
        <w:t>s</w:t>
      </w:r>
      <w:r w:rsidR="00573962">
        <w:t xml:space="preserve"> as follows.</w:t>
      </w:r>
    </w:p>
    <w:tbl>
      <w:tblPr>
        <w:tblStyle w:val="TableGrid"/>
        <w:tblW w:w="0" w:type="auto"/>
        <w:tblLook w:val="04A0" w:firstRow="1" w:lastRow="0" w:firstColumn="1" w:lastColumn="0" w:noHBand="0" w:noVBand="1"/>
      </w:tblPr>
      <w:tblGrid>
        <w:gridCol w:w="988"/>
        <w:gridCol w:w="8028"/>
      </w:tblGrid>
      <w:tr w:rsidR="00AB37B8" w:rsidRPr="00BE5D9E" w14:paraId="7D460497" w14:textId="77777777" w:rsidTr="3AEC6CEA">
        <w:tc>
          <w:tcPr>
            <w:tcW w:w="988" w:type="dxa"/>
          </w:tcPr>
          <w:p w14:paraId="574BA881" w14:textId="77777777" w:rsidR="00AB37B8" w:rsidRPr="00BE5D9E" w:rsidRDefault="00AB37B8" w:rsidP="00CD6747">
            <w:pPr>
              <w:pStyle w:val="NoSpacing"/>
              <w:tabs>
                <w:tab w:val="left" w:pos="10490"/>
              </w:tabs>
              <w:spacing w:before="120" w:after="120"/>
              <w:ind w:right="-45"/>
              <w:rPr>
                <w:rFonts w:cs="Arial"/>
                <w:b/>
                <w:bCs/>
              </w:rPr>
            </w:pPr>
            <w:r>
              <w:rPr>
                <w:rFonts w:cs="Arial"/>
                <w:b/>
                <w:bCs/>
              </w:rPr>
              <w:t>Steps</w:t>
            </w:r>
          </w:p>
        </w:tc>
        <w:tc>
          <w:tcPr>
            <w:tcW w:w="8028" w:type="dxa"/>
          </w:tcPr>
          <w:p w14:paraId="0C8C4BD6" w14:textId="2AC03EF5" w:rsidR="00AB37B8" w:rsidRPr="00BE5D9E" w:rsidRDefault="00AB37B8" w:rsidP="00CD6747">
            <w:pPr>
              <w:pStyle w:val="NoSpacing"/>
              <w:tabs>
                <w:tab w:val="left" w:pos="10490"/>
              </w:tabs>
              <w:spacing w:before="120" w:after="120"/>
              <w:ind w:right="-45"/>
              <w:rPr>
                <w:rFonts w:cs="Arial"/>
                <w:b/>
                <w:bCs/>
              </w:rPr>
            </w:pPr>
            <w:r>
              <w:rPr>
                <w:rFonts w:cs="Arial"/>
                <w:b/>
                <w:bCs/>
              </w:rPr>
              <w:t>Seclusion reporting</w:t>
            </w:r>
          </w:p>
        </w:tc>
      </w:tr>
      <w:tr w:rsidR="00AB37B8" w:rsidRPr="004768A1" w14:paraId="267F8195" w14:textId="77777777" w:rsidTr="3AEC6CEA">
        <w:tc>
          <w:tcPr>
            <w:tcW w:w="988" w:type="dxa"/>
          </w:tcPr>
          <w:p w14:paraId="022B0960" w14:textId="77777777" w:rsidR="00AB37B8" w:rsidRPr="004768A1" w:rsidRDefault="00AB37B8" w:rsidP="00CD6747">
            <w:pPr>
              <w:pStyle w:val="NoSpacing"/>
              <w:tabs>
                <w:tab w:val="left" w:pos="10490"/>
              </w:tabs>
              <w:spacing w:before="120" w:after="120"/>
              <w:ind w:right="-45"/>
              <w:rPr>
                <w:rFonts w:cs="Arial"/>
              </w:rPr>
            </w:pPr>
            <w:r>
              <w:rPr>
                <w:rFonts w:cs="Arial"/>
              </w:rPr>
              <w:t>1</w:t>
            </w:r>
          </w:p>
        </w:tc>
        <w:tc>
          <w:tcPr>
            <w:tcW w:w="8028" w:type="dxa"/>
          </w:tcPr>
          <w:p w14:paraId="4813465F" w14:textId="164BA0D1" w:rsidR="00AB37B8" w:rsidRPr="004768A1" w:rsidRDefault="00AB37B8" w:rsidP="00CD6747">
            <w:pPr>
              <w:pStyle w:val="NoSpacing"/>
              <w:tabs>
                <w:tab w:val="left" w:pos="10490"/>
              </w:tabs>
              <w:spacing w:before="120" w:after="120"/>
              <w:ind w:right="-45"/>
              <w:rPr>
                <w:rFonts w:cs="Arial"/>
              </w:rPr>
            </w:pPr>
            <w:r>
              <w:rPr>
                <w:rFonts w:cs="Arial"/>
              </w:rPr>
              <w:t>Seclusion event</w:t>
            </w:r>
            <w:r w:rsidR="007A6F3B">
              <w:rPr>
                <w:rFonts w:cs="Arial"/>
              </w:rPr>
              <w:t xml:space="preserve"> occurs</w:t>
            </w:r>
            <w:r w:rsidR="00A176AB">
              <w:rPr>
                <w:rFonts w:cs="Arial"/>
              </w:rPr>
              <w:t>.</w:t>
            </w:r>
          </w:p>
        </w:tc>
      </w:tr>
      <w:tr w:rsidR="00B72ACF" w:rsidRPr="004768A1" w14:paraId="6BEFC174" w14:textId="77777777" w:rsidTr="3AEC6CEA">
        <w:tc>
          <w:tcPr>
            <w:tcW w:w="988" w:type="dxa"/>
          </w:tcPr>
          <w:p w14:paraId="5BB0448F" w14:textId="46F71814" w:rsidR="00B72ACF" w:rsidRDefault="00B72ACF" w:rsidP="00CD6747">
            <w:pPr>
              <w:pStyle w:val="NoSpacing"/>
              <w:tabs>
                <w:tab w:val="left" w:pos="10490"/>
              </w:tabs>
              <w:spacing w:before="120" w:after="120"/>
              <w:ind w:right="-45"/>
              <w:rPr>
                <w:rFonts w:cs="Arial"/>
              </w:rPr>
            </w:pPr>
            <w:r>
              <w:rPr>
                <w:rFonts w:cs="Arial"/>
              </w:rPr>
              <w:t>2</w:t>
            </w:r>
          </w:p>
        </w:tc>
        <w:tc>
          <w:tcPr>
            <w:tcW w:w="8028" w:type="dxa"/>
          </w:tcPr>
          <w:p w14:paraId="67DD6F88" w14:textId="77777777" w:rsidR="00B72ACF" w:rsidRPr="000F49B5" w:rsidRDefault="00B72ACF" w:rsidP="00B72ACF">
            <w:pPr>
              <w:pStyle w:val="NoSpacing"/>
              <w:tabs>
                <w:tab w:val="left" w:pos="10490"/>
              </w:tabs>
              <w:spacing w:before="120" w:after="120"/>
              <w:ind w:right="-45"/>
              <w:rPr>
                <w:rFonts w:cs="Arial"/>
              </w:rPr>
            </w:pPr>
            <w:r>
              <w:rPr>
                <w:rFonts w:cs="Arial"/>
              </w:rPr>
              <w:t xml:space="preserve">Health provider uses </w:t>
            </w:r>
            <w:r w:rsidRPr="003E34A9">
              <w:rPr>
                <w:rFonts w:cs="Arial"/>
              </w:rPr>
              <w:t xml:space="preserve">usual seclusion forms as part of </w:t>
            </w:r>
            <w:r w:rsidRPr="000F49B5">
              <w:rPr>
                <w:rFonts w:cs="Arial"/>
              </w:rPr>
              <w:t>Guidelines to the Mental Health (Compulsory Assessment and Treatment) Act 1992 resources:</w:t>
            </w:r>
          </w:p>
          <w:p w14:paraId="350C9FEE" w14:textId="77777777" w:rsidR="00B72ACF" w:rsidRPr="000F49B5" w:rsidRDefault="00B72ACF" w:rsidP="008325A2">
            <w:pPr>
              <w:pStyle w:val="NoSpacing"/>
              <w:numPr>
                <w:ilvl w:val="0"/>
                <w:numId w:val="17"/>
              </w:numPr>
              <w:tabs>
                <w:tab w:val="clear" w:pos="720"/>
                <w:tab w:val="num" w:pos="460"/>
                <w:tab w:val="left" w:pos="10490"/>
              </w:tabs>
              <w:spacing w:before="120" w:after="120"/>
              <w:ind w:left="460" w:right="-45" w:hanging="284"/>
              <w:rPr>
                <w:rFonts w:cs="Arial"/>
              </w:rPr>
            </w:pPr>
            <w:hyperlink r:id="rId13" w:tgtFrame="_blank" w:history="1">
              <w:r w:rsidRPr="000F49B5">
                <w:rPr>
                  <w:rStyle w:val="Hyperlink"/>
                  <w:rFonts w:cs="Arial"/>
                </w:rPr>
                <w:t>Initiation of seclusion (Word, 92 KB)</w:t>
              </w:r>
            </w:hyperlink>
          </w:p>
          <w:p w14:paraId="40603A0A" w14:textId="77777777" w:rsidR="00B72ACF" w:rsidRPr="000F49B5" w:rsidRDefault="00B72ACF" w:rsidP="008325A2">
            <w:pPr>
              <w:pStyle w:val="NoSpacing"/>
              <w:numPr>
                <w:ilvl w:val="0"/>
                <w:numId w:val="17"/>
              </w:numPr>
              <w:tabs>
                <w:tab w:val="clear" w:pos="720"/>
                <w:tab w:val="num" w:pos="460"/>
                <w:tab w:val="left" w:pos="10490"/>
              </w:tabs>
              <w:spacing w:before="120" w:after="120"/>
              <w:ind w:left="460" w:right="-45" w:hanging="284"/>
              <w:rPr>
                <w:rFonts w:cs="Arial"/>
              </w:rPr>
            </w:pPr>
            <w:hyperlink r:id="rId14" w:tgtFrame="_blank" w:history="1">
              <w:r w:rsidRPr="000F49B5">
                <w:rPr>
                  <w:rStyle w:val="Hyperlink"/>
                  <w:rFonts w:cs="Arial"/>
                </w:rPr>
                <w:t>Authorisation to seclude for more than 2 hours (Word, 92 KB)</w:t>
              </w:r>
            </w:hyperlink>
          </w:p>
          <w:p w14:paraId="469F5D89" w14:textId="77777777" w:rsidR="00B72ACF" w:rsidRPr="000F49B5" w:rsidRDefault="00B72ACF" w:rsidP="008325A2">
            <w:pPr>
              <w:pStyle w:val="NoSpacing"/>
              <w:numPr>
                <w:ilvl w:val="0"/>
                <w:numId w:val="17"/>
              </w:numPr>
              <w:tabs>
                <w:tab w:val="clear" w:pos="720"/>
                <w:tab w:val="num" w:pos="460"/>
                <w:tab w:val="left" w:pos="10490"/>
              </w:tabs>
              <w:spacing w:before="120" w:after="120"/>
              <w:ind w:left="460" w:right="-45" w:hanging="284"/>
              <w:rPr>
                <w:rFonts w:cs="Arial"/>
              </w:rPr>
            </w:pPr>
            <w:hyperlink r:id="rId15" w:tgtFrame="_blank" w:history="1">
              <w:r w:rsidRPr="000F49B5">
                <w:rPr>
                  <w:rStyle w:val="Hyperlink"/>
                  <w:rFonts w:cs="Arial"/>
                </w:rPr>
                <w:t>Authorisation to seclude for a further 8 hours (Word, 90 KB)</w:t>
              </w:r>
            </w:hyperlink>
          </w:p>
          <w:p w14:paraId="3DB8A59A" w14:textId="77777777" w:rsidR="005C196F" w:rsidRPr="005C196F" w:rsidRDefault="00B72ACF" w:rsidP="008325A2">
            <w:pPr>
              <w:pStyle w:val="NoSpacing"/>
              <w:numPr>
                <w:ilvl w:val="0"/>
                <w:numId w:val="17"/>
              </w:numPr>
              <w:tabs>
                <w:tab w:val="clear" w:pos="720"/>
                <w:tab w:val="num" w:pos="460"/>
                <w:tab w:val="left" w:pos="10490"/>
              </w:tabs>
              <w:spacing w:before="120" w:after="120"/>
              <w:ind w:left="459" w:right="-45" w:hanging="357"/>
              <w:rPr>
                <w:rFonts w:cs="Arial"/>
              </w:rPr>
            </w:pPr>
            <w:hyperlink r:id="rId16" w:tgtFrame="_blank" w:history="1">
              <w:r w:rsidRPr="000F49B5">
                <w:rPr>
                  <w:rStyle w:val="Hyperlink"/>
                  <w:rFonts w:cs="Arial"/>
                </w:rPr>
                <w:t>Ending seclusion (Word, 90 KB)</w:t>
              </w:r>
            </w:hyperlink>
          </w:p>
          <w:p w14:paraId="144310FF" w14:textId="705E049C" w:rsidR="00B72ACF" w:rsidRPr="00FC0CB6" w:rsidRDefault="00B72ACF" w:rsidP="008325A2">
            <w:pPr>
              <w:pStyle w:val="NoSpacing"/>
              <w:numPr>
                <w:ilvl w:val="0"/>
                <w:numId w:val="17"/>
              </w:numPr>
              <w:tabs>
                <w:tab w:val="clear" w:pos="720"/>
                <w:tab w:val="num" w:pos="460"/>
                <w:tab w:val="left" w:pos="10490"/>
              </w:tabs>
              <w:spacing w:before="120" w:after="120"/>
              <w:ind w:left="459" w:right="-45" w:hanging="357"/>
              <w:rPr>
                <w:rFonts w:cs="Arial"/>
              </w:rPr>
            </w:pPr>
            <w:hyperlink r:id="rId17" w:tgtFrame="_blank" w:history="1">
              <w:r w:rsidRPr="000F49B5">
                <w:rPr>
                  <w:rStyle w:val="Hyperlink"/>
                  <w:rFonts w:cs="Arial"/>
                </w:rPr>
                <w:t>Continuous observation and engagemen</w:t>
              </w:r>
              <w:r w:rsidR="0082037D">
                <w:rPr>
                  <w:rStyle w:val="Hyperlink"/>
                  <w:rFonts w:cs="Arial"/>
                </w:rPr>
                <w:t xml:space="preserve">t </w:t>
              </w:r>
              <w:r w:rsidRPr="000F49B5">
                <w:rPr>
                  <w:rStyle w:val="Hyperlink"/>
                  <w:rFonts w:cs="Arial"/>
                </w:rPr>
                <w:t>record for use of seclusion (Word, 694 KB)</w:t>
              </w:r>
            </w:hyperlink>
            <w:r w:rsidR="000E4EFC">
              <w:t>.</w:t>
            </w:r>
          </w:p>
        </w:tc>
      </w:tr>
      <w:tr w:rsidR="00AB37B8" w:rsidRPr="004768A1" w14:paraId="78DD7BB0" w14:textId="77777777" w:rsidTr="3AEC6CEA">
        <w:tc>
          <w:tcPr>
            <w:tcW w:w="988" w:type="dxa"/>
          </w:tcPr>
          <w:p w14:paraId="0E3895E1" w14:textId="581B7AF6" w:rsidR="00AB37B8" w:rsidRDefault="00B72ACF" w:rsidP="00CD6747">
            <w:pPr>
              <w:pStyle w:val="NoSpacing"/>
              <w:tabs>
                <w:tab w:val="left" w:pos="10490"/>
              </w:tabs>
              <w:spacing w:before="120" w:after="120"/>
              <w:ind w:right="-45"/>
              <w:rPr>
                <w:rFonts w:cs="Arial"/>
              </w:rPr>
            </w:pPr>
            <w:r>
              <w:rPr>
                <w:rFonts w:cs="Arial"/>
              </w:rPr>
              <w:lastRenderedPageBreak/>
              <w:t>3</w:t>
            </w:r>
          </w:p>
        </w:tc>
        <w:tc>
          <w:tcPr>
            <w:tcW w:w="8028" w:type="dxa"/>
          </w:tcPr>
          <w:p w14:paraId="61005A23" w14:textId="78CAFBBB" w:rsidR="00143980" w:rsidRDefault="00E646CC" w:rsidP="00CD6747">
            <w:pPr>
              <w:pStyle w:val="TeThHauorabodytext"/>
              <w:spacing w:before="120" w:line="240" w:lineRule="auto"/>
            </w:pPr>
            <w:hyperlink r:id="rId18" w:history="1">
              <w:r>
                <w:rPr>
                  <w:rStyle w:val="Hyperlink"/>
                </w:rPr>
                <w:t>Seclusion event evaluation</w:t>
              </w:r>
            </w:hyperlink>
            <w:r>
              <w:t xml:space="preserve"> </w:t>
            </w:r>
            <w:r w:rsidR="00D9676E">
              <w:t>template</w:t>
            </w:r>
            <w:r w:rsidR="00CC06BB">
              <w:rPr>
                <w:rStyle w:val="FootnoteReference"/>
              </w:rPr>
              <w:footnoteReference w:id="4"/>
            </w:r>
            <w:r w:rsidR="00CC06BB" w:rsidRPr="009D6313">
              <w:t xml:space="preserve"> is completed by the health provider (district level)</w:t>
            </w:r>
            <w:r w:rsidR="00CC06BB">
              <w:t>.</w:t>
            </w:r>
            <w:r w:rsidR="00B07565">
              <w:t xml:space="preserve">  </w:t>
            </w:r>
          </w:p>
          <w:p w14:paraId="2BDA82ED" w14:textId="0BBFACE5" w:rsidR="00AB37B8" w:rsidRDefault="00B07565" w:rsidP="00CD6747">
            <w:pPr>
              <w:pStyle w:val="TeThHauorabodytext"/>
              <w:spacing w:before="120" w:line="240" w:lineRule="auto"/>
            </w:pPr>
            <w:r>
              <w:t>Includes learning and recommendations</w:t>
            </w:r>
            <w:r w:rsidR="00143980">
              <w:t>: what reviews or modification</w:t>
            </w:r>
            <w:r w:rsidR="005C196F">
              <w:t>s</w:t>
            </w:r>
            <w:r w:rsidR="00143980">
              <w:t xml:space="preserve"> </w:t>
            </w:r>
            <w:r w:rsidR="005C196F">
              <w:t>are</w:t>
            </w:r>
            <w:r w:rsidR="00143980">
              <w:t xml:space="preserve"> required to the person’s care or support plan, in collaboration with the person?</w:t>
            </w:r>
          </w:p>
        </w:tc>
      </w:tr>
      <w:tr w:rsidR="00AB37B8" w:rsidRPr="004768A1" w14:paraId="199439C0" w14:textId="77777777" w:rsidTr="3AEC6CEA">
        <w:tc>
          <w:tcPr>
            <w:tcW w:w="988" w:type="dxa"/>
          </w:tcPr>
          <w:p w14:paraId="351B7543" w14:textId="5A82C175" w:rsidR="00AB37B8" w:rsidRDefault="00B72ACF" w:rsidP="00CD6747">
            <w:pPr>
              <w:pStyle w:val="NoSpacing"/>
              <w:tabs>
                <w:tab w:val="left" w:pos="10490"/>
              </w:tabs>
              <w:spacing w:before="120" w:after="120"/>
              <w:ind w:right="-45"/>
              <w:rPr>
                <w:rFonts w:cs="Arial"/>
              </w:rPr>
            </w:pPr>
            <w:r>
              <w:rPr>
                <w:rFonts w:cs="Arial"/>
              </w:rPr>
              <w:t>4</w:t>
            </w:r>
          </w:p>
        </w:tc>
        <w:tc>
          <w:tcPr>
            <w:tcW w:w="8028" w:type="dxa"/>
          </w:tcPr>
          <w:p w14:paraId="4ACB2C51" w14:textId="16E933D6" w:rsidR="00AB37B8" w:rsidRDefault="00CC06BB" w:rsidP="00CD6747">
            <w:pPr>
              <w:pStyle w:val="TeThHauorabodytext"/>
              <w:spacing w:before="120" w:line="240" w:lineRule="auto"/>
              <w:rPr>
                <w:lang w:val="en-AU"/>
              </w:rPr>
            </w:pPr>
            <w:r w:rsidRPr="009D6313">
              <w:t>Event is reviewed locally (by health provider at district level)</w:t>
            </w:r>
            <w:r>
              <w:t>.</w:t>
            </w:r>
            <w:r w:rsidR="00410852">
              <w:t xml:space="preserve"> </w:t>
            </w:r>
            <w:r w:rsidR="00410852">
              <w:rPr>
                <w:lang w:val="en-AU"/>
              </w:rPr>
              <w:t xml:space="preserve">Review of seclusion events is part of Ngā </w:t>
            </w:r>
            <w:r w:rsidR="00331BD7">
              <w:rPr>
                <w:lang w:val="en-AU"/>
              </w:rPr>
              <w:t>Paerewa</w:t>
            </w:r>
            <w:r w:rsidR="00410852">
              <w:rPr>
                <w:lang w:val="en-AU"/>
              </w:rPr>
              <w:t xml:space="preserve"> Health and </w:t>
            </w:r>
            <w:r w:rsidR="00170659">
              <w:rPr>
                <w:lang w:val="en-AU"/>
              </w:rPr>
              <w:t>D</w:t>
            </w:r>
            <w:r w:rsidR="00410852">
              <w:rPr>
                <w:lang w:val="en-AU"/>
              </w:rPr>
              <w:t xml:space="preserve">isability </w:t>
            </w:r>
            <w:r w:rsidR="00170659">
              <w:rPr>
                <w:lang w:val="en-AU"/>
              </w:rPr>
              <w:t>S</w:t>
            </w:r>
            <w:r w:rsidR="00410852">
              <w:rPr>
                <w:lang w:val="en-AU"/>
              </w:rPr>
              <w:t xml:space="preserve">ervices </w:t>
            </w:r>
            <w:r w:rsidR="00170659">
              <w:rPr>
                <w:lang w:val="en-AU"/>
              </w:rPr>
              <w:t>S</w:t>
            </w:r>
            <w:r w:rsidR="00410852">
              <w:rPr>
                <w:lang w:val="en-AU"/>
              </w:rPr>
              <w:t>tandard NZS 8134:2021</w:t>
            </w:r>
            <w:r w:rsidR="00410852" w:rsidRPr="00B6779F">
              <w:rPr>
                <w:lang w:val="en-AU"/>
              </w:rPr>
              <w:t>.</w:t>
            </w:r>
            <w:r w:rsidR="002C5CAE">
              <w:rPr>
                <w:rStyle w:val="FootnoteReference"/>
                <w:lang w:val="en-AU"/>
              </w:rPr>
              <w:footnoteReference w:id="5"/>
            </w:r>
          </w:p>
          <w:p w14:paraId="796E5A89" w14:textId="353C113D" w:rsidR="00AD56D3" w:rsidRPr="00D37ED2" w:rsidRDefault="00D37ED2" w:rsidP="27DDCA0E">
            <w:pPr>
              <w:pStyle w:val="TeThHauorabodytext"/>
              <w:spacing w:before="120" w:line="240" w:lineRule="auto"/>
            </w:pPr>
            <w:r w:rsidRPr="27DDCA0E">
              <w:t>Criteri</w:t>
            </w:r>
            <w:r w:rsidR="00EE4017">
              <w:t>on</w:t>
            </w:r>
            <w:r w:rsidRPr="27DDCA0E">
              <w:t xml:space="preserve"> 6.4.6: </w:t>
            </w:r>
            <w:r w:rsidR="00EE4017">
              <w:t>‘</w:t>
            </w:r>
            <w:r w:rsidR="003C717B" w:rsidRPr="27DDCA0E">
              <w:t>Each seclusion event shall be evaluated as soon as reasonably possible after the event. The evaluation is undertaken by registered health professionals from at least two different disciplines and a Māori or Pacific cultural advisor and lived experience advisor</w:t>
            </w:r>
            <w:r w:rsidR="006927A4" w:rsidRPr="27DDCA0E">
              <w:t>, where available</w:t>
            </w:r>
            <w:r w:rsidRPr="27DDCA0E">
              <w:t>.</w:t>
            </w:r>
            <w:r w:rsidR="000E4EFC">
              <w:t>’</w:t>
            </w:r>
            <w:r w:rsidR="00516941">
              <w:rPr>
                <w:rStyle w:val="FootnoteReference"/>
              </w:rPr>
              <w:footnoteReference w:id="6"/>
            </w:r>
            <w:r w:rsidR="005728C3" w:rsidRPr="27DDCA0E">
              <w:rPr>
                <w:vertAlign w:val="superscript"/>
              </w:rPr>
              <w:t xml:space="preserve"> (p</w:t>
            </w:r>
            <w:r w:rsidR="000E4EFC">
              <w:rPr>
                <w:vertAlign w:val="superscript"/>
              </w:rPr>
              <w:t xml:space="preserve"> </w:t>
            </w:r>
            <w:r w:rsidR="005728C3" w:rsidRPr="27DDCA0E">
              <w:rPr>
                <w:vertAlign w:val="superscript"/>
              </w:rPr>
              <w:t>82)</w:t>
            </w:r>
          </w:p>
        </w:tc>
      </w:tr>
      <w:tr w:rsidR="00AB37B8" w:rsidRPr="004768A1" w14:paraId="77B93623" w14:textId="77777777" w:rsidTr="3AEC6CEA">
        <w:tc>
          <w:tcPr>
            <w:tcW w:w="988" w:type="dxa"/>
          </w:tcPr>
          <w:p w14:paraId="5D1E6B63" w14:textId="13627BC7" w:rsidR="00AB37B8" w:rsidRDefault="00B72ACF" w:rsidP="00CD6747">
            <w:pPr>
              <w:pStyle w:val="NoSpacing"/>
              <w:tabs>
                <w:tab w:val="left" w:pos="10490"/>
              </w:tabs>
              <w:spacing w:before="120" w:after="120"/>
              <w:ind w:right="-45"/>
              <w:rPr>
                <w:rFonts w:cs="Arial"/>
              </w:rPr>
            </w:pPr>
            <w:r>
              <w:rPr>
                <w:rFonts w:cs="Arial"/>
              </w:rPr>
              <w:t>5</w:t>
            </w:r>
          </w:p>
        </w:tc>
        <w:tc>
          <w:tcPr>
            <w:tcW w:w="8028" w:type="dxa"/>
          </w:tcPr>
          <w:p w14:paraId="730A9313" w14:textId="1A688D5E" w:rsidR="00BA150B" w:rsidRPr="00794A03" w:rsidRDefault="00CC06BB" w:rsidP="00CD6747">
            <w:pPr>
              <w:pStyle w:val="TeThHauorabodytext"/>
              <w:spacing w:before="120" w:line="240" w:lineRule="auto"/>
              <w:rPr>
                <w:vertAlign w:val="superscript"/>
              </w:rPr>
            </w:pPr>
            <w:r w:rsidRPr="009D6313">
              <w:t xml:space="preserve">The </w:t>
            </w:r>
            <w:r>
              <w:t>h</w:t>
            </w:r>
            <w:r w:rsidRPr="009D6313">
              <w:t>ealth provider (district level) conducts six-month</w:t>
            </w:r>
            <w:r w:rsidR="00410852">
              <w:t>ly</w:t>
            </w:r>
            <w:r w:rsidRPr="009D6313">
              <w:t xml:space="preserve"> review</w:t>
            </w:r>
            <w:r w:rsidR="00410852">
              <w:t>s</w:t>
            </w:r>
            <w:r w:rsidRPr="009D6313">
              <w:t xml:space="preserve"> </w:t>
            </w:r>
            <w:r w:rsidR="00CD6747">
              <w:t xml:space="preserve">of </w:t>
            </w:r>
            <w:r w:rsidR="009C21E3">
              <w:t>all</w:t>
            </w:r>
            <w:r w:rsidR="00410852">
              <w:t xml:space="preserve"> </w:t>
            </w:r>
            <w:r w:rsidR="00EE4017">
              <w:t xml:space="preserve">its </w:t>
            </w:r>
            <w:r w:rsidR="00CD6747">
              <w:t xml:space="preserve">seclusion events </w:t>
            </w:r>
            <w:r w:rsidRPr="009D6313">
              <w:t xml:space="preserve">and </w:t>
            </w:r>
            <w:r w:rsidR="00231FAB">
              <w:t xml:space="preserve">provides </w:t>
            </w:r>
            <w:r w:rsidRPr="009D6313">
              <w:t xml:space="preserve">feedback to local (district) leadership </w:t>
            </w:r>
            <w:r w:rsidR="002B107D">
              <w:t>or</w:t>
            </w:r>
            <w:r w:rsidR="002B107D" w:rsidRPr="009D6313">
              <w:t xml:space="preserve"> </w:t>
            </w:r>
            <w:r w:rsidRPr="009D6313">
              <w:t>governance</w:t>
            </w:r>
            <w:r w:rsidR="00C6708F">
              <w:t xml:space="preserve"> (Criteri</w:t>
            </w:r>
            <w:r w:rsidR="00EE4017">
              <w:t>on</w:t>
            </w:r>
            <w:r w:rsidR="00C6708F">
              <w:t xml:space="preserve"> 6.4.7)</w:t>
            </w:r>
            <w:r>
              <w:t>.</w:t>
            </w:r>
            <w:r w:rsidR="00516941">
              <w:rPr>
                <w:rStyle w:val="FootnoteReference"/>
              </w:rPr>
              <w:footnoteReference w:id="7"/>
            </w:r>
          </w:p>
        </w:tc>
      </w:tr>
      <w:tr w:rsidR="00AB37B8" w:rsidRPr="004768A1" w14:paraId="5A149FB6" w14:textId="77777777" w:rsidTr="3AEC6CEA">
        <w:tc>
          <w:tcPr>
            <w:tcW w:w="988" w:type="dxa"/>
          </w:tcPr>
          <w:p w14:paraId="6F36B14E" w14:textId="7BBB7864" w:rsidR="00AB37B8" w:rsidRDefault="00B72ACF" w:rsidP="00CD6747">
            <w:pPr>
              <w:pStyle w:val="NoSpacing"/>
              <w:tabs>
                <w:tab w:val="left" w:pos="10490"/>
              </w:tabs>
              <w:spacing w:before="120" w:after="120"/>
              <w:ind w:right="-45"/>
              <w:rPr>
                <w:rFonts w:cs="Arial"/>
              </w:rPr>
            </w:pPr>
            <w:r>
              <w:rPr>
                <w:rFonts w:cs="Arial"/>
              </w:rPr>
              <w:t>6</w:t>
            </w:r>
          </w:p>
        </w:tc>
        <w:tc>
          <w:tcPr>
            <w:tcW w:w="8028" w:type="dxa"/>
          </w:tcPr>
          <w:p w14:paraId="203CDDC5" w14:textId="4E55A013" w:rsidR="00033A72" w:rsidRDefault="00CC06BB" w:rsidP="00033A72">
            <w:pPr>
              <w:pStyle w:val="TeThHauorabodytext"/>
              <w:spacing w:before="120" w:line="240" w:lineRule="auto"/>
            </w:pPr>
            <w:r w:rsidRPr="009D6313">
              <w:t xml:space="preserve">The Director of Mental Health at </w:t>
            </w:r>
            <w:r w:rsidR="00033A72" w:rsidRPr="00033A72">
              <w:rPr>
                <w:rFonts w:eastAsiaTheme="majorEastAsia"/>
                <w:bCs/>
                <w:iCs/>
              </w:rPr>
              <w:t>Manatū Hauora | Ministry of Health</w:t>
            </w:r>
            <w:r w:rsidR="00033A72" w:rsidRPr="009D6313">
              <w:t xml:space="preserve"> </w:t>
            </w:r>
            <w:r w:rsidR="00AB111C">
              <w:t>(M</w:t>
            </w:r>
            <w:r w:rsidR="00CA2CD6">
              <w:t>inistry of Health</w:t>
            </w:r>
            <w:r w:rsidR="00AB111C">
              <w:t xml:space="preserve">) </w:t>
            </w:r>
            <w:r w:rsidRPr="009D6313">
              <w:t xml:space="preserve">obtains seclusion numbers from </w:t>
            </w:r>
            <w:r w:rsidR="000E4EFC">
              <w:t xml:space="preserve">the </w:t>
            </w:r>
            <w:r w:rsidRPr="009D6313">
              <w:t>Programme for the Integration of Mental Health Data (PRIMHD) national database</w:t>
            </w:r>
            <w:r>
              <w:t>.</w:t>
            </w:r>
          </w:p>
        </w:tc>
      </w:tr>
      <w:tr w:rsidR="00AB37B8" w:rsidRPr="004768A1" w14:paraId="44A06F7A" w14:textId="77777777" w:rsidTr="3AEC6CEA">
        <w:tc>
          <w:tcPr>
            <w:tcW w:w="988" w:type="dxa"/>
          </w:tcPr>
          <w:p w14:paraId="00766403" w14:textId="2F550FFC" w:rsidR="00AB37B8" w:rsidRDefault="00B72ACF" w:rsidP="00CD6747">
            <w:pPr>
              <w:pStyle w:val="NoSpacing"/>
              <w:tabs>
                <w:tab w:val="left" w:pos="10490"/>
              </w:tabs>
              <w:spacing w:before="120" w:after="120"/>
              <w:ind w:right="-45"/>
              <w:rPr>
                <w:rFonts w:cs="Arial"/>
              </w:rPr>
            </w:pPr>
            <w:r>
              <w:rPr>
                <w:rFonts w:cs="Arial"/>
              </w:rPr>
              <w:t>7</w:t>
            </w:r>
          </w:p>
        </w:tc>
        <w:tc>
          <w:tcPr>
            <w:tcW w:w="8028" w:type="dxa"/>
          </w:tcPr>
          <w:p w14:paraId="58E7832E" w14:textId="227DF9E0" w:rsidR="00AB37B8" w:rsidRDefault="00DF684B" w:rsidP="00CD6747">
            <w:pPr>
              <w:pStyle w:val="TeThHauorabodytext"/>
              <w:spacing w:before="120" w:line="240" w:lineRule="auto"/>
            </w:pPr>
            <w:r>
              <w:t xml:space="preserve">The </w:t>
            </w:r>
            <w:r w:rsidR="00EE4017">
              <w:t>d</w:t>
            </w:r>
            <w:r>
              <w:t xml:space="preserve">istrict </w:t>
            </w:r>
            <w:r w:rsidR="00EE4017">
              <w:t>i</w:t>
            </w:r>
            <w:r>
              <w:t>nspector has an i</w:t>
            </w:r>
            <w:r w:rsidR="00CC06BB">
              <w:t xml:space="preserve">ndependent role </w:t>
            </w:r>
            <w:r w:rsidR="00EE4017">
              <w:t xml:space="preserve">in </w:t>
            </w:r>
            <w:r w:rsidR="002E6517">
              <w:t>all</w:t>
            </w:r>
            <w:r w:rsidR="00CC06BB">
              <w:t xml:space="preserve"> seclusion </w:t>
            </w:r>
            <w:r w:rsidR="002E6517">
              <w:t>practices</w:t>
            </w:r>
            <w:r w:rsidR="00081AAF">
              <w:t>.</w:t>
            </w:r>
          </w:p>
        </w:tc>
      </w:tr>
    </w:tbl>
    <w:p w14:paraId="32EE0A41" w14:textId="77777777" w:rsidR="009D6313" w:rsidRDefault="009D6313" w:rsidP="00312E22">
      <w:pPr>
        <w:pStyle w:val="TeThHauorabodytext"/>
      </w:pPr>
    </w:p>
    <w:p w14:paraId="3D2F83F7" w14:textId="5DB2D86D" w:rsidR="00F57B53" w:rsidRPr="000A4C10" w:rsidRDefault="00F91148" w:rsidP="000A4C10">
      <w:pPr>
        <w:pStyle w:val="TeThHauorabodytext"/>
      </w:pPr>
      <w:r>
        <w:t>To</w:t>
      </w:r>
      <w:r w:rsidR="006B5DB7">
        <w:t xml:space="preserve"> improve the visibility of </w:t>
      </w:r>
      <w:r w:rsidR="00DA5F6D">
        <w:t xml:space="preserve">all </w:t>
      </w:r>
      <w:r w:rsidR="006B5DB7">
        <w:t xml:space="preserve">seclusion events across the health system and transition the </w:t>
      </w:r>
      <w:r w:rsidR="006B5DB7" w:rsidRPr="00B6779F">
        <w:t>project</w:t>
      </w:r>
      <w:r w:rsidR="006B5DB7">
        <w:t xml:space="preserve"> </w:t>
      </w:r>
      <w:r w:rsidR="006B5DB7" w:rsidRPr="00B6779F">
        <w:t>from quality improvement to quality assurance</w:t>
      </w:r>
      <w:r w:rsidR="006B5DB7">
        <w:t xml:space="preserve">, the proposed change is to </w:t>
      </w:r>
      <w:r w:rsidR="00375B8D">
        <w:t xml:space="preserve">include </w:t>
      </w:r>
      <w:r>
        <w:t xml:space="preserve">all </w:t>
      </w:r>
      <w:r w:rsidR="00762ED3">
        <w:t>seclusion</w:t>
      </w:r>
      <w:r>
        <w:t xml:space="preserve"> events</w:t>
      </w:r>
      <w:r w:rsidR="009D526D">
        <w:t>, regardless of the legal status of the consumer under the MHA</w:t>
      </w:r>
      <w:r w:rsidR="000E4EFC">
        <w:t>,</w:t>
      </w:r>
      <w:r w:rsidR="00762ED3">
        <w:t xml:space="preserve"> </w:t>
      </w:r>
      <w:r w:rsidR="00375B8D">
        <w:t>in</w:t>
      </w:r>
      <w:r w:rsidR="00762ED3">
        <w:t xml:space="preserve"> the e</w:t>
      </w:r>
      <w:r w:rsidR="006B5DB7">
        <w:t xml:space="preserve">stablished Always Report and Review (ARR) </w:t>
      </w:r>
      <w:r w:rsidR="00762ED3">
        <w:t>list and process</w:t>
      </w:r>
      <w:r w:rsidR="006B5DB7">
        <w:t xml:space="preserve"> </w:t>
      </w:r>
      <w:r w:rsidR="00375B8D">
        <w:t xml:space="preserve">as </w:t>
      </w:r>
      <w:r w:rsidR="00375B8D" w:rsidRPr="00E26D69">
        <w:t>part of</w:t>
      </w:r>
      <w:r w:rsidR="005E38AC" w:rsidRPr="00E26D69">
        <w:t xml:space="preserve"> </w:t>
      </w:r>
      <w:r w:rsidR="00523794" w:rsidRPr="00E26D69">
        <w:rPr>
          <w:i/>
          <w:iCs/>
        </w:rPr>
        <w:t>the policy</w:t>
      </w:r>
      <w:r w:rsidR="00523794" w:rsidRPr="00E26D69">
        <w:t xml:space="preserve"> </w:t>
      </w:r>
      <w:r w:rsidR="00EE5313" w:rsidRPr="00E26D69">
        <w:t>t</w:t>
      </w:r>
      <w:r w:rsidR="006B5DB7" w:rsidRPr="00E26D69">
        <w:t>o support effective learning across the MHA sector.</w:t>
      </w:r>
      <w:r w:rsidR="006B5DB7">
        <w:t xml:space="preserve">  </w:t>
      </w:r>
    </w:p>
    <w:p w14:paraId="381E3181" w14:textId="00DFB999" w:rsidR="009C21E3" w:rsidRPr="00DC031C" w:rsidRDefault="009C21E3" w:rsidP="009C21E3">
      <w:pPr>
        <w:pStyle w:val="TeThHauorahead2"/>
      </w:pPr>
      <w:bookmarkStart w:id="3" w:name="_Toc189144081"/>
      <w:r>
        <w:t>Always Report and Review</w:t>
      </w:r>
      <w:bookmarkEnd w:id="3"/>
    </w:p>
    <w:p w14:paraId="2315BC8E" w14:textId="4CF0B967" w:rsidR="00F32D10" w:rsidRDefault="00312E22" w:rsidP="00312E22">
      <w:pPr>
        <w:pStyle w:val="Normalintable"/>
        <w:spacing w:before="0" w:after="120"/>
      </w:pPr>
      <w:r w:rsidRPr="00012CF3">
        <w:t xml:space="preserve">The </w:t>
      </w:r>
      <w:r>
        <w:t>ARR</w:t>
      </w:r>
      <w:r w:rsidRPr="00012CF3">
        <w:t xml:space="preserve"> list is a subset of events </w:t>
      </w:r>
      <w:r w:rsidR="00167980">
        <w:t>within the</w:t>
      </w:r>
      <w:r w:rsidR="000A4C10">
        <w:t xml:space="preserve"> National adverse events policy 2023</w:t>
      </w:r>
      <w:r w:rsidR="00C249C5">
        <w:rPr>
          <w:vertAlign w:val="superscript"/>
        </w:rPr>
        <w:t xml:space="preserve"> </w:t>
      </w:r>
      <w:r w:rsidRPr="00012CF3">
        <w:t xml:space="preserve">that hospital specialist services health and disability providers should </w:t>
      </w:r>
      <w:r w:rsidR="00167980">
        <w:t xml:space="preserve">always </w:t>
      </w:r>
      <w:r w:rsidRPr="00012CF3">
        <w:t xml:space="preserve">report and review, irrespective of whether the consumer experienced harm. </w:t>
      </w:r>
      <w:r w:rsidRPr="003E0DCA">
        <w:rPr>
          <w:lang w:val="en-AU"/>
        </w:rPr>
        <w:t xml:space="preserve">Events are placed on the ARR list to identify </w:t>
      </w:r>
      <w:r w:rsidR="00523794">
        <w:t>areas of local concern where review at regional and national level</w:t>
      </w:r>
      <w:r w:rsidR="000E4EFC">
        <w:t>s</w:t>
      </w:r>
      <w:r w:rsidR="00523794">
        <w:t xml:space="preserve"> may provide </w:t>
      </w:r>
      <w:r w:rsidR="00523794">
        <w:lastRenderedPageBreak/>
        <w:t>insights into how fundamental system safety processes can be improved</w:t>
      </w:r>
      <w:r w:rsidRPr="003E0DCA">
        <w:rPr>
          <w:lang w:val="en-AU"/>
        </w:rPr>
        <w:t>.</w:t>
      </w:r>
      <w:r>
        <w:rPr>
          <w:lang w:val="en-AU"/>
        </w:rPr>
        <w:t xml:space="preserve"> </w:t>
      </w:r>
      <w:r w:rsidRPr="00012CF3">
        <w:t xml:space="preserve">As part of </w:t>
      </w:r>
      <w:r w:rsidR="00107928" w:rsidRPr="008B7C2B">
        <w:rPr>
          <w:i/>
          <w:iCs/>
        </w:rPr>
        <w:t>the</w:t>
      </w:r>
      <w:r w:rsidR="00523794" w:rsidRPr="008B7C2B">
        <w:rPr>
          <w:i/>
          <w:iCs/>
        </w:rPr>
        <w:t xml:space="preserve"> policy</w:t>
      </w:r>
      <w:r w:rsidRPr="00012CF3">
        <w:t xml:space="preserve">, </w:t>
      </w:r>
      <w:r w:rsidR="00107928">
        <w:t>each submitted event is allocated a severity assessment code (SAC)</w:t>
      </w:r>
      <w:r w:rsidRPr="00012CF3">
        <w:t>.</w:t>
      </w:r>
      <w:r w:rsidR="00CB1804">
        <w:rPr>
          <w:rStyle w:val="FootnoteReference"/>
        </w:rPr>
        <w:footnoteReference w:id="8"/>
      </w:r>
    </w:p>
    <w:p w14:paraId="64858685" w14:textId="272142EB" w:rsidR="00360A1F" w:rsidRPr="00B6779F" w:rsidRDefault="003F4F72" w:rsidP="00360A1F">
      <w:pPr>
        <w:pStyle w:val="Normalintable"/>
        <w:spacing w:before="0" w:after="120"/>
      </w:pPr>
      <w:r>
        <w:rPr>
          <w:lang w:val="en-AU"/>
        </w:rPr>
        <w:t xml:space="preserve">Documents containing </w:t>
      </w:r>
      <w:r w:rsidR="00360A1F">
        <w:rPr>
          <w:lang w:val="en-AU"/>
        </w:rPr>
        <w:t>SAC examples</w:t>
      </w:r>
      <w:r w:rsidRPr="003F4F72">
        <w:rPr>
          <w:lang w:val="en-AU"/>
        </w:rPr>
        <w:t xml:space="preserve"> </w:t>
      </w:r>
      <w:r>
        <w:rPr>
          <w:lang w:val="en-AU"/>
        </w:rPr>
        <w:t xml:space="preserve">specific to </w:t>
      </w:r>
      <w:proofErr w:type="gramStart"/>
      <w:r>
        <w:rPr>
          <w:lang w:val="en-AU"/>
        </w:rPr>
        <w:t>particular areas</w:t>
      </w:r>
      <w:proofErr w:type="gramEnd"/>
      <w:r>
        <w:rPr>
          <w:lang w:val="en-AU"/>
        </w:rPr>
        <w:t xml:space="preserve"> of practice</w:t>
      </w:r>
      <w:r w:rsidR="00360A1F">
        <w:rPr>
          <w:lang w:val="en-AU"/>
        </w:rPr>
        <w:t xml:space="preserve"> have been created for health care providers </w:t>
      </w:r>
      <w:r>
        <w:rPr>
          <w:lang w:val="en-AU"/>
        </w:rPr>
        <w:t>– such as those providing</w:t>
      </w:r>
      <w:r w:rsidR="00360A1F">
        <w:rPr>
          <w:lang w:val="en-AU"/>
        </w:rPr>
        <w:t xml:space="preserve"> hospital and specialist services, maternity</w:t>
      </w:r>
      <w:r>
        <w:rPr>
          <w:lang w:val="en-AU"/>
        </w:rPr>
        <w:t xml:space="preserve"> services or</w:t>
      </w:r>
      <w:r w:rsidR="00360A1F">
        <w:rPr>
          <w:lang w:val="en-AU"/>
        </w:rPr>
        <w:t xml:space="preserve"> aged residential care. In 2022, a</w:t>
      </w:r>
      <w:r w:rsidR="002B107D" w:rsidRPr="002B107D">
        <w:rPr>
          <w:lang w:val="en-AU"/>
        </w:rPr>
        <w:t xml:space="preserve"> </w:t>
      </w:r>
      <w:r w:rsidR="002B107D">
        <w:rPr>
          <w:lang w:val="en-AU"/>
        </w:rPr>
        <w:t>document of</w:t>
      </w:r>
      <w:r w:rsidR="00360A1F">
        <w:rPr>
          <w:lang w:val="en-AU"/>
        </w:rPr>
        <w:t xml:space="preserve"> SAC examples for MHA</w:t>
      </w:r>
      <w:r w:rsidR="00360A1F">
        <w:rPr>
          <w:rStyle w:val="FootnoteReference"/>
          <w:lang w:val="en-AU"/>
        </w:rPr>
        <w:footnoteReference w:id="9"/>
      </w:r>
      <w:r w:rsidR="00360A1F">
        <w:rPr>
          <w:lang w:val="en-AU"/>
        </w:rPr>
        <w:t xml:space="preserve"> was created as part of the</w:t>
      </w:r>
      <w:r w:rsidRPr="003F4F72">
        <w:rPr>
          <w:lang w:val="en-AU"/>
        </w:rPr>
        <w:t xml:space="preserve"> </w:t>
      </w:r>
      <w:r>
        <w:rPr>
          <w:lang w:val="en-AU"/>
        </w:rPr>
        <w:t>project outputs of</w:t>
      </w:r>
      <w:r w:rsidR="00D33656">
        <w:rPr>
          <w:lang w:val="en-AU"/>
        </w:rPr>
        <w:t xml:space="preserve"> </w:t>
      </w:r>
      <w:r w:rsidR="00D33656" w:rsidRPr="00D33656">
        <w:rPr>
          <w:i/>
          <w:iCs/>
        </w:rPr>
        <w:t xml:space="preserve">Te </w:t>
      </w:r>
      <w:proofErr w:type="spellStart"/>
      <w:r w:rsidR="00D33656" w:rsidRPr="00D33656">
        <w:rPr>
          <w:i/>
          <w:iCs/>
        </w:rPr>
        <w:t>ako</w:t>
      </w:r>
      <w:proofErr w:type="spellEnd"/>
      <w:r w:rsidR="00D33656" w:rsidRPr="00D33656">
        <w:rPr>
          <w:i/>
          <w:iCs/>
        </w:rPr>
        <w:t xml:space="preserve"> mai </w:t>
      </w:r>
      <w:proofErr w:type="spellStart"/>
      <w:r w:rsidR="00D33656" w:rsidRPr="00D33656">
        <w:rPr>
          <w:i/>
          <w:iCs/>
        </w:rPr>
        <w:t>i</w:t>
      </w:r>
      <w:proofErr w:type="spellEnd"/>
      <w:r w:rsidR="00D33656" w:rsidRPr="00D33656">
        <w:rPr>
          <w:i/>
          <w:iCs/>
        </w:rPr>
        <w:t xml:space="preserve"> </w:t>
      </w:r>
      <w:proofErr w:type="spellStart"/>
      <w:r w:rsidR="00D33656" w:rsidRPr="00D33656">
        <w:rPr>
          <w:i/>
          <w:iCs/>
        </w:rPr>
        <w:t>ngā</w:t>
      </w:r>
      <w:proofErr w:type="spellEnd"/>
      <w:r w:rsidR="00D33656" w:rsidRPr="00D33656">
        <w:rPr>
          <w:i/>
          <w:iCs/>
        </w:rPr>
        <w:t xml:space="preserve"> </w:t>
      </w:r>
      <w:proofErr w:type="spellStart"/>
      <w:r w:rsidR="00D33656" w:rsidRPr="00D33656">
        <w:rPr>
          <w:i/>
          <w:iCs/>
        </w:rPr>
        <w:t>pamamaetanga</w:t>
      </w:r>
      <w:proofErr w:type="spellEnd"/>
      <w:r w:rsidR="00D33656" w:rsidRPr="00D33656">
        <w:rPr>
          <w:i/>
          <w:iCs/>
        </w:rPr>
        <w:t xml:space="preserve"> me to </w:t>
      </w:r>
      <w:proofErr w:type="spellStart"/>
      <w:r w:rsidR="00D33656" w:rsidRPr="00D33656">
        <w:rPr>
          <w:i/>
          <w:iCs/>
        </w:rPr>
        <w:t>wheako</w:t>
      </w:r>
      <w:proofErr w:type="spellEnd"/>
      <w:r w:rsidR="00D33656" w:rsidRPr="00D33656">
        <w:rPr>
          <w:i/>
          <w:iCs/>
        </w:rPr>
        <w:t xml:space="preserve"> tangata whaiora me to whānau | Learning from adverse events and consumer, family and whānau experience</w:t>
      </w:r>
      <w:r w:rsidR="00360A1F">
        <w:rPr>
          <w:lang w:val="en-AU"/>
        </w:rPr>
        <w:t xml:space="preserve">. </w:t>
      </w:r>
      <w:r w:rsidR="00360A1F" w:rsidRPr="006F5228">
        <w:t xml:space="preserve">Seclusion is not included in the </w:t>
      </w:r>
      <w:r w:rsidR="00360A1F">
        <w:t xml:space="preserve">current </w:t>
      </w:r>
      <w:r w:rsidR="00360A1F" w:rsidRPr="006F5228">
        <w:t>MHA example</w:t>
      </w:r>
      <w:r w:rsidR="00360A1F">
        <w:t>s</w:t>
      </w:r>
      <w:r w:rsidR="005F5F3D">
        <w:t>,</w:t>
      </w:r>
      <w:r w:rsidR="00F45A4E">
        <w:t xml:space="preserve"> but this will be worked through prior to</w:t>
      </w:r>
      <w:r w:rsidR="005F5F3D">
        <w:t xml:space="preserve"> </w:t>
      </w:r>
      <w:r w:rsidR="00F45A4E">
        <w:t>1 July 2025</w:t>
      </w:r>
      <w:r w:rsidR="00360A1F">
        <w:t xml:space="preserve">.  </w:t>
      </w:r>
    </w:p>
    <w:p w14:paraId="743B890D" w14:textId="23345002" w:rsidR="007777A8" w:rsidRPr="0013016A" w:rsidRDefault="00312E22" w:rsidP="00312E22">
      <w:pPr>
        <w:pStyle w:val="Normalintable"/>
        <w:spacing w:before="0" w:after="120"/>
      </w:pPr>
      <w:r w:rsidRPr="0013016A">
        <w:t xml:space="preserve">The national process for reporting </w:t>
      </w:r>
      <w:r w:rsidR="00CA004B" w:rsidRPr="0013016A">
        <w:t>ARR events</w:t>
      </w:r>
      <w:r w:rsidR="00953F1C" w:rsidRPr="0013016A">
        <w:t xml:space="preserve"> requir</w:t>
      </w:r>
      <w:r w:rsidRPr="0013016A">
        <w:t>es</w:t>
      </w:r>
      <w:r w:rsidR="002A2FC2">
        <w:t xml:space="preserve"> the health provider to submit</w:t>
      </w:r>
      <w:r w:rsidRPr="0013016A">
        <w:t xml:space="preserve"> </w:t>
      </w:r>
      <w:r w:rsidR="0015746E">
        <w:t>a Part A: Harm event detail form</w:t>
      </w:r>
      <w:r w:rsidR="00953F1C" w:rsidRPr="0013016A">
        <w:t xml:space="preserve"> to Te Tāhū Hauora </w:t>
      </w:r>
      <w:r w:rsidR="00AA61DE" w:rsidRPr="0013016A">
        <w:t xml:space="preserve">Health Quality &amp; Safety Commission (Te Tāhū Hauora) </w:t>
      </w:r>
      <w:r w:rsidRPr="0013016A">
        <w:t>within 30 working days of being notified</w:t>
      </w:r>
      <w:r w:rsidR="00F20FB3" w:rsidRPr="0013016A">
        <w:t xml:space="preserve"> of the </w:t>
      </w:r>
      <w:r w:rsidR="00F45A4E" w:rsidRPr="0013016A">
        <w:t>harm (</w:t>
      </w:r>
      <w:r w:rsidR="00F20FB3" w:rsidRPr="0013016A">
        <w:t>adverse</w:t>
      </w:r>
      <w:r w:rsidR="00F45A4E" w:rsidRPr="0013016A">
        <w:t>)</w:t>
      </w:r>
      <w:r w:rsidR="00F20FB3" w:rsidRPr="0013016A">
        <w:t xml:space="preserve"> event</w:t>
      </w:r>
      <w:r w:rsidRPr="0013016A">
        <w:t xml:space="preserve">.  </w:t>
      </w:r>
    </w:p>
    <w:p w14:paraId="35ACAB47" w14:textId="37F8BDB3" w:rsidR="00312E22" w:rsidRPr="007F000A" w:rsidRDefault="00953F1C" w:rsidP="00064AA2">
      <w:pPr>
        <w:pStyle w:val="Normalintable"/>
        <w:spacing w:before="0" w:after="120"/>
      </w:pPr>
      <w:r w:rsidRPr="0013016A">
        <w:t xml:space="preserve">Once </w:t>
      </w:r>
      <w:r w:rsidR="007777A8" w:rsidRPr="0013016A">
        <w:t>the</w:t>
      </w:r>
      <w:r w:rsidRPr="0013016A">
        <w:t xml:space="preserve"> </w:t>
      </w:r>
      <w:r w:rsidR="00F20FB3" w:rsidRPr="0013016A">
        <w:t xml:space="preserve">appropriate </w:t>
      </w:r>
      <w:r w:rsidRPr="0013016A">
        <w:t xml:space="preserve">review has been completed </w:t>
      </w:r>
      <w:r w:rsidR="0072118D" w:rsidRPr="0013016A">
        <w:t>by the health provider</w:t>
      </w:r>
      <w:r w:rsidR="00B1735C" w:rsidRPr="0013016A">
        <w:t>,</w:t>
      </w:r>
      <w:r w:rsidR="002A2FC2">
        <w:t xml:space="preserve"> it must submit</w:t>
      </w:r>
      <w:r w:rsidR="00B1735C" w:rsidRPr="0013016A">
        <w:t xml:space="preserve"> </w:t>
      </w:r>
      <w:r w:rsidR="00312E22" w:rsidRPr="0013016A">
        <w:t>a</w:t>
      </w:r>
      <w:r w:rsidR="0015746E">
        <w:t xml:space="preserve"> Part B: Review det</w:t>
      </w:r>
      <w:r w:rsidR="008A64D9">
        <w:t>ails</w:t>
      </w:r>
      <w:r w:rsidRPr="0013016A">
        <w:t xml:space="preserve"> </w:t>
      </w:r>
      <w:r w:rsidR="00B1735C" w:rsidRPr="0013016A">
        <w:t xml:space="preserve">form </w:t>
      </w:r>
      <w:r w:rsidR="00D661AC" w:rsidRPr="0013016A">
        <w:t xml:space="preserve">to Te Tāhū Hauora </w:t>
      </w:r>
      <w:r w:rsidR="00F20FB3" w:rsidRPr="0013016A">
        <w:t>within 120 working days of the event being reported to the provider</w:t>
      </w:r>
      <w:r w:rsidR="0072118D" w:rsidRPr="0013016A">
        <w:t xml:space="preserve">. </w:t>
      </w:r>
      <w:r w:rsidR="00312E22" w:rsidRPr="0013016A">
        <w:t xml:space="preserve">The expectation is that governance structures </w:t>
      </w:r>
      <w:r w:rsidR="008E4D7C">
        <w:t>will be</w:t>
      </w:r>
      <w:r w:rsidR="008E4D7C" w:rsidRPr="0013016A">
        <w:t xml:space="preserve"> </w:t>
      </w:r>
      <w:r w:rsidR="00312E22" w:rsidRPr="0013016A">
        <w:t>in place to</w:t>
      </w:r>
      <w:r w:rsidR="00312E22" w:rsidRPr="007F000A">
        <w:t xml:space="preserve"> ensure that system learning opportunities are implemented and evaluated.</w:t>
      </w:r>
      <w:r w:rsidR="00D758FD" w:rsidRPr="00203F52" w:rsidDel="00D758FD">
        <w:rPr>
          <w:vertAlign w:val="superscript"/>
        </w:rPr>
        <w:t xml:space="preserve"> </w:t>
      </w:r>
    </w:p>
    <w:p w14:paraId="3F871952" w14:textId="43D394C3" w:rsidR="00064AA2" w:rsidRDefault="00D254B7" w:rsidP="00064AA2">
      <w:pPr>
        <w:pStyle w:val="Normalintable"/>
        <w:spacing w:before="0" w:after="120"/>
      </w:pPr>
      <w:r w:rsidRPr="00B6779F">
        <w:t>The ARR list 2023/24</w:t>
      </w:r>
      <w:r w:rsidRPr="00B6779F">
        <w:rPr>
          <w:rStyle w:val="FootnoteReference"/>
        </w:rPr>
        <w:footnoteReference w:id="10"/>
      </w:r>
      <w:r w:rsidRPr="00B6779F">
        <w:t xml:space="preserve"> </w:t>
      </w:r>
      <w:r>
        <w:t>include</w:t>
      </w:r>
      <w:r w:rsidR="001A0490">
        <w:t>s</w:t>
      </w:r>
      <w:r>
        <w:t xml:space="preserve"> </w:t>
      </w:r>
      <w:r w:rsidRPr="00B6779F">
        <w:t xml:space="preserve">a section </w:t>
      </w:r>
      <w:r w:rsidR="00D46D06">
        <w:t xml:space="preserve">titled </w:t>
      </w:r>
      <w:r w:rsidR="001A0490">
        <w:t>‘U</w:t>
      </w:r>
      <w:r w:rsidR="00D46D06">
        <w:t>nconsented treatment</w:t>
      </w:r>
      <w:r w:rsidR="001A0490">
        <w:t>’</w:t>
      </w:r>
      <w:r w:rsidR="00D46D06">
        <w:t xml:space="preserve"> which is </w:t>
      </w:r>
      <w:r w:rsidRPr="00B6779F">
        <w:t>relevant to MHA services</w:t>
      </w:r>
      <w:r>
        <w:t xml:space="preserve"> </w:t>
      </w:r>
      <w:r w:rsidR="00D46D06">
        <w:t>(see below</w:t>
      </w:r>
      <w:r w:rsidR="008C6D07">
        <w:t>)</w:t>
      </w:r>
      <w:r w:rsidR="00A66BEF">
        <w:t>. However,</w:t>
      </w:r>
      <w:r>
        <w:t xml:space="preserve"> this </w:t>
      </w:r>
      <w:r w:rsidR="00523794">
        <w:t xml:space="preserve">currently </w:t>
      </w:r>
      <w:r w:rsidR="00660868">
        <w:t xml:space="preserve">includes </w:t>
      </w:r>
      <w:r w:rsidR="00A66BEF">
        <w:t xml:space="preserve">only </w:t>
      </w:r>
      <w:r w:rsidR="00660868">
        <w:t>the rare seclusion events when someone is not subject</w:t>
      </w:r>
      <w:r w:rsidR="002B107D">
        <w:t xml:space="preserve"> to</w:t>
      </w:r>
      <w:r w:rsidR="00660868">
        <w:t xml:space="preserve"> the Mental Health (Compulsory Assessment and Treatment) Act</w:t>
      </w:r>
      <w:r w:rsidR="002B107D">
        <w:t> </w:t>
      </w:r>
      <w:r w:rsidR="00660868">
        <w:t>1992</w:t>
      </w:r>
      <w:r w:rsidR="00064AA2">
        <w:t>.</w:t>
      </w:r>
    </w:p>
    <w:p w14:paraId="2A9DCF6E" w14:textId="58907A06" w:rsidR="00D254B7" w:rsidRPr="00B6779F" w:rsidRDefault="00D254B7" w:rsidP="00D254B7">
      <w:pPr>
        <w:pStyle w:val="Normalintable"/>
        <w:spacing w:before="40" w:after="120" w:line="240" w:lineRule="auto"/>
      </w:pPr>
      <w:r w:rsidRPr="00135AAA">
        <w:rPr>
          <w:noProof/>
          <w:lang w:val="en-AU"/>
        </w:rPr>
        <w:drawing>
          <wp:inline distT="0" distB="0" distL="0" distR="0" wp14:anchorId="27F8584E" wp14:editId="18D4267E">
            <wp:extent cx="5683250" cy="996414"/>
            <wp:effectExtent l="19050" t="19050" r="12700" b="13335"/>
            <wp:docPr id="7" name="Picture 6" descr="A screenshot of the Unconsented treatment ARR. There are two bullet points: Seclusion while not subject to the Mental Health (Compulsory Assessment and Treatment) Act 1992. Electroconvulisve therapy (ECT) without consent and not subject to section 60 of the Mental Health (Compulsory Assessment and Treatment) Act 1992.">
              <a:extLst xmlns:a="http://schemas.openxmlformats.org/drawingml/2006/main">
                <a:ext uri="{FF2B5EF4-FFF2-40B4-BE49-F238E27FC236}">
                  <a16:creationId xmlns:a16="http://schemas.microsoft.com/office/drawing/2014/main" id="{8E7F5470-3A6A-D649-052F-4B12D60CA8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the Unconsented treatment ARR. There are two bullet points: Seclusion while not subject to the Mental Health (Compulsory Assessment and Treatment) Act 1992. Electroconvulisve therapy (ECT) without consent and not subject to section 60 of the Mental Health (Compulsory Assessment and Treatment) Act 1992.">
                      <a:extLst>
                        <a:ext uri="{FF2B5EF4-FFF2-40B4-BE49-F238E27FC236}">
                          <a16:creationId xmlns:a16="http://schemas.microsoft.com/office/drawing/2014/main" id="{8E7F5470-3A6A-D649-052F-4B12D60CA84A}"/>
                        </a:ext>
                      </a:extLst>
                    </pic:cNvPr>
                    <pic:cNvPicPr>
                      <a:picLocks noChangeAspect="1"/>
                    </pic:cNvPicPr>
                  </pic:nvPicPr>
                  <pic:blipFill>
                    <a:blip r:embed="rId19"/>
                    <a:stretch>
                      <a:fillRect/>
                    </a:stretch>
                  </pic:blipFill>
                  <pic:spPr>
                    <a:xfrm>
                      <a:off x="0" y="0"/>
                      <a:ext cx="5707641" cy="1000690"/>
                    </a:xfrm>
                    <a:prstGeom prst="rect">
                      <a:avLst/>
                    </a:prstGeom>
                    <a:ln>
                      <a:solidFill>
                        <a:schemeClr val="accent1"/>
                      </a:solidFill>
                    </a:ln>
                  </pic:spPr>
                </pic:pic>
              </a:graphicData>
            </a:graphic>
          </wp:inline>
        </w:drawing>
      </w:r>
    </w:p>
    <w:p w14:paraId="0C392583" w14:textId="148E8A8D" w:rsidR="00B958F3" w:rsidRDefault="00D254B7" w:rsidP="002148F7">
      <w:pPr>
        <w:pStyle w:val="Normalintable"/>
        <w:rPr>
          <w:spacing w:val="-2"/>
        </w:rPr>
      </w:pPr>
      <w:r w:rsidRPr="00B6779F">
        <w:br/>
        <w:t xml:space="preserve">The change to </w:t>
      </w:r>
      <w:r>
        <w:t xml:space="preserve">the </w:t>
      </w:r>
      <w:r w:rsidRPr="00B6779F">
        <w:t>ARR list is</w:t>
      </w:r>
      <w:r>
        <w:t xml:space="preserve"> to include </w:t>
      </w:r>
      <w:r w:rsidRPr="00C54A24">
        <w:rPr>
          <w:b/>
          <w:bCs/>
        </w:rPr>
        <w:t>all seclusion events</w:t>
      </w:r>
      <w:r w:rsidR="00064AA2">
        <w:t xml:space="preserve"> </w:t>
      </w:r>
      <w:r w:rsidR="008E4D7C">
        <w:t xml:space="preserve">by changing the </w:t>
      </w:r>
      <w:r>
        <w:t>wording</w:t>
      </w:r>
      <w:r w:rsidR="00D46D06">
        <w:t xml:space="preserve"> </w:t>
      </w:r>
      <w:r w:rsidR="008E4D7C">
        <w:t xml:space="preserve">in the list </w:t>
      </w:r>
      <w:r w:rsidR="00D46D06">
        <w:t xml:space="preserve">from </w:t>
      </w:r>
      <w:r w:rsidR="008E4D7C">
        <w:t>‘</w:t>
      </w:r>
      <w:r w:rsidR="00D46D06">
        <w:t>Seclusion while not subject to the Mental Health (Compuls</w:t>
      </w:r>
      <w:r w:rsidR="009817B8">
        <w:t>o</w:t>
      </w:r>
      <w:r w:rsidR="00D46D06">
        <w:t>ry Assessment and Treatment) Act 1992</w:t>
      </w:r>
      <w:r w:rsidR="008E4D7C">
        <w:t>’</w:t>
      </w:r>
      <w:r w:rsidR="00D46D06">
        <w:t xml:space="preserve"> </w:t>
      </w:r>
      <w:r w:rsidR="00DD00B0">
        <w:t xml:space="preserve">to </w:t>
      </w:r>
      <w:r w:rsidR="008E4D7C">
        <w:t>‘</w:t>
      </w:r>
      <w:r w:rsidR="00246859">
        <w:rPr>
          <w:spacing w:val="-2"/>
        </w:rPr>
        <w:t>All seclusion</w:t>
      </w:r>
      <w:r w:rsidR="00BA5A8D">
        <w:rPr>
          <w:spacing w:val="-2"/>
        </w:rPr>
        <w:t xml:space="preserve"> events of consumers</w:t>
      </w:r>
      <w:r w:rsidR="00321CEA">
        <w:rPr>
          <w:spacing w:val="-2"/>
        </w:rPr>
        <w:t>’</w:t>
      </w:r>
      <w:r w:rsidR="00246859">
        <w:rPr>
          <w:spacing w:val="-2"/>
        </w:rPr>
        <w:t>.</w:t>
      </w:r>
    </w:p>
    <w:p w14:paraId="12825EEF" w14:textId="235296B4" w:rsidR="002D3EEC" w:rsidRDefault="002D3EEC" w:rsidP="002148F7">
      <w:pPr>
        <w:pStyle w:val="Normalintable"/>
      </w:pPr>
      <w:r w:rsidRPr="002D3EEC">
        <w:t xml:space="preserve">Effective </w:t>
      </w:r>
      <w:r w:rsidR="00A66BEF">
        <w:t xml:space="preserve">from </w:t>
      </w:r>
      <w:r w:rsidRPr="002D3EEC">
        <w:t xml:space="preserve">1 July 2025, seclusion events in acute adult, child and adolescent, and older </w:t>
      </w:r>
      <w:r w:rsidR="00A66BEF">
        <w:t>people’s</w:t>
      </w:r>
      <w:r w:rsidR="00A66BEF" w:rsidRPr="002D3EEC">
        <w:t xml:space="preserve"> </w:t>
      </w:r>
      <w:r w:rsidRPr="002D3EEC">
        <w:t xml:space="preserve">mental health inpatient services will be included in ARR reporting. From the same date, forensic mental health services will also begin reporting seclusion events through ARR, starting with a focused scope </w:t>
      </w:r>
      <w:r w:rsidR="00A66BEF">
        <w:t>–</w:t>
      </w:r>
      <w:r w:rsidR="00A66BEF" w:rsidRPr="002D3EEC">
        <w:t xml:space="preserve"> </w:t>
      </w:r>
      <w:r w:rsidRPr="002D3EEC">
        <w:t xml:space="preserve">specifically, individuals who experience more than 24 hours </w:t>
      </w:r>
      <w:r w:rsidR="007E7A96">
        <w:t>in</w:t>
      </w:r>
      <w:r w:rsidR="007E7A96" w:rsidRPr="002D3EEC">
        <w:t xml:space="preserve"> </w:t>
      </w:r>
      <w:r w:rsidRPr="002D3EEC">
        <w:t xml:space="preserve">seclusion within a 28-day period. This approach aligns with current expectations for more detailed reviews of these cases and provides a practical entry point for implementation. The </w:t>
      </w:r>
      <w:r w:rsidRPr="002D3EEC">
        <w:lastRenderedPageBreak/>
        <w:t>inclusion of additional forensic seclusion data will follow a phased process, supported by tailored messaging and engagement as guided by Health New Zealand.</w:t>
      </w:r>
    </w:p>
    <w:p w14:paraId="63D978C3" w14:textId="1F93673A" w:rsidR="00D254B7" w:rsidRPr="00DB670A" w:rsidRDefault="00D254B7" w:rsidP="00B93BC5">
      <w:pPr>
        <w:pStyle w:val="TeThHauorabodytext"/>
        <w:spacing w:after="0"/>
      </w:pPr>
      <w:r w:rsidRPr="00B6779F">
        <w:t xml:space="preserve">The rationale for </w:t>
      </w:r>
      <w:r w:rsidR="00D071A1">
        <w:t xml:space="preserve">including all seclusion </w:t>
      </w:r>
      <w:r w:rsidR="001F770A">
        <w:t xml:space="preserve">events </w:t>
      </w:r>
      <w:r w:rsidR="00D071A1">
        <w:t xml:space="preserve">in </w:t>
      </w:r>
      <w:r w:rsidR="007E7A96">
        <w:t xml:space="preserve">the </w:t>
      </w:r>
      <w:r w:rsidR="00D071A1">
        <w:t xml:space="preserve">ARR reporting and review process </w:t>
      </w:r>
      <w:r w:rsidRPr="00B6779F">
        <w:t>is</w:t>
      </w:r>
      <w:r w:rsidR="007E7A96">
        <w:t xml:space="preserve"> to</w:t>
      </w:r>
      <w:r w:rsidRPr="00B6779F">
        <w:t>:</w:t>
      </w:r>
    </w:p>
    <w:p w14:paraId="3771F8D8" w14:textId="42918425" w:rsidR="00D254B7" w:rsidRPr="00B6779F" w:rsidRDefault="007E7A96" w:rsidP="00E67AB4">
      <w:pPr>
        <w:pStyle w:val="ListParagraph"/>
        <w:numPr>
          <w:ilvl w:val="0"/>
          <w:numId w:val="8"/>
        </w:numPr>
        <w:ind w:left="284" w:hanging="284"/>
        <w:rPr>
          <w:rFonts w:cs="Arial"/>
        </w:rPr>
      </w:pPr>
      <w:r>
        <w:rPr>
          <w:rFonts w:cs="Arial"/>
        </w:rPr>
        <w:t>make use of</w:t>
      </w:r>
      <w:r w:rsidR="00DE0AA5">
        <w:rPr>
          <w:rFonts w:cs="Arial"/>
        </w:rPr>
        <w:t xml:space="preserve"> </w:t>
      </w:r>
      <w:r w:rsidR="00D254B7" w:rsidRPr="00B6779F">
        <w:rPr>
          <w:rFonts w:cs="Arial"/>
        </w:rPr>
        <w:t xml:space="preserve">the ARR </w:t>
      </w:r>
      <w:r>
        <w:rPr>
          <w:rFonts w:cs="Arial"/>
        </w:rPr>
        <w:t>as</w:t>
      </w:r>
      <w:r w:rsidRPr="00B6779F">
        <w:rPr>
          <w:rFonts w:cs="Arial"/>
        </w:rPr>
        <w:t xml:space="preserve"> </w:t>
      </w:r>
      <w:r w:rsidR="00D254B7" w:rsidRPr="00B6779F">
        <w:rPr>
          <w:rFonts w:cs="Arial"/>
        </w:rPr>
        <w:t xml:space="preserve">an established process </w:t>
      </w:r>
      <w:r>
        <w:rPr>
          <w:rFonts w:cs="Arial"/>
        </w:rPr>
        <w:t>that</w:t>
      </w:r>
      <w:r w:rsidRPr="00B6779F">
        <w:rPr>
          <w:rFonts w:cs="Arial"/>
        </w:rPr>
        <w:t xml:space="preserve"> </w:t>
      </w:r>
      <w:r w:rsidR="00D254B7" w:rsidRPr="00B6779F">
        <w:rPr>
          <w:rFonts w:cs="Arial"/>
        </w:rPr>
        <w:t>will support effective learning across the MHA sector</w:t>
      </w:r>
    </w:p>
    <w:p w14:paraId="2A644692" w14:textId="04EA5F1F" w:rsidR="00D254B7" w:rsidRPr="00B6779F" w:rsidRDefault="0080114A" w:rsidP="00E67AB4">
      <w:pPr>
        <w:pStyle w:val="ListParagraph"/>
        <w:numPr>
          <w:ilvl w:val="0"/>
          <w:numId w:val="8"/>
        </w:numPr>
        <w:ind w:left="284" w:hanging="284"/>
        <w:rPr>
          <w:rFonts w:cs="Arial"/>
        </w:rPr>
      </w:pPr>
      <w:r>
        <w:rPr>
          <w:rFonts w:cs="Arial"/>
        </w:rPr>
        <w:t>e</w:t>
      </w:r>
      <w:r w:rsidR="00DE0AA5">
        <w:rPr>
          <w:rFonts w:cs="Arial"/>
        </w:rPr>
        <w:t xml:space="preserve">mbed </w:t>
      </w:r>
      <w:r w:rsidR="00D254B7" w:rsidRPr="00B6779F">
        <w:rPr>
          <w:rFonts w:cs="Arial"/>
        </w:rPr>
        <w:t xml:space="preserve">the </w:t>
      </w:r>
      <w:r w:rsidR="001F770A">
        <w:rPr>
          <w:rFonts w:cs="Arial"/>
        </w:rPr>
        <w:t xml:space="preserve">ARR </w:t>
      </w:r>
      <w:r w:rsidR="00D254B7" w:rsidRPr="00B6779F">
        <w:rPr>
          <w:rFonts w:cs="Arial"/>
        </w:rPr>
        <w:t xml:space="preserve">learning </w:t>
      </w:r>
      <w:r w:rsidR="00F96817">
        <w:rPr>
          <w:rFonts w:cs="Arial"/>
        </w:rPr>
        <w:t xml:space="preserve">review </w:t>
      </w:r>
      <w:r w:rsidR="00D254B7" w:rsidRPr="00B6779F">
        <w:rPr>
          <w:rFonts w:cs="Arial"/>
        </w:rPr>
        <w:t xml:space="preserve">process </w:t>
      </w:r>
      <w:r w:rsidR="001F770A">
        <w:rPr>
          <w:rFonts w:cs="Arial"/>
        </w:rPr>
        <w:t xml:space="preserve">for all seclusion events </w:t>
      </w:r>
      <w:r w:rsidR="00DE0AA5">
        <w:rPr>
          <w:rFonts w:cs="Arial"/>
        </w:rPr>
        <w:t xml:space="preserve">and </w:t>
      </w:r>
      <w:r w:rsidR="00D254B7" w:rsidRPr="00B6779F">
        <w:rPr>
          <w:rFonts w:cs="Arial"/>
        </w:rPr>
        <w:t>continue to reduce seclusion</w:t>
      </w:r>
      <w:r w:rsidR="00DE0AA5">
        <w:rPr>
          <w:rFonts w:cs="Arial"/>
        </w:rPr>
        <w:t xml:space="preserve"> events</w:t>
      </w:r>
    </w:p>
    <w:p w14:paraId="63F4092E" w14:textId="4839B398" w:rsidR="00D254B7" w:rsidRPr="00B6779F" w:rsidRDefault="00DE0AA5" w:rsidP="00E67AB4">
      <w:pPr>
        <w:pStyle w:val="ListParagraph"/>
        <w:numPr>
          <w:ilvl w:val="0"/>
          <w:numId w:val="8"/>
        </w:numPr>
        <w:ind w:left="284" w:hanging="284"/>
        <w:rPr>
          <w:rFonts w:cs="Arial"/>
        </w:rPr>
      </w:pPr>
      <w:r>
        <w:rPr>
          <w:rFonts w:cs="Arial"/>
        </w:rPr>
        <w:t xml:space="preserve">reduce harm from seclusion </w:t>
      </w:r>
      <w:r w:rsidR="00974EBC" w:rsidRPr="00974EBC">
        <w:rPr>
          <w:rFonts w:cs="Arial"/>
        </w:rPr>
        <w:t>to both consumer and staff through the review process</w:t>
      </w:r>
    </w:p>
    <w:p w14:paraId="2411281E" w14:textId="434B11C3" w:rsidR="00D254B7" w:rsidRPr="00B6779F" w:rsidRDefault="00D254B7" w:rsidP="00E67AB4">
      <w:pPr>
        <w:pStyle w:val="ListParagraph"/>
        <w:numPr>
          <w:ilvl w:val="0"/>
          <w:numId w:val="8"/>
        </w:numPr>
        <w:ind w:left="284" w:hanging="284"/>
        <w:rPr>
          <w:rFonts w:cs="Arial"/>
        </w:rPr>
      </w:pPr>
      <w:r w:rsidRPr="00B6779F">
        <w:rPr>
          <w:rFonts w:cs="Arial"/>
        </w:rPr>
        <w:t>improve the visibility of seclusion rates,</w:t>
      </w:r>
      <w:r w:rsidR="007E7A96">
        <w:rPr>
          <w:rFonts w:cs="Arial"/>
        </w:rPr>
        <w:t xml:space="preserve"> and</w:t>
      </w:r>
      <w:r w:rsidRPr="00B6779F">
        <w:rPr>
          <w:rFonts w:cs="Arial"/>
        </w:rPr>
        <w:t xml:space="preserve"> the outcome and process measures for seclusion, across the </w:t>
      </w:r>
      <w:r w:rsidR="00DE0AA5">
        <w:rPr>
          <w:rFonts w:cs="Arial"/>
        </w:rPr>
        <w:t xml:space="preserve">MHA </w:t>
      </w:r>
      <w:r w:rsidRPr="00B6779F">
        <w:rPr>
          <w:rFonts w:cs="Arial"/>
        </w:rPr>
        <w:t>sector</w:t>
      </w:r>
    </w:p>
    <w:p w14:paraId="413CCAC9" w14:textId="21D5B1DE" w:rsidR="00D254B7" w:rsidRPr="00B6779F" w:rsidRDefault="00DE0AA5" w:rsidP="00E67AB4">
      <w:pPr>
        <w:pStyle w:val="ListParagraph"/>
        <w:numPr>
          <w:ilvl w:val="0"/>
          <w:numId w:val="8"/>
        </w:numPr>
        <w:ind w:left="284" w:hanging="284"/>
        <w:rPr>
          <w:rFonts w:cs="Arial"/>
        </w:rPr>
      </w:pPr>
      <w:r>
        <w:rPr>
          <w:rFonts w:cs="Arial"/>
        </w:rPr>
        <w:t>enable</w:t>
      </w:r>
      <w:r w:rsidRPr="00B6779F">
        <w:rPr>
          <w:rFonts w:cs="Arial"/>
        </w:rPr>
        <w:t xml:space="preserve"> </w:t>
      </w:r>
      <w:r w:rsidR="00D254B7" w:rsidRPr="00B6779F">
        <w:rPr>
          <w:rFonts w:cs="Arial"/>
        </w:rPr>
        <w:t>robust monitoring to h</w:t>
      </w:r>
      <w:r w:rsidR="007E7A96">
        <w:rPr>
          <w:rFonts w:cs="Arial"/>
        </w:rPr>
        <w:t>o</w:t>
      </w:r>
      <w:r w:rsidR="00D254B7" w:rsidRPr="00B6779F">
        <w:rPr>
          <w:rFonts w:cs="Arial"/>
        </w:rPr>
        <w:t>ld and sustain</w:t>
      </w:r>
      <w:r w:rsidR="007E7A96" w:rsidRPr="007E7A96">
        <w:rPr>
          <w:rFonts w:cs="Arial"/>
        </w:rPr>
        <w:t xml:space="preserve"> </w:t>
      </w:r>
      <w:r w:rsidR="007E7A96" w:rsidRPr="00B6779F">
        <w:rPr>
          <w:rFonts w:cs="Arial"/>
        </w:rPr>
        <w:t>the gains made</w:t>
      </w:r>
    </w:p>
    <w:p w14:paraId="543C4A39" w14:textId="1001D6EC" w:rsidR="00D254B7" w:rsidRPr="00B6779F" w:rsidRDefault="00D254B7" w:rsidP="00E67AB4">
      <w:pPr>
        <w:pStyle w:val="ListParagraph"/>
        <w:numPr>
          <w:ilvl w:val="0"/>
          <w:numId w:val="8"/>
        </w:numPr>
        <w:ind w:left="284" w:hanging="284"/>
        <w:contextualSpacing w:val="0"/>
        <w:rPr>
          <w:rFonts w:cs="Arial"/>
        </w:rPr>
      </w:pPr>
      <w:r w:rsidRPr="00B6779F">
        <w:rPr>
          <w:rFonts w:cs="Arial"/>
        </w:rPr>
        <w:t>make use of the suite of resources available to the MHA sector (</w:t>
      </w:r>
      <w:proofErr w:type="spellStart"/>
      <w:r w:rsidRPr="00B6779F">
        <w:rPr>
          <w:rFonts w:cs="Arial"/>
        </w:rPr>
        <w:t>ie</w:t>
      </w:r>
      <w:proofErr w:type="spellEnd"/>
      <w:r w:rsidRPr="00B6779F">
        <w:rPr>
          <w:rFonts w:cs="Arial"/>
        </w:rPr>
        <w:t>, change package, cultural kete) to support ongoing quality improvement.</w:t>
      </w:r>
    </w:p>
    <w:p w14:paraId="67EE7D57" w14:textId="7D5598B5" w:rsidR="00295E6F" w:rsidRPr="00194AF9" w:rsidRDefault="00F3211A" w:rsidP="00F3211A">
      <w:pPr>
        <w:pStyle w:val="TeThHauorahead1"/>
        <w:spacing w:before="0" w:after="120" w:line="276" w:lineRule="auto"/>
      </w:pPr>
      <w:bookmarkStart w:id="4" w:name="_Toc189144082"/>
      <w:r>
        <w:t>Reporting seclusion</w:t>
      </w:r>
      <w:r w:rsidR="00971A98">
        <w:t xml:space="preserve"> events</w:t>
      </w:r>
      <w:r w:rsidR="00DE692A">
        <w:t xml:space="preserve"> – </w:t>
      </w:r>
      <w:r w:rsidR="00820A20">
        <w:t>future state</w:t>
      </w:r>
      <w:bookmarkEnd w:id="4"/>
    </w:p>
    <w:p w14:paraId="0B68D640" w14:textId="17CA991E" w:rsidR="0067263E" w:rsidRDefault="0067263E" w:rsidP="0067263E">
      <w:pPr>
        <w:pStyle w:val="TeThHauorabodytext"/>
      </w:pPr>
      <w:r>
        <w:t xml:space="preserve">The enhanced process for the reporting and review of seclusion events is to include seclusion in the established </w:t>
      </w:r>
      <w:r w:rsidR="00D714AE">
        <w:t>ARR</w:t>
      </w:r>
      <w:r>
        <w:t xml:space="preserve"> list and process to support effective learning across the MHA sector.  </w:t>
      </w:r>
    </w:p>
    <w:p w14:paraId="1BB569B9" w14:textId="3272195D" w:rsidR="0099217B" w:rsidRDefault="002714B9" w:rsidP="0067263E">
      <w:pPr>
        <w:pStyle w:val="TeThHauorabodytext"/>
      </w:pPr>
      <w:r>
        <w:t>F</w:t>
      </w:r>
      <w:r w:rsidR="00DB7212">
        <w:t>our</w:t>
      </w:r>
      <w:r>
        <w:t xml:space="preserve"> </w:t>
      </w:r>
      <w:r w:rsidR="00514F3F">
        <w:t xml:space="preserve">Health New Zealand </w:t>
      </w:r>
      <w:r>
        <w:t xml:space="preserve">district Zero seclusion </w:t>
      </w:r>
      <w:r w:rsidRPr="00AC6134">
        <w:t>project teams</w:t>
      </w:r>
      <w:r>
        <w:rPr>
          <w:rStyle w:val="FootnoteReference"/>
        </w:rPr>
        <w:footnoteReference w:id="11"/>
      </w:r>
      <w:r>
        <w:t xml:space="preserve"> will be</w:t>
      </w:r>
      <w:r w:rsidRPr="00AC6134">
        <w:t xml:space="preserve"> </w:t>
      </w:r>
      <w:r>
        <w:t xml:space="preserve">testing this enhanced process </w:t>
      </w:r>
      <w:r w:rsidR="00F45A4E">
        <w:t>from mid</w:t>
      </w:r>
      <w:r w:rsidR="00DB7212">
        <w:t>-</w:t>
      </w:r>
      <w:r w:rsidR="00845E19">
        <w:t>March</w:t>
      </w:r>
      <w:r>
        <w:t xml:space="preserve"> to </w:t>
      </w:r>
      <w:r w:rsidR="00F45A4E">
        <w:t xml:space="preserve">end of </w:t>
      </w:r>
      <w:r>
        <w:t>April 2025.</w:t>
      </w:r>
      <w:r w:rsidR="0099217B">
        <w:t xml:space="preserve"> </w:t>
      </w:r>
      <w:r w:rsidR="00F45A4E">
        <w:t>The</w:t>
      </w:r>
      <w:r w:rsidR="00A24904">
        <w:t xml:space="preserve"> project teams</w:t>
      </w:r>
      <w:r w:rsidR="00F45A4E">
        <w:t xml:space="preserve"> will</w:t>
      </w:r>
      <w:r w:rsidR="009E35F1">
        <w:t xml:space="preserve"> also be </w:t>
      </w:r>
      <w:r w:rsidR="00205D11">
        <w:t>providing feedback</w:t>
      </w:r>
      <w:r w:rsidR="00B766EE">
        <w:t xml:space="preserve"> on</w:t>
      </w:r>
      <w:r w:rsidR="009E35F1">
        <w:t xml:space="preserve"> </w:t>
      </w:r>
      <w:r w:rsidR="00F45A4E">
        <w:t xml:space="preserve">what </w:t>
      </w:r>
      <w:r w:rsidR="009E35F1">
        <w:t>fields</w:t>
      </w:r>
      <w:r w:rsidR="00A24904">
        <w:t xml:space="preserve"> </w:t>
      </w:r>
      <w:r w:rsidR="00F45A4E">
        <w:t xml:space="preserve">from the </w:t>
      </w:r>
      <w:r w:rsidR="0013016A">
        <w:t>S</w:t>
      </w:r>
      <w:r w:rsidR="00F45A4E" w:rsidRPr="004768A1">
        <w:t>eclusion event evaluation</w:t>
      </w:r>
      <w:r w:rsidR="00F45A4E">
        <w:t xml:space="preserve"> template</w:t>
      </w:r>
      <w:r w:rsidR="000B1BF3">
        <w:t xml:space="preserve"> should be included</w:t>
      </w:r>
      <w:r w:rsidR="00F45A4E">
        <w:t xml:space="preserve"> </w:t>
      </w:r>
      <w:r w:rsidR="000709F7">
        <w:t>in an</w:t>
      </w:r>
      <w:r w:rsidR="00F45A4E">
        <w:t xml:space="preserve"> automated report. </w:t>
      </w:r>
    </w:p>
    <w:p w14:paraId="3AC1B201" w14:textId="63A0FCD6" w:rsidR="00026005" w:rsidRPr="000A4C10" w:rsidRDefault="00811913" w:rsidP="0067263E">
      <w:pPr>
        <w:pStyle w:val="TeThHauorabodytext"/>
      </w:pPr>
      <w:r>
        <w:t xml:space="preserve">Communication to the wider MHA and health sector </w:t>
      </w:r>
      <w:r w:rsidR="0099217B">
        <w:t xml:space="preserve">on the enhanced process </w:t>
      </w:r>
      <w:r w:rsidR="00F000AB">
        <w:t>will follow the testing period</w:t>
      </w:r>
      <w:r w:rsidR="003B4DFD">
        <w:t xml:space="preserve">, </w:t>
      </w:r>
      <w:r w:rsidR="003B4DFD" w:rsidRPr="0014421A">
        <w:t xml:space="preserve">in anticipation of the transition of the national MHA quality improvement programme to Health New Zealand by </w:t>
      </w:r>
      <w:r w:rsidR="00AA56A0">
        <w:t xml:space="preserve">30 </w:t>
      </w:r>
      <w:r w:rsidR="003B4DFD" w:rsidRPr="0014421A">
        <w:t>June 2025.</w:t>
      </w:r>
    </w:p>
    <w:tbl>
      <w:tblPr>
        <w:tblStyle w:val="TableGrid"/>
        <w:tblW w:w="9014" w:type="dxa"/>
        <w:tblLayout w:type="fixed"/>
        <w:tblLook w:val="04A0" w:firstRow="1" w:lastRow="0" w:firstColumn="1" w:lastColumn="0" w:noHBand="0" w:noVBand="1"/>
      </w:tblPr>
      <w:tblGrid>
        <w:gridCol w:w="986"/>
        <w:gridCol w:w="8028"/>
      </w:tblGrid>
      <w:tr w:rsidR="00BE5D9E" w:rsidRPr="00BE5D9E" w14:paraId="11D3A34C" w14:textId="77777777" w:rsidTr="3AEC6CEA">
        <w:tc>
          <w:tcPr>
            <w:tcW w:w="986" w:type="dxa"/>
          </w:tcPr>
          <w:p w14:paraId="17610C39" w14:textId="6CA3362A" w:rsidR="00BE5D9E" w:rsidRPr="00BE5D9E" w:rsidRDefault="00BD58F4" w:rsidP="00F758E0">
            <w:pPr>
              <w:pStyle w:val="NoSpacing"/>
              <w:tabs>
                <w:tab w:val="left" w:pos="10490"/>
              </w:tabs>
              <w:spacing w:before="120" w:after="120"/>
              <w:ind w:right="-45"/>
              <w:rPr>
                <w:rFonts w:cs="Arial"/>
                <w:b/>
                <w:bCs/>
              </w:rPr>
            </w:pPr>
            <w:r>
              <w:rPr>
                <w:rFonts w:cs="Arial"/>
                <w:b/>
                <w:bCs/>
              </w:rPr>
              <w:t>Steps</w:t>
            </w:r>
          </w:p>
        </w:tc>
        <w:tc>
          <w:tcPr>
            <w:tcW w:w="8028" w:type="dxa"/>
          </w:tcPr>
          <w:p w14:paraId="011EB35D" w14:textId="44B5566F" w:rsidR="00BE5D9E" w:rsidRPr="00BE5D9E" w:rsidRDefault="002A7736" w:rsidP="00F758E0">
            <w:pPr>
              <w:pStyle w:val="NoSpacing"/>
              <w:tabs>
                <w:tab w:val="left" w:pos="10490"/>
              </w:tabs>
              <w:spacing w:before="120" w:after="120"/>
              <w:ind w:right="-45"/>
              <w:rPr>
                <w:rFonts w:cs="Arial"/>
                <w:b/>
                <w:bCs/>
              </w:rPr>
            </w:pPr>
            <w:r>
              <w:rPr>
                <w:rFonts w:cs="Arial"/>
                <w:b/>
                <w:bCs/>
              </w:rPr>
              <w:t>District s</w:t>
            </w:r>
            <w:r w:rsidR="00094776">
              <w:rPr>
                <w:rFonts w:cs="Arial"/>
                <w:b/>
                <w:bCs/>
              </w:rPr>
              <w:t xml:space="preserve">eclusion reporting and review using </w:t>
            </w:r>
            <w:r w:rsidR="00BD58F4">
              <w:rPr>
                <w:rFonts w:cs="Arial"/>
                <w:b/>
                <w:bCs/>
              </w:rPr>
              <w:t>ARR</w:t>
            </w:r>
          </w:p>
        </w:tc>
      </w:tr>
      <w:tr w:rsidR="00BE5D9E" w:rsidRPr="004768A1" w14:paraId="548D003D" w14:textId="77777777" w:rsidTr="3AEC6CEA">
        <w:tc>
          <w:tcPr>
            <w:tcW w:w="986" w:type="dxa"/>
          </w:tcPr>
          <w:p w14:paraId="7F2C4A09" w14:textId="5D672F11" w:rsidR="00BE5D9E" w:rsidRPr="004768A1" w:rsidRDefault="00BD58F4" w:rsidP="00F758E0">
            <w:pPr>
              <w:pStyle w:val="NoSpacing"/>
              <w:tabs>
                <w:tab w:val="left" w:pos="10490"/>
              </w:tabs>
              <w:spacing w:before="120" w:after="120"/>
              <w:ind w:right="-45"/>
              <w:rPr>
                <w:rFonts w:cs="Arial"/>
              </w:rPr>
            </w:pPr>
            <w:r>
              <w:rPr>
                <w:rFonts w:cs="Arial"/>
              </w:rPr>
              <w:t>1</w:t>
            </w:r>
          </w:p>
        </w:tc>
        <w:tc>
          <w:tcPr>
            <w:tcW w:w="8028" w:type="dxa"/>
          </w:tcPr>
          <w:p w14:paraId="61214626" w14:textId="40E3ECB9" w:rsidR="00BE5D9E" w:rsidRPr="004768A1" w:rsidRDefault="00BD58F4" w:rsidP="00F758E0">
            <w:pPr>
              <w:pStyle w:val="NoSpacing"/>
              <w:tabs>
                <w:tab w:val="left" w:pos="10490"/>
              </w:tabs>
              <w:spacing w:before="120" w:after="120"/>
              <w:ind w:right="-45"/>
              <w:rPr>
                <w:rFonts w:cs="Arial"/>
              </w:rPr>
            </w:pPr>
            <w:r>
              <w:rPr>
                <w:rFonts w:cs="Arial"/>
              </w:rPr>
              <w:t>Seclusion event</w:t>
            </w:r>
            <w:r w:rsidR="008E4D37">
              <w:rPr>
                <w:rFonts w:cs="Arial"/>
              </w:rPr>
              <w:t xml:space="preserve"> occurs</w:t>
            </w:r>
            <w:r w:rsidR="00523794">
              <w:rPr>
                <w:rFonts w:cs="Arial"/>
              </w:rPr>
              <w:t>.</w:t>
            </w:r>
          </w:p>
        </w:tc>
      </w:tr>
      <w:tr w:rsidR="007C21FD" w:rsidRPr="004768A1" w14:paraId="3738756C" w14:textId="77777777" w:rsidTr="3AEC6CEA">
        <w:tc>
          <w:tcPr>
            <w:tcW w:w="986" w:type="dxa"/>
          </w:tcPr>
          <w:p w14:paraId="21EE13C0" w14:textId="42D66DB0" w:rsidR="007C21FD" w:rsidRDefault="007C21FD" w:rsidP="00F758E0">
            <w:pPr>
              <w:pStyle w:val="NoSpacing"/>
              <w:tabs>
                <w:tab w:val="left" w:pos="10490"/>
              </w:tabs>
              <w:spacing w:before="120" w:after="120"/>
              <w:ind w:right="-45"/>
              <w:rPr>
                <w:rFonts w:cs="Arial"/>
              </w:rPr>
            </w:pPr>
            <w:r>
              <w:rPr>
                <w:rFonts w:cs="Arial"/>
              </w:rPr>
              <w:t>2</w:t>
            </w:r>
          </w:p>
        </w:tc>
        <w:tc>
          <w:tcPr>
            <w:tcW w:w="8028" w:type="dxa"/>
          </w:tcPr>
          <w:p w14:paraId="31D01CFB" w14:textId="58A95068" w:rsidR="003E34A9" w:rsidRDefault="00170C94" w:rsidP="00F758E0">
            <w:pPr>
              <w:pStyle w:val="NoSpacing"/>
              <w:numPr>
                <w:ilvl w:val="0"/>
                <w:numId w:val="16"/>
              </w:numPr>
              <w:tabs>
                <w:tab w:val="left" w:pos="10490"/>
              </w:tabs>
              <w:spacing w:before="120" w:after="120"/>
              <w:ind w:left="318" w:right="-45" w:hanging="284"/>
              <w:rPr>
                <w:rFonts w:cs="Arial"/>
              </w:rPr>
            </w:pPr>
            <w:r>
              <w:rPr>
                <w:rFonts w:cs="Arial"/>
              </w:rPr>
              <w:t xml:space="preserve">Health provider enters </w:t>
            </w:r>
            <w:r w:rsidR="00676EB5" w:rsidRPr="003E34A9">
              <w:rPr>
                <w:rFonts w:cs="Arial"/>
              </w:rPr>
              <w:t>event in</w:t>
            </w:r>
            <w:r w:rsidR="00AE4BFA">
              <w:rPr>
                <w:rFonts w:cs="Arial"/>
              </w:rPr>
              <w:t xml:space="preserve"> </w:t>
            </w:r>
            <w:r w:rsidR="00D1246D">
              <w:rPr>
                <w:rFonts w:cs="Arial"/>
              </w:rPr>
              <w:t xml:space="preserve">its </w:t>
            </w:r>
            <w:r w:rsidR="00523794">
              <w:rPr>
                <w:rFonts w:cs="Arial"/>
              </w:rPr>
              <w:t xml:space="preserve">incident reporting system </w:t>
            </w:r>
            <w:r w:rsidR="00084335">
              <w:rPr>
                <w:rFonts w:cs="Arial"/>
              </w:rPr>
              <w:t xml:space="preserve">and </w:t>
            </w:r>
            <w:r w:rsidR="00AE3CF0">
              <w:rPr>
                <w:rFonts w:cs="Arial"/>
              </w:rPr>
              <w:t xml:space="preserve">a </w:t>
            </w:r>
            <w:r w:rsidR="00523794">
              <w:rPr>
                <w:rFonts w:cs="Arial"/>
              </w:rPr>
              <w:t>risk assessment code (RAC) rating</w:t>
            </w:r>
            <w:r w:rsidR="000E1A48">
              <w:rPr>
                <w:rFonts w:cs="Arial"/>
              </w:rPr>
              <w:t xml:space="preserve"> if required</w:t>
            </w:r>
            <w:r w:rsidR="00D8406F" w:rsidRPr="003E34A9">
              <w:rPr>
                <w:rFonts w:cs="Arial"/>
              </w:rPr>
              <w:t>.</w:t>
            </w:r>
          </w:p>
          <w:p w14:paraId="48A789FF" w14:textId="57865BFD" w:rsidR="00971A98" w:rsidRDefault="00170C94" w:rsidP="00F758E0">
            <w:pPr>
              <w:pStyle w:val="NoSpacing"/>
              <w:numPr>
                <w:ilvl w:val="0"/>
                <w:numId w:val="16"/>
              </w:numPr>
              <w:tabs>
                <w:tab w:val="left" w:pos="10490"/>
              </w:tabs>
              <w:spacing w:before="120" w:after="120"/>
              <w:ind w:left="318" w:right="-45" w:hanging="284"/>
              <w:rPr>
                <w:rFonts w:cs="Arial"/>
              </w:rPr>
            </w:pPr>
            <w:r>
              <w:rPr>
                <w:rFonts w:cs="Arial"/>
              </w:rPr>
              <w:t xml:space="preserve">Health provider gives </w:t>
            </w:r>
            <w:r w:rsidR="005F026A">
              <w:rPr>
                <w:rFonts w:cs="Arial"/>
              </w:rPr>
              <w:t xml:space="preserve">the </w:t>
            </w:r>
            <w:r w:rsidR="00971A98">
              <w:rPr>
                <w:rFonts w:cs="Arial"/>
              </w:rPr>
              <w:t xml:space="preserve">event a provisional </w:t>
            </w:r>
            <w:r w:rsidR="005F026A">
              <w:rPr>
                <w:rFonts w:cs="Arial"/>
              </w:rPr>
              <w:t xml:space="preserve">SAC rating </w:t>
            </w:r>
            <w:r w:rsidR="00D75DD5">
              <w:rPr>
                <w:rFonts w:cs="Arial"/>
              </w:rPr>
              <w:t>to confirm the level of harm</w:t>
            </w:r>
            <w:r w:rsidR="00971A98">
              <w:rPr>
                <w:rFonts w:cs="Arial"/>
              </w:rPr>
              <w:t>.</w:t>
            </w:r>
            <w:r w:rsidR="001F770A">
              <w:rPr>
                <w:rFonts w:cs="Arial"/>
              </w:rPr>
              <w:t xml:space="preserve"> </w:t>
            </w:r>
          </w:p>
          <w:p w14:paraId="7F2A6833" w14:textId="3B68C7E9" w:rsidR="00414BBD" w:rsidRDefault="00A92F9B" w:rsidP="00A92F9B">
            <w:pPr>
              <w:pStyle w:val="NoSpacing"/>
              <w:tabs>
                <w:tab w:val="left" w:pos="10490"/>
              </w:tabs>
              <w:spacing w:before="120" w:after="120"/>
              <w:ind w:left="318" w:right="-45"/>
              <w:rPr>
                <w:rFonts w:cs="Arial"/>
              </w:rPr>
            </w:pPr>
            <w:r>
              <w:rPr>
                <w:rFonts w:cs="Arial"/>
              </w:rPr>
              <w:t xml:space="preserve">Note: Health providers using Datix </w:t>
            </w:r>
            <w:r w:rsidR="00453F5A">
              <w:rPr>
                <w:rFonts w:cs="Arial"/>
              </w:rPr>
              <w:t xml:space="preserve">incident reporting system </w:t>
            </w:r>
            <w:r w:rsidR="00AD6DF2">
              <w:rPr>
                <w:rFonts w:cs="Arial"/>
              </w:rPr>
              <w:t>currently rate seclusion as a SAC 3 event</w:t>
            </w:r>
            <w:r w:rsidR="00714D4F">
              <w:rPr>
                <w:rFonts w:cs="Arial"/>
              </w:rPr>
              <w:t>,</w:t>
            </w:r>
            <w:r w:rsidR="007B3122">
              <w:rPr>
                <w:rFonts w:cs="Arial"/>
              </w:rPr>
              <w:t xml:space="preserve"> b</w:t>
            </w:r>
            <w:r w:rsidR="006E393F">
              <w:rPr>
                <w:rFonts w:cs="Arial"/>
              </w:rPr>
              <w:t>ut the MHA SAC guide will be updated</w:t>
            </w:r>
            <w:r w:rsidR="00647CC9">
              <w:rPr>
                <w:rFonts w:cs="Arial"/>
              </w:rPr>
              <w:t xml:space="preserve"> to clarify the</w:t>
            </w:r>
            <w:r w:rsidR="00635047">
              <w:rPr>
                <w:rFonts w:cs="Arial"/>
              </w:rPr>
              <w:t xml:space="preserve"> SAC levels</w:t>
            </w:r>
            <w:r w:rsidR="002A3F1F">
              <w:rPr>
                <w:rFonts w:cs="Arial"/>
              </w:rPr>
              <w:t xml:space="preserve"> in terms of the</w:t>
            </w:r>
            <w:r w:rsidR="006E393F">
              <w:rPr>
                <w:rFonts w:cs="Arial"/>
              </w:rPr>
              <w:t xml:space="preserve"> </w:t>
            </w:r>
            <w:r w:rsidR="00647CC9">
              <w:rPr>
                <w:rFonts w:cs="Arial"/>
              </w:rPr>
              <w:t>impact of harm</w:t>
            </w:r>
            <w:r w:rsidR="002A3F1F">
              <w:rPr>
                <w:rFonts w:cs="Arial"/>
              </w:rPr>
              <w:t xml:space="preserve"> </w:t>
            </w:r>
            <w:r w:rsidR="00B177C9">
              <w:rPr>
                <w:rFonts w:cs="Arial"/>
              </w:rPr>
              <w:t xml:space="preserve">from seclusion </w:t>
            </w:r>
            <w:r w:rsidR="002A3F1F">
              <w:rPr>
                <w:rFonts w:cs="Arial"/>
              </w:rPr>
              <w:t>as agreed with the consumer</w:t>
            </w:r>
            <w:r w:rsidR="00C458FC">
              <w:rPr>
                <w:rFonts w:cs="Arial"/>
              </w:rPr>
              <w:t xml:space="preserve"> and </w:t>
            </w:r>
            <w:r w:rsidR="002A3F1F">
              <w:rPr>
                <w:rFonts w:cs="Arial"/>
              </w:rPr>
              <w:t>whānau</w:t>
            </w:r>
            <w:r w:rsidR="007B3122">
              <w:rPr>
                <w:rFonts w:cs="Arial"/>
              </w:rPr>
              <w:t>.</w:t>
            </w:r>
          </w:p>
          <w:p w14:paraId="5F3C0EB2" w14:textId="5D914A78" w:rsidR="001E64EE" w:rsidRPr="000F49B5" w:rsidRDefault="00170C94" w:rsidP="00F758E0">
            <w:pPr>
              <w:pStyle w:val="NoSpacing"/>
              <w:numPr>
                <w:ilvl w:val="0"/>
                <w:numId w:val="16"/>
              </w:numPr>
              <w:tabs>
                <w:tab w:val="left" w:pos="10490"/>
              </w:tabs>
              <w:spacing w:before="120" w:after="120"/>
              <w:ind w:left="318" w:right="-45" w:hanging="284"/>
              <w:rPr>
                <w:rFonts w:cs="Arial"/>
              </w:rPr>
            </w:pPr>
            <w:r>
              <w:rPr>
                <w:rFonts w:cs="Arial"/>
              </w:rPr>
              <w:t>H</w:t>
            </w:r>
            <w:r w:rsidR="00A92F9B">
              <w:rPr>
                <w:rFonts w:cs="Arial"/>
              </w:rPr>
              <w:t>e</w:t>
            </w:r>
            <w:r>
              <w:rPr>
                <w:rFonts w:cs="Arial"/>
              </w:rPr>
              <w:t xml:space="preserve">alth provider uses </w:t>
            </w:r>
            <w:r w:rsidR="00676EB5" w:rsidRPr="003E34A9">
              <w:rPr>
                <w:rFonts w:cs="Arial"/>
              </w:rPr>
              <w:t xml:space="preserve">usual seclusion forms as part of </w:t>
            </w:r>
            <w:r w:rsidR="001E64EE" w:rsidRPr="000F49B5">
              <w:rPr>
                <w:rFonts w:cs="Arial"/>
              </w:rPr>
              <w:t>Guidelines to the Mental Health (Compulsory Assessment and Treatment) Act 1992 resources:</w:t>
            </w:r>
          </w:p>
          <w:p w14:paraId="1E0CA220" w14:textId="77777777" w:rsidR="001E64EE" w:rsidRPr="000F49B5" w:rsidRDefault="001E64EE" w:rsidP="00F758E0">
            <w:pPr>
              <w:pStyle w:val="NoSpacing"/>
              <w:numPr>
                <w:ilvl w:val="0"/>
                <w:numId w:val="17"/>
              </w:numPr>
              <w:tabs>
                <w:tab w:val="left" w:pos="10490"/>
              </w:tabs>
              <w:spacing w:before="120" w:after="120"/>
              <w:ind w:right="-45"/>
              <w:rPr>
                <w:rFonts w:cs="Arial"/>
              </w:rPr>
            </w:pPr>
            <w:hyperlink r:id="rId20" w:tgtFrame="_blank" w:history="1">
              <w:r w:rsidRPr="000F49B5">
                <w:rPr>
                  <w:rStyle w:val="Hyperlink"/>
                  <w:rFonts w:cs="Arial"/>
                </w:rPr>
                <w:t>Initiation of seclusion (Word, 92 KB)</w:t>
              </w:r>
            </w:hyperlink>
          </w:p>
          <w:p w14:paraId="65B468D5" w14:textId="77777777" w:rsidR="001E64EE" w:rsidRPr="000F49B5" w:rsidRDefault="001E64EE" w:rsidP="00F758E0">
            <w:pPr>
              <w:pStyle w:val="NoSpacing"/>
              <w:numPr>
                <w:ilvl w:val="0"/>
                <w:numId w:val="17"/>
              </w:numPr>
              <w:tabs>
                <w:tab w:val="left" w:pos="10490"/>
              </w:tabs>
              <w:spacing w:before="120" w:after="120"/>
              <w:ind w:right="-45"/>
              <w:rPr>
                <w:rFonts w:cs="Arial"/>
              </w:rPr>
            </w:pPr>
            <w:hyperlink r:id="rId21" w:tgtFrame="_blank" w:history="1">
              <w:r w:rsidRPr="000F49B5">
                <w:rPr>
                  <w:rStyle w:val="Hyperlink"/>
                  <w:rFonts w:cs="Arial"/>
                </w:rPr>
                <w:t>Authorisation to seclude for more than 2 hours (Word, 92 KB)</w:t>
              </w:r>
            </w:hyperlink>
          </w:p>
          <w:p w14:paraId="5526B0F5" w14:textId="77777777" w:rsidR="001E64EE" w:rsidRPr="000F49B5" w:rsidRDefault="001E64EE" w:rsidP="00F758E0">
            <w:pPr>
              <w:pStyle w:val="NoSpacing"/>
              <w:numPr>
                <w:ilvl w:val="0"/>
                <w:numId w:val="17"/>
              </w:numPr>
              <w:tabs>
                <w:tab w:val="left" w:pos="10490"/>
              </w:tabs>
              <w:spacing w:before="120" w:after="120"/>
              <w:ind w:right="-45"/>
              <w:rPr>
                <w:rFonts w:cs="Arial"/>
              </w:rPr>
            </w:pPr>
            <w:hyperlink r:id="rId22" w:tgtFrame="_blank" w:history="1">
              <w:r w:rsidRPr="000F49B5">
                <w:rPr>
                  <w:rStyle w:val="Hyperlink"/>
                  <w:rFonts w:cs="Arial"/>
                </w:rPr>
                <w:t>Authorisation to seclude for a further 8 hours (Word, 90 KB)</w:t>
              </w:r>
            </w:hyperlink>
          </w:p>
          <w:p w14:paraId="485F9154" w14:textId="77777777" w:rsidR="001E64EE" w:rsidRPr="000F49B5" w:rsidRDefault="001E64EE" w:rsidP="00F758E0">
            <w:pPr>
              <w:pStyle w:val="NoSpacing"/>
              <w:numPr>
                <w:ilvl w:val="0"/>
                <w:numId w:val="17"/>
              </w:numPr>
              <w:tabs>
                <w:tab w:val="left" w:pos="10490"/>
              </w:tabs>
              <w:spacing w:before="120" w:after="120"/>
              <w:ind w:right="-45"/>
              <w:rPr>
                <w:rFonts w:cs="Arial"/>
              </w:rPr>
            </w:pPr>
            <w:hyperlink r:id="rId23" w:tgtFrame="_blank" w:history="1">
              <w:r w:rsidRPr="000F49B5">
                <w:rPr>
                  <w:rStyle w:val="Hyperlink"/>
                  <w:rFonts w:cs="Arial"/>
                </w:rPr>
                <w:t>Ending seclusion (Word, 90 KB)</w:t>
              </w:r>
            </w:hyperlink>
          </w:p>
          <w:p w14:paraId="457867F1" w14:textId="1DFB32A7" w:rsidR="001E64EE" w:rsidRPr="00676EB5" w:rsidRDefault="001E64EE" w:rsidP="00F758E0">
            <w:pPr>
              <w:pStyle w:val="NoSpacing"/>
              <w:numPr>
                <w:ilvl w:val="0"/>
                <w:numId w:val="17"/>
              </w:numPr>
              <w:tabs>
                <w:tab w:val="left" w:pos="10490"/>
              </w:tabs>
              <w:spacing w:before="120" w:after="120"/>
              <w:ind w:right="-45"/>
              <w:rPr>
                <w:rFonts w:cs="Arial"/>
              </w:rPr>
            </w:pPr>
            <w:hyperlink r:id="rId24" w:tgtFrame="_blank" w:history="1">
              <w:r w:rsidRPr="000F49B5">
                <w:rPr>
                  <w:rStyle w:val="Hyperlink"/>
                  <w:rFonts w:cs="Arial"/>
                </w:rPr>
                <w:t>Continuous observation and engagement record for use of seclusion (Word, 694 KB)</w:t>
              </w:r>
            </w:hyperlink>
            <w:r w:rsidR="00622A1A">
              <w:t>.</w:t>
            </w:r>
          </w:p>
        </w:tc>
      </w:tr>
      <w:tr w:rsidR="00BE5D9E" w:rsidRPr="004768A1" w14:paraId="0E106AF3" w14:textId="77777777" w:rsidTr="3AEC6CEA">
        <w:tc>
          <w:tcPr>
            <w:tcW w:w="986" w:type="dxa"/>
          </w:tcPr>
          <w:p w14:paraId="58E60B96" w14:textId="688C58C1" w:rsidR="00BE5D9E" w:rsidRPr="0013016A" w:rsidRDefault="007C21FD" w:rsidP="00F758E0">
            <w:pPr>
              <w:pStyle w:val="NoSpacing"/>
              <w:tabs>
                <w:tab w:val="left" w:pos="10490"/>
              </w:tabs>
              <w:spacing w:before="120" w:after="120"/>
              <w:ind w:right="-45"/>
              <w:rPr>
                <w:rFonts w:cs="Arial"/>
              </w:rPr>
            </w:pPr>
            <w:r w:rsidRPr="0013016A">
              <w:rPr>
                <w:rFonts w:cs="Arial"/>
              </w:rPr>
              <w:lastRenderedPageBreak/>
              <w:t>3</w:t>
            </w:r>
          </w:p>
        </w:tc>
        <w:tc>
          <w:tcPr>
            <w:tcW w:w="8028" w:type="dxa"/>
          </w:tcPr>
          <w:p w14:paraId="0C57597B" w14:textId="26C27235" w:rsidR="00075D78" w:rsidRPr="004768A1" w:rsidRDefault="00F758E0" w:rsidP="00F758E0">
            <w:pPr>
              <w:pStyle w:val="NoSpacing"/>
              <w:tabs>
                <w:tab w:val="left" w:pos="10490"/>
              </w:tabs>
              <w:spacing w:before="120" w:after="120"/>
              <w:ind w:right="-45"/>
              <w:rPr>
                <w:rFonts w:cs="Arial"/>
              </w:rPr>
            </w:pPr>
            <w:r w:rsidRPr="0013016A">
              <w:rPr>
                <w:rFonts w:cs="Arial"/>
              </w:rPr>
              <w:t>H</w:t>
            </w:r>
            <w:r w:rsidR="00167980" w:rsidRPr="0013016A">
              <w:rPr>
                <w:rFonts w:cs="Arial"/>
              </w:rPr>
              <w:t xml:space="preserve">ealth provider </w:t>
            </w:r>
            <w:r w:rsidR="00167980" w:rsidRPr="0013016A">
              <w:t>submits a</w:t>
            </w:r>
            <w:r w:rsidR="00A66BEF" w:rsidRPr="0013016A">
              <w:t xml:space="preserve"> Part A</w:t>
            </w:r>
            <w:r w:rsidR="00A66BEF">
              <w:t>:</w:t>
            </w:r>
            <w:r w:rsidR="006E2536" w:rsidRPr="0013016A">
              <w:t xml:space="preserve"> </w:t>
            </w:r>
            <w:r w:rsidR="00A66BEF">
              <w:t>H</w:t>
            </w:r>
            <w:r w:rsidR="006E2536" w:rsidRPr="0013016A">
              <w:t>arm</w:t>
            </w:r>
            <w:r w:rsidR="00167980" w:rsidRPr="0013016A">
              <w:t xml:space="preserve"> </w:t>
            </w:r>
            <w:r w:rsidR="006E2536" w:rsidRPr="0013016A">
              <w:t>(a</w:t>
            </w:r>
            <w:r w:rsidR="00167980" w:rsidRPr="0013016A">
              <w:t>dverse</w:t>
            </w:r>
            <w:r w:rsidR="006E2536" w:rsidRPr="0013016A">
              <w:t>)</w:t>
            </w:r>
            <w:r w:rsidR="00167980" w:rsidRPr="0013016A">
              <w:t xml:space="preserve"> event</w:t>
            </w:r>
            <w:r w:rsidR="00A15596" w:rsidRPr="0013016A">
              <w:t>s</w:t>
            </w:r>
            <w:r w:rsidR="00167980" w:rsidRPr="0013016A">
              <w:t xml:space="preserve"> </w:t>
            </w:r>
            <w:r w:rsidR="009265F6" w:rsidRPr="0013016A">
              <w:t xml:space="preserve">form </w:t>
            </w:r>
            <w:r w:rsidR="00D75DD5" w:rsidRPr="0013016A">
              <w:t xml:space="preserve">with a </w:t>
            </w:r>
            <w:r w:rsidR="005D1C7B">
              <w:t xml:space="preserve">provisional </w:t>
            </w:r>
            <w:r w:rsidR="00D75DD5" w:rsidRPr="0013016A">
              <w:t>SAC rating</w:t>
            </w:r>
            <w:r w:rsidR="005D1C7B">
              <w:t xml:space="preserve"> </w:t>
            </w:r>
            <w:r w:rsidR="0067633F">
              <w:t xml:space="preserve">(informed by the consumer’s experience of </w:t>
            </w:r>
            <w:r w:rsidR="00A478AB">
              <w:t xml:space="preserve">seclusion) </w:t>
            </w:r>
            <w:r w:rsidR="00A478AB" w:rsidRPr="0013016A">
              <w:t>to</w:t>
            </w:r>
            <w:r w:rsidR="00167980" w:rsidRPr="0013016A">
              <w:t xml:space="preserve"> Te Tāhū Hauora via the </w:t>
            </w:r>
            <w:r w:rsidR="00F45A4E" w:rsidRPr="0013016A">
              <w:t>harm (</w:t>
            </w:r>
            <w:r w:rsidR="00167980" w:rsidRPr="0013016A">
              <w:t>adverse</w:t>
            </w:r>
            <w:r w:rsidR="00F45A4E" w:rsidRPr="0013016A">
              <w:t>)</w:t>
            </w:r>
            <w:r w:rsidR="00167980" w:rsidRPr="0013016A">
              <w:t xml:space="preserve"> events submission </w:t>
            </w:r>
            <w:r w:rsidR="0067633F">
              <w:t>portal</w:t>
            </w:r>
            <w:r w:rsidR="0067633F" w:rsidRPr="0013016A">
              <w:rPr>
                <w:rFonts w:cs="Arial"/>
              </w:rPr>
              <w:t xml:space="preserve"> </w:t>
            </w:r>
            <w:r w:rsidR="00BD58F4" w:rsidRPr="0013016A">
              <w:rPr>
                <w:rFonts w:cs="Arial"/>
              </w:rPr>
              <w:t>within 30 working days of the event being notified.</w:t>
            </w:r>
            <w:r w:rsidR="00622A1A">
              <w:rPr>
                <w:rStyle w:val="FootnoteReference"/>
                <w:rFonts w:cs="Arial"/>
              </w:rPr>
              <w:footnoteReference w:id="12"/>
            </w:r>
          </w:p>
        </w:tc>
      </w:tr>
      <w:tr w:rsidR="00BE5D9E" w:rsidRPr="004768A1" w14:paraId="47DDC837" w14:textId="77777777" w:rsidTr="3AEC6CEA">
        <w:tc>
          <w:tcPr>
            <w:tcW w:w="986" w:type="dxa"/>
          </w:tcPr>
          <w:p w14:paraId="02CB865B" w14:textId="5C940640" w:rsidR="00BE5D9E" w:rsidRPr="00A24904" w:rsidRDefault="002E6517" w:rsidP="00F758E0">
            <w:pPr>
              <w:pStyle w:val="NoSpacing"/>
              <w:tabs>
                <w:tab w:val="left" w:pos="10490"/>
              </w:tabs>
              <w:spacing w:before="120" w:after="120"/>
              <w:ind w:right="-45"/>
              <w:rPr>
                <w:rFonts w:cs="Arial"/>
              </w:rPr>
            </w:pPr>
            <w:r w:rsidRPr="3AEC6CEA">
              <w:rPr>
                <w:rFonts w:cs="Arial"/>
              </w:rPr>
              <w:t>4</w:t>
            </w:r>
          </w:p>
        </w:tc>
        <w:tc>
          <w:tcPr>
            <w:tcW w:w="8028" w:type="dxa"/>
          </w:tcPr>
          <w:p w14:paraId="2E7B7C8B" w14:textId="12A3870D" w:rsidR="008D6F0C" w:rsidRPr="00A24904" w:rsidRDefault="00167980" w:rsidP="008D6F0C">
            <w:pPr>
              <w:pStyle w:val="NoSpacing"/>
              <w:tabs>
                <w:tab w:val="left" w:pos="10490"/>
              </w:tabs>
              <w:spacing w:before="120" w:after="120"/>
              <w:ind w:right="-45"/>
              <w:rPr>
                <w:rFonts w:cs="Arial"/>
                <w:vertAlign w:val="superscript"/>
              </w:rPr>
            </w:pPr>
            <w:r w:rsidRPr="00A24904">
              <w:rPr>
                <w:rFonts w:cs="Arial"/>
              </w:rPr>
              <w:t>Health provider</w:t>
            </w:r>
            <w:r w:rsidR="00A67BA6" w:rsidRPr="00A24904">
              <w:rPr>
                <w:rFonts w:cs="Arial"/>
              </w:rPr>
              <w:t xml:space="preserve"> completes </w:t>
            </w:r>
            <w:r w:rsidR="007B2DCD">
              <w:rPr>
                <w:rFonts w:cs="Arial"/>
              </w:rPr>
              <w:t xml:space="preserve">the </w:t>
            </w:r>
            <w:r w:rsidR="00A67BA6" w:rsidRPr="00A24904">
              <w:rPr>
                <w:rFonts w:cs="Arial"/>
              </w:rPr>
              <w:t>Seclusion event evaluation</w:t>
            </w:r>
            <w:r w:rsidR="00572CEB" w:rsidRPr="00A24904">
              <w:rPr>
                <w:rFonts w:cs="Arial"/>
              </w:rPr>
              <w:t xml:space="preserve"> template</w:t>
            </w:r>
            <w:r w:rsidR="008F65E4" w:rsidRPr="00A24904">
              <w:rPr>
                <w:rFonts w:cs="Arial"/>
              </w:rPr>
              <w:t>.</w:t>
            </w:r>
            <w:r w:rsidR="007B2DCD">
              <w:rPr>
                <w:rStyle w:val="FootnoteReference"/>
                <w:rFonts w:cs="Arial"/>
              </w:rPr>
              <w:footnoteReference w:id="13"/>
            </w:r>
          </w:p>
          <w:p w14:paraId="54EDF506" w14:textId="3BEECAFA" w:rsidR="00A713EE" w:rsidRPr="00A24904" w:rsidRDefault="008D6F0C" w:rsidP="008D6F0C">
            <w:pPr>
              <w:pStyle w:val="NoSpacing"/>
              <w:tabs>
                <w:tab w:val="left" w:pos="10490"/>
              </w:tabs>
              <w:spacing w:before="120" w:after="120"/>
              <w:ind w:right="-45"/>
              <w:rPr>
                <w:rFonts w:cs="Arial"/>
              </w:rPr>
            </w:pPr>
            <w:r w:rsidRPr="00A24904">
              <w:rPr>
                <w:lang w:val="en-AU"/>
              </w:rPr>
              <w:t>Criteri</w:t>
            </w:r>
            <w:r w:rsidR="00953327">
              <w:rPr>
                <w:lang w:val="en-AU"/>
              </w:rPr>
              <w:t>on</w:t>
            </w:r>
            <w:r w:rsidRPr="00A24904">
              <w:rPr>
                <w:lang w:val="en-AU"/>
              </w:rPr>
              <w:t xml:space="preserve"> 6.4.6: </w:t>
            </w:r>
            <w:r w:rsidR="00953327">
              <w:rPr>
                <w:lang w:val="en-AU"/>
              </w:rPr>
              <w:t>‘</w:t>
            </w:r>
            <w:r w:rsidRPr="00A24904">
              <w:rPr>
                <w:lang w:val="en-AU"/>
              </w:rPr>
              <w:t>Each seclusion event shall be evaluated as soon as reasonably possible after the event.</w:t>
            </w:r>
            <w:r w:rsidR="004E1C95">
              <w:rPr>
                <w:lang w:val="en-AU"/>
              </w:rPr>
              <w:t xml:space="preserve"> </w:t>
            </w:r>
            <w:r w:rsidRPr="00A24904">
              <w:rPr>
                <w:lang w:val="en-AU"/>
              </w:rPr>
              <w:t>The evaluation is undertaken by registered health professionals from at least two different disciplines and a Māori or Pacific cultural advisor and lived experience advisor, where available.</w:t>
            </w:r>
            <w:r w:rsidR="00531661">
              <w:rPr>
                <w:rStyle w:val="FootnoteReference"/>
                <w:lang w:val="en-AU"/>
              </w:rPr>
              <w:footnoteReference w:id="14"/>
            </w:r>
            <w:r w:rsidRPr="00A24904">
              <w:rPr>
                <w:vertAlign w:val="superscript"/>
                <w:lang w:val="en-AU"/>
              </w:rPr>
              <w:t xml:space="preserve"> (p</w:t>
            </w:r>
            <w:r w:rsidR="00531661">
              <w:rPr>
                <w:vertAlign w:val="superscript"/>
                <w:lang w:val="en-AU"/>
              </w:rPr>
              <w:t xml:space="preserve"> </w:t>
            </w:r>
            <w:r w:rsidRPr="00A24904">
              <w:rPr>
                <w:vertAlign w:val="superscript"/>
                <w:lang w:val="en-AU"/>
              </w:rPr>
              <w:t>82)</w:t>
            </w:r>
          </w:p>
        </w:tc>
      </w:tr>
      <w:tr w:rsidR="002E6517" w:rsidRPr="004768A1" w14:paraId="7F1275AF" w14:textId="77777777" w:rsidTr="3AEC6CEA">
        <w:tc>
          <w:tcPr>
            <w:tcW w:w="986" w:type="dxa"/>
          </w:tcPr>
          <w:p w14:paraId="5FF48D9F" w14:textId="0624B14A" w:rsidR="002E6517" w:rsidRDefault="002E6517">
            <w:pPr>
              <w:pStyle w:val="NoSpacing"/>
              <w:tabs>
                <w:tab w:val="left" w:pos="10490"/>
              </w:tabs>
              <w:spacing w:before="120" w:after="120"/>
              <w:ind w:right="-45"/>
              <w:rPr>
                <w:rFonts w:cs="Arial"/>
              </w:rPr>
            </w:pPr>
            <w:r w:rsidRPr="3AEC6CEA">
              <w:rPr>
                <w:rFonts w:cs="Arial"/>
              </w:rPr>
              <w:t>5</w:t>
            </w:r>
          </w:p>
        </w:tc>
        <w:tc>
          <w:tcPr>
            <w:tcW w:w="8028" w:type="dxa"/>
          </w:tcPr>
          <w:p w14:paraId="43E9E567" w14:textId="77777777" w:rsidR="002E6517" w:rsidRPr="004768A1" w:rsidRDefault="002E6517">
            <w:pPr>
              <w:pStyle w:val="NoSpacing"/>
              <w:tabs>
                <w:tab w:val="left" w:pos="10490"/>
              </w:tabs>
              <w:spacing w:before="120" w:after="120"/>
              <w:ind w:right="-45"/>
              <w:rPr>
                <w:rFonts w:cs="Arial"/>
              </w:rPr>
            </w:pPr>
            <w:r w:rsidRPr="3AEC6CEA">
              <w:rPr>
                <w:rFonts w:cs="Arial"/>
              </w:rPr>
              <w:t>Health provider reviews seclusion event(s) as part of existing harm (adverse) events review group/committee process.</w:t>
            </w:r>
          </w:p>
        </w:tc>
      </w:tr>
      <w:tr w:rsidR="00BE5D9E" w:rsidRPr="004768A1" w14:paraId="4F0B8FCE" w14:textId="77777777" w:rsidTr="3AEC6CEA">
        <w:tc>
          <w:tcPr>
            <w:tcW w:w="986" w:type="dxa"/>
          </w:tcPr>
          <w:p w14:paraId="4A7BF899" w14:textId="4CCB597E" w:rsidR="00BE5D9E" w:rsidRPr="00C70771" w:rsidRDefault="00971A98" w:rsidP="00F758E0">
            <w:pPr>
              <w:pStyle w:val="NoSpacing"/>
              <w:tabs>
                <w:tab w:val="left" w:pos="10490"/>
              </w:tabs>
              <w:spacing w:before="120" w:after="120"/>
              <w:ind w:right="-45"/>
              <w:rPr>
                <w:rFonts w:cs="Arial"/>
              </w:rPr>
            </w:pPr>
            <w:r w:rsidRPr="00C70771">
              <w:rPr>
                <w:rFonts w:cs="Arial"/>
              </w:rPr>
              <w:t>6</w:t>
            </w:r>
          </w:p>
        </w:tc>
        <w:tc>
          <w:tcPr>
            <w:tcW w:w="8028" w:type="dxa"/>
          </w:tcPr>
          <w:p w14:paraId="10FCD888" w14:textId="524F7D1A" w:rsidR="00075D78" w:rsidRPr="004768A1" w:rsidRDefault="000333DC" w:rsidP="00F758E0">
            <w:pPr>
              <w:pStyle w:val="NoSpacing"/>
              <w:tabs>
                <w:tab w:val="left" w:pos="10490"/>
              </w:tabs>
              <w:spacing w:before="120" w:after="120"/>
              <w:ind w:right="-45"/>
              <w:rPr>
                <w:rFonts w:cs="Arial"/>
              </w:rPr>
            </w:pPr>
            <w:r>
              <w:t xml:space="preserve">Health provider </w:t>
            </w:r>
            <w:r w:rsidR="002E6517">
              <w:t>submits</w:t>
            </w:r>
            <w:r w:rsidR="00B83AB6">
              <w:t xml:space="preserve"> an anonymised </w:t>
            </w:r>
            <w:r w:rsidR="003628A7">
              <w:t>version of the</w:t>
            </w:r>
            <w:r w:rsidR="002E6517">
              <w:t xml:space="preserve"> </w:t>
            </w:r>
            <w:r>
              <w:t>Seclusion event evaluation template, and</w:t>
            </w:r>
            <w:r w:rsidR="00A66BEF">
              <w:t xml:space="preserve"> Part B:</w:t>
            </w:r>
            <w:r>
              <w:t xml:space="preserve"> </w:t>
            </w:r>
            <w:r w:rsidR="00A66BEF">
              <w:t>H</w:t>
            </w:r>
            <w:r w:rsidR="00F45A4E">
              <w:t>arm (</w:t>
            </w:r>
            <w:r w:rsidR="006E2536">
              <w:t>a</w:t>
            </w:r>
            <w:r w:rsidR="009265F6">
              <w:t>dverse</w:t>
            </w:r>
            <w:r w:rsidR="00F45A4E">
              <w:t>)</w:t>
            </w:r>
            <w:r w:rsidR="009265F6">
              <w:t xml:space="preserve"> events form</w:t>
            </w:r>
            <w:r w:rsidR="00957113">
              <w:t>,</w:t>
            </w:r>
            <w:r w:rsidR="009265F6">
              <w:t xml:space="preserve"> </w:t>
            </w:r>
            <w:r>
              <w:t xml:space="preserve">to Te Tāhū Hauora via the </w:t>
            </w:r>
            <w:r w:rsidR="00F45A4E">
              <w:t>harm (</w:t>
            </w:r>
            <w:r>
              <w:t>adverse</w:t>
            </w:r>
            <w:r w:rsidR="00F45A4E">
              <w:t>)</w:t>
            </w:r>
            <w:r>
              <w:t xml:space="preserve"> events submission page</w:t>
            </w:r>
            <w:r w:rsidRPr="3AEC6CEA">
              <w:rPr>
                <w:rFonts w:cs="Arial"/>
              </w:rPr>
              <w:t xml:space="preserve"> </w:t>
            </w:r>
            <w:r w:rsidR="008F65E4" w:rsidRPr="3AEC6CEA">
              <w:rPr>
                <w:rFonts w:cs="Arial"/>
              </w:rPr>
              <w:t>within 120 working days of the event</w:t>
            </w:r>
            <w:r w:rsidR="000A6225" w:rsidRPr="3AEC6CEA">
              <w:rPr>
                <w:rFonts w:cs="Arial"/>
              </w:rPr>
              <w:t>.</w:t>
            </w:r>
            <w:r w:rsidR="00516941">
              <w:rPr>
                <w:rStyle w:val="FootnoteReference"/>
                <w:rFonts w:cs="Arial"/>
              </w:rPr>
              <w:footnoteReference w:id="15"/>
            </w:r>
          </w:p>
        </w:tc>
      </w:tr>
      <w:tr w:rsidR="00D70F8B" w:rsidRPr="004768A1" w14:paraId="1E9A3608" w14:textId="77777777" w:rsidTr="3AEC6CEA">
        <w:tc>
          <w:tcPr>
            <w:tcW w:w="986" w:type="dxa"/>
          </w:tcPr>
          <w:p w14:paraId="05442F91" w14:textId="6442E353" w:rsidR="00D70F8B" w:rsidRDefault="00C31EDA" w:rsidP="00F758E0">
            <w:pPr>
              <w:pStyle w:val="NoSpacing"/>
              <w:tabs>
                <w:tab w:val="left" w:pos="10490"/>
              </w:tabs>
              <w:spacing w:before="120" w:after="120"/>
              <w:ind w:right="-45"/>
              <w:rPr>
                <w:rFonts w:cs="Arial"/>
              </w:rPr>
            </w:pPr>
            <w:r>
              <w:rPr>
                <w:rFonts w:cs="Arial"/>
              </w:rPr>
              <w:t>7</w:t>
            </w:r>
          </w:p>
        </w:tc>
        <w:tc>
          <w:tcPr>
            <w:tcW w:w="8028" w:type="dxa"/>
          </w:tcPr>
          <w:p w14:paraId="23E18AE5" w14:textId="0C48C038" w:rsidR="000B1346" w:rsidRPr="000B1346" w:rsidRDefault="00C31EDA" w:rsidP="00F758E0">
            <w:pPr>
              <w:pStyle w:val="NoSpacing"/>
              <w:tabs>
                <w:tab w:val="left" w:pos="10490"/>
              </w:tabs>
              <w:spacing w:before="120" w:after="120"/>
              <w:ind w:right="-45"/>
              <w:rPr>
                <w:vertAlign w:val="superscript"/>
              </w:rPr>
            </w:pPr>
            <w:r w:rsidRPr="009D6313">
              <w:t xml:space="preserve">The </w:t>
            </w:r>
            <w:r>
              <w:t>h</w:t>
            </w:r>
            <w:r w:rsidRPr="009D6313">
              <w:t>ealth provider (district level) conducts six-month</w:t>
            </w:r>
            <w:r>
              <w:t>ly</w:t>
            </w:r>
            <w:r w:rsidRPr="009D6313">
              <w:t xml:space="preserve"> review</w:t>
            </w:r>
            <w:r>
              <w:t>s</w:t>
            </w:r>
            <w:r w:rsidRPr="009D6313">
              <w:t xml:space="preserve"> </w:t>
            </w:r>
            <w:r>
              <w:t xml:space="preserve">of all </w:t>
            </w:r>
            <w:r w:rsidR="00516941">
              <w:t xml:space="preserve">its </w:t>
            </w:r>
            <w:r>
              <w:t xml:space="preserve">seclusion events </w:t>
            </w:r>
            <w:r w:rsidR="00D75DD5">
              <w:t>(automated summary reports to be provided by Te T</w:t>
            </w:r>
            <w:r w:rsidR="00516941">
              <w:t>ā</w:t>
            </w:r>
            <w:r w:rsidR="00D75DD5">
              <w:t>h</w:t>
            </w:r>
            <w:r w:rsidR="00516941">
              <w:t>ū</w:t>
            </w:r>
            <w:r w:rsidR="00D75DD5">
              <w:t xml:space="preserve"> Hauora) </w:t>
            </w:r>
            <w:r w:rsidRPr="009D6313">
              <w:t xml:space="preserve">and </w:t>
            </w:r>
            <w:r>
              <w:t xml:space="preserve">provides </w:t>
            </w:r>
            <w:r w:rsidRPr="009D6313">
              <w:t xml:space="preserve">feedback to local (district) leadership </w:t>
            </w:r>
            <w:r w:rsidR="005F23B5">
              <w:t>or</w:t>
            </w:r>
            <w:r w:rsidRPr="009D6313">
              <w:t xml:space="preserve"> governance</w:t>
            </w:r>
            <w:r>
              <w:t xml:space="preserve"> (Criteri</w:t>
            </w:r>
            <w:r w:rsidR="00516941">
              <w:t>on</w:t>
            </w:r>
            <w:r>
              <w:t xml:space="preserve"> 6.4.7).</w:t>
            </w:r>
            <w:r w:rsidR="00F352E8">
              <w:rPr>
                <w:rStyle w:val="FootnoteReference"/>
              </w:rPr>
              <w:footnoteReference w:id="16"/>
            </w:r>
          </w:p>
        </w:tc>
      </w:tr>
    </w:tbl>
    <w:p w14:paraId="4F98E482" w14:textId="77777777" w:rsidR="009E496D" w:rsidRDefault="009E496D">
      <w:pPr>
        <w:rPr>
          <w:rFonts w:cs="Arial"/>
          <w:b/>
          <w:bCs/>
        </w:rPr>
      </w:pPr>
    </w:p>
    <w:p w14:paraId="6F289350" w14:textId="78D02CD5" w:rsidR="000B4DCE" w:rsidRPr="00DC031C" w:rsidRDefault="00FB5159" w:rsidP="001B7F39">
      <w:pPr>
        <w:pStyle w:val="TeThHauorahead2"/>
        <w:spacing w:before="0"/>
      </w:pPr>
      <w:bookmarkStart w:id="5" w:name="_Toc189144086"/>
      <w:r>
        <w:t>M</w:t>
      </w:r>
      <w:r w:rsidR="000B4DCE">
        <w:t>easures</w:t>
      </w:r>
      <w:bookmarkEnd w:id="5"/>
    </w:p>
    <w:p w14:paraId="02A845B3" w14:textId="24DC82E9" w:rsidR="000B4DCE" w:rsidRDefault="000B4DCE" w:rsidP="000B4DCE">
      <w:pPr>
        <w:pStyle w:val="TeThHauoratablefigurecaption"/>
        <w:rPr>
          <w:b w:val="0"/>
        </w:rPr>
      </w:pPr>
      <w:r w:rsidRPr="00490372">
        <w:rPr>
          <w:b w:val="0"/>
        </w:rPr>
        <w:t>Transition from quality improvement to quality assurance by having effective outcome measures, using the seclusion dashboard, and new process measure</w:t>
      </w:r>
      <w:r w:rsidR="001C2FD8">
        <w:rPr>
          <w:b w:val="0"/>
        </w:rPr>
        <w:t>s</w:t>
      </w:r>
      <w:r w:rsidRPr="00490372">
        <w:rPr>
          <w:b w:val="0"/>
        </w:rPr>
        <w:t xml:space="preserve">, using the </w:t>
      </w:r>
      <w:r w:rsidR="0011072E">
        <w:rPr>
          <w:b w:val="0"/>
        </w:rPr>
        <w:t>ARR process</w:t>
      </w:r>
      <w:r w:rsidRPr="00490372">
        <w:rPr>
          <w:b w:val="0"/>
        </w:rPr>
        <w:t>, for effective learning and monitoring by 1 July 2025</w:t>
      </w:r>
      <w:r>
        <w:rPr>
          <w:b w:val="0"/>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946"/>
      </w:tblGrid>
      <w:tr w:rsidR="000B4DCE" w:rsidRPr="00167F57" w14:paraId="727EFF15" w14:textId="77777777">
        <w:tc>
          <w:tcPr>
            <w:tcW w:w="2263" w:type="dxa"/>
          </w:tcPr>
          <w:p w14:paraId="0C868B38" w14:textId="77777777" w:rsidR="000B4DCE" w:rsidRPr="003E0B0B" w:rsidRDefault="000B4DCE" w:rsidP="00033A72">
            <w:pPr>
              <w:tabs>
                <w:tab w:val="left" w:pos="3356"/>
              </w:tabs>
              <w:spacing w:before="120" w:line="240" w:lineRule="auto"/>
              <w:rPr>
                <w:rFonts w:cs="Arial"/>
                <w:bCs/>
              </w:rPr>
            </w:pPr>
            <w:r w:rsidRPr="003E0B0B">
              <w:rPr>
                <w:rFonts w:cs="Arial"/>
                <w:bCs/>
              </w:rPr>
              <w:t>Outcome measure</w:t>
            </w:r>
          </w:p>
        </w:tc>
        <w:tc>
          <w:tcPr>
            <w:tcW w:w="6946" w:type="dxa"/>
          </w:tcPr>
          <w:p w14:paraId="209796C0" w14:textId="6C46E6D1" w:rsidR="000B4DCE" w:rsidRPr="003E0B0B" w:rsidRDefault="0025510B" w:rsidP="00033A72">
            <w:pPr>
              <w:pStyle w:val="ListParagraph"/>
              <w:numPr>
                <w:ilvl w:val="0"/>
                <w:numId w:val="13"/>
              </w:numPr>
              <w:spacing w:before="120" w:line="240" w:lineRule="auto"/>
              <w:ind w:left="284" w:hanging="284"/>
              <w:rPr>
                <w:rFonts w:cs="Arial"/>
                <w:lang w:val="en-GB"/>
              </w:rPr>
            </w:pPr>
            <w:r>
              <w:rPr>
                <w:rFonts w:cs="Arial"/>
                <w:lang w:val="en-GB"/>
              </w:rPr>
              <w:t>F</w:t>
            </w:r>
            <w:r w:rsidR="000B4DCE" w:rsidRPr="00514A66">
              <w:rPr>
                <w:rFonts w:cs="Arial"/>
                <w:lang w:val="en-GB"/>
              </w:rPr>
              <w:t xml:space="preserve">urther reduction </w:t>
            </w:r>
            <w:r w:rsidR="00DE692A">
              <w:rPr>
                <w:rFonts w:cs="Arial"/>
                <w:lang w:val="en-GB"/>
              </w:rPr>
              <w:t>in</w:t>
            </w:r>
            <w:r w:rsidR="00DE692A" w:rsidRPr="00514A66">
              <w:rPr>
                <w:rFonts w:cs="Arial"/>
                <w:lang w:val="en-GB"/>
              </w:rPr>
              <w:t xml:space="preserve"> </w:t>
            </w:r>
            <w:r w:rsidR="000B4DCE" w:rsidRPr="00514A66">
              <w:rPr>
                <w:rFonts w:cs="Arial"/>
                <w:lang w:val="en-GB"/>
              </w:rPr>
              <w:t xml:space="preserve">seclusion to under </w:t>
            </w:r>
            <w:r w:rsidR="001C2FD8">
              <w:rPr>
                <w:rFonts w:cs="Arial"/>
                <w:lang w:val="en-GB"/>
              </w:rPr>
              <w:t>3</w:t>
            </w:r>
            <w:r w:rsidR="001C2FD8" w:rsidRPr="00514A66">
              <w:rPr>
                <w:rFonts w:cs="Arial"/>
                <w:lang w:val="en-GB"/>
              </w:rPr>
              <w:t xml:space="preserve"> </w:t>
            </w:r>
            <w:r w:rsidR="000B4DCE" w:rsidRPr="00514A66">
              <w:rPr>
                <w:rFonts w:cs="Arial"/>
                <w:lang w:val="en-GB"/>
              </w:rPr>
              <w:t>percent nationally.</w:t>
            </w:r>
          </w:p>
        </w:tc>
      </w:tr>
      <w:tr w:rsidR="000B4DCE" w:rsidRPr="00BF1A78" w14:paraId="0940598A" w14:textId="77777777">
        <w:trPr>
          <w:trHeight w:val="574"/>
        </w:trPr>
        <w:tc>
          <w:tcPr>
            <w:tcW w:w="2263" w:type="dxa"/>
          </w:tcPr>
          <w:p w14:paraId="0D0CB431" w14:textId="77777777" w:rsidR="000B4DCE" w:rsidRPr="003E0B0B" w:rsidRDefault="000B4DCE" w:rsidP="00033A72">
            <w:pPr>
              <w:tabs>
                <w:tab w:val="left" w:pos="3356"/>
              </w:tabs>
              <w:spacing w:before="120" w:line="240" w:lineRule="auto"/>
              <w:rPr>
                <w:rFonts w:cs="Arial"/>
                <w:bCs/>
              </w:rPr>
            </w:pPr>
            <w:r w:rsidRPr="003E0B0B">
              <w:rPr>
                <w:rFonts w:cs="Arial"/>
                <w:bCs/>
              </w:rPr>
              <w:t>Process measure(s)</w:t>
            </w:r>
          </w:p>
        </w:tc>
        <w:tc>
          <w:tcPr>
            <w:tcW w:w="6946" w:type="dxa"/>
          </w:tcPr>
          <w:p w14:paraId="44E1188B" w14:textId="630C694C" w:rsidR="004106DB" w:rsidRPr="004106DB" w:rsidRDefault="0025510B" w:rsidP="00B93BC5">
            <w:pPr>
              <w:pStyle w:val="ListParagraph"/>
              <w:numPr>
                <w:ilvl w:val="0"/>
                <w:numId w:val="13"/>
              </w:numPr>
              <w:spacing w:before="120" w:line="240" w:lineRule="auto"/>
              <w:ind w:left="284" w:hanging="284"/>
              <w:rPr>
                <w:rFonts w:cs="Arial"/>
                <w:lang w:val="en-GB"/>
              </w:rPr>
            </w:pPr>
            <w:r>
              <w:rPr>
                <w:rFonts w:cs="Arial"/>
                <w:lang w:val="en-GB"/>
              </w:rPr>
              <w:t>Handover of</w:t>
            </w:r>
            <w:r w:rsidR="00D803D9">
              <w:rPr>
                <w:rFonts w:cs="Arial"/>
                <w:lang w:val="en-GB"/>
              </w:rPr>
              <w:t xml:space="preserve"> </w:t>
            </w:r>
            <w:r w:rsidR="000B4DCE" w:rsidRPr="009639E2">
              <w:rPr>
                <w:rFonts w:cs="Arial"/>
                <w:lang w:val="en-GB"/>
              </w:rPr>
              <w:t xml:space="preserve">Zero seclusion </w:t>
            </w:r>
            <w:r w:rsidR="000B4DCE">
              <w:rPr>
                <w:rFonts w:cs="Arial"/>
                <w:lang w:val="en-GB"/>
              </w:rPr>
              <w:t xml:space="preserve">project </w:t>
            </w:r>
            <w:r w:rsidR="000B4DCE" w:rsidRPr="009639E2">
              <w:rPr>
                <w:rFonts w:cs="Arial"/>
                <w:lang w:val="en-GB"/>
              </w:rPr>
              <w:t xml:space="preserve">dashboard </w:t>
            </w:r>
            <w:r w:rsidR="004106DB">
              <w:rPr>
                <w:rFonts w:cs="Arial"/>
                <w:lang w:val="en-GB"/>
              </w:rPr>
              <w:t xml:space="preserve">to </w:t>
            </w:r>
            <w:r w:rsidR="000C4209" w:rsidRPr="00033A72">
              <w:t>Health New</w:t>
            </w:r>
            <w:r w:rsidR="000C4209">
              <w:t xml:space="preserve"> Zealand</w:t>
            </w:r>
            <w:r w:rsidR="004106DB">
              <w:t>.</w:t>
            </w:r>
          </w:p>
          <w:p w14:paraId="026574D9" w14:textId="35D6CDBF" w:rsidR="000B4DCE" w:rsidRPr="00B93BC5" w:rsidRDefault="000B4DCE" w:rsidP="00B93BC5">
            <w:pPr>
              <w:pStyle w:val="ListParagraph"/>
              <w:numPr>
                <w:ilvl w:val="0"/>
                <w:numId w:val="13"/>
              </w:numPr>
              <w:spacing w:before="120" w:line="240" w:lineRule="auto"/>
              <w:ind w:left="284" w:hanging="284"/>
              <w:rPr>
                <w:rFonts w:cs="Arial"/>
                <w:lang w:val="en-GB"/>
              </w:rPr>
            </w:pPr>
            <w:r w:rsidRPr="009639E2">
              <w:rPr>
                <w:rFonts w:cs="Arial"/>
                <w:lang w:val="en-GB"/>
              </w:rPr>
              <w:t xml:space="preserve">All 20 Health New Zealand districts </w:t>
            </w:r>
            <w:r w:rsidR="002471EA">
              <w:rPr>
                <w:rFonts w:cs="Arial"/>
                <w:lang w:val="en-GB"/>
              </w:rPr>
              <w:t xml:space="preserve">will be </w:t>
            </w:r>
            <w:r w:rsidRPr="009639E2">
              <w:rPr>
                <w:rFonts w:cs="Arial"/>
                <w:lang w:val="en-GB"/>
              </w:rPr>
              <w:t>using the ARR process to report and review seclusion events</w:t>
            </w:r>
            <w:r>
              <w:rPr>
                <w:rFonts w:cs="Arial"/>
                <w:lang w:val="en-GB"/>
              </w:rPr>
              <w:t>.</w:t>
            </w:r>
          </w:p>
        </w:tc>
      </w:tr>
    </w:tbl>
    <w:p w14:paraId="3E730907" w14:textId="77777777" w:rsidR="00B90F31" w:rsidRDefault="00B90F31" w:rsidP="00FF153E">
      <w:pPr>
        <w:pStyle w:val="TeThHauorahead2"/>
      </w:pPr>
      <w:bookmarkStart w:id="6" w:name="_Toc189144087"/>
    </w:p>
    <w:p w14:paraId="2B9C67C7" w14:textId="77777777" w:rsidR="00B90F31" w:rsidRDefault="00B90F31">
      <w:pPr>
        <w:spacing w:after="0" w:line="240" w:lineRule="auto"/>
        <w:rPr>
          <w:rFonts w:eastAsiaTheme="majorEastAsia" w:cs="Arial"/>
          <w:b/>
          <w:i/>
          <w:color w:val="293868"/>
          <w:sz w:val="28"/>
          <w:szCs w:val="26"/>
        </w:rPr>
      </w:pPr>
      <w:r>
        <w:br w:type="page"/>
      </w:r>
    </w:p>
    <w:p w14:paraId="1E14ABF9" w14:textId="5E2E2709" w:rsidR="00FF153E" w:rsidRPr="00DC031C" w:rsidRDefault="00FF153E" w:rsidP="00FF153E">
      <w:pPr>
        <w:pStyle w:val="TeThHauorahead2"/>
      </w:pPr>
      <w:r>
        <w:lastRenderedPageBreak/>
        <w:t>Driver diagram</w:t>
      </w:r>
      <w:bookmarkEnd w:id="6"/>
    </w:p>
    <w:tbl>
      <w:tblPr>
        <w:tblStyle w:val="TableGrid"/>
        <w:tblW w:w="9209" w:type="dxa"/>
        <w:tblLook w:val="04A0" w:firstRow="1" w:lastRow="0" w:firstColumn="1" w:lastColumn="0" w:noHBand="0" w:noVBand="1"/>
      </w:tblPr>
      <w:tblGrid>
        <w:gridCol w:w="2143"/>
        <w:gridCol w:w="1843"/>
        <w:gridCol w:w="1843"/>
        <w:gridCol w:w="3380"/>
      </w:tblGrid>
      <w:tr w:rsidR="00E67AB4" w:rsidRPr="00B6779F" w14:paraId="026BFFE2" w14:textId="77777777" w:rsidTr="006A5D95">
        <w:tc>
          <w:tcPr>
            <w:tcW w:w="2143" w:type="dxa"/>
          </w:tcPr>
          <w:p w14:paraId="4EF70CC9" w14:textId="77777777" w:rsidR="00E67AB4" w:rsidRPr="00B6779F" w:rsidRDefault="00E67AB4">
            <w:pPr>
              <w:spacing w:before="40"/>
              <w:rPr>
                <w:rFonts w:cs="Arial"/>
                <w:b/>
                <w:bCs/>
              </w:rPr>
            </w:pPr>
            <w:r w:rsidRPr="00B6779F">
              <w:rPr>
                <w:rFonts w:cs="Arial"/>
                <w:b/>
                <w:bCs/>
              </w:rPr>
              <w:t>Aim</w:t>
            </w:r>
          </w:p>
        </w:tc>
        <w:tc>
          <w:tcPr>
            <w:tcW w:w="1843" w:type="dxa"/>
          </w:tcPr>
          <w:p w14:paraId="76B25F32" w14:textId="77777777" w:rsidR="00E67AB4" w:rsidRPr="00B6779F" w:rsidRDefault="00E67AB4">
            <w:pPr>
              <w:spacing w:before="40"/>
              <w:rPr>
                <w:rFonts w:cs="Arial"/>
                <w:b/>
                <w:bCs/>
              </w:rPr>
            </w:pPr>
            <w:r w:rsidRPr="00B6779F">
              <w:rPr>
                <w:rFonts w:cs="Arial"/>
                <w:b/>
                <w:bCs/>
              </w:rPr>
              <w:t>Primary drivers</w:t>
            </w:r>
          </w:p>
        </w:tc>
        <w:tc>
          <w:tcPr>
            <w:tcW w:w="1843" w:type="dxa"/>
          </w:tcPr>
          <w:p w14:paraId="33FAFBBF" w14:textId="77777777" w:rsidR="00E67AB4" w:rsidRPr="00B6779F" w:rsidRDefault="00E67AB4">
            <w:pPr>
              <w:spacing w:before="40"/>
              <w:rPr>
                <w:rFonts w:cs="Arial"/>
                <w:b/>
                <w:bCs/>
              </w:rPr>
            </w:pPr>
            <w:r w:rsidRPr="00B6779F">
              <w:rPr>
                <w:rFonts w:cs="Arial"/>
                <w:b/>
                <w:bCs/>
              </w:rPr>
              <w:t>Activities</w:t>
            </w:r>
          </w:p>
        </w:tc>
        <w:tc>
          <w:tcPr>
            <w:tcW w:w="3380" w:type="dxa"/>
          </w:tcPr>
          <w:p w14:paraId="3E98AE85" w14:textId="77777777" w:rsidR="00E67AB4" w:rsidRPr="00B6779F" w:rsidRDefault="00E67AB4">
            <w:pPr>
              <w:spacing w:before="40"/>
              <w:rPr>
                <w:rFonts w:cs="Arial"/>
                <w:b/>
                <w:bCs/>
              </w:rPr>
            </w:pPr>
            <w:r w:rsidRPr="00B6779F">
              <w:rPr>
                <w:rFonts w:cs="Arial"/>
                <w:b/>
                <w:bCs/>
              </w:rPr>
              <w:t>Details</w:t>
            </w:r>
          </w:p>
        </w:tc>
      </w:tr>
      <w:tr w:rsidR="00E67AB4" w:rsidRPr="00B6779F" w14:paraId="2137B0AE" w14:textId="77777777" w:rsidTr="006A5D95">
        <w:tc>
          <w:tcPr>
            <w:tcW w:w="2143" w:type="dxa"/>
            <w:vMerge w:val="restart"/>
          </w:tcPr>
          <w:p w14:paraId="0444333C" w14:textId="77777777" w:rsidR="00E67AB4" w:rsidRPr="00AF1D2D" w:rsidRDefault="00E67AB4">
            <w:pPr>
              <w:spacing w:before="40"/>
              <w:rPr>
                <w:rFonts w:cs="Arial"/>
                <w:sz w:val="20"/>
                <w:szCs w:val="20"/>
              </w:rPr>
            </w:pPr>
            <w:r w:rsidRPr="00AF1D2D">
              <w:rPr>
                <w:rFonts w:cs="Arial"/>
                <w:sz w:val="20"/>
                <w:szCs w:val="20"/>
              </w:rPr>
              <w:t xml:space="preserve">To improve care for consumers/tāngata whaiora by tackling variation in seclusion rates across all districts and eliminating the equity gap. </w:t>
            </w:r>
          </w:p>
          <w:p w14:paraId="476E25C4" w14:textId="79E858C4" w:rsidR="00E67AB4" w:rsidRPr="00AF1D2D" w:rsidRDefault="00E67AB4">
            <w:pPr>
              <w:spacing w:before="40"/>
              <w:rPr>
                <w:rFonts w:cs="Arial"/>
                <w:sz w:val="20"/>
                <w:szCs w:val="20"/>
              </w:rPr>
            </w:pPr>
            <w:r w:rsidRPr="00AF1D2D">
              <w:rPr>
                <w:rFonts w:cs="Arial"/>
                <w:sz w:val="20"/>
                <w:szCs w:val="20"/>
              </w:rPr>
              <w:t>The project will aim to reduce seclusion rates in both Māori and non-Māori</w:t>
            </w:r>
            <w:r w:rsidR="00DE692A">
              <w:rPr>
                <w:rFonts w:cs="Arial"/>
                <w:sz w:val="20"/>
                <w:szCs w:val="20"/>
              </w:rPr>
              <w:t xml:space="preserve">, </w:t>
            </w:r>
            <w:r w:rsidRPr="00AF1D2D">
              <w:rPr>
                <w:rFonts w:cs="Arial"/>
                <w:sz w:val="20"/>
                <w:szCs w:val="20"/>
              </w:rPr>
              <w:t xml:space="preserve">non-Pacific population groups in </w:t>
            </w:r>
            <w:r w:rsidR="001C2FD8">
              <w:rPr>
                <w:rFonts w:cs="Arial"/>
                <w:sz w:val="20"/>
                <w:szCs w:val="20"/>
              </w:rPr>
              <w:t>MHA</w:t>
            </w:r>
            <w:r w:rsidRPr="00AF1D2D">
              <w:rPr>
                <w:rFonts w:cs="Arial"/>
                <w:sz w:val="20"/>
                <w:szCs w:val="20"/>
              </w:rPr>
              <w:t xml:space="preserve"> adult unit inpatient settings to less than </w:t>
            </w:r>
            <w:r w:rsidR="001C2FD8">
              <w:rPr>
                <w:rFonts w:cs="Arial"/>
                <w:sz w:val="20"/>
                <w:szCs w:val="20"/>
              </w:rPr>
              <w:t>3</w:t>
            </w:r>
            <w:r w:rsidR="001C2FD8" w:rsidRPr="00AF1D2D">
              <w:rPr>
                <w:rFonts w:cs="Arial"/>
                <w:sz w:val="20"/>
                <w:szCs w:val="20"/>
              </w:rPr>
              <w:t xml:space="preserve"> </w:t>
            </w:r>
            <w:r w:rsidRPr="00AF1D2D">
              <w:rPr>
                <w:rFonts w:cs="Arial"/>
                <w:sz w:val="20"/>
                <w:szCs w:val="20"/>
              </w:rPr>
              <w:t xml:space="preserve">percent by 1 June 2025, working towards the goal of health equity and ultimately zero seclusion. </w:t>
            </w:r>
          </w:p>
          <w:p w14:paraId="67ABBE09" w14:textId="79B93C2F" w:rsidR="00E67AB4" w:rsidRPr="008D4DCB" w:rsidRDefault="00E67AB4">
            <w:pPr>
              <w:spacing w:before="40"/>
              <w:rPr>
                <w:rFonts w:cs="Arial"/>
                <w:sz w:val="20"/>
                <w:szCs w:val="20"/>
              </w:rPr>
            </w:pPr>
            <w:r w:rsidRPr="008D4DCB">
              <w:rPr>
                <w:rFonts w:cs="Arial"/>
                <w:sz w:val="20"/>
                <w:szCs w:val="20"/>
              </w:rPr>
              <w:t xml:space="preserve">To transition to </w:t>
            </w:r>
            <w:r w:rsidR="008D4DCB" w:rsidRPr="008D4DCB">
              <w:rPr>
                <w:sz w:val="20"/>
                <w:szCs w:val="20"/>
              </w:rPr>
              <w:t xml:space="preserve">Health New Zealand </w:t>
            </w:r>
            <w:r w:rsidRPr="008D4DCB">
              <w:rPr>
                <w:rFonts w:cs="Arial"/>
                <w:sz w:val="20"/>
                <w:szCs w:val="20"/>
              </w:rPr>
              <w:t>and/or business as usual.</w:t>
            </w:r>
          </w:p>
        </w:tc>
        <w:tc>
          <w:tcPr>
            <w:tcW w:w="1843" w:type="dxa"/>
          </w:tcPr>
          <w:p w14:paraId="42A65B20" w14:textId="77777777" w:rsidR="00E67AB4" w:rsidRPr="00AF1D2D" w:rsidRDefault="00E67AB4">
            <w:pPr>
              <w:spacing w:before="40"/>
              <w:rPr>
                <w:rFonts w:cs="Arial"/>
                <w:sz w:val="20"/>
                <w:szCs w:val="20"/>
              </w:rPr>
            </w:pPr>
            <w:r w:rsidRPr="00AF1D2D">
              <w:rPr>
                <w:rFonts w:cs="Arial"/>
                <w:sz w:val="20"/>
                <w:szCs w:val="20"/>
              </w:rPr>
              <w:t>Effective leadership for cultural and organisational change</w:t>
            </w:r>
          </w:p>
        </w:tc>
        <w:tc>
          <w:tcPr>
            <w:tcW w:w="1843" w:type="dxa"/>
          </w:tcPr>
          <w:p w14:paraId="0302BE22" w14:textId="77777777" w:rsidR="00E67AB4" w:rsidRPr="00AF1D2D" w:rsidRDefault="00E67AB4">
            <w:pPr>
              <w:spacing w:before="40"/>
              <w:rPr>
                <w:rFonts w:cs="Arial"/>
                <w:sz w:val="20"/>
                <w:szCs w:val="20"/>
              </w:rPr>
            </w:pPr>
            <w:r w:rsidRPr="00AF1D2D">
              <w:rPr>
                <w:rFonts w:cs="Arial"/>
                <w:sz w:val="20"/>
                <w:szCs w:val="20"/>
              </w:rPr>
              <w:t>Leadership hui, online, October 2024</w:t>
            </w:r>
          </w:p>
          <w:p w14:paraId="1B44DA39" w14:textId="7944E9AD" w:rsidR="00E67AB4" w:rsidRPr="00AF1D2D" w:rsidRDefault="00E67AB4">
            <w:pPr>
              <w:spacing w:before="40"/>
              <w:rPr>
                <w:rFonts w:cs="Arial"/>
                <w:sz w:val="20"/>
                <w:szCs w:val="20"/>
              </w:rPr>
            </w:pPr>
            <w:r w:rsidRPr="00AF1D2D">
              <w:rPr>
                <w:rFonts w:cs="Arial"/>
                <w:sz w:val="20"/>
                <w:szCs w:val="20"/>
              </w:rPr>
              <w:t xml:space="preserve">Regular </w:t>
            </w:r>
            <w:proofErr w:type="gramStart"/>
            <w:r w:rsidRPr="00AF1D2D">
              <w:rPr>
                <w:rFonts w:cs="Arial"/>
                <w:sz w:val="20"/>
                <w:szCs w:val="20"/>
              </w:rPr>
              <w:t>sector</w:t>
            </w:r>
            <w:proofErr w:type="gramEnd"/>
            <w:r w:rsidRPr="00AF1D2D">
              <w:rPr>
                <w:rFonts w:cs="Arial"/>
                <w:sz w:val="20"/>
                <w:szCs w:val="20"/>
              </w:rPr>
              <w:t xml:space="preserve"> </w:t>
            </w:r>
            <w:r w:rsidR="007F4A87" w:rsidRPr="00AF1D2D">
              <w:rPr>
                <w:rFonts w:cs="Arial"/>
                <w:sz w:val="20"/>
                <w:szCs w:val="20"/>
              </w:rPr>
              <w:t>catch</w:t>
            </w:r>
            <w:r w:rsidR="001C2FD8">
              <w:rPr>
                <w:rFonts w:cs="Arial"/>
                <w:sz w:val="20"/>
                <w:szCs w:val="20"/>
              </w:rPr>
              <w:t>-</w:t>
            </w:r>
            <w:r w:rsidR="007F4A87" w:rsidRPr="00AF1D2D">
              <w:rPr>
                <w:rFonts w:cs="Arial"/>
                <w:sz w:val="20"/>
                <w:szCs w:val="20"/>
              </w:rPr>
              <w:t>ups</w:t>
            </w:r>
          </w:p>
        </w:tc>
        <w:tc>
          <w:tcPr>
            <w:tcW w:w="3380" w:type="dxa"/>
            <w:vMerge w:val="restart"/>
          </w:tcPr>
          <w:p w14:paraId="3B747535" w14:textId="77777777" w:rsidR="00E67AB4" w:rsidRPr="00AF1D2D" w:rsidRDefault="00E67AB4">
            <w:pPr>
              <w:spacing w:before="40"/>
              <w:rPr>
                <w:rFonts w:cs="Arial"/>
                <w:sz w:val="20"/>
                <w:szCs w:val="20"/>
              </w:rPr>
            </w:pPr>
            <w:r w:rsidRPr="00AF1D2D">
              <w:rPr>
                <w:rFonts w:cs="Arial"/>
                <w:sz w:val="20"/>
                <w:szCs w:val="20"/>
              </w:rPr>
              <w:t>ARR process:</w:t>
            </w:r>
          </w:p>
          <w:p w14:paraId="7DC13B15" w14:textId="012C3BF4" w:rsidR="00E67AB4" w:rsidRPr="00AF1D2D" w:rsidRDefault="00E67AB4" w:rsidP="00711C2F">
            <w:pPr>
              <w:pStyle w:val="ListParagraph"/>
              <w:numPr>
                <w:ilvl w:val="0"/>
                <w:numId w:val="32"/>
              </w:numPr>
              <w:spacing w:before="40" w:line="240" w:lineRule="auto"/>
              <w:ind w:left="431"/>
              <w:rPr>
                <w:rFonts w:cs="Arial"/>
                <w:sz w:val="20"/>
                <w:szCs w:val="20"/>
              </w:rPr>
            </w:pPr>
            <w:r w:rsidRPr="00AF1D2D">
              <w:rPr>
                <w:rFonts w:cs="Arial"/>
                <w:sz w:val="20"/>
                <w:szCs w:val="20"/>
              </w:rPr>
              <w:t>Internal/external agreement</w:t>
            </w:r>
            <w:r w:rsidR="00430ABD">
              <w:rPr>
                <w:rFonts w:cs="Arial"/>
                <w:sz w:val="20"/>
                <w:szCs w:val="20"/>
              </w:rPr>
              <w:t xml:space="preserve"> re next steps </w:t>
            </w:r>
            <w:r w:rsidRPr="00AF1D2D">
              <w:rPr>
                <w:rFonts w:cs="Arial"/>
                <w:sz w:val="20"/>
                <w:szCs w:val="20"/>
              </w:rPr>
              <w:t>September 2024</w:t>
            </w:r>
          </w:p>
          <w:p w14:paraId="790483BF" w14:textId="77777777" w:rsidR="00E67AB4" w:rsidRPr="00AF1D2D" w:rsidRDefault="00E67AB4" w:rsidP="00711C2F">
            <w:pPr>
              <w:pStyle w:val="ListParagraph"/>
              <w:numPr>
                <w:ilvl w:val="0"/>
                <w:numId w:val="32"/>
              </w:numPr>
              <w:spacing w:before="40" w:line="240" w:lineRule="auto"/>
              <w:ind w:left="431"/>
              <w:rPr>
                <w:rFonts w:cs="Arial"/>
                <w:sz w:val="20"/>
                <w:szCs w:val="20"/>
              </w:rPr>
            </w:pPr>
            <w:r w:rsidRPr="00AF1D2D">
              <w:rPr>
                <w:rFonts w:cs="Arial"/>
                <w:sz w:val="20"/>
                <w:szCs w:val="20"/>
              </w:rPr>
              <w:t>Communications September 2024</w:t>
            </w:r>
          </w:p>
          <w:p w14:paraId="3D3F1E9D" w14:textId="77777777" w:rsidR="00E67AB4" w:rsidRPr="00AF1D2D" w:rsidRDefault="00E67AB4" w:rsidP="00E67AB4">
            <w:pPr>
              <w:pStyle w:val="ListParagraph"/>
              <w:numPr>
                <w:ilvl w:val="1"/>
                <w:numId w:val="9"/>
              </w:numPr>
              <w:spacing w:before="40" w:line="240" w:lineRule="auto"/>
              <w:ind w:left="454" w:hanging="227"/>
              <w:rPr>
                <w:rFonts w:cs="Arial"/>
                <w:sz w:val="20"/>
                <w:szCs w:val="20"/>
              </w:rPr>
            </w:pPr>
            <w:r w:rsidRPr="00AF1D2D">
              <w:rPr>
                <w:rFonts w:cs="Arial"/>
                <w:sz w:val="20"/>
                <w:szCs w:val="20"/>
              </w:rPr>
              <w:t>Consumer Advisory Group &amp; Te Hiringa Kounga Māori</w:t>
            </w:r>
          </w:p>
          <w:p w14:paraId="398639FD" w14:textId="77777777" w:rsidR="00E67AB4" w:rsidRPr="00AF1D2D" w:rsidRDefault="00E67AB4" w:rsidP="00E67AB4">
            <w:pPr>
              <w:pStyle w:val="ListParagraph"/>
              <w:numPr>
                <w:ilvl w:val="1"/>
                <w:numId w:val="9"/>
              </w:numPr>
              <w:spacing w:before="40" w:line="240" w:lineRule="auto"/>
              <w:ind w:left="454" w:hanging="227"/>
              <w:rPr>
                <w:rFonts w:cs="Arial"/>
                <w:sz w:val="20"/>
                <w:szCs w:val="20"/>
              </w:rPr>
            </w:pPr>
            <w:r w:rsidRPr="00AF1D2D">
              <w:rPr>
                <w:rFonts w:cs="Arial"/>
                <w:sz w:val="20"/>
                <w:szCs w:val="20"/>
              </w:rPr>
              <w:t>Director of Mental Health, Ministry of Health</w:t>
            </w:r>
          </w:p>
          <w:p w14:paraId="6D6B674A" w14:textId="3A8419C8" w:rsidR="00E67AB4" w:rsidRPr="00AF1D2D" w:rsidRDefault="00E67AB4" w:rsidP="00E67AB4">
            <w:pPr>
              <w:pStyle w:val="ListParagraph"/>
              <w:numPr>
                <w:ilvl w:val="1"/>
                <w:numId w:val="9"/>
              </w:numPr>
              <w:spacing w:before="40" w:line="240" w:lineRule="auto"/>
              <w:ind w:left="454" w:hanging="227"/>
              <w:rPr>
                <w:rFonts w:cs="Arial"/>
                <w:sz w:val="20"/>
                <w:szCs w:val="20"/>
              </w:rPr>
            </w:pPr>
            <w:r w:rsidRPr="00AF1D2D">
              <w:rPr>
                <w:rFonts w:cs="Arial"/>
                <w:sz w:val="20"/>
                <w:szCs w:val="20"/>
              </w:rPr>
              <w:t>Te Tāhū Hauora: System safety team; set</w:t>
            </w:r>
            <w:r w:rsidR="00D9676E">
              <w:rPr>
                <w:rFonts w:cs="Arial"/>
                <w:sz w:val="20"/>
                <w:szCs w:val="20"/>
              </w:rPr>
              <w:t xml:space="preserve"> </w:t>
            </w:r>
            <w:r w:rsidRPr="00AF1D2D">
              <w:rPr>
                <w:rFonts w:cs="Arial"/>
                <w:sz w:val="20"/>
                <w:szCs w:val="20"/>
              </w:rPr>
              <w:t xml:space="preserve">up ARR process; </w:t>
            </w:r>
            <w:r w:rsidR="00D9676E">
              <w:rPr>
                <w:rFonts w:cs="Arial"/>
                <w:sz w:val="20"/>
                <w:szCs w:val="20"/>
              </w:rPr>
              <w:t xml:space="preserve">work out </w:t>
            </w:r>
            <w:r w:rsidRPr="00AF1D2D">
              <w:rPr>
                <w:rFonts w:cs="Arial"/>
                <w:sz w:val="20"/>
                <w:szCs w:val="20"/>
              </w:rPr>
              <w:t xml:space="preserve">timings to be in place; talk to </w:t>
            </w:r>
            <w:r w:rsidR="00D9676E">
              <w:rPr>
                <w:rFonts w:cs="Arial"/>
                <w:sz w:val="20"/>
                <w:szCs w:val="20"/>
              </w:rPr>
              <w:t>health quality intelligence</w:t>
            </w:r>
            <w:r w:rsidR="00D9676E" w:rsidRPr="00AF1D2D">
              <w:rPr>
                <w:rFonts w:cs="Arial"/>
                <w:sz w:val="20"/>
                <w:szCs w:val="20"/>
              </w:rPr>
              <w:t xml:space="preserve"> </w:t>
            </w:r>
            <w:r w:rsidRPr="00AF1D2D">
              <w:rPr>
                <w:rFonts w:cs="Arial"/>
                <w:sz w:val="20"/>
                <w:szCs w:val="20"/>
              </w:rPr>
              <w:t>team about seclusion dashboard</w:t>
            </w:r>
          </w:p>
          <w:p w14:paraId="4C666D8E" w14:textId="0F4E3D89" w:rsidR="00E67AB4" w:rsidRPr="00AF1D2D" w:rsidRDefault="00E67AB4" w:rsidP="00E67AB4">
            <w:pPr>
              <w:pStyle w:val="ListParagraph"/>
              <w:numPr>
                <w:ilvl w:val="1"/>
                <w:numId w:val="9"/>
              </w:numPr>
              <w:spacing w:before="40" w:line="240" w:lineRule="auto"/>
              <w:ind w:left="454" w:hanging="227"/>
              <w:rPr>
                <w:rFonts w:cs="Arial"/>
                <w:sz w:val="20"/>
                <w:szCs w:val="20"/>
              </w:rPr>
            </w:pPr>
            <w:r w:rsidRPr="00AF1D2D">
              <w:rPr>
                <w:rFonts w:cs="Arial"/>
                <w:sz w:val="20"/>
                <w:szCs w:val="20"/>
              </w:rPr>
              <w:t>Director of Area Mental Health Services</w:t>
            </w:r>
            <w:r w:rsidR="00D9676E">
              <w:rPr>
                <w:rFonts w:cs="Arial"/>
                <w:sz w:val="20"/>
                <w:szCs w:val="20"/>
              </w:rPr>
              <w:t xml:space="preserve">, </w:t>
            </w:r>
            <w:r w:rsidRPr="00AF1D2D">
              <w:rPr>
                <w:rFonts w:cs="Arial"/>
                <w:sz w:val="20"/>
                <w:szCs w:val="20"/>
              </w:rPr>
              <w:t>Directors of Nursing Mental Health</w:t>
            </w:r>
          </w:p>
          <w:p w14:paraId="1085BB2D" w14:textId="1F4F0652" w:rsidR="00E67AB4" w:rsidRPr="00AF1D2D" w:rsidRDefault="00E67AB4" w:rsidP="00E67AB4">
            <w:pPr>
              <w:pStyle w:val="ListParagraph"/>
              <w:numPr>
                <w:ilvl w:val="1"/>
                <w:numId w:val="9"/>
              </w:numPr>
              <w:spacing w:before="40" w:line="240" w:lineRule="auto"/>
              <w:ind w:left="454" w:hanging="227"/>
              <w:rPr>
                <w:rFonts w:cs="Arial"/>
                <w:sz w:val="20"/>
                <w:szCs w:val="20"/>
              </w:rPr>
            </w:pPr>
            <w:r w:rsidRPr="00AF1D2D">
              <w:rPr>
                <w:rFonts w:cs="Arial"/>
                <w:sz w:val="20"/>
                <w:szCs w:val="20"/>
              </w:rPr>
              <w:t>Clinical directors</w:t>
            </w:r>
            <w:r w:rsidR="00D9676E">
              <w:rPr>
                <w:rFonts w:cs="Arial"/>
                <w:sz w:val="20"/>
                <w:szCs w:val="20"/>
              </w:rPr>
              <w:t>,</w:t>
            </w:r>
            <w:r w:rsidRPr="00AF1D2D">
              <w:rPr>
                <w:rFonts w:cs="Arial"/>
                <w:sz w:val="20"/>
                <w:szCs w:val="20"/>
              </w:rPr>
              <w:t xml:space="preserve"> </w:t>
            </w:r>
            <w:r w:rsidR="00D9676E">
              <w:rPr>
                <w:rFonts w:cs="Arial"/>
                <w:sz w:val="20"/>
                <w:szCs w:val="20"/>
              </w:rPr>
              <w:t>g</w:t>
            </w:r>
            <w:r w:rsidRPr="00AF1D2D">
              <w:rPr>
                <w:rFonts w:cs="Arial"/>
                <w:sz w:val="20"/>
                <w:szCs w:val="20"/>
              </w:rPr>
              <w:t xml:space="preserve">eneral managers </w:t>
            </w:r>
          </w:p>
          <w:p w14:paraId="756A77F9" w14:textId="2D636C9E" w:rsidR="00E67AB4" w:rsidRPr="00AF1D2D" w:rsidRDefault="00E67AB4" w:rsidP="00E67AB4">
            <w:pPr>
              <w:pStyle w:val="ListParagraph"/>
              <w:numPr>
                <w:ilvl w:val="1"/>
                <w:numId w:val="9"/>
              </w:numPr>
              <w:spacing w:before="40" w:line="240" w:lineRule="auto"/>
              <w:ind w:left="454" w:hanging="227"/>
              <w:rPr>
                <w:rFonts w:cs="Arial"/>
                <w:sz w:val="20"/>
                <w:szCs w:val="20"/>
              </w:rPr>
            </w:pPr>
            <w:r w:rsidRPr="00AF1D2D">
              <w:rPr>
                <w:rFonts w:cs="Arial"/>
                <w:sz w:val="20"/>
                <w:szCs w:val="20"/>
              </w:rPr>
              <w:t xml:space="preserve">Sarah Jackson </w:t>
            </w:r>
            <w:r w:rsidR="00D9676E">
              <w:rPr>
                <w:rFonts w:cs="Arial"/>
                <w:sz w:val="20"/>
                <w:szCs w:val="20"/>
              </w:rPr>
              <w:t>–</w:t>
            </w:r>
            <w:r w:rsidR="00D9676E" w:rsidRPr="00AF1D2D">
              <w:rPr>
                <w:rFonts w:cs="Arial"/>
                <w:sz w:val="20"/>
                <w:szCs w:val="20"/>
              </w:rPr>
              <w:t xml:space="preserve"> </w:t>
            </w:r>
            <w:r w:rsidRPr="00AF1D2D">
              <w:rPr>
                <w:rFonts w:cs="Arial"/>
                <w:sz w:val="20"/>
                <w:szCs w:val="20"/>
              </w:rPr>
              <w:t>National Chief, Quality and Patient Safety, Health New Zealand</w:t>
            </w:r>
          </w:p>
          <w:p w14:paraId="64E2515D" w14:textId="24DFE215" w:rsidR="00430ABD" w:rsidRPr="00711C2F" w:rsidRDefault="00E67AB4" w:rsidP="00711C2F">
            <w:pPr>
              <w:pStyle w:val="ListParagraph"/>
              <w:numPr>
                <w:ilvl w:val="0"/>
                <w:numId w:val="33"/>
              </w:numPr>
              <w:spacing w:before="40" w:line="240" w:lineRule="auto"/>
              <w:ind w:left="431"/>
              <w:rPr>
                <w:rFonts w:cs="Arial"/>
                <w:sz w:val="20"/>
                <w:szCs w:val="20"/>
              </w:rPr>
            </w:pPr>
            <w:r w:rsidRPr="00711C2F">
              <w:rPr>
                <w:rFonts w:cs="Arial"/>
                <w:sz w:val="20"/>
                <w:szCs w:val="20"/>
              </w:rPr>
              <w:t xml:space="preserve">Wider sector update: comms email – quarterly update </w:t>
            </w:r>
            <w:r w:rsidR="00430ABD" w:rsidRPr="00711C2F">
              <w:rPr>
                <w:rFonts w:cs="Arial"/>
                <w:sz w:val="20"/>
                <w:szCs w:val="20"/>
              </w:rPr>
              <w:t>Confirm district testing teams</w:t>
            </w:r>
            <w:r w:rsidR="00D9676E" w:rsidRPr="00711C2F">
              <w:rPr>
                <w:rFonts w:cs="Arial"/>
                <w:sz w:val="20"/>
                <w:szCs w:val="20"/>
              </w:rPr>
              <w:t>,</w:t>
            </w:r>
            <w:r w:rsidR="00430ABD" w:rsidRPr="00711C2F">
              <w:rPr>
                <w:rFonts w:cs="Arial"/>
                <w:sz w:val="20"/>
                <w:szCs w:val="20"/>
              </w:rPr>
              <w:t xml:space="preserve"> December 2024</w:t>
            </w:r>
          </w:p>
          <w:p w14:paraId="4CE0E7D8" w14:textId="4BA56A86" w:rsidR="00430ABD" w:rsidRDefault="00430ABD" w:rsidP="00711C2F">
            <w:pPr>
              <w:pStyle w:val="ListParagraph"/>
              <w:numPr>
                <w:ilvl w:val="0"/>
                <w:numId w:val="33"/>
              </w:numPr>
              <w:spacing w:before="40" w:line="240" w:lineRule="auto"/>
              <w:ind w:left="431"/>
              <w:rPr>
                <w:rFonts w:cs="Arial"/>
                <w:sz w:val="20"/>
                <w:szCs w:val="20"/>
              </w:rPr>
            </w:pPr>
            <w:r w:rsidRPr="00430ABD">
              <w:rPr>
                <w:rFonts w:cs="Arial"/>
                <w:sz w:val="20"/>
                <w:szCs w:val="20"/>
              </w:rPr>
              <w:t>Hui for testing teams</w:t>
            </w:r>
            <w:r w:rsidR="00D9676E">
              <w:rPr>
                <w:rFonts w:cs="Arial"/>
                <w:sz w:val="20"/>
                <w:szCs w:val="20"/>
              </w:rPr>
              <w:t>,</w:t>
            </w:r>
            <w:r w:rsidRPr="00430ABD">
              <w:rPr>
                <w:rFonts w:cs="Arial"/>
                <w:sz w:val="20"/>
                <w:szCs w:val="20"/>
              </w:rPr>
              <w:t xml:space="preserve"> February 2025</w:t>
            </w:r>
          </w:p>
          <w:p w14:paraId="0D65D210" w14:textId="1C74E982" w:rsidR="003E0B0B" w:rsidRDefault="003E0B0B" w:rsidP="00711C2F">
            <w:pPr>
              <w:pStyle w:val="ListParagraph"/>
              <w:numPr>
                <w:ilvl w:val="0"/>
                <w:numId w:val="33"/>
              </w:numPr>
              <w:spacing w:before="40" w:line="240" w:lineRule="auto"/>
              <w:ind w:left="431"/>
              <w:rPr>
                <w:rFonts w:cs="Arial"/>
                <w:sz w:val="20"/>
                <w:szCs w:val="20"/>
              </w:rPr>
            </w:pPr>
            <w:r>
              <w:rPr>
                <w:rFonts w:cs="Arial"/>
                <w:sz w:val="20"/>
                <w:szCs w:val="20"/>
              </w:rPr>
              <w:t>Testing period</w:t>
            </w:r>
            <w:r w:rsidR="00D9676E">
              <w:rPr>
                <w:rFonts w:cs="Arial"/>
                <w:sz w:val="20"/>
                <w:szCs w:val="20"/>
              </w:rPr>
              <w:t>,</w:t>
            </w:r>
            <w:r>
              <w:rPr>
                <w:rFonts w:cs="Arial"/>
                <w:sz w:val="20"/>
                <w:szCs w:val="20"/>
              </w:rPr>
              <w:t xml:space="preserve"> </w:t>
            </w:r>
            <w:r w:rsidR="00711C2F">
              <w:rPr>
                <w:rFonts w:cs="Arial"/>
                <w:sz w:val="20"/>
                <w:szCs w:val="20"/>
              </w:rPr>
              <w:t xml:space="preserve">March </w:t>
            </w:r>
            <w:r>
              <w:rPr>
                <w:rFonts w:cs="Arial"/>
                <w:sz w:val="20"/>
                <w:szCs w:val="20"/>
              </w:rPr>
              <w:t xml:space="preserve">to </w:t>
            </w:r>
            <w:r w:rsidR="00711C2F">
              <w:rPr>
                <w:rFonts w:cs="Arial"/>
                <w:sz w:val="20"/>
                <w:szCs w:val="20"/>
              </w:rPr>
              <w:t xml:space="preserve">May </w:t>
            </w:r>
            <w:r>
              <w:rPr>
                <w:rFonts w:cs="Arial"/>
                <w:sz w:val="20"/>
                <w:szCs w:val="20"/>
              </w:rPr>
              <w:t>2025</w:t>
            </w:r>
          </w:p>
          <w:p w14:paraId="665D37EF" w14:textId="4C2ED2BA" w:rsidR="00E67AB4" w:rsidRPr="00430ABD" w:rsidRDefault="00E67AB4" w:rsidP="00711C2F">
            <w:pPr>
              <w:pStyle w:val="ListParagraph"/>
              <w:numPr>
                <w:ilvl w:val="0"/>
                <w:numId w:val="33"/>
              </w:numPr>
              <w:spacing w:before="40" w:line="240" w:lineRule="auto"/>
              <w:ind w:left="431"/>
              <w:rPr>
                <w:rFonts w:cs="Arial"/>
                <w:sz w:val="20"/>
                <w:szCs w:val="20"/>
              </w:rPr>
            </w:pPr>
            <w:r w:rsidRPr="00430ABD">
              <w:rPr>
                <w:rFonts w:cs="Arial"/>
                <w:sz w:val="20"/>
                <w:szCs w:val="20"/>
              </w:rPr>
              <w:t xml:space="preserve">Final ARR process confirmed </w:t>
            </w:r>
            <w:r w:rsidR="00711C2F">
              <w:rPr>
                <w:rFonts w:cs="Arial"/>
                <w:sz w:val="20"/>
                <w:szCs w:val="20"/>
              </w:rPr>
              <w:t>end of May</w:t>
            </w:r>
            <w:r w:rsidR="00711C2F" w:rsidRPr="00430ABD">
              <w:rPr>
                <w:rFonts w:cs="Arial"/>
                <w:sz w:val="20"/>
                <w:szCs w:val="20"/>
              </w:rPr>
              <w:t xml:space="preserve"> </w:t>
            </w:r>
            <w:r w:rsidRPr="00430ABD">
              <w:rPr>
                <w:rFonts w:cs="Arial"/>
                <w:sz w:val="20"/>
                <w:szCs w:val="20"/>
              </w:rPr>
              <w:t>2025</w:t>
            </w:r>
          </w:p>
        </w:tc>
      </w:tr>
      <w:tr w:rsidR="00E67AB4" w:rsidRPr="00B6779F" w14:paraId="51CD96A2" w14:textId="77777777" w:rsidTr="006A5D95">
        <w:trPr>
          <w:trHeight w:val="1118"/>
        </w:trPr>
        <w:tc>
          <w:tcPr>
            <w:tcW w:w="2143" w:type="dxa"/>
            <w:vMerge/>
          </w:tcPr>
          <w:p w14:paraId="7081C96B" w14:textId="77777777" w:rsidR="00E67AB4" w:rsidRPr="00AF1D2D" w:rsidRDefault="00E67AB4">
            <w:pPr>
              <w:spacing w:before="40"/>
              <w:rPr>
                <w:rFonts w:cs="Arial"/>
                <w:sz w:val="20"/>
                <w:szCs w:val="20"/>
              </w:rPr>
            </w:pPr>
          </w:p>
        </w:tc>
        <w:tc>
          <w:tcPr>
            <w:tcW w:w="1843" w:type="dxa"/>
          </w:tcPr>
          <w:p w14:paraId="3E18EF47" w14:textId="77777777" w:rsidR="00E67AB4" w:rsidRPr="00AF1D2D" w:rsidRDefault="00E67AB4">
            <w:pPr>
              <w:spacing w:before="40"/>
              <w:rPr>
                <w:rFonts w:cs="Arial"/>
                <w:sz w:val="20"/>
                <w:szCs w:val="20"/>
              </w:rPr>
            </w:pPr>
            <w:r w:rsidRPr="00AF1D2D">
              <w:rPr>
                <w:rFonts w:cs="Arial"/>
                <w:sz w:val="20"/>
                <w:szCs w:val="20"/>
              </w:rPr>
              <w:t>Using data to support improvement and equity</w:t>
            </w:r>
          </w:p>
        </w:tc>
        <w:tc>
          <w:tcPr>
            <w:tcW w:w="1843" w:type="dxa"/>
          </w:tcPr>
          <w:p w14:paraId="5DA055BA" w14:textId="77777777" w:rsidR="00E67AB4" w:rsidRPr="00AF1D2D" w:rsidRDefault="00E67AB4">
            <w:pPr>
              <w:spacing w:before="40"/>
              <w:rPr>
                <w:rFonts w:cs="Arial"/>
                <w:sz w:val="20"/>
                <w:szCs w:val="20"/>
              </w:rPr>
            </w:pPr>
          </w:p>
        </w:tc>
        <w:tc>
          <w:tcPr>
            <w:tcW w:w="3380" w:type="dxa"/>
            <w:vMerge/>
          </w:tcPr>
          <w:p w14:paraId="6B059FBA" w14:textId="77777777" w:rsidR="00E67AB4" w:rsidRPr="00B6779F" w:rsidRDefault="00E67AB4">
            <w:pPr>
              <w:spacing w:before="40"/>
              <w:ind w:left="56" w:hanging="113"/>
              <w:rPr>
                <w:rFonts w:cs="Arial"/>
              </w:rPr>
            </w:pPr>
          </w:p>
        </w:tc>
      </w:tr>
      <w:tr w:rsidR="00E67AB4" w:rsidRPr="00B6779F" w14:paraId="7B4B7776" w14:textId="77777777" w:rsidTr="006A5D95">
        <w:tc>
          <w:tcPr>
            <w:tcW w:w="2143" w:type="dxa"/>
            <w:vMerge/>
          </w:tcPr>
          <w:p w14:paraId="5718ACA0" w14:textId="77777777" w:rsidR="00E67AB4" w:rsidRPr="00AF1D2D" w:rsidRDefault="00E67AB4">
            <w:pPr>
              <w:spacing w:before="40"/>
              <w:rPr>
                <w:rFonts w:cs="Arial"/>
                <w:sz w:val="20"/>
                <w:szCs w:val="20"/>
              </w:rPr>
            </w:pPr>
          </w:p>
        </w:tc>
        <w:tc>
          <w:tcPr>
            <w:tcW w:w="1843" w:type="dxa"/>
          </w:tcPr>
          <w:p w14:paraId="68A365EA" w14:textId="77777777" w:rsidR="00E67AB4" w:rsidRPr="00AF1D2D" w:rsidRDefault="00E67AB4">
            <w:pPr>
              <w:spacing w:before="40"/>
              <w:rPr>
                <w:rFonts w:cs="Arial"/>
                <w:sz w:val="20"/>
                <w:szCs w:val="20"/>
              </w:rPr>
            </w:pPr>
            <w:r w:rsidRPr="00AF1D2D">
              <w:rPr>
                <w:rFonts w:cs="Arial"/>
                <w:sz w:val="20"/>
                <w:szCs w:val="20"/>
              </w:rPr>
              <w:t>Workforce development</w:t>
            </w:r>
          </w:p>
        </w:tc>
        <w:tc>
          <w:tcPr>
            <w:tcW w:w="1843" w:type="dxa"/>
          </w:tcPr>
          <w:p w14:paraId="5F89C282" w14:textId="44292B7B" w:rsidR="00E67AB4" w:rsidRPr="00AF1D2D" w:rsidRDefault="00E67AB4">
            <w:pPr>
              <w:spacing w:before="40"/>
              <w:rPr>
                <w:rFonts w:cs="Arial"/>
                <w:sz w:val="20"/>
                <w:szCs w:val="20"/>
              </w:rPr>
            </w:pPr>
            <w:r w:rsidRPr="00AF1D2D">
              <w:rPr>
                <w:rFonts w:cs="Arial"/>
                <w:sz w:val="20"/>
                <w:szCs w:val="20"/>
              </w:rPr>
              <w:t>ARR process</w:t>
            </w:r>
          </w:p>
          <w:p w14:paraId="42F7E2C6" w14:textId="57AFD61B" w:rsidR="00E67AB4" w:rsidRPr="00AF1D2D" w:rsidRDefault="00E67AB4">
            <w:pPr>
              <w:spacing w:before="40"/>
              <w:rPr>
                <w:rFonts w:cs="Arial"/>
                <w:sz w:val="20"/>
                <w:szCs w:val="20"/>
              </w:rPr>
            </w:pPr>
            <w:r w:rsidRPr="00AF1D2D">
              <w:rPr>
                <w:rFonts w:cs="Arial"/>
                <w:sz w:val="20"/>
                <w:szCs w:val="20"/>
              </w:rPr>
              <w:t xml:space="preserve">August 2024 </w:t>
            </w:r>
            <w:r w:rsidR="001C2FD8">
              <w:rPr>
                <w:rFonts w:cs="Arial"/>
                <w:sz w:val="20"/>
                <w:szCs w:val="20"/>
              </w:rPr>
              <w:t>–</w:t>
            </w:r>
            <w:r w:rsidRPr="00AF1D2D">
              <w:rPr>
                <w:rFonts w:cs="Arial"/>
                <w:sz w:val="20"/>
                <w:szCs w:val="20"/>
              </w:rPr>
              <w:t xml:space="preserve"> May 2025</w:t>
            </w:r>
          </w:p>
        </w:tc>
        <w:tc>
          <w:tcPr>
            <w:tcW w:w="3380" w:type="dxa"/>
            <w:vMerge/>
          </w:tcPr>
          <w:p w14:paraId="3AC38ED6" w14:textId="77777777" w:rsidR="00E67AB4" w:rsidRPr="00B6779F" w:rsidRDefault="00E67AB4">
            <w:pPr>
              <w:spacing w:before="40"/>
              <w:ind w:left="56" w:hanging="113"/>
              <w:rPr>
                <w:rFonts w:cs="Arial"/>
              </w:rPr>
            </w:pPr>
          </w:p>
        </w:tc>
      </w:tr>
      <w:tr w:rsidR="00E67AB4" w:rsidRPr="00B6779F" w14:paraId="33115FC8" w14:textId="77777777" w:rsidTr="006A5D95">
        <w:tc>
          <w:tcPr>
            <w:tcW w:w="2143" w:type="dxa"/>
            <w:vMerge/>
          </w:tcPr>
          <w:p w14:paraId="1932F443" w14:textId="77777777" w:rsidR="00E67AB4" w:rsidRPr="00AF1D2D" w:rsidRDefault="00E67AB4">
            <w:pPr>
              <w:spacing w:before="40"/>
              <w:rPr>
                <w:rFonts w:cs="Arial"/>
                <w:sz w:val="20"/>
                <w:szCs w:val="20"/>
              </w:rPr>
            </w:pPr>
          </w:p>
        </w:tc>
        <w:tc>
          <w:tcPr>
            <w:tcW w:w="1843" w:type="dxa"/>
          </w:tcPr>
          <w:p w14:paraId="52D174B2" w14:textId="44A2BE2E" w:rsidR="00E67AB4" w:rsidRPr="00AF1D2D" w:rsidRDefault="00E67AB4">
            <w:pPr>
              <w:spacing w:before="40"/>
              <w:rPr>
                <w:rFonts w:cs="Arial"/>
                <w:sz w:val="20"/>
                <w:szCs w:val="20"/>
              </w:rPr>
            </w:pPr>
            <w:r w:rsidRPr="00AF1D2D">
              <w:rPr>
                <w:rFonts w:cs="Arial"/>
                <w:sz w:val="20"/>
                <w:szCs w:val="20"/>
              </w:rPr>
              <w:t>Equitable person</w:t>
            </w:r>
            <w:r w:rsidR="00DE692A">
              <w:rPr>
                <w:rFonts w:cs="Arial"/>
                <w:sz w:val="20"/>
                <w:szCs w:val="20"/>
              </w:rPr>
              <w:t>-</w:t>
            </w:r>
            <w:r w:rsidRPr="00AF1D2D">
              <w:rPr>
                <w:rFonts w:cs="Arial"/>
                <w:sz w:val="20"/>
                <w:szCs w:val="20"/>
              </w:rPr>
              <w:t>, family</w:t>
            </w:r>
            <w:r w:rsidR="00DE692A">
              <w:rPr>
                <w:rFonts w:cs="Arial"/>
                <w:sz w:val="20"/>
                <w:szCs w:val="20"/>
              </w:rPr>
              <w:t xml:space="preserve">- and </w:t>
            </w:r>
            <w:r w:rsidRPr="00AF1D2D">
              <w:rPr>
                <w:rFonts w:cs="Arial"/>
                <w:sz w:val="20"/>
                <w:szCs w:val="20"/>
              </w:rPr>
              <w:t>whānau-centred care provision</w:t>
            </w:r>
          </w:p>
        </w:tc>
        <w:tc>
          <w:tcPr>
            <w:tcW w:w="1843" w:type="dxa"/>
          </w:tcPr>
          <w:p w14:paraId="4876C002" w14:textId="77777777" w:rsidR="00E67AB4" w:rsidRPr="00AF1D2D" w:rsidRDefault="00E67AB4">
            <w:pPr>
              <w:spacing w:before="40"/>
              <w:rPr>
                <w:rFonts w:cs="Arial"/>
                <w:sz w:val="20"/>
                <w:szCs w:val="20"/>
              </w:rPr>
            </w:pPr>
          </w:p>
        </w:tc>
        <w:tc>
          <w:tcPr>
            <w:tcW w:w="3380" w:type="dxa"/>
            <w:vMerge/>
          </w:tcPr>
          <w:p w14:paraId="0EB0E36C" w14:textId="77777777" w:rsidR="00E67AB4" w:rsidRPr="00B6779F" w:rsidRDefault="00E67AB4">
            <w:pPr>
              <w:spacing w:before="40"/>
              <w:ind w:left="56" w:hanging="113"/>
              <w:rPr>
                <w:rFonts w:cs="Arial"/>
              </w:rPr>
            </w:pPr>
          </w:p>
        </w:tc>
      </w:tr>
      <w:tr w:rsidR="00E67AB4" w:rsidRPr="00B6779F" w14:paraId="56877787" w14:textId="77777777" w:rsidTr="006A5D95">
        <w:trPr>
          <w:trHeight w:val="999"/>
        </w:trPr>
        <w:tc>
          <w:tcPr>
            <w:tcW w:w="2143" w:type="dxa"/>
            <w:vMerge/>
          </w:tcPr>
          <w:p w14:paraId="3C944250" w14:textId="77777777" w:rsidR="00E67AB4" w:rsidRPr="00AF1D2D" w:rsidRDefault="00E67AB4">
            <w:pPr>
              <w:spacing w:before="40"/>
              <w:rPr>
                <w:rFonts w:cs="Arial"/>
                <w:sz w:val="20"/>
                <w:szCs w:val="20"/>
              </w:rPr>
            </w:pPr>
          </w:p>
        </w:tc>
        <w:tc>
          <w:tcPr>
            <w:tcW w:w="1843" w:type="dxa"/>
          </w:tcPr>
          <w:p w14:paraId="1EC0DBEB" w14:textId="77777777" w:rsidR="00E67AB4" w:rsidRPr="00AF1D2D" w:rsidRDefault="00E67AB4">
            <w:pPr>
              <w:spacing w:before="40"/>
              <w:rPr>
                <w:rFonts w:cs="Arial"/>
                <w:sz w:val="20"/>
                <w:szCs w:val="20"/>
              </w:rPr>
            </w:pPr>
            <w:r w:rsidRPr="00AF1D2D">
              <w:rPr>
                <w:rFonts w:cs="Arial"/>
                <w:sz w:val="20"/>
                <w:szCs w:val="20"/>
              </w:rPr>
              <w:t>Proactive care and reductions interventions</w:t>
            </w:r>
          </w:p>
        </w:tc>
        <w:tc>
          <w:tcPr>
            <w:tcW w:w="1843" w:type="dxa"/>
          </w:tcPr>
          <w:p w14:paraId="67C18C94" w14:textId="77777777" w:rsidR="00E67AB4" w:rsidRPr="00AF1D2D" w:rsidRDefault="00E67AB4">
            <w:pPr>
              <w:spacing w:before="40"/>
              <w:rPr>
                <w:rFonts w:cs="Arial"/>
                <w:sz w:val="20"/>
                <w:szCs w:val="20"/>
              </w:rPr>
            </w:pPr>
            <w:r w:rsidRPr="00AF1D2D">
              <w:rPr>
                <w:rFonts w:cs="Arial"/>
                <w:sz w:val="20"/>
                <w:szCs w:val="20"/>
              </w:rPr>
              <w:t>District visits</w:t>
            </w:r>
          </w:p>
          <w:p w14:paraId="073AEB2D" w14:textId="2A89108E" w:rsidR="00E67AB4" w:rsidRPr="00AF1D2D" w:rsidRDefault="00E67AB4">
            <w:pPr>
              <w:spacing w:before="40"/>
              <w:rPr>
                <w:rFonts w:cs="Arial"/>
                <w:sz w:val="20"/>
                <w:szCs w:val="20"/>
              </w:rPr>
            </w:pPr>
            <w:r w:rsidRPr="00AF1D2D">
              <w:rPr>
                <w:rFonts w:cs="Arial"/>
                <w:sz w:val="20"/>
                <w:szCs w:val="20"/>
              </w:rPr>
              <w:t xml:space="preserve">November 2024 </w:t>
            </w:r>
            <w:r w:rsidR="001C2FD8">
              <w:rPr>
                <w:rFonts w:cs="Arial"/>
                <w:sz w:val="20"/>
                <w:szCs w:val="20"/>
              </w:rPr>
              <w:t>–</w:t>
            </w:r>
            <w:r w:rsidR="001C2FD8" w:rsidRPr="00AF1D2D">
              <w:rPr>
                <w:rFonts w:cs="Arial"/>
                <w:sz w:val="20"/>
                <w:szCs w:val="20"/>
              </w:rPr>
              <w:t xml:space="preserve"> </w:t>
            </w:r>
            <w:r w:rsidRPr="00AF1D2D">
              <w:rPr>
                <w:rFonts w:cs="Arial"/>
                <w:sz w:val="20"/>
                <w:szCs w:val="20"/>
              </w:rPr>
              <w:t>April 2025</w:t>
            </w:r>
          </w:p>
        </w:tc>
        <w:tc>
          <w:tcPr>
            <w:tcW w:w="3380" w:type="dxa"/>
            <w:vMerge/>
          </w:tcPr>
          <w:p w14:paraId="7A5CD5EA" w14:textId="77777777" w:rsidR="00E67AB4" w:rsidRPr="00B6779F" w:rsidRDefault="00E67AB4">
            <w:pPr>
              <w:spacing w:before="40"/>
              <w:ind w:left="56" w:hanging="113"/>
              <w:rPr>
                <w:rFonts w:cs="Arial"/>
              </w:rPr>
            </w:pPr>
          </w:p>
        </w:tc>
      </w:tr>
      <w:tr w:rsidR="00E67AB4" w:rsidRPr="00B6779F" w14:paraId="3D74E04C" w14:textId="77777777" w:rsidTr="006A5D95">
        <w:tc>
          <w:tcPr>
            <w:tcW w:w="2143" w:type="dxa"/>
            <w:vMerge/>
          </w:tcPr>
          <w:p w14:paraId="26016A42" w14:textId="77777777" w:rsidR="00E67AB4" w:rsidRPr="00AF1D2D" w:rsidRDefault="00E67AB4">
            <w:pPr>
              <w:spacing w:before="40"/>
              <w:rPr>
                <w:rFonts w:cs="Arial"/>
                <w:sz w:val="20"/>
                <w:szCs w:val="20"/>
              </w:rPr>
            </w:pPr>
          </w:p>
        </w:tc>
        <w:tc>
          <w:tcPr>
            <w:tcW w:w="1843" w:type="dxa"/>
          </w:tcPr>
          <w:p w14:paraId="1F563541" w14:textId="77777777" w:rsidR="00E67AB4" w:rsidRPr="00AF1D2D" w:rsidRDefault="00E67AB4">
            <w:pPr>
              <w:spacing w:before="40"/>
              <w:rPr>
                <w:rFonts w:cs="Arial"/>
                <w:sz w:val="20"/>
                <w:szCs w:val="20"/>
              </w:rPr>
            </w:pPr>
            <w:r w:rsidRPr="00AF1D2D">
              <w:rPr>
                <w:rFonts w:cs="Arial"/>
                <w:sz w:val="20"/>
                <w:szCs w:val="20"/>
              </w:rPr>
              <w:t>Quality designed system</w:t>
            </w:r>
          </w:p>
        </w:tc>
        <w:tc>
          <w:tcPr>
            <w:tcW w:w="1843" w:type="dxa"/>
          </w:tcPr>
          <w:p w14:paraId="4945B8D5" w14:textId="77777777" w:rsidR="00E67AB4" w:rsidRPr="00AF1D2D" w:rsidRDefault="00E67AB4">
            <w:pPr>
              <w:spacing w:before="40"/>
              <w:rPr>
                <w:rFonts w:cs="Arial"/>
                <w:sz w:val="20"/>
                <w:szCs w:val="20"/>
              </w:rPr>
            </w:pPr>
            <w:r w:rsidRPr="00AF1D2D">
              <w:rPr>
                <w:rFonts w:cs="Arial"/>
                <w:sz w:val="20"/>
                <w:szCs w:val="20"/>
              </w:rPr>
              <w:t>ARR process</w:t>
            </w:r>
          </w:p>
          <w:p w14:paraId="12D0A264" w14:textId="6FF847B9" w:rsidR="00E67AB4" w:rsidRPr="00AF1D2D" w:rsidRDefault="00E67AB4">
            <w:pPr>
              <w:spacing w:before="40"/>
              <w:rPr>
                <w:rFonts w:cs="Arial"/>
                <w:sz w:val="20"/>
                <w:szCs w:val="20"/>
              </w:rPr>
            </w:pPr>
            <w:r w:rsidRPr="00AF1D2D">
              <w:rPr>
                <w:rFonts w:cs="Arial"/>
                <w:sz w:val="20"/>
                <w:szCs w:val="20"/>
              </w:rPr>
              <w:t xml:space="preserve">August 2024 </w:t>
            </w:r>
            <w:r w:rsidR="001C2FD8">
              <w:rPr>
                <w:rFonts w:cs="Arial"/>
                <w:sz w:val="20"/>
                <w:szCs w:val="20"/>
              </w:rPr>
              <w:t>–</w:t>
            </w:r>
            <w:r w:rsidRPr="00AF1D2D">
              <w:rPr>
                <w:rFonts w:cs="Arial"/>
                <w:sz w:val="20"/>
                <w:szCs w:val="20"/>
              </w:rPr>
              <w:t xml:space="preserve"> May 2025</w:t>
            </w:r>
          </w:p>
        </w:tc>
        <w:tc>
          <w:tcPr>
            <w:tcW w:w="3380" w:type="dxa"/>
            <w:vMerge/>
          </w:tcPr>
          <w:p w14:paraId="68F29617" w14:textId="77777777" w:rsidR="00E67AB4" w:rsidRPr="00B6779F" w:rsidRDefault="00E67AB4">
            <w:pPr>
              <w:spacing w:before="40"/>
              <w:ind w:left="56" w:hanging="113"/>
              <w:rPr>
                <w:rFonts w:cs="Arial"/>
              </w:rPr>
            </w:pPr>
          </w:p>
        </w:tc>
      </w:tr>
    </w:tbl>
    <w:p w14:paraId="203E8176" w14:textId="7A2A88DC" w:rsidR="006902B0" w:rsidRDefault="009A2532" w:rsidP="00841E1E">
      <w:pPr>
        <w:pStyle w:val="TeThHauorahead1"/>
        <w:spacing w:before="0" w:after="120" w:line="276" w:lineRule="auto"/>
      </w:pPr>
      <w:bookmarkStart w:id="7" w:name="_Toc189144090"/>
      <w:r>
        <w:lastRenderedPageBreak/>
        <w:t>Appendix</w:t>
      </w:r>
      <w:bookmarkEnd w:id="7"/>
      <w:r w:rsidR="00D9676E">
        <w:t xml:space="preserve">: </w:t>
      </w:r>
      <w:r w:rsidR="00D9676E" w:rsidRPr="00711C2F">
        <w:t>Seclusion event evaluation template</w:t>
      </w:r>
      <w:r w:rsidR="00D9676E">
        <w:rPr>
          <w:rStyle w:val="FootnoteReference"/>
          <w:szCs w:val="28"/>
        </w:rPr>
        <w:footnoteReference w:id="17"/>
      </w:r>
      <w:r w:rsidR="007D4573">
        <w:rPr>
          <w:noProof/>
        </w:rPr>
        <w:drawing>
          <wp:inline distT="0" distB="0" distL="0" distR="0" wp14:anchorId="40100A11" wp14:editId="6F8DF648">
            <wp:extent cx="5047356" cy="8128000"/>
            <wp:effectExtent l="0" t="0" r="1270" b="6350"/>
            <wp:docPr id="1267742415" name="Picture 1" descr="A screenshot of the Seclusion event evaluation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742415" name="Picture 1" descr="A screenshot of the Seclusion event evaluation template"/>
                    <pic:cNvPicPr/>
                  </pic:nvPicPr>
                  <pic:blipFill>
                    <a:blip r:embed="rId25"/>
                    <a:stretch>
                      <a:fillRect/>
                    </a:stretch>
                  </pic:blipFill>
                  <pic:spPr>
                    <a:xfrm>
                      <a:off x="0" y="0"/>
                      <a:ext cx="5047998" cy="8129034"/>
                    </a:xfrm>
                    <a:prstGeom prst="rect">
                      <a:avLst/>
                    </a:prstGeom>
                  </pic:spPr>
                </pic:pic>
              </a:graphicData>
            </a:graphic>
          </wp:inline>
        </w:drawing>
      </w:r>
      <w:r w:rsidR="006902B0">
        <w:rPr>
          <w:noProof/>
        </w:rPr>
        <w:lastRenderedPageBreak/>
        <w:drawing>
          <wp:inline distT="0" distB="0" distL="0" distR="0" wp14:anchorId="54894701" wp14:editId="103F2BFF">
            <wp:extent cx="5378450" cy="8472232"/>
            <wp:effectExtent l="0" t="0" r="0" b="5080"/>
            <wp:docPr id="345062427" name="Picture 1" descr="A screenshot of page 2 of the seclusion event evaluation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062427" name="Picture 1" descr="A screenshot of page 2 of the seclusion event evaluation template"/>
                    <pic:cNvPicPr/>
                  </pic:nvPicPr>
                  <pic:blipFill>
                    <a:blip r:embed="rId26"/>
                    <a:stretch>
                      <a:fillRect/>
                    </a:stretch>
                  </pic:blipFill>
                  <pic:spPr>
                    <a:xfrm>
                      <a:off x="0" y="0"/>
                      <a:ext cx="5382644" cy="8478838"/>
                    </a:xfrm>
                    <a:prstGeom prst="rect">
                      <a:avLst/>
                    </a:prstGeom>
                  </pic:spPr>
                </pic:pic>
              </a:graphicData>
            </a:graphic>
          </wp:inline>
        </w:drawing>
      </w:r>
    </w:p>
    <w:p w14:paraId="134A0E2C" w14:textId="33B49273" w:rsidR="00B70F65" w:rsidRDefault="00B70F65" w:rsidP="00914E7C">
      <w:pPr>
        <w:pStyle w:val="TeThHauoratablefigurecaption"/>
      </w:pPr>
      <w:r>
        <w:rPr>
          <w:noProof/>
        </w:rPr>
        <w:lastRenderedPageBreak/>
        <w:drawing>
          <wp:inline distT="0" distB="0" distL="0" distR="0" wp14:anchorId="31631F65" wp14:editId="471F57C7">
            <wp:extent cx="5397500" cy="7836229"/>
            <wp:effectExtent l="0" t="0" r="0" b="0"/>
            <wp:docPr id="1281220194" name="Picture 1" descr="A screenshot of page 3 of the seclusion event evaluation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220194" name="Picture 1" descr="A screenshot of page 3 of the seclusion event evaluation template"/>
                    <pic:cNvPicPr/>
                  </pic:nvPicPr>
                  <pic:blipFill>
                    <a:blip r:embed="rId27"/>
                    <a:stretch>
                      <a:fillRect/>
                    </a:stretch>
                  </pic:blipFill>
                  <pic:spPr>
                    <a:xfrm>
                      <a:off x="0" y="0"/>
                      <a:ext cx="5406116" cy="7848738"/>
                    </a:xfrm>
                    <a:prstGeom prst="rect">
                      <a:avLst/>
                    </a:prstGeom>
                  </pic:spPr>
                </pic:pic>
              </a:graphicData>
            </a:graphic>
          </wp:inline>
        </w:drawing>
      </w:r>
    </w:p>
    <w:p w14:paraId="2DF916CE" w14:textId="0747167D" w:rsidR="00B70F65" w:rsidRDefault="008F0435" w:rsidP="00914E7C">
      <w:pPr>
        <w:pStyle w:val="TeThHauoratablefigurecaption"/>
      </w:pPr>
      <w:r>
        <w:rPr>
          <w:noProof/>
        </w:rPr>
        <w:lastRenderedPageBreak/>
        <w:drawing>
          <wp:inline distT="0" distB="0" distL="0" distR="0" wp14:anchorId="4D366F48" wp14:editId="3C217624">
            <wp:extent cx="5410907" cy="4311650"/>
            <wp:effectExtent l="0" t="0" r="0" b="0"/>
            <wp:docPr id="1048774142" name="Picture 1" descr="A screenshot of page 4 of the seclusion event evaluation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774142" name="Picture 1" descr="A screenshot of page 4 of the seclusion event evaluation template"/>
                    <pic:cNvPicPr/>
                  </pic:nvPicPr>
                  <pic:blipFill>
                    <a:blip r:embed="rId28"/>
                    <a:stretch>
                      <a:fillRect/>
                    </a:stretch>
                  </pic:blipFill>
                  <pic:spPr>
                    <a:xfrm>
                      <a:off x="0" y="0"/>
                      <a:ext cx="5418908" cy="4318026"/>
                    </a:xfrm>
                    <a:prstGeom prst="rect">
                      <a:avLst/>
                    </a:prstGeom>
                  </pic:spPr>
                </pic:pic>
              </a:graphicData>
            </a:graphic>
          </wp:inline>
        </w:drawing>
      </w:r>
    </w:p>
    <w:p w14:paraId="185DA861" w14:textId="77777777" w:rsidR="00797597" w:rsidRDefault="00797597" w:rsidP="00914E7C">
      <w:pPr>
        <w:pStyle w:val="TeThHauoratablefigurecaption"/>
      </w:pPr>
    </w:p>
    <w:p w14:paraId="1EDEE2A3" w14:textId="430DB051" w:rsidR="00797597" w:rsidRDefault="00797597" w:rsidP="00914E7C">
      <w:pPr>
        <w:pStyle w:val="TeThHauoratablefigurecaption"/>
      </w:pPr>
    </w:p>
    <w:p w14:paraId="5DC3AA84" w14:textId="77777777" w:rsidR="00673D9A" w:rsidRDefault="00673D9A" w:rsidP="00914E7C">
      <w:pPr>
        <w:pStyle w:val="TeThHauoratablefigurecaption"/>
      </w:pPr>
    </w:p>
    <w:sectPr w:rsidR="00673D9A" w:rsidSect="005964FF">
      <w:footerReference w:type="default" r:id="rId29"/>
      <w:headerReference w:type="first" r:id="rId30"/>
      <w:footerReference w:type="first" r:id="rId31"/>
      <w:pgSz w:w="11906" w:h="16838" w:code="9"/>
      <w:pgMar w:top="1440" w:right="1440" w:bottom="1440" w:left="1418"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41880" w14:textId="77777777" w:rsidR="00DB56C8" w:rsidRDefault="00DB56C8" w:rsidP="00AB1B1E">
      <w:pPr>
        <w:spacing w:after="0"/>
      </w:pPr>
      <w:r>
        <w:separator/>
      </w:r>
    </w:p>
  </w:endnote>
  <w:endnote w:type="continuationSeparator" w:id="0">
    <w:p w14:paraId="00CE497E" w14:textId="77777777" w:rsidR="00DB56C8" w:rsidRDefault="00DB56C8" w:rsidP="00AB1B1E">
      <w:pPr>
        <w:spacing w:after="0"/>
      </w:pPr>
      <w:r>
        <w:continuationSeparator/>
      </w:r>
    </w:p>
  </w:endnote>
  <w:endnote w:type="continuationNotice" w:id="1">
    <w:p w14:paraId="086A935F" w14:textId="77777777" w:rsidR="00DB56C8" w:rsidRDefault="00DB56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Calibri"/>
    <w:panose1 w:val="00000000000000000000"/>
    <w:charset w:val="00"/>
    <w:family w:val="modern"/>
    <w:notTrueType/>
    <w:pitch w:val="variable"/>
    <w:sig w:usb0="A00000FF" w:usb1="4000004A" w:usb2="00000000" w:usb3="00000000" w:csb0="0000000B" w:csb1="00000000"/>
  </w:font>
  <w:font w:name="Whitney Light">
    <w:altName w:val="Arial"/>
    <w:panose1 w:val="00000000000000000000"/>
    <w:charset w:val="00"/>
    <w:family w:val="modern"/>
    <w:notTrueType/>
    <w:pitch w:val="variable"/>
    <w:sig w:usb0="A00000FF" w:usb1="4000004A" w:usb2="00000000" w:usb3="00000000" w:csb0="0000000B" w:csb1="00000000"/>
  </w:font>
  <w:font w:name="Whitney Book">
    <w:altName w:val="Calibri"/>
    <w:panose1 w:val="00000000000000000000"/>
    <w:charset w:val="00"/>
    <w:family w:val="modern"/>
    <w:notTrueType/>
    <w:pitch w:val="variable"/>
    <w:sig w:usb0="A00000FF" w:usb1="4000004A" w:usb2="00000000" w:usb3="00000000" w:csb0="0000000B" w:csb1="00000000"/>
  </w:font>
  <w:font w:name="Tahoma">
    <w:panose1 w:val="020B0604030504040204"/>
    <w:charset w:val="00"/>
    <w:family w:val="swiss"/>
    <w:pitch w:val="variable"/>
    <w:sig w:usb0="E1002EFF" w:usb1="C000605B" w:usb2="00000029" w:usb3="00000000" w:csb0="000101FF" w:csb1="00000000"/>
  </w:font>
  <w:font w:name="YYWRF P+ The San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67873877"/>
      <w:docPartObj>
        <w:docPartGallery w:val="Page Numbers (Bottom of Page)"/>
        <w:docPartUnique/>
      </w:docPartObj>
    </w:sdtPr>
    <w:sdtContent>
      <w:sdt>
        <w:sdtPr>
          <w:rPr>
            <w:sz w:val="18"/>
            <w:szCs w:val="18"/>
          </w:rPr>
          <w:id w:val="-209347430"/>
          <w:docPartObj>
            <w:docPartGallery w:val="Page Numbers (Top of Page)"/>
            <w:docPartUnique/>
          </w:docPartObj>
        </w:sdtPr>
        <w:sdtContent>
          <w:p w14:paraId="15F96C5D" w14:textId="529702AA" w:rsidR="00A75CFF" w:rsidRPr="00185C28" w:rsidRDefault="00B90F31" w:rsidP="00E321A4">
            <w:pPr>
              <w:pStyle w:val="Footer"/>
              <w:rPr>
                <w:sz w:val="18"/>
                <w:szCs w:val="18"/>
              </w:rPr>
            </w:pPr>
            <w:r>
              <w:rPr>
                <w:rFonts w:cs="Arial"/>
                <w:sz w:val="18"/>
                <w:szCs w:val="18"/>
              </w:rPr>
              <w:t>Seclusion reporting and review using ARR guide final 19052025</w:t>
            </w:r>
            <w:r w:rsidR="00185C28" w:rsidRPr="00185C28">
              <w:rPr>
                <w:rFonts w:cs="Arial"/>
                <w:sz w:val="18"/>
                <w:szCs w:val="18"/>
              </w:rPr>
              <w:tab/>
            </w:r>
            <w:r w:rsidR="00185C28" w:rsidRPr="00185C28">
              <w:rPr>
                <w:sz w:val="18"/>
                <w:szCs w:val="18"/>
              </w:rPr>
              <w:t xml:space="preserve">Page </w:t>
            </w:r>
            <w:r w:rsidR="00185C28" w:rsidRPr="00185C28">
              <w:rPr>
                <w:sz w:val="18"/>
                <w:szCs w:val="18"/>
              </w:rPr>
              <w:fldChar w:fldCharType="begin"/>
            </w:r>
            <w:r w:rsidR="00185C28" w:rsidRPr="00185C28">
              <w:rPr>
                <w:sz w:val="18"/>
                <w:szCs w:val="18"/>
              </w:rPr>
              <w:instrText xml:space="preserve"> PAGE </w:instrText>
            </w:r>
            <w:r w:rsidR="00185C28" w:rsidRPr="00185C28">
              <w:rPr>
                <w:sz w:val="18"/>
                <w:szCs w:val="18"/>
              </w:rPr>
              <w:fldChar w:fldCharType="separate"/>
            </w:r>
            <w:r w:rsidR="00185C28">
              <w:rPr>
                <w:sz w:val="18"/>
                <w:szCs w:val="18"/>
              </w:rPr>
              <w:t>30</w:t>
            </w:r>
            <w:r w:rsidR="00185C28" w:rsidRPr="00185C28">
              <w:rPr>
                <w:sz w:val="18"/>
                <w:szCs w:val="18"/>
              </w:rPr>
              <w:fldChar w:fldCharType="end"/>
            </w:r>
            <w:r w:rsidR="00185C28" w:rsidRPr="00185C28">
              <w:rPr>
                <w:sz w:val="18"/>
                <w:szCs w:val="18"/>
              </w:rPr>
              <w:t xml:space="preserve"> of </w:t>
            </w:r>
            <w:r w:rsidR="00185C28" w:rsidRPr="00185C28">
              <w:rPr>
                <w:sz w:val="18"/>
                <w:szCs w:val="18"/>
              </w:rPr>
              <w:fldChar w:fldCharType="begin"/>
            </w:r>
            <w:r w:rsidR="00185C28" w:rsidRPr="00185C28">
              <w:rPr>
                <w:sz w:val="18"/>
                <w:szCs w:val="18"/>
              </w:rPr>
              <w:instrText xml:space="preserve"> NUMPAGES  </w:instrText>
            </w:r>
            <w:r w:rsidR="00185C28" w:rsidRPr="00185C28">
              <w:rPr>
                <w:sz w:val="18"/>
                <w:szCs w:val="18"/>
              </w:rPr>
              <w:fldChar w:fldCharType="separate"/>
            </w:r>
            <w:r w:rsidR="00185C28">
              <w:rPr>
                <w:sz w:val="18"/>
                <w:szCs w:val="18"/>
              </w:rPr>
              <w:t>35</w:t>
            </w:r>
            <w:r w:rsidR="00185C28" w:rsidRPr="00185C28">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09768653"/>
      <w:docPartObj>
        <w:docPartGallery w:val="Page Numbers (Bottom of Page)"/>
        <w:docPartUnique/>
      </w:docPartObj>
    </w:sdtPr>
    <w:sdtContent>
      <w:sdt>
        <w:sdtPr>
          <w:rPr>
            <w:sz w:val="18"/>
            <w:szCs w:val="18"/>
          </w:rPr>
          <w:id w:val="174161804"/>
          <w:docPartObj>
            <w:docPartGallery w:val="Page Numbers (Top of Page)"/>
            <w:docPartUnique/>
          </w:docPartObj>
        </w:sdtPr>
        <w:sdtContent>
          <w:sdt>
            <w:sdtPr>
              <w:rPr>
                <w:sz w:val="18"/>
                <w:szCs w:val="18"/>
              </w:rPr>
              <w:id w:val="1779209439"/>
              <w:docPartObj>
                <w:docPartGallery w:val="Page Numbers (Top of Page)"/>
                <w:docPartUnique/>
              </w:docPartObj>
            </w:sdtPr>
            <w:sdtContent>
              <w:p w14:paraId="3F10EC22" w14:textId="648289A3" w:rsidR="00185C28" w:rsidRPr="002E62EB" w:rsidRDefault="00B90F31" w:rsidP="002E62EB">
                <w:pPr>
                  <w:pStyle w:val="Footer"/>
                  <w:spacing w:before="240"/>
                  <w:rPr>
                    <w:sz w:val="18"/>
                    <w:szCs w:val="18"/>
                  </w:rPr>
                </w:pPr>
                <w:r>
                  <w:rPr>
                    <w:sz w:val="18"/>
                    <w:szCs w:val="18"/>
                  </w:rPr>
                  <w:tab/>
                </w:r>
                <w:r w:rsidR="002131F6" w:rsidRPr="00185C28">
                  <w:rPr>
                    <w:rFonts w:cs="Arial"/>
                    <w:sz w:val="18"/>
                    <w:szCs w:val="18"/>
                  </w:rPr>
                  <w:tab/>
                </w:r>
                <w:r w:rsidR="002131F6" w:rsidRPr="00185C28">
                  <w:rPr>
                    <w:sz w:val="18"/>
                    <w:szCs w:val="18"/>
                  </w:rPr>
                  <w:t xml:space="preserve">Page </w:t>
                </w:r>
                <w:r w:rsidR="002131F6" w:rsidRPr="00185C28">
                  <w:rPr>
                    <w:sz w:val="18"/>
                    <w:szCs w:val="18"/>
                  </w:rPr>
                  <w:fldChar w:fldCharType="begin"/>
                </w:r>
                <w:r w:rsidR="002131F6" w:rsidRPr="00185C28">
                  <w:rPr>
                    <w:sz w:val="18"/>
                    <w:szCs w:val="18"/>
                  </w:rPr>
                  <w:instrText xml:space="preserve"> PAGE </w:instrText>
                </w:r>
                <w:r w:rsidR="002131F6" w:rsidRPr="00185C28">
                  <w:rPr>
                    <w:sz w:val="18"/>
                    <w:szCs w:val="18"/>
                  </w:rPr>
                  <w:fldChar w:fldCharType="separate"/>
                </w:r>
                <w:r w:rsidR="002131F6">
                  <w:rPr>
                    <w:sz w:val="18"/>
                    <w:szCs w:val="18"/>
                  </w:rPr>
                  <w:t>2</w:t>
                </w:r>
                <w:r w:rsidR="002131F6" w:rsidRPr="00185C28">
                  <w:rPr>
                    <w:sz w:val="18"/>
                    <w:szCs w:val="18"/>
                  </w:rPr>
                  <w:fldChar w:fldCharType="end"/>
                </w:r>
                <w:r w:rsidR="002131F6" w:rsidRPr="00185C28">
                  <w:rPr>
                    <w:sz w:val="18"/>
                    <w:szCs w:val="18"/>
                  </w:rPr>
                  <w:t xml:space="preserve"> of </w:t>
                </w:r>
                <w:r w:rsidR="002131F6" w:rsidRPr="00185C28">
                  <w:rPr>
                    <w:sz w:val="18"/>
                    <w:szCs w:val="18"/>
                  </w:rPr>
                  <w:fldChar w:fldCharType="begin"/>
                </w:r>
                <w:r w:rsidR="002131F6" w:rsidRPr="00185C28">
                  <w:rPr>
                    <w:sz w:val="18"/>
                    <w:szCs w:val="18"/>
                  </w:rPr>
                  <w:instrText xml:space="preserve"> NUMPAGES  </w:instrText>
                </w:r>
                <w:r w:rsidR="002131F6" w:rsidRPr="00185C28">
                  <w:rPr>
                    <w:sz w:val="18"/>
                    <w:szCs w:val="18"/>
                  </w:rPr>
                  <w:fldChar w:fldCharType="separate"/>
                </w:r>
                <w:r w:rsidR="002131F6">
                  <w:rPr>
                    <w:sz w:val="18"/>
                    <w:szCs w:val="18"/>
                  </w:rPr>
                  <w:t>16</w:t>
                </w:r>
                <w:r w:rsidR="002131F6" w:rsidRPr="00185C28">
                  <w:rPr>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EFD14" w14:textId="77777777" w:rsidR="00DB56C8" w:rsidRDefault="00DB56C8" w:rsidP="00AB1B1E">
      <w:pPr>
        <w:spacing w:after="0"/>
      </w:pPr>
      <w:r>
        <w:separator/>
      </w:r>
    </w:p>
  </w:footnote>
  <w:footnote w:type="continuationSeparator" w:id="0">
    <w:p w14:paraId="3FB90DBE" w14:textId="77777777" w:rsidR="00DB56C8" w:rsidRDefault="00DB56C8" w:rsidP="00AB1B1E">
      <w:pPr>
        <w:spacing w:after="0"/>
      </w:pPr>
      <w:r>
        <w:continuationSeparator/>
      </w:r>
    </w:p>
  </w:footnote>
  <w:footnote w:type="continuationNotice" w:id="1">
    <w:p w14:paraId="74E4F318" w14:textId="77777777" w:rsidR="00DB56C8" w:rsidRDefault="00DB56C8">
      <w:pPr>
        <w:spacing w:after="0" w:line="240" w:lineRule="auto"/>
      </w:pPr>
    </w:p>
  </w:footnote>
  <w:footnote w:id="2">
    <w:p w14:paraId="5743281D" w14:textId="36EE2A32" w:rsidR="00F66B14" w:rsidRPr="00711C2F" w:rsidRDefault="00F66B14" w:rsidP="00711C2F">
      <w:pPr>
        <w:pStyle w:val="FootnoteText"/>
        <w:spacing w:line="276" w:lineRule="auto"/>
      </w:pPr>
      <w:r w:rsidRPr="005235BD">
        <w:rPr>
          <w:rStyle w:val="FootnoteReference"/>
          <w:sz w:val="18"/>
          <w:szCs w:val="18"/>
        </w:rPr>
        <w:footnoteRef/>
      </w:r>
      <w:r w:rsidRPr="005235BD">
        <w:t xml:space="preserve"> Te Tāhū Hauora Health Quality &amp; Safety Commission.</w:t>
      </w:r>
      <w:r w:rsidR="00573962">
        <w:t xml:space="preserve"> 2023.</w:t>
      </w:r>
      <w:r w:rsidRPr="005235BD">
        <w:t xml:space="preserve"> Healing, learning and improving from harm: National adverse events policy.</w:t>
      </w:r>
      <w:r w:rsidR="00573962">
        <w:t xml:space="preserve"> Wellington: </w:t>
      </w:r>
      <w:r w:rsidR="00573962" w:rsidRPr="005235BD">
        <w:t>Te Tāhū Hauora</w:t>
      </w:r>
      <w:r w:rsidR="00573962">
        <w:t xml:space="preserve">. URL: </w:t>
      </w:r>
      <w:hyperlink r:id="rId1" w:history="1">
        <w:r w:rsidR="00573962" w:rsidRPr="000C6070">
          <w:rPr>
            <w:rStyle w:val="Hyperlink"/>
            <w:sz w:val="18"/>
            <w:szCs w:val="18"/>
          </w:rPr>
          <w:t>www.hqsc.govt.nz/assets/Our-work/System-safety/Adverse-events/Publications-resources/AdverseEventsPolicy2023_Eng_Feb24update_WEB.pdf</w:t>
        </w:r>
      </w:hyperlink>
      <w:r w:rsidR="00573962">
        <w:t xml:space="preserve"> (accessed 15 May 2025).</w:t>
      </w:r>
    </w:p>
  </w:footnote>
  <w:footnote w:id="3">
    <w:p w14:paraId="15A63C2E" w14:textId="161E9919" w:rsidR="009F14B3" w:rsidRPr="004F41BA" w:rsidRDefault="009F14B3" w:rsidP="00711C2F">
      <w:pPr>
        <w:pStyle w:val="FootnoteText"/>
        <w:rPr>
          <w:lang w:val="en-US"/>
        </w:rPr>
      </w:pPr>
      <w:r w:rsidRPr="005235BD">
        <w:rPr>
          <w:rStyle w:val="FootnoteReference"/>
          <w:sz w:val="18"/>
          <w:szCs w:val="18"/>
        </w:rPr>
        <w:footnoteRef/>
      </w:r>
      <w:r w:rsidRPr="005235BD">
        <w:t xml:space="preserve"> </w:t>
      </w:r>
      <w:r w:rsidR="00216CB9" w:rsidRPr="005235BD">
        <w:t>See</w:t>
      </w:r>
      <w:r w:rsidR="00573962">
        <w:t xml:space="preserve"> Standards New Zealand. 2021.</w:t>
      </w:r>
      <w:r w:rsidR="00573962" w:rsidRPr="00711C2F">
        <w:rPr>
          <w:i/>
          <w:iCs/>
        </w:rPr>
        <w:t xml:space="preserve"> Ng</w:t>
      </w:r>
      <w:r w:rsidR="00573962" w:rsidRPr="00711C2F">
        <w:rPr>
          <w:rFonts w:cs="Arial"/>
          <w:i/>
          <w:iCs/>
        </w:rPr>
        <w:t>ā</w:t>
      </w:r>
      <w:r w:rsidR="00573962" w:rsidRPr="00711C2F">
        <w:rPr>
          <w:i/>
          <w:iCs/>
        </w:rPr>
        <w:t xml:space="preserve"> Paerewa Health and Disability Services Standard</w:t>
      </w:r>
      <w:r w:rsidR="00573962">
        <w:t>.</w:t>
      </w:r>
      <w:r w:rsidR="005C196F">
        <w:t xml:space="preserve"> URL:</w:t>
      </w:r>
      <w:r w:rsidR="00216CB9" w:rsidRPr="005235BD">
        <w:t xml:space="preserve"> </w:t>
      </w:r>
      <w:hyperlink r:id="rId2" w:history="1">
        <w:r w:rsidR="008C6D07" w:rsidRPr="005235BD">
          <w:rPr>
            <w:rStyle w:val="Hyperlink"/>
            <w:sz w:val="18"/>
            <w:szCs w:val="18"/>
          </w:rPr>
          <w:t>www.standards.govt.nz/shop/nzs-81342021</w:t>
        </w:r>
      </w:hyperlink>
      <w:r w:rsidR="005C196F">
        <w:t xml:space="preserve"> (accessed 15 May 2025)</w:t>
      </w:r>
      <w:r w:rsidRPr="005235BD">
        <w:t>.</w:t>
      </w:r>
    </w:p>
  </w:footnote>
  <w:footnote w:id="4">
    <w:p w14:paraId="6FEA3092" w14:textId="3F351AF6" w:rsidR="00B01DF5" w:rsidRPr="00F93BDE" w:rsidRDefault="00CC06BB" w:rsidP="005235BD">
      <w:pPr>
        <w:pStyle w:val="FootnoteText"/>
        <w:spacing w:after="40" w:line="240" w:lineRule="auto"/>
        <w:rPr>
          <w:sz w:val="18"/>
          <w:szCs w:val="18"/>
          <w:lang w:val="mi-NZ"/>
        </w:rPr>
      </w:pPr>
      <w:r w:rsidRPr="00F93BDE">
        <w:rPr>
          <w:rStyle w:val="FootnoteReference"/>
          <w:sz w:val="18"/>
          <w:szCs w:val="18"/>
        </w:rPr>
        <w:footnoteRef/>
      </w:r>
      <w:r w:rsidRPr="00F93BDE">
        <w:rPr>
          <w:sz w:val="18"/>
          <w:szCs w:val="18"/>
        </w:rPr>
        <w:t xml:space="preserve"> </w:t>
      </w:r>
      <w:r w:rsidR="003F4F72">
        <w:t xml:space="preserve">To download the </w:t>
      </w:r>
      <w:r w:rsidR="003F4F72" w:rsidRPr="00711C2F">
        <w:t xml:space="preserve">Seclusion event evaluation </w:t>
      </w:r>
      <w:r w:rsidR="00D9676E">
        <w:rPr>
          <w:rFonts w:cs="Arial"/>
          <w:sz w:val="18"/>
          <w:szCs w:val="18"/>
        </w:rPr>
        <w:t>template</w:t>
      </w:r>
      <w:r w:rsidR="003F4F72">
        <w:rPr>
          <w:rFonts w:cs="Arial"/>
          <w:sz w:val="18"/>
          <w:szCs w:val="18"/>
        </w:rPr>
        <w:t xml:space="preserve">, </w:t>
      </w:r>
      <w:r w:rsidR="00D9676E">
        <w:rPr>
          <w:rFonts w:cs="Arial"/>
          <w:sz w:val="18"/>
          <w:szCs w:val="18"/>
        </w:rPr>
        <w:t xml:space="preserve">see the appendix or </w:t>
      </w:r>
      <w:r w:rsidR="003F4F72">
        <w:rPr>
          <w:rFonts w:cs="Arial"/>
          <w:sz w:val="18"/>
          <w:szCs w:val="18"/>
        </w:rPr>
        <w:t>go to:</w:t>
      </w:r>
      <w:r w:rsidR="00B01DF5" w:rsidRPr="00F93BDE">
        <w:rPr>
          <w:rFonts w:cs="Arial"/>
          <w:sz w:val="18"/>
          <w:szCs w:val="18"/>
        </w:rPr>
        <w:t xml:space="preserve"> </w:t>
      </w:r>
      <w:r w:rsidR="003F4F72" w:rsidRPr="00F93BDE">
        <w:rPr>
          <w:rFonts w:cs="Arial"/>
          <w:sz w:val="18"/>
          <w:szCs w:val="18"/>
        </w:rPr>
        <w:t>Ministry of Health</w:t>
      </w:r>
      <w:r w:rsidR="003F4F72">
        <w:rPr>
          <w:rFonts w:cs="Arial"/>
          <w:sz w:val="18"/>
          <w:szCs w:val="18"/>
        </w:rPr>
        <w:t>. 2023.</w:t>
      </w:r>
      <w:r w:rsidR="003F4F72">
        <w:t xml:space="preserve"> </w:t>
      </w:r>
      <w:r w:rsidR="00B01DF5" w:rsidRPr="00711C2F">
        <w:rPr>
          <w:rFonts w:cs="Arial"/>
          <w:i/>
          <w:iCs/>
          <w:sz w:val="18"/>
          <w:szCs w:val="18"/>
        </w:rPr>
        <w:t xml:space="preserve">Guidelines for </w:t>
      </w:r>
      <w:r w:rsidR="003F4F72" w:rsidRPr="003F4F72">
        <w:rPr>
          <w:rFonts w:cs="Arial"/>
          <w:i/>
          <w:iCs/>
          <w:sz w:val="18"/>
          <w:szCs w:val="18"/>
        </w:rPr>
        <w:t xml:space="preserve">Reducing </w:t>
      </w:r>
      <w:r w:rsidR="00B01DF5" w:rsidRPr="00711C2F">
        <w:rPr>
          <w:rFonts w:cs="Arial"/>
          <w:i/>
          <w:iCs/>
          <w:sz w:val="18"/>
          <w:szCs w:val="18"/>
        </w:rPr>
        <w:t xml:space="preserve">and </w:t>
      </w:r>
      <w:r w:rsidR="003F4F72" w:rsidRPr="003F4F72">
        <w:rPr>
          <w:rFonts w:cs="Arial"/>
          <w:i/>
          <w:iCs/>
          <w:sz w:val="18"/>
          <w:szCs w:val="18"/>
        </w:rPr>
        <w:t xml:space="preserve">Eliminating Seclusion </w:t>
      </w:r>
      <w:r w:rsidR="00B01DF5" w:rsidRPr="00711C2F">
        <w:rPr>
          <w:rFonts w:cs="Arial"/>
          <w:i/>
          <w:iCs/>
          <w:sz w:val="18"/>
          <w:szCs w:val="18"/>
        </w:rPr>
        <w:t xml:space="preserve">and </w:t>
      </w:r>
      <w:r w:rsidR="003F4F72" w:rsidRPr="003F4F72">
        <w:rPr>
          <w:rFonts w:cs="Arial"/>
          <w:i/>
          <w:iCs/>
          <w:sz w:val="18"/>
          <w:szCs w:val="18"/>
        </w:rPr>
        <w:t xml:space="preserve">Restraint </w:t>
      </w:r>
      <w:r w:rsidR="00B01DF5" w:rsidRPr="00711C2F">
        <w:rPr>
          <w:rFonts w:cs="Arial"/>
          <w:i/>
          <w:iCs/>
          <w:sz w:val="18"/>
          <w:szCs w:val="18"/>
        </w:rPr>
        <w:t>under the Mental Health (Compulsory Assessment and Treatment) Act 1992</w:t>
      </w:r>
      <w:r w:rsidR="003F4F72">
        <w:rPr>
          <w:rFonts w:cs="Arial"/>
          <w:sz w:val="18"/>
          <w:szCs w:val="18"/>
        </w:rPr>
        <w:t>. Wellington: Ministry of Health. URL:</w:t>
      </w:r>
      <w:r w:rsidR="00B01DF5" w:rsidRPr="00F93BDE">
        <w:rPr>
          <w:rFonts w:cs="Arial"/>
          <w:sz w:val="18"/>
          <w:szCs w:val="18"/>
        </w:rPr>
        <w:t xml:space="preserve"> </w:t>
      </w:r>
      <w:hyperlink r:id="rId3" w:history="1">
        <w:r w:rsidR="003F4F72" w:rsidRPr="003F4F72">
          <w:rPr>
            <w:rStyle w:val="Hyperlink"/>
            <w:rFonts w:cs="Arial"/>
            <w:sz w:val="18"/>
            <w:szCs w:val="18"/>
          </w:rPr>
          <w:t>www.health.govt.nz/publications/guidelines-for-reducing-and-eliminating-seclusion-and-restraint-under-the-mental-health-compulsory</w:t>
        </w:r>
      </w:hyperlink>
      <w:r w:rsidR="003F4F72">
        <w:t xml:space="preserve"> (accessed 16 May 2023)</w:t>
      </w:r>
      <w:r w:rsidR="00D929A6" w:rsidRPr="00711C2F">
        <w:t>.</w:t>
      </w:r>
    </w:p>
  </w:footnote>
  <w:footnote w:id="5">
    <w:p w14:paraId="7DBEDEB4" w14:textId="7C76FE39" w:rsidR="002C5CAE" w:rsidRPr="00711C2F" w:rsidRDefault="002C5CAE" w:rsidP="002C5CAE">
      <w:pPr>
        <w:pStyle w:val="FootnoteText"/>
        <w:spacing w:after="40" w:line="240" w:lineRule="auto"/>
        <w:rPr>
          <w:i/>
          <w:iCs/>
          <w:sz w:val="18"/>
          <w:szCs w:val="18"/>
          <w:lang w:val="mi-NZ"/>
        </w:rPr>
      </w:pPr>
      <w:r w:rsidRPr="00F93BDE">
        <w:rPr>
          <w:rStyle w:val="FootnoteReference"/>
          <w:sz w:val="18"/>
          <w:szCs w:val="18"/>
        </w:rPr>
        <w:footnoteRef/>
      </w:r>
      <w:r w:rsidRPr="00F93BDE">
        <w:rPr>
          <w:sz w:val="18"/>
          <w:szCs w:val="18"/>
        </w:rPr>
        <w:t xml:space="preserve"> </w:t>
      </w:r>
      <w:r w:rsidR="00170659">
        <w:rPr>
          <w:sz w:val="18"/>
          <w:szCs w:val="18"/>
        </w:rPr>
        <w:t xml:space="preserve">Standards New Zealand 2021, </w:t>
      </w:r>
      <w:r w:rsidR="00170659">
        <w:rPr>
          <w:i/>
          <w:iCs/>
          <w:sz w:val="18"/>
          <w:szCs w:val="18"/>
        </w:rPr>
        <w:t>op. cit.</w:t>
      </w:r>
    </w:p>
  </w:footnote>
  <w:footnote w:id="6">
    <w:p w14:paraId="4E200419" w14:textId="4D0CF467" w:rsidR="00516941" w:rsidRPr="00711C2F" w:rsidRDefault="00516941">
      <w:pPr>
        <w:pStyle w:val="FootnoteText"/>
        <w:rPr>
          <w:i/>
          <w:iCs/>
        </w:rPr>
      </w:pPr>
      <w:r>
        <w:rPr>
          <w:rStyle w:val="FootnoteReference"/>
        </w:rPr>
        <w:footnoteRef/>
      </w:r>
      <w:r>
        <w:t xml:space="preserve"> </w:t>
      </w:r>
      <w:r>
        <w:rPr>
          <w:i/>
          <w:iCs/>
        </w:rPr>
        <w:t>Ibid.</w:t>
      </w:r>
    </w:p>
  </w:footnote>
  <w:footnote w:id="7">
    <w:p w14:paraId="4BCAD2EB" w14:textId="2A5C56A0" w:rsidR="00516941" w:rsidRPr="00711C2F" w:rsidRDefault="00516941">
      <w:pPr>
        <w:pStyle w:val="FootnoteText"/>
        <w:rPr>
          <w:i/>
          <w:iCs/>
        </w:rPr>
      </w:pPr>
      <w:r>
        <w:rPr>
          <w:rStyle w:val="FootnoteReference"/>
        </w:rPr>
        <w:footnoteRef/>
      </w:r>
      <w:r>
        <w:t xml:space="preserve"> </w:t>
      </w:r>
      <w:r>
        <w:rPr>
          <w:i/>
          <w:iCs/>
        </w:rPr>
        <w:t>Ibid.</w:t>
      </w:r>
    </w:p>
  </w:footnote>
  <w:footnote w:id="8">
    <w:p w14:paraId="55B17626" w14:textId="41524585" w:rsidR="00CB1804" w:rsidRPr="00EF6C24" w:rsidRDefault="00CB1804" w:rsidP="00711C2F">
      <w:pPr>
        <w:pStyle w:val="FootnoteText"/>
        <w:rPr>
          <w:lang w:val="mi-NZ"/>
        </w:rPr>
      </w:pPr>
      <w:r w:rsidRPr="00F93BDE">
        <w:rPr>
          <w:rStyle w:val="FootnoteReference"/>
          <w:sz w:val="18"/>
          <w:szCs w:val="18"/>
        </w:rPr>
        <w:footnoteRef/>
      </w:r>
      <w:r w:rsidRPr="00F93BDE">
        <w:t xml:space="preserve"> </w:t>
      </w:r>
      <w:r w:rsidR="00BF0E99">
        <w:t xml:space="preserve">To download the </w:t>
      </w:r>
      <w:r w:rsidRPr="00F93BDE">
        <w:t>Severity Assessment Code rating and process tool for Healing, learning and improving from harm</w:t>
      </w:r>
      <w:r w:rsidR="00BF0E99">
        <w:t>, go to:</w:t>
      </w:r>
      <w:r w:rsidR="00EF6C24" w:rsidRPr="00F93BDE">
        <w:rPr>
          <w:lang w:val="mi-NZ"/>
        </w:rPr>
        <w:t xml:space="preserve"> </w:t>
      </w:r>
      <w:r w:rsidR="00BF0E99" w:rsidRPr="00BF0E99">
        <w:rPr>
          <w:lang w:val="mi-NZ"/>
        </w:rPr>
        <w:t>Te Tāhū Hauora Health Quality &amp; Safety Commission</w:t>
      </w:r>
      <w:r w:rsidR="00BF0E99">
        <w:rPr>
          <w:lang w:val="mi-NZ"/>
        </w:rPr>
        <w:t xml:space="preserve">. </w:t>
      </w:r>
      <w:r w:rsidR="00FA2791" w:rsidRPr="00711C2F">
        <w:t>System accountability</w:t>
      </w:r>
      <w:r w:rsidR="00662320">
        <w:rPr>
          <w:lang w:val="mi-NZ"/>
        </w:rPr>
        <w:t>.</w:t>
      </w:r>
      <w:r w:rsidR="00FA2791">
        <w:rPr>
          <w:lang w:val="mi-NZ"/>
        </w:rPr>
        <w:t xml:space="preserve"> URL: </w:t>
      </w:r>
      <w:hyperlink r:id="rId4" w:history="1">
        <w:r w:rsidR="003F4F72" w:rsidRPr="003F4F72">
          <w:rPr>
            <w:rStyle w:val="Hyperlink"/>
            <w:sz w:val="18"/>
            <w:szCs w:val="18"/>
            <w:lang w:val="mi-NZ"/>
          </w:rPr>
          <w:t>www.hqsc.govt.nz/our-work/system-safety/healing-learning-and-improving-from-harm-policy/system-accountability</w:t>
        </w:r>
      </w:hyperlink>
      <w:r w:rsidR="00FA2791">
        <w:rPr>
          <w:lang w:val="mi-NZ"/>
        </w:rPr>
        <w:t xml:space="preserve"> (accessed 16 May 2025).</w:t>
      </w:r>
    </w:p>
  </w:footnote>
  <w:footnote w:id="9">
    <w:p w14:paraId="71867E2C" w14:textId="524666F5" w:rsidR="00360A1F" w:rsidRPr="005235BD" w:rsidRDefault="00360A1F" w:rsidP="00711C2F">
      <w:pPr>
        <w:pStyle w:val="FootnoteText"/>
        <w:rPr>
          <w:lang w:val="mi-NZ"/>
        </w:rPr>
      </w:pPr>
      <w:r w:rsidRPr="005235BD">
        <w:rPr>
          <w:rStyle w:val="FootnoteReference"/>
          <w:sz w:val="18"/>
          <w:szCs w:val="18"/>
        </w:rPr>
        <w:footnoteRef/>
      </w:r>
      <w:r w:rsidRPr="005235BD">
        <w:t xml:space="preserve"> See</w:t>
      </w:r>
      <w:r w:rsidR="00690A4B" w:rsidRPr="00F93BDE">
        <w:rPr>
          <w:lang w:val="mi-NZ"/>
        </w:rPr>
        <w:t xml:space="preserve"> </w:t>
      </w:r>
      <w:r w:rsidR="00690A4B" w:rsidRPr="00BF0E99">
        <w:rPr>
          <w:lang w:val="mi-NZ"/>
        </w:rPr>
        <w:t>Te Tāhū Hauora Health Quality &amp; Safety Commission</w:t>
      </w:r>
      <w:r w:rsidR="00690A4B">
        <w:rPr>
          <w:lang w:val="mi-NZ"/>
        </w:rPr>
        <w:t>.</w:t>
      </w:r>
      <w:r w:rsidR="00690A4B" w:rsidRPr="00690A4B">
        <w:rPr>
          <w:lang w:eastAsia="en-NZ"/>
        </w:rPr>
        <w:t xml:space="preserve"> </w:t>
      </w:r>
      <w:r w:rsidR="00690A4B" w:rsidRPr="00275C1C">
        <w:rPr>
          <w:lang w:eastAsia="en-NZ"/>
        </w:rPr>
        <w:t>Mental health and addiction severity assessment code (SAC) examples 2024</w:t>
      </w:r>
      <w:r w:rsidR="00690A4B">
        <w:rPr>
          <w:lang w:eastAsia="en-NZ"/>
        </w:rPr>
        <w:t>. URL:</w:t>
      </w:r>
      <w:r w:rsidRPr="005235BD">
        <w:t xml:space="preserve"> </w:t>
      </w:r>
      <w:hyperlink r:id="rId5" w:history="1">
        <w:r w:rsidR="00690A4B" w:rsidRPr="00690A4B">
          <w:rPr>
            <w:rStyle w:val="Hyperlink"/>
            <w:sz w:val="18"/>
            <w:szCs w:val="18"/>
          </w:rPr>
          <w:t>www.hqsc.govt.nz/resources/resource-library/mental-health-and-addiction-severity-assessment-code-sac-examples/</w:t>
        </w:r>
      </w:hyperlink>
      <w:r w:rsidR="00690A4B">
        <w:rPr>
          <w:lang w:val="mi-NZ"/>
        </w:rPr>
        <w:t xml:space="preserve"> (accessed 16 May 2025).</w:t>
      </w:r>
    </w:p>
  </w:footnote>
  <w:footnote w:id="10">
    <w:p w14:paraId="00D55D44" w14:textId="0447F477" w:rsidR="00D254B7" w:rsidRPr="00912729" w:rsidRDefault="00D254B7" w:rsidP="00711C2F">
      <w:pPr>
        <w:pStyle w:val="FootnoteText"/>
      </w:pPr>
      <w:r w:rsidRPr="005235BD">
        <w:rPr>
          <w:rStyle w:val="FootnoteReference"/>
          <w:sz w:val="18"/>
          <w:szCs w:val="18"/>
        </w:rPr>
        <w:footnoteRef/>
      </w:r>
      <w:r w:rsidRPr="005235BD">
        <w:t xml:space="preserve"> See</w:t>
      </w:r>
      <w:r w:rsidR="00B75BFB" w:rsidRPr="00B75BFB">
        <w:rPr>
          <w:lang w:val="mi-NZ"/>
        </w:rPr>
        <w:t xml:space="preserve"> </w:t>
      </w:r>
      <w:r w:rsidR="00B75BFB" w:rsidRPr="00BF0E99">
        <w:rPr>
          <w:lang w:val="mi-NZ"/>
        </w:rPr>
        <w:t>Te Tāhū Hauora Health Quality &amp; Safety Commission</w:t>
      </w:r>
      <w:r w:rsidR="00B75BFB">
        <w:rPr>
          <w:lang w:val="mi-NZ"/>
        </w:rPr>
        <w:t>. Always Report and Review List 2023–24. URL:</w:t>
      </w:r>
      <w:r w:rsidRPr="005235BD">
        <w:t xml:space="preserve"> </w:t>
      </w:r>
      <w:hyperlink r:id="rId6" w:history="1">
        <w:r w:rsidRPr="005235BD">
          <w:rPr>
            <w:rStyle w:val="Hyperlink"/>
            <w:sz w:val="18"/>
            <w:szCs w:val="18"/>
          </w:rPr>
          <w:t>www.hqsc.govt.nz/resources/resource-library/always-report-and-review-list-2023-24/</w:t>
        </w:r>
      </w:hyperlink>
      <w:r w:rsidR="00B75BFB">
        <w:rPr>
          <w:lang w:val="mi-NZ"/>
        </w:rPr>
        <w:t xml:space="preserve"> (accessed 16 May 2025).</w:t>
      </w:r>
    </w:p>
  </w:footnote>
  <w:footnote w:id="11">
    <w:p w14:paraId="5F978F4E" w14:textId="402CD278" w:rsidR="002714B9" w:rsidRPr="000D54B8" w:rsidRDefault="002714B9" w:rsidP="00711C2F">
      <w:pPr>
        <w:pStyle w:val="FootnoteText"/>
      </w:pPr>
      <w:r w:rsidRPr="00514F3F">
        <w:rPr>
          <w:rStyle w:val="FootnoteReference"/>
          <w:rFonts w:cs="Arial"/>
          <w:sz w:val="18"/>
          <w:szCs w:val="18"/>
        </w:rPr>
        <w:footnoteRef/>
      </w:r>
      <w:r w:rsidRPr="00514F3F">
        <w:t xml:space="preserve"> </w:t>
      </w:r>
      <w:r w:rsidR="00514F3F" w:rsidRPr="00514F3F">
        <w:t>F</w:t>
      </w:r>
      <w:r w:rsidR="0040580A">
        <w:t>our</w:t>
      </w:r>
      <w:r w:rsidR="00514F3F" w:rsidRPr="00514F3F">
        <w:t xml:space="preserve"> Health New Zealand district Zero seclusion project </w:t>
      </w:r>
      <w:r w:rsidR="0040580A">
        <w:t xml:space="preserve">testing </w:t>
      </w:r>
      <w:r w:rsidR="00514F3F" w:rsidRPr="00514F3F">
        <w:t xml:space="preserve">teams: </w:t>
      </w:r>
      <w:r w:rsidRPr="00514F3F">
        <w:t>Te Toka Tumai Auckland, Te Tai Tokerau Northland, Lakes</w:t>
      </w:r>
      <w:r w:rsidR="00DB7212">
        <w:t xml:space="preserve"> and</w:t>
      </w:r>
      <w:r w:rsidRPr="00514F3F">
        <w:t xml:space="preserve"> </w:t>
      </w:r>
      <w:proofErr w:type="spellStart"/>
      <w:r w:rsidRPr="00514F3F">
        <w:t>MidCentral</w:t>
      </w:r>
      <w:proofErr w:type="spellEnd"/>
      <w:r w:rsidRPr="00514F3F">
        <w:t>.</w:t>
      </w:r>
    </w:p>
  </w:footnote>
  <w:footnote w:id="12">
    <w:p w14:paraId="10D2D370" w14:textId="6BA6E67C" w:rsidR="00622A1A" w:rsidRPr="00711C2F" w:rsidRDefault="00622A1A" w:rsidP="00953327">
      <w:pPr>
        <w:pStyle w:val="FootnoteText"/>
        <w:rPr>
          <w:i/>
          <w:iCs/>
        </w:rPr>
      </w:pPr>
      <w:r>
        <w:rPr>
          <w:rStyle w:val="FootnoteReference"/>
        </w:rPr>
        <w:footnoteRef/>
      </w:r>
      <w:r>
        <w:t xml:space="preserve"> </w:t>
      </w:r>
      <w:r w:rsidRPr="00622A1A">
        <w:t>Te Tāhū Hauora Health Quality</w:t>
      </w:r>
      <w:r>
        <w:t xml:space="preserve"> &amp; Safety Commission 2023, </w:t>
      </w:r>
      <w:r>
        <w:rPr>
          <w:i/>
          <w:iCs/>
        </w:rPr>
        <w:t>op. cit.</w:t>
      </w:r>
    </w:p>
  </w:footnote>
  <w:footnote w:id="13">
    <w:p w14:paraId="3FCB61A3" w14:textId="786F26F6" w:rsidR="007B2DCD" w:rsidRPr="00711C2F" w:rsidRDefault="007B2DCD">
      <w:pPr>
        <w:pStyle w:val="FootnoteText"/>
        <w:rPr>
          <w:i/>
          <w:iCs/>
        </w:rPr>
      </w:pPr>
      <w:r>
        <w:rPr>
          <w:rStyle w:val="FootnoteReference"/>
        </w:rPr>
        <w:footnoteRef/>
      </w:r>
      <w:r>
        <w:t xml:space="preserve"> To download the </w:t>
      </w:r>
      <w:r w:rsidRPr="002517DB">
        <w:rPr>
          <w:rFonts w:cs="Arial"/>
          <w:sz w:val="18"/>
          <w:szCs w:val="18"/>
        </w:rPr>
        <w:t xml:space="preserve">Seclusion event evaluation </w:t>
      </w:r>
      <w:r w:rsidR="00D9676E">
        <w:rPr>
          <w:rFonts w:cs="Arial"/>
          <w:sz w:val="18"/>
          <w:szCs w:val="18"/>
        </w:rPr>
        <w:t>template</w:t>
      </w:r>
      <w:r>
        <w:rPr>
          <w:rFonts w:cs="Arial"/>
          <w:sz w:val="18"/>
          <w:szCs w:val="18"/>
        </w:rPr>
        <w:t>,</w:t>
      </w:r>
      <w:r w:rsidR="00D9676E">
        <w:rPr>
          <w:rFonts w:cs="Arial"/>
          <w:sz w:val="18"/>
          <w:szCs w:val="18"/>
        </w:rPr>
        <w:t xml:space="preserve"> see the appendix or</w:t>
      </w:r>
      <w:r>
        <w:rPr>
          <w:rFonts w:cs="Arial"/>
          <w:sz w:val="18"/>
          <w:szCs w:val="18"/>
        </w:rPr>
        <w:t xml:space="preserve"> go to:</w:t>
      </w:r>
      <w:r w:rsidRPr="00F93BDE">
        <w:rPr>
          <w:rFonts w:cs="Arial"/>
          <w:sz w:val="18"/>
          <w:szCs w:val="18"/>
        </w:rPr>
        <w:t xml:space="preserve"> Ministry of Health</w:t>
      </w:r>
      <w:r>
        <w:rPr>
          <w:rFonts w:cs="Arial"/>
          <w:sz w:val="18"/>
          <w:szCs w:val="18"/>
        </w:rPr>
        <w:t xml:space="preserve"> 2023</w:t>
      </w:r>
      <w:r w:rsidR="00953327">
        <w:rPr>
          <w:rFonts w:cs="Arial"/>
          <w:sz w:val="18"/>
          <w:szCs w:val="18"/>
        </w:rPr>
        <w:t xml:space="preserve">, </w:t>
      </w:r>
      <w:r w:rsidR="00953327">
        <w:rPr>
          <w:rFonts w:cs="Arial"/>
          <w:i/>
          <w:iCs/>
          <w:sz w:val="18"/>
          <w:szCs w:val="18"/>
        </w:rPr>
        <w:t>op.</w:t>
      </w:r>
      <w:r w:rsidR="00DE692A">
        <w:rPr>
          <w:rFonts w:cs="Arial"/>
          <w:i/>
          <w:iCs/>
          <w:sz w:val="18"/>
          <w:szCs w:val="18"/>
        </w:rPr>
        <w:t> </w:t>
      </w:r>
      <w:r w:rsidR="00953327">
        <w:rPr>
          <w:rFonts w:cs="Arial"/>
          <w:i/>
          <w:iCs/>
          <w:sz w:val="18"/>
          <w:szCs w:val="18"/>
        </w:rPr>
        <w:t>cit.</w:t>
      </w:r>
    </w:p>
  </w:footnote>
  <w:footnote w:id="14">
    <w:p w14:paraId="36D135A7" w14:textId="3C7BB252" w:rsidR="00531661" w:rsidRDefault="00531661">
      <w:pPr>
        <w:pStyle w:val="FootnoteText"/>
      </w:pPr>
      <w:r>
        <w:rPr>
          <w:rStyle w:val="FootnoteReference"/>
        </w:rPr>
        <w:footnoteRef/>
      </w:r>
      <w:r>
        <w:t xml:space="preserve"> </w:t>
      </w:r>
      <w:r w:rsidR="00516941">
        <w:rPr>
          <w:sz w:val="18"/>
          <w:szCs w:val="18"/>
        </w:rPr>
        <w:t xml:space="preserve">Standards New Zealand 2021, </w:t>
      </w:r>
      <w:r w:rsidR="00516941">
        <w:rPr>
          <w:i/>
          <w:iCs/>
          <w:sz w:val="18"/>
          <w:szCs w:val="18"/>
        </w:rPr>
        <w:t>op. cit.</w:t>
      </w:r>
    </w:p>
  </w:footnote>
  <w:footnote w:id="15">
    <w:p w14:paraId="084B1F80" w14:textId="46D9EFDF" w:rsidR="00516941" w:rsidRDefault="00516941">
      <w:pPr>
        <w:pStyle w:val="FootnoteText"/>
      </w:pPr>
      <w:r>
        <w:rPr>
          <w:rStyle w:val="FootnoteReference"/>
        </w:rPr>
        <w:footnoteRef/>
      </w:r>
      <w:r>
        <w:t xml:space="preserve"> </w:t>
      </w:r>
      <w:r w:rsidRPr="005235BD">
        <w:t>Te Tāhū Hauora Health Quality &amp; Safety Commission</w:t>
      </w:r>
      <w:r>
        <w:t xml:space="preserve"> 2023, </w:t>
      </w:r>
      <w:r>
        <w:rPr>
          <w:i/>
          <w:iCs/>
        </w:rPr>
        <w:t>op. cit</w:t>
      </w:r>
      <w:r>
        <w:t>.</w:t>
      </w:r>
    </w:p>
  </w:footnote>
  <w:footnote w:id="16">
    <w:p w14:paraId="088D8482" w14:textId="2F4A4072" w:rsidR="00F352E8" w:rsidRDefault="00F352E8">
      <w:pPr>
        <w:pStyle w:val="FootnoteText"/>
      </w:pPr>
      <w:r>
        <w:rPr>
          <w:rStyle w:val="FootnoteReference"/>
        </w:rPr>
        <w:footnoteRef/>
      </w:r>
      <w:r>
        <w:t xml:space="preserve"> </w:t>
      </w:r>
      <w:r>
        <w:rPr>
          <w:sz w:val="18"/>
          <w:szCs w:val="18"/>
        </w:rPr>
        <w:t xml:space="preserve">Standards New Zealand 2021, </w:t>
      </w:r>
      <w:r>
        <w:rPr>
          <w:i/>
          <w:iCs/>
          <w:sz w:val="18"/>
          <w:szCs w:val="18"/>
        </w:rPr>
        <w:t>op. cit.</w:t>
      </w:r>
    </w:p>
  </w:footnote>
  <w:footnote w:id="17">
    <w:p w14:paraId="5508DC43" w14:textId="4A6DD9EC" w:rsidR="00D9676E" w:rsidRPr="00711C2F" w:rsidRDefault="00D9676E">
      <w:pPr>
        <w:pStyle w:val="FootnoteText"/>
        <w:rPr>
          <w:i/>
          <w:iCs/>
        </w:rPr>
      </w:pPr>
      <w:r>
        <w:rPr>
          <w:rStyle w:val="FootnoteReference"/>
        </w:rPr>
        <w:footnoteRef/>
      </w:r>
      <w:r>
        <w:t xml:space="preserve"> To download the </w:t>
      </w:r>
      <w:r w:rsidRPr="002517DB">
        <w:rPr>
          <w:rFonts w:cs="Arial"/>
          <w:sz w:val="18"/>
          <w:szCs w:val="18"/>
        </w:rPr>
        <w:t xml:space="preserve">Seclusion event evaluation </w:t>
      </w:r>
      <w:r>
        <w:rPr>
          <w:rFonts w:cs="Arial"/>
          <w:sz w:val="18"/>
          <w:szCs w:val="18"/>
        </w:rPr>
        <w:t>template, go to:</w:t>
      </w:r>
      <w:r w:rsidRPr="00F93BDE">
        <w:rPr>
          <w:rFonts w:cs="Arial"/>
          <w:sz w:val="18"/>
          <w:szCs w:val="18"/>
        </w:rPr>
        <w:t xml:space="preserve"> Ministry of Health</w:t>
      </w:r>
      <w:r>
        <w:rPr>
          <w:rFonts w:cs="Arial"/>
          <w:sz w:val="18"/>
          <w:szCs w:val="18"/>
        </w:rPr>
        <w:t xml:space="preserve"> 2023, </w:t>
      </w:r>
      <w:r>
        <w:rPr>
          <w:rFonts w:cs="Arial"/>
          <w:i/>
          <w:iCs/>
          <w:sz w:val="18"/>
          <w:szCs w:val="18"/>
        </w:rPr>
        <w:t>op. cit.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8224" w14:textId="56A661C1" w:rsidR="00B60858" w:rsidRDefault="00132698" w:rsidP="00C80D6A">
    <w:pPr>
      <w:pStyle w:val="Header"/>
      <w:ind w:left="-1418"/>
    </w:pPr>
    <w:r w:rsidRPr="000256CB">
      <w:rPr>
        <w:noProof/>
      </w:rPr>
      <w:drawing>
        <wp:inline distT="0" distB="0" distL="0" distR="0" wp14:anchorId="0C771162" wp14:editId="27A67DB3">
          <wp:extent cx="7562850" cy="2450364"/>
          <wp:effectExtent l="0" t="0" r="0" b="7620"/>
          <wp:docPr id="79613461" name="Picture 1" descr="A dark blue header with light blue text  saying All seclusion events as an Always Report and Review (ARR) - a guide for district teams. To the top right is a light blue fern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13461" name="Picture 1" descr="A dark blue header with light blue text  saying All seclusion events as an Always Report and Review (ARR) - a guide for district teams. To the top right is a light blue fern pattern "/>
                  <pic:cNvPicPr/>
                </pic:nvPicPr>
                <pic:blipFill>
                  <a:blip r:embed="rId1">
                    <a:extLst>
                      <a:ext uri="{28A0092B-C50C-407E-A947-70E740481C1C}">
                        <a14:useLocalDpi xmlns:a14="http://schemas.microsoft.com/office/drawing/2010/main" val="0"/>
                      </a:ext>
                    </a:extLst>
                  </a:blip>
                  <a:stretch>
                    <a:fillRect/>
                  </a:stretch>
                </pic:blipFill>
                <pic:spPr>
                  <a:xfrm>
                    <a:off x="0" y="0"/>
                    <a:ext cx="7571108" cy="2453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1D8E4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740C3"/>
    <w:multiLevelType w:val="multilevel"/>
    <w:tmpl w:val="9442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F10C7"/>
    <w:multiLevelType w:val="multilevel"/>
    <w:tmpl w:val="BAF25938"/>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24B38"/>
    <w:multiLevelType w:val="hybridMultilevel"/>
    <w:tmpl w:val="9AAAF792"/>
    <w:lvl w:ilvl="0" w:tplc="63FAD8AA">
      <w:start w:val="1"/>
      <w:numFmt w:val="decimal"/>
      <w:pStyle w:val="Workbooknumberedlistlast"/>
      <w:lvlText w:val="%1."/>
      <w:lvlJc w:val="left"/>
      <w:pPr>
        <w:ind w:left="360" w:hanging="360"/>
      </w:pPr>
      <w:rPr>
        <w:rFonts w:hint="default"/>
        <w:b/>
        <w:i w:val="0"/>
        <w:color w:val="7BC143"/>
      </w:rPr>
    </w:lvl>
    <w:lvl w:ilvl="1" w:tplc="14090003">
      <w:start w:val="1"/>
      <w:numFmt w:val="bullet"/>
      <w:lvlText w:val="o"/>
      <w:lvlJc w:val="left"/>
      <w:pPr>
        <w:ind w:left="-120" w:hanging="360"/>
      </w:pPr>
      <w:rPr>
        <w:rFonts w:ascii="Courier New" w:hAnsi="Courier New" w:cs="Courier New" w:hint="default"/>
      </w:rPr>
    </w:lvl>
    <w:lvl w:ilvl="2" w:tplc="14090005" w:tentative="1">
      <w:start w:val="1"/>
      <w:numFmt w:val="bullet"/>
      <w:lvlText w:val=""/>
      <w:lvlJc w:val="left"/>
      <w:pPr>
        <w:ind w:left="600" w:hanging="360"/>
      </w:pPr>
      <w:rPr>
        <w:rFonts w:ascii="Wingdings" w:hAnsi="Wingdings" w:hint="default"/>
      </w:rPr>
    </w:lvl>
    <w:lvl w:ilvl="3" w:tplc="14090001" w:tentative="1">
      <w:start w:val="1"/>
      <w:numFmt w:val="bullet"/>
      <w:lvlText w:val=""/>
      <w:lvlJc w:val="left"/>
      <w:pPr>
        <w:ind w:left="1320" w:hanging="360"/>
      </w:pPr>
      <w:rPr>
        <w:rFonts w:ascii="Symbol" w:hAnsi="Symbol" w:hint="default"/>
      </w:rPr>
    </w:lvl>
    <w:lvl w:ilvl="4" w:tplc="14090003" w:tentative="1">
      <w:start w:val="1"/>
      <w:numFmt w:val="bullet"/>
      <w:lvlText w:val="o"/>
      <w:lvlJc w:val="left"/>
      <w:pPr>
        <w:ind w:left="2040" w:hanging="360"/>
      </w:pPr>
      <w:rPr>
        <w:rFonts w:ascii="Courier New" w:hAnsi="Courier New" w:cs="Courier New" w:hint="default"/>
      </w:rPr>
    </w:lvl>
    <w:lvl w:ilvl="5" w:tplc="14090005" w:tentative="1">
      <w:start w:val="1"/>
      <w:numFmt w:val="bullet"/>
      <w:lvlText w:val=""/>
      <w:lvlJc w:val="left"/>
      <w:pPr>
        <w:ind w:left="2760" w:hanging="360"/>
      </w:pPr>
      <w:rPr>
        <w:rFonts w:ascii="Wingdings" w:hAnsi="Wingdings" w:hint="default"/>
      </w:rPr>
    </w:lvl>
    <w:lvl w:ilvl="6" w:tplc="14090001" w:tentative="1">
      <w:start w:val="1"/>
      <w:numFmt w:val="bullet"/>
      <w:lvlText w:val=""/>
      <w:lvlJc w:val="left"/>
      <w:pPr>
        <w:ind w:left="3480" w:hanging="360"/>
      </w:pPr>
      <w:rPr>
        <w:rFonts w:ascii="Symbol" w:hAnsi="Symbol" w:hint="default"/>
      </w:rPr>
    </w:lvl>
    <w:lvl w:ilvl="7" w:tplc="14090003" w:tentative="1">
      <w:start w:val="1"/>
      <w:numFmt w:val="bullet"/>
      <w:lvlText w:val="o"/>
      <w:lvlJc w:val="left"/>
      <w:pPr>
        <w:ind w:left="4200" w:hanging="360"/>
      </w:pPr>
      <w:rPr>
        <w:rFonts w:ascii="Courier New" w:hAnsi="Courier New" w:cs="Courier New" w:hint="default"/>
      </w:rPr>
    </w:lvl>
    <w:lvl w:ilvl="8" w:tplc="14090005" w:tentative="1">
      <w:start w:val="1"/>
      <w:numFmt w:val="bullet"/>
      <w:lvlText w:val=""/>
      <w:lvlJc w:val="left"/>
      <w:pPr>
        <w:ind w:left="4920" w:hanging="360"/>
      </w:pPr>
      <w:rPr>
        <w:rFonts w:ascii="Wingdings" w:hAnsi="Wingdings" w:hint="default"/>
      </w:rPr>
    </w:lvl>
  </w:abstractNum>
  <w:abstractNum w:abstractNumId="4" w15:restartNumberingAfterBreak="0">
    <w:nsid w:val="0E434511"/>
    <w:multiLevelType w:val="hybridMultilevel"/>
    <w:tmpl w:val="9A46F2C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EE50F7A"/>
    <w:multiLevelType w:val="hybridMultilevel"/>
    <w:tmpl w:val="34E22F86"/>
    <w:lvl w:ilvl="0" w:tplc="AD8A0132">
      <w:numFmt w:val="bullet"/>
      <w:lvlText w:val="-"/>
      <w:lvlJc w:val="left"/>
      <w:pPr>
        <w:ind w:left="720" w:hanging="360"/>
      </w:pPr>
      <w:rPr>
        <w:rFonts w:ascii="Calibri" w:eastAsiaTheme="minorHAnsi" w:hAnsi="Calibri" w:cs="Calibri"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931838"/>
    <w:multiLevelType w:val="hybridMultilevel"/>
    <w:tmpl w:val="0672AFAE"/>
    <w:lvl w:ilvl="0" w:tplc="5568F5CE">
      <w:numFmt w:val="bullet"/>
      <w:lvlText w:val="•"/>
      <w:lvlJc w:val="left"/>
      <w:pPr>
        <w:tabs>
          <w:tab w:val="num" w:pos="720"/>
        </w:tabs>
        <w:ind w:left="720" w:hanging="360"/>
      </w:pPr>
      <w:rPr>
        <w:rFonts w:hint="default"/>
        <w:lang w:val="en-US" w:eastAsia="en-US" w:bidi="ar-SA"/>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5CC7125"/>
    <w:multiLevelType w:val="hybridMultilevel"/>
    <w:tmpl w:val="DE669182"/>
    <w:lvl w:ilvl="0" w:tplc="CE868174">
      <w:start w:val="1"/>
      <w:numFmt w:val="bullet"/>
      <w:lvlText w:val=""/>
      <w:lvlJc w:val="left"/>
      <w:pPr>
        <w:ind w:left="1080" w:hanging="360"/>
      </w:pPr>
      <w:rPr>
        <w:rFonts w:ascii="Symbol" w:hAnsi="Symbol"/>
      </w:rPr>
    </w:lvl>
    <w:lvl w:ilvl="1" w:tplc="BBC40598">
      <w:start w:val="1"/>
      <w:numFmt w:val="bullet"/>
      <w:lvlText w:val=""/>
      <w:lvlJc w:val="left"/>
      <w:pPr>
        <w:ind w:left="1080" w:hanging="360"/>
      </w:pPr>
      <w:rPr>
        <w:rFonts w:ascii="Symbol" w:hAnsi="Symbol"/>
      </w:rPr>
    </w:lvl>
    <w:lvl w:ilvl="2" w:tplc="EC981DD8">
      <w:start w:val="1"/>
      <w:numFmt w:val="bullet"/>
      <w:lvlText w:val=""/>
      <w:lvlJc w:val="left"/>
      <w:pPr>
        <w:ind w:left="1080" w:hanging="360"/>
      </w:pPr>
      <w:rPr>
        <w:rFonts w:ascii="Symbol" w:hAnsi="Symbol"/>
      </w:rPr>
    </w:lvl>
    <w:lvl w:ilvl="3" w:tplc="26C0029A">
      <w:start w:val="1"/>
      <w:numFmt w:val="bullet"/>
      <w:lvlText w:val=""/>
      <w:lvlJc w:val="left"/>
      <w:pPr>
        <w:ind w:left="1080" w:hanging="360"/>
      </w:pPr>
      <w:rPr>
        <w:rFonts w:ascii="Symbol" w:hAnsi="Symbol"/>
      </w:rPr>
    </w:lvl>
    <w:lvl w:ilvl="4" w:tplc="2D9AE9DA">
      <w:start w:val="1"/>
      <w:numFmt w:val="bullet"/>
      <w:lvlText w:val=""/>
      <w:lvlJc w:val="left"/>
      <w:pPr>
        <w:ind w:left="1080" w:hanging="360"/>
      </w:pPr>
      <w:rPr>
        <w:rFonts w:ascii="Symbol" w:hAnsi="Symbol"/>
      </w:rPr>
    </w:lvl>
    <w:lvl w:ilvl="5" w:tplc="F59A9E26">
      <w:start w:val="1"/>
      <w:numFmt w:val="bullet"/>
      <w:lvlText w:val=""/>
      <w:lvlJc w:val="left"/>
      <w:pPr>
        <w:ind w:left="1080" w:hanging="360"/>
      </w:pPr>
      <w:rPr>
        <w:rFonts w:ascii="Symbol" w:hAnsi="Symbol"/>
      </w:rPr>
    </w:lvl>
    <w:lvl w:ilvl="6" w:tplc="C4E4F6AE">
      <w:start w:val="1"/>
      <w:numFmt w:val="bullet"/>
      <w:lvlText w:val=""/>
      <w:lvlJc w:val="left"/>
      <w:pPr>
        <w:ind w:left="1080" w:hanging="360"/>
      </w:pPr>
      <w:rPr>
        <w:rFonts w:ascii="Symbol" w:hAnsi="Symbol"/>
      </w:rPr>
    </w:lvl>
    <w:lvl w:ilvl="7" w:tplc="2DF6AA42">
      <w:start w:val="1"/>
      <w:numFmt w:val="bullet"/>
      <w:lvlText w:val=""/>
      <w:lvlJc w:val="left"/>
      <w:pPr>
        <w:ind w:left="1080" w:hanging="360"/>
      </w:pPr>
      <w:rPr>
        <w:rFonts w:ascii="Symbol" w:hAnsi="Symbol"/>
      </w:rPr>
    </w:lvl>
    <w:lvl w:ilvl="8" w:tplc="114E6192">
      <w:start w:val="1"/>
      <w:numFmt w:val="bullet"/>
      <w:lvlText w:val=""/>
      <w:lvlJc w:val="left"/>
      <w:pPr>
        <w:ind w:left="1080" w:hanging="360"/>
      </w:pPr>
      <w:rPr>
        <w:rFonts w:ascii="Symbol" w:hAnsi="Symbol"/>
      </w:rPr>
    </w:lvl>
  </w:abstractNum>
  <w:abstractNum w:abstractNumId="8" w15:restartNumberingAfterBreak="0">
    <w:nsid w:val="1EB94EAC"/>
    <w:multiLevelType w:val="hybridMultilevel"/>
    <w:tmpl w:val="DE0C16EA"/>
    <w:lvl w:ilvl="0" w:tplc="8770600E">
      <w:start w:val="1"/>
      <w:numFmt w:val="decimal"/>
      <w:lvlText w:val="(%1)"/>
      <w:lvlJc w:val="left"/>
      <w:pPr>
        <w:ind w:left="720" w:hanging="360"/>
      </w:pPr>
    </w:lvl>
    <w:lvl w:ilvl="1" w:tplc="79C046CA">
      <w:start w:val="1"/>
      <w:numFmt w:val="decimal"/>
      <w:lvlText w:val="(%2)"/>
      <w:lvlJc w:val="left"/>
      <w:pPr>
        <w:ind w:left="720" w:hanging="360"/>
      </w:pPr>
    </w:lvl>
    <w:lvl w:ilvl="2" w:tplc="122C619A">
      <w:start w:val="1"/>
      <w:numFmt w:val="decimal"/>
      <w:lvlText w:val="(%3)"/>
      <w:lvlJc w:val="left"/>
      <w:pPr>
        <w:ind w:left="720" w:hanging="360"/>
      </w:pPr>
    </w:lvl>
    <w:lvl w:ilvl="3" w:tplc="CD408B1A">
      <w:start w:val="1"/>
      <w:numFmt w:val="decimal"/>
      <w:lvlText w:val="(%4)"/>
      <w:lvlJc w:val="left"/>
      <w:pPr>
        <w:ind w:left="720" w:hanging="360"/>
      </w:pPr>
    </w:lvl>
    <w:lvl w:ilvl="4" w:tplc="0F569426">
      <w:start w:val="1"/>
      <w:numFmt w:val="decimal"/>
      <w:lvlText w:val="(%5)"/>
      <w:lvlJc w:val="left"/>
      <w:pPr>
        <w:ind w:left="720" w:hanging="360"/>
      </w:pPr>
    </w:lvl>
    <w:lvl w:ilvl="5" w:tplc="2188AD3E">
      <w:start w:val="1"/>
      <w:numFmt w:val="decimal"/>
      <w:lvlText w:val="(%6)"/>
      <w:lvlJc w:val="left"/>
      <w:pPr>
        <w:ind w:left="720" w:hanging="360"/>
      </w:pPr>
    </w:lvl>
    <w:lvl w:ilvl="6" w:tplc="B748E51A">
      <w:start w:val="1"/>
      <w:numFmt w:val="decimal"/>
      <w:lvlText w:val="(%7)"/>
      <w:lvlJc w:val="left"/>
      <w:pPr>
        <w:ind w:left="720" w:hanging="360"/>
      </w:pPr>
    </w:lvl>
    <w:lvl w:ilvl="7" w:tplc="BF9C627A">
      <w:start w:val="1"/>
      <w:numFmt w:val="decimal"/>
      <w:lvlText w:val="(%8)"/>
      <w:lvlJc w:val="left"/>
      <w:pPr>
        <w:ind w:left="720" w:hanging="360"/>
      </w:pPr>
    </w:lvl>
    <w:lvl w:ilvl="8" w:tplc="68E0CA10">
      <w:start w:val="1"/>
      <w:numFmt w:val="decimal"/>
      <w:lvlText w:val="(%9)"/>
      <w:lvlJc w:val="left"/>
      <w:pPr>
        <w:ind w:left="720" w:hanging="360"/>
      </w:pPr>
    </w:lvl>
  </w:abstractNum>
  <w:abstractNum w:abstractNumId="9" w15:restartNumberingAfterBreak="0">
    <w:nsid w:val="289465D4"/>
    <w:multiLevelType w:val="hybridMultilevel"/>
    <w:tmpl w:val="77347154"/>
    <w:lvl w:ilvl="0" w:tplc="3D58D224">
      <w:start w:val="1"/>
      <w:numFmt w:val="decimal"/>
      <w:lvlText w:val="%1."/>
      <w:lvlJc w:val="left"/>
      <w:pPr>
        <w:ind w:left="1020" w:hanging="360"/>
      </w:pPr>
    </w:lvl>
    <w:lvl w:ilvl="1" w:tplc="6D42D9F6">
      <w:start w:val="1"/>
      <w:numFmt w:val="decimal"/>
      <w:lvlText w:val="%2."/>
      <w:lvlJc w:val="left"/>
      <w:pPr>
        <w:ind w:left="1020" w:hanging="360"/>
      </w:pPr>
    </w:lvl>
    <w:lvl w:ilvl="2" w:tplc="3CFC03A0">
      <w:start w:val="1"/>
      <w:numFmt w:val="decimal"/>
      <w:lvlText w:val="%3."/>
      <w:lvlJc w:val="left"/>
      <w:pPr>
        <w:ind w:left="1020" w:hanging="360"/>
      </w:pPr>
    </w:lvl>
    <w:lvl w:ilvl="3" w:tplc="8C6446E6">
      <w:start w:val="1"/>
      <w:numFmt w:val="decimal"/>
      <w:lvlText w:val="%4."/>
      <w:lvlJc w:val="left"/>
      <w:pPr>
        <w:ind w:left="1020" w:hanging="360"/>
      </w:pPr>
    </w:lvl>
    <w:lvl w:ilvl="4" w:tplc="53BCBEDE">
      <w:start w:val="1"/>
      <w:numFmt w:val="decimal"/>
      <w:lvlText w:val="%5."/>
      <w:lvlJc w:val="left"/>
      <w:pPr>
        <w:ind w:left="1020" w:hanging="360"/>
      </w:pPr>
    </w:lvl>
    <w:lvl w:ilvl="5" w:tplc="DE0049AA">
      <w:start w:val="1"/>
      <w:numFmt w:val="decimal"/>
      <w:lvlText w:val="%6."/>
      <w:lvlJc w:val="left"/>
      <w:pPr>
        <w:ind w:left="1020" w:hanging="360"/>
      </w:pPr>
    </w:lvl>
    <w:lvl w:ilvl="6" w:tplc="54EEAA38">
      <w:start w:val="1"/>
      <w:numFmt w:val="decimal"/>
      <w:lvlText w:val="%7."/>
      <w:lvlJc w:val="left"/>
      <w:pPr>
        <w:ind w:left="1020" w:hanging="360"/>
      </w:pPr>
    </w:lvl>
    <w:lvl w:ilvl="7" w:tplc="C2DC1802">
      <w:start w:val="1"/>
      <w:numFmt w:val="decimal"/>
      <w:lvlText w:val="%8."/>
      <w:lvlJc w:val="left"/>
      <w:pPr>
        <w:ind w:left="1020" w:hanging="360"/>
      </w:pPr>
    </w:lvl>
    <w:lvl w:ilvl="8" w:tplc="4FA0117E">
      <w:start w:val="1"/>
      <w:numFmt w:val="decimal"/>
      <w:lvlText w:val="%9."/>
      <w:lvlJc w:val="left"/>
      <w:pPr>
        <w:ind w:left="1020" w:hanging="360"/>
      </w:pPr>
    </w:lvl>
  </w:abstractNum>
  <w:abstractNum w:abstractNumId="10" w15:restartNumberingAfterBreak="0">
    <w:nsid w:val="2B3D7F62"/>
    <w:multiLevelType w:val="hybridMultilevel"/>
    <w:tmpl w:val="3F8AE0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CB30F2B"/>
    <w:multiLevelType w:val="hybridMultilevel"/>
    <w:tmpl w:val="C36EC8FA"/>
    <w:lvl w:ilvl="0" w:tplc="14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o"/>
      <w:lvlJc w:val="left"/>
      <w:pPr>
        <w:tabs>
          <w:tab w:val="num" w:pos="1800"/>
        </w:tabs>
        <w:ind w:left="1800" w:hanging="360"/>
      </w:pPr>
      <w:rPr>
        <w:rFonts w:ascii="Courier New" w:hAnsi="Courier New" w:cs="Times New Roman" w:hint="default"/>
      </w:rPr>
    </w:lvl>
    <w:lvl w:ilvl="3" w:tplc="FFFFFFFF">
      <w:start w:val="1"/>
      <w:numFmt w:val="bullet"/>
      <w:lvlText w:val="o"/>
      <w:lvlJc w:val="left"/>
      <w:pPr>
        <w:tabs>
          <w:tab w:val="num" w:pos="2520"/>
        </w:tabs>
        <w:ind w:left="2520" w:hanging="360"/>
      </w:pPr>
      <w:rPr>
        <w:rFonts w:ascii="Courier New" w:hAnsi="Courier New" w:cs="Times New Roman"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o"/>
      <w:lvlJc w:val="left"/>
      <w:pPr>
        <w:tabs>
          <w:tab w:val="num" w:pos="3960"/>
        </w:tabs>
        <w:ind w:left="3960" w:hanging="360"/>
      </w:pPr>
      <w:rPr>
        <w:rFonts w:ascii="Courier New" w:hAnsi="Courier New" w:cs="Times New Roman" w:hint="default"/>
      </w:rPr>
    </w:lvl>
    <w:lvl w:ilvl="6" w:tplc="FFFFFFFF">
      <w:start w:val="1"/>
      <w:numFmt w:val="bullet"/>
      <w:lvlText w:val="o"/>
      <w:lvlJc w:val="left"/>
      <w:pPr>
        <w:tabs>
          <w:tab w:val="num" w:pos="4680"/>
        </w:tabs>
        <w:ind w:left="4680" w:hanging="360"/>
      </w:pPr>
      <w:rPr>
        <w:rFonts w:ascii="Courier New" w:hAnsi="Courier New" w:cs="Times New Roman"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o"/>
      <w:lvlJc w:val="left"/>
      <w:pPr>
        <w:tabs>
          <w:tab w:val="num" w:pos="6120"/>
        </w:tabs>
        <w:ind w:left="6120" w:hanging="360"/>
      </w:pPr>
      <w:rPr>
        <w:rFonts w:ascii="Courier New" w:hAnsi="Courier New" w:cs="Times New Roman" w:hint="default"/>
      </w:rPr>
    </w:lvl>
  </w:abstractNum>
  <w:abstractNum w:abstractNumId="12" w15:restartNumberingAfterBreak="0">
    <w:nsid w:val="2F964BF3"/>
    <w:multiLevelType w:val="hybridMultilevel"/>
    <w:tmpl w:val="D19CD1B6"/>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5471A04"/>
    <w:multiLevelType w:val="hybridMultilevel"/>
    <w:tmpl w:val="BE182C92"/>
    <w:lvl w:ilvl="0" w:tplc="AD8A0132">
      <w:numFmt w:val="bullet"/>
      <w:lvlText w:val="-"/>
      <w:lvlJc w:val="left"/>
      <w:pPr>
        <w:ind w:left="947" w:hanging="360"/>
      </w:pPr>
      <w:rPr>
        <w:rFonts w:ascii="Calibri" w:eastAsiaTheme="minorHAnsi" w:hAnsi="Calibri" w:cs="Calibri" w:hint="default"/>
        <w:color w:val="auto"/>
      </w:rPr>
    </w:lvl>
    <w:lvl w:ilvl="1" w:tplc="14090003" w:tentative="1">
      <w:start w:val="1"/>
      <w:numFmt w:val="bullet"/>
      <w:lvlText w:val="o"/>
      <w:lvlJc w:val="left"/>
      <w:pPr>
        <w:ind w:left="1667" w:hanging="360"/>
      </w:pPr>
      <w:rPr>
        <w:rFonts w:ascii="Courier New" w:hAnsi="Courier New" w:cs="Courier New" w:hint="default"/>
      </w:rPr>
    </w:lvl>
    <w:lvl w:ilvl="2" w:tplc="14090005" w:tentative="1">
      <w:start w:val="1"/>
      <w:numFmt w:val="bullet"/>
      <w:lvlText w:val=""/>
      <w:lvlJc w:val="left"/>
      <w:pPr>
        <w:ind w:left="2387" w:hanging="360"/>
      </w:pPr>
      <w:rPr>
        <w:rFonts w:ascii="Wingdings" w:hAnsi="Wingdings" w:hint="default"/>
      </w:rPr>
    </w:lvl>
    <w:lvl w:ilvl="3" w:tplc="14090001" w:tentative="1">
      <w:start w:val="1"/>
      <w:numFmt w:val="bullet"/>
      <w:lvlText w:val=""/>
      <w:lvlJc w:val="left"/>
      <w:pPr>
        <w:ind w:left="3107" w:hanging="360"/>
      </w:pPr>
      <w:rPr>
        <w:rFonts w:ascii="Symbol" w:hAnsi="Symbol" w:hint="default"/>
      </w:rPr>
    </w:lvl>
    <w:lvl w:ilvl="4" w:tplc="14090003" w:tentative="1">
      <w:start w:val="1"/>
      <w:numFmt w:val="bullet"/>
      <w:lvlText w:val="o"/>
      <w:lvlJc w:val="left"/>
      <w:pPr>
        <w:ind w:left="3827" w:hanging="360"/>
      </w:pPr>
      <w:rPr>
        <w:rFonts w:ascii="Courier New" w:hAnsi="Courier New" w:cs="Courier New" w:hint="default"/>
      </w:rPr>
    </w:lvl>
    <w:lvl w:ilvl="5" w:tplc="14090005" w:tentative="1">
      <w:start w:val="1"/>
      <w:numFmt w:val="bullet"/>
      <w:lvlText w:val=""/>
      <w:lvlJc w:val="left"/>
      <w:pPr>
        <w:ind w:left="4547" w:hanging="360"/>
      </w:pPr>
      <w:rPr>
        <w:rFonts w:ascii="Wingdings" w:hAnsi="Wingdings" w:hint="default"/>
      </w:rPr>
    </w:lvl>
    <w:lvl w:ilvl="6" w:tplc="14090001" w:tentative="1">
      <w:start w:val="1"/>
      <w:numFmt w:val="bullet"/>
      <w:lvlText w:val=""/>
      <w:lvlJc w:val="left"/>
      <w:pPr>
        <w:ind w:left="5267" w:hanging="360"/>
      </w:pPr>
      <w:rPr>
        <w:rFonts w:ascii="Symbol" w:hAnsi="Symbol" w:hint="default"/>
      </w:rPr>
    </w:lvl>
    <w:lvl w:ilvl="7" w:tplc="14090003" w:tentative="1">
      <w:start w:val="1"/>
      <w:numFmt w:val="bullet"/>
      <w:lvlText w:val="o"/>
      <w:lvlJc w:val="left"/>
      <w:pPr>
        <w:ind w:left="5987" w:hanging="360"/>
      </w:pPr>
      <w:rPr>
        <w:rFonts w:ascii="Courier New" w:hAnsi="Courier New" w:cs="Courier New" w:hint="default"/>
      </w:rPr>
    </w:lvl>
    <w:lvl w:ilvl="8" w:tplc="14090005" w:tentative="1">
      <w:start w:val="1"/>
      <w:numFmt w:val="bullet"/>
      <w:lvlText w:val=""/>
      <w:lvlJc w:val="left"/>
      <w:pPr>
        <w:ind w:left="6707" w:hanging="360"/>
      </w:pPr>
      <w:rPr>
        <w:rFonts w:ascii="Wingdings" w:hAnsi="Wingdings" w:hint="default"/>
      </w:rPr>
    </w:lvl>
  </w:abstractNum>
  <w:abstractNum w:abstractNumId="14" w15:restartNumberingAfterBreak="0">
    <w:nsid w:val="35C32B1C"/>
    <w:multiLevelType w:val="multilevel"/>
    <w:tmpl w:val="159C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EA63B6"/>
    <w:multiLevelType w:val="hybridMultilevel"/>
    <w:tmpl w:val="FB126C4A"/>
    <w:lvl w:ilvl="0" w:tplc="5568F5CE">
      <w:numFmt w:val="bullet"/>
      <w:lvlText w:val="•"/>
      <w:lvlJc w:val="left"/>
      <w:pPr>
        <w:ind w:left="947" w:hanging="360"/>
      </w:pPr>
      <w:rPr>
        <w:rFonts w:hint="default"/>
        <w:color w:val="auto"/>
        <w:lang w:val="en-US" w:eastAsia="en-US" w:bidi="ar-SA"/>
      </w:rPr>
    </w:lvl>
    <w:lvl w:ilvl="1" w:tplc="FFFFFFFF" w:tentative="1">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6" w15:restartNumberingAfterBreak="0">
    <w:nsid w:val="3BA14668"/>
    <w:multiLevelType w:val="hybridMultilevel"/>
    <w:tmpl w:val="5756D350"/>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C1C2EB3"/>
    <w:multiLevelType w:val="hybridMultilevel"/>
    <w:tmpl w:val="ADCA922E"/>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8" w15:restartNumberingAfterBreak="0">
    <w:nsid w:val="3CA25FFC"/>
    <w:multiLevelType w:val="hybridMultilevel"/>
    <w:tmpl w:val="25DCBE46"/>
    <w:lvl w:ilvl="0" w:tplc="14090001">
      <w:start w:val="1"/>
      <w:numFmt w:val="bullet"/>
      <w:lvlText w:val=""/>
      <w:lvlJc w:val="left"/>
      <w:pPr>
        <w:ind w:left="829" w:hanging="360"/>
      </w:pPr>
      <w:rPr>
        <w:rFonts w:ascii="Symbol" w:hAnsi="Symbol" w:hint="default"/>
      </w:rPr>
    </w:lvl>
    <w:lvl w:ilvl="1" w:tplc="14090003">
      <w:start w:val="1"/>
      <w:numFmt w:val="bullet"/>
      <w:lvlText w:val="o"/>
      <w:lvlJc w:val="left"/>
      <w:pPr>
        <w:ind w:left="1549" w:hanging="360"/>
      </w:pPr>
      <w:rPr>
        <w:rFonts w:ascii="Courier New" w:hAnsi="Courier New" w:cs="Courier New" w:hint="default"/>
      </w:rPr>
    </w:lvl>
    <w:lvl w:ilvl="2" w:tplc="14090005">
      <w:start w:val="1"/>
      <w:numFmt w:val="bullet"/>
      <w:lvlText w:val=""/>
      <w:lvlJc w:val="left"/>
      <w:pPr>
        <w:ind w:left="2269" w:hanging="360"/>
      </w:pPr>
      <w:rPr>
        <w:rFonts w:ascii="Wingdings" w:hAnsi="Wingdings" w:hint="default"/>
      </w:rPr>
    </w:lvl>
    <w:lvl w:ilvl="3" w:tplc="14090001">
      <w:start w:val="1"/>
      <w:numFmt w:val="bullet"/>
      <w:lvlText w:val=""/>
      <w:lvlJc w:val="left"/>
      <w:pPr>
        <w:ind w:left="2989" w:hanging="360"/>
      </w:pPr>
      <w:rPr>
        <w:rFonts w:ascii="Symbol" w:hAnsi="Symbol" w:hint="default"/>
      </w:rPr>
    </w:lvl>
    <w:lvl w:ilvl="4" w:tplc="14090003">
      <w:start w:val="1"/>
      <w:numFmt w:val="bullet"/>
      <w:lvlText w:val="o"/>
      <w:lvlJc w:val="left"/>
      <w:pPr>
        <w:ind w:left="3709" w:hanging="360"/>
      </w:pPr>
      <w:rPr>
        <w:rFonts w:ascii="Courier New" w:hAnsi="Courier New" w:cs="Courier New" w:hint="default"/>
      </w:rPr>
    </w:lvl>
    <w:lvl w:ilvl="5" w:tplc="14090005">
      <w:start w:val="1"/>
      <w:numFmt w:val="bullet"/>
      <w:lvlText w:val=""/>
      <w:lvlJc w:val="left"/>
      <w:pPr>
        <w:ind w:left="4429" w:hanging="360"/>
      </w:pPr>
      <w:rPr>
        <w:rFonts w:ascii="Wingdings" w:hAnsi="Wingdings" w:hint="default"/>
      </w:rPr>
    </w:lvl>
    <w:lvl w:ilvl="6" w:tplc="14090001">
      <w:start w:val="1"/>
      <w:numFmt w:val="bullet"/>
      <w:lvlText w:val=""/>
      <w:lvlJc w:val="left"/>
      <w:pPr>
        <w:ind w:left="5149" w:hanging="360"/>
      </w:pPr>
      <w:rPr>
        <w:rFonts w:ascii="Symbol" w:hAnsi="Symbol" w:hint="default"/>
      </w:rPr>
    </w:lvl>
    <w:lvl w:ilvl="7" w:tplc="14090003">
      <w:start w:val="1"/>
      <w:numFmt w:val="bullet"/>
      <w:lvlText w:val="o"/>
      <w:lvlJc w:val="left"/>
      <w:pPr>
        <w:ind w:left="5869" w:hanging="360"/>
      </w:pPr>
      <w:rPr>
        <w:rFonts w:ascii="Courier New" w:hAnsi="Courier New" w:cs="Courier New" w:hint="default"/>
      </w:rPr>
    </w:lvl>
    <w:lvl w:ilvl="8" w:tplc="14090005">
      <w:start w:val="1"/>
      <w:numFmt w:val="bullet"/>
      <w:lvlText w:val=""/>
      <w:lvlJc w:val="left"/>
      <w:pPr>
        <w:ind w:left="6589" w:hanging="360"/>
      </w:pPr>
      <w:rPr>
        <w:rFonts w:ascii="Wingdings" w:hAnsi="Wingdings" w:hint="default"/>
      </w:rPr>
    </w:lvl>
  </w:abstractNum>
  <w:abstractNum w:abstractNumId="19" w15:restartNumberingAfterBreak="0">
    <w:nsid w:val="3F12665B"/>
    <w:multiLevelType w:val="hybridMultilevel"/>
    <w:tmpl w:val="1D70CC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1231F5A"/>
    <w:multiLevelType w:val="hybridMultilevel"/>
    <w:tmpl w:val="D19CD1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F4047D"/>
    <w:multiLevelType w:val="hybridMultilevel"/>
    <w:tmpl w:val="DC8C7BBC"/>
    <w:lvl w:ilvl="0" w:tplc="F8BCD9EC">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EE30F12"/>
    <w:multiLevelType w:val="hybridMultilevel"/>
    <w:tmpl w:val="AAF28F66"/>
    <w:lvl w:ilvl="0" w:tplc="9D96F046">
      <w:start w:val="1"/>
      <w:numFmt w:val="bullet"/>
      <w:lvlText w:val=""/>
      <w:lvlJc w:val="left"/>
      <w:pPr>
        <w:ind w:left="1080" w:hanging="360"/>
      </w:pPr>
      <w:rPr>
        <w:rFonts w:ascii="Symbol" w:hAnsi="Symbol"/>
      </w:rPr>
    </w:lvl>
    <w:lvl w:ilvl="1" w:tplc="492A29AC">
      <w:start w:val="1"/>
      <w:numFmt w:val="bullet"/>
      <w:lvlText w:val=""/>
      <w:lvlJc w:val="left"/>
      <w:pPr>
        <w:ind w:left="1080" w:hanging="360"/>
      </w:pPr>
      <w:rPr>
        <w:rFonts w:ascii="Symbol" w:hAnsi="Symbol"/>
      </w:rPr>
    </w:lvl>
    <w:lvl w:ilvl="2" w:tplc="22767130">
      <w:start w:val="1"/>
      <w:numFmt w:val="bullet"/>
      <w:lvlText w:val=""/>
      <w:lvlJc w:val="left"/>
      <w:pPr>
        <w:ind w:left="1080" w:hanging="360"/>
      </w:pPr>
      <w:rPr>
        <w:rFonts w:ascii="Symbol" w:hAnsi="Symbol"/>
      </w:rPr>
    </w:lvl>
    <w:lvl w:ilvl="3" w:tplc="96860DDC">
      <w:start w:val="1"/>
      <w:numFmt w:val="bullet"/>
      <w:lvlText w:val=""/>
      <w:lvlJc w:val="left"/>
      <w:pPr>
        <w:ind w:left="1080" w:hanging="360"/>
      </w:pPr>
      <w:rPr>
        <w:rFonts w:ascii="Symbol" w:hAnsi="Symbol"/>
      </w:rPr>
    </w:lvl>
    <w:lvl w:ilvl="4" w:tplc="0234CE3A">
      <w:start w:val="1"/>
      <w:numFmt w:val="bullet"/>
      <w:lvlText w:val=""/>
      <w:lvlJc w:val="left"/>
      <w:pPr>
        <w:ind w:left="1080" w:hanging="360"/>
      </w:pPr>
      <w:rPr>
        <w:rFonts w:ascii="Symbol" w:hAnsi="Symbol"/>
      </w:rPr>
    </w:lvl>
    <w:lvl w:ilvl="5" w:tplc="356A93B6">
      <w:start w:val="1"/>
      <w:numFmt w:val="bullet"/>
      <w:lvlText w:val=""/>
      <w:lvlJc w:val="left"/>
      <w:pPr>
        <w:ind w:left="1080" w:hanging="360"/>
      </w:pPr>
      <w:rPr>
        <w:rFonts w:ascii="Symbol" w:hAnsi="Symbol"/>
      </w:rPr>
    </w:lvl>
    <w:lvl w:ilvl="6" w:tplc="510CAC10">
      <w:start w:val="1"/>
      <w:numFmt w:val="bullet"/>
      <w:lvlText w:val=""/>
      <w:lvlJc w:val="left"/>
      <w:pPr>
        <w:ind w:left="1080" w:hanging="360"/>
      </w:pPr>
      <w:rPr>
        <w:rFonts w:ascii="Symbol" w:hAnsi="Symbol"/>
      </w:rPr>
    </w:lvl>
    <w:lvl w:ilvl="7" w:tplc="748A36EA">
      <w:start w:val="1"/>
      <w:numFmt w:val="bullet"/>
      <w:lvlText w:val=""/>
      <w:lvlJc w:val="left"/>
      <w:pPr>
        <w:ind w:left="1080" w:hanging="360"/>
      </w:pPr>
      <w:rPr>
        <w:rFonts w:ascii="Symbol" w:hAnsi="Symbol"/>
      </w:rPr>
    </w:lvl>
    <w:lvl w:ilvl="8" w:tplc="2B189B32">
      <w:start w:val="1"/>
      <w:numFmt w:val="bullet"/>
      <w:lvlText w:val=""/>
      <w:lvlJc w:val="left"/>
      <w:pPr>
        <w:ind w:left="1080" w:hanging="360"/>
      </w:pPr>
      <w:rPr>
        <w:rFonts w:ascii="Symbol" w:hAnsi="Symbol"/>
      </w:rPr>
    </w:lvl>
  </w:abstractNum>
  <w:abstractNum w:abstractNumId="23" w15:restartNumberingAfterBreak="0">
    <w:nsid w:val="51CA7250"/>
    <w:multiLevelType w:val="hybridMultilevel"/>
    <w:tmpl w:val="73501FEA"/>
    <w:lvl w:ilvl="0" w:tplc="D3E45052">
      <w:start w:val="1"/>
      <w:numFmt w:val="decimal"/>
      <w:lvlText w:val="(%1)"/>
      <w:lvlJc w:val="left"/>
      <w:pPr>
        <w:ind w:left="720" w:hanging="360"/>
      </w:pPr>
    </w:lvl>
    <w:lvl w:ilvl="1" w:tplc="F45AA5D4">
      <w:start w:val="1"/>
      <w:numFmt w:val="decimal"/>
      <w:lvlText w:val="(%2)"/>
      <w:lvlJc w:val="left"/>
      <w:pPr>
        <w:ind w:left="720" w:hanging="360"/>
      </w:pPr>
    </w:lvl>
    <w:lvl w:ilvl="2" w:tplc="69A2F7F0">
      <w:start w:val="1"/>
      <w:numFmt w:val="decimal"/>
      <w:lvlText w:val="(%3)"/>
      <w:lvlJc w:val="left"/>
      <w:pPr>
        <w:ind w:left="720" w:hanging="360"/>
      </w:pPr>
    </w:lvl>
    <w:lvl w:ilvl="3" w:tplc="75466EFA">
      <w:start w:val="1"/>
      <w:numFmt w:val="decimal"/>
      <w:lvlText w:val="(%4)"/>
      <w:lvlJc w:val="left"/>
      <w:pPr>
        <w:ind w:left="720" w:hanging="360"/>
      </w:pPr>
    </w:lvl>
    <w:lvl w:ilvl="4" w:tplc="DB72477A">
      <w:start w:val="1"/>
      <w:numFmt w:val="decimal"/>
      <w:lvlText w:val="(%5)"/>
      <w:lvlJc w:val="left"/>
      <w:pPr>
        <w:ind w:left="720" w:hanging="360"/>
      </w:pPr>
    </w:lvl>
    <w:lvl w:ilvl="5" w:tplc="6CC0A050">
      <w:start w:val="1"/>
      <w:numFmt w:val="decimal"/>
      <w:lvlText w:val="(%6)"/>
      <w:lvlJc w:val="left"/>
      <w:pPr>
        <w:ind w:left="720" w:hanging="360"/>
      </w:pPr>
    </w:lvl>
    <w:lvl w:ilvl="6" w:tplc="9176E2C0">
      <w:start w:val="1"/>
      <w:numFmt w:val="decimal"/>
      <w:lvlText w:val="(%7)"/>
      <w:lvlJc w:val="left"/>
      <w:pPr>
        <w:ind w:left="720" w:hanging="360"/>
      </w:pPr>
    </w:lvl>
    <w:lvl w:ilvl="7" w:tplc="5F6AEB7E">
      <w:start w:val="1"/>
      <w:numFmt w:val="decimal"/>
      <w:lvlText w:val="(%8)"/>
      <w:lvlJc w:val="left"/>
      <w:pPr>
        <w:ind w:left="720" w:hanging="360"/>
      </w:pPr>
    </w:lvl>
    <w:lvl w:ilvl="8" w:tplc="045A56FC">
      <w:start w:val="1"/>
      <w:numFmt w:val="decimal"/>
      <w:lvlText w:val="(%9)"/>
      <w:lvlJc w:val="left"/>
      <w:pPr>
        <w:ind w:left="720" w:hanging="360"/>
      </w:pPr>
    </w:lvl>
  </w:abstractNum>
  <w:abstractNum w:abstractNumId="24" w15:restartNumberingAfterBreak="0">
    <w:nsid w:val="530C2DE9"/>
    <w:multiLevelType w:val="hybridMultilevel"/>
    <w:tmpl w:val="02CA5BE0"/>
    <w:lvl w:ilvl="0" w:tplc="0EB219EC">
      <w:start w:val="1"/>
      <w:numFmt w:val="decimal"/>
      <w:lvlText w:val="(%1)"/>
      <w:lvlJc w:val="left"/>
      <w:pPr>
        <w:ind w:left="720" w:hanging="360"/>
      </w:pPr>
    </w:lvl>
    <w:lvl w:ilvl="1" w:tplc="C77C8832">
      <w:start w:val="1"/>
      <w:numFmt w:val="decimal"/>
      <w:lvlText w:val="(%2)"/>
      <w:lvlJc w:val="left"/>
      <w:pPr>
        <w:ind w:left="720" w:hanging="360"/>
      </w:pPr>
    </w:lvl>
    <w:lvl w:ilvl="2" w:tplc="91A60314">
      <w:start w:val="1"/>
      <w:numFmt w:val="decimal"/>
      <w:lvlText w:val="(%3)"/>
      <w:lvlJc w:val="left"/>
      <w:pPr>
        <w:ind w:left="720" w:hanging="360"/>
      </w:pPr>
    </w:lvl>
    <w:lvl w:ilvl="3" w:tplc="70DE9870">
      <w:start w:val="1"/>
      <w:numFmt w:val="decimal"/>
      <w:lvlText w:val="(%4)"/>
      <w:lvlJc w:val="left"/>
      <w:pPr>
        <w:ind w:left="720" w:hanging="360"/>
      </w:pPr>
    </w:lvl>
    <w:lvl w:ilvl="4" w:tplc="A3BC0B22">
      <w:start w:val="1"/>
      <w:numFmt w:val="decimal"/>
      <w:lvlText w:val="(%5)"/>
      <w:lvlJc w:val="left"/>
      <w:pPr>
        <w:ind w:left="720" w:hanging="360"/>
      </w:pPr>
    </w:lvl>
    <w:lvl w:ilvl="5" w:tplc="8ACC15CA">
      <w:start w:val="1"/>
      <w:numFmt w:val="decimal"/>
      <w:lvlText w:val="(%6)"/>
      <w:lvlJc w:val="left"/>
      <w:pPr>
        <w:ind w:left="720" w:hanging="360"/>
      </w:pPr>
    </w:lvl>
    <w:lvl w:ilvl="6" w:tplc="4BD6D8FA">
      <w:start w:val="1"/>
      <w:numFmt w:val="decimal"/>
      <w:lvlText w:val="(%7)"/>
      <w:lvlJc w:val="left"/>
      <w:pPr>
        <w:ind w:left="720" w:hanging="360"/>
      </w:pPr>
    </w:lvl>
    <w:lvl w:ilvl="7" w:tplc="ABC06CA2">
      <w:start w:val="1"/>
      <w:numFmt w:val="decimal"/>
      <w:lvlText w:val="(%8)"/>
      <w:lvlJc w:val="left"/>
      <w:pPr>
        <w:ind w:left="720" w:hanging="360"/>
      </w:pPr>
    </w:lvl>
    <w:lvl w:ilvl="8" w:tplc="E2DA6AA2">
      <w:start w:val="1"/>
      <w:numFmt w:val="decimal"/>
      <w:lvlText w:val="(%9)"/>
      <w:lvlJc w:val="left"/>
      <w:pPr>
        <w:ind w:left="720" w:hanging="360"/>
      </w:pPr>
    </w:lvl>
  </w:abstractNum>
  <w:abstractNum w:abstractNumId="25" w15:restartNumberingAfterBreak="0">
    <w:nsid w:val="53AD5483"/>
    <w:multiLevelType w:val="hybridMultilevel"/>
    <w:tmpl w:val="2A08E0A0"/>
    <w:lvl w:ilvl="0" w:tplc="5568F5CE">
      <w:numFmt w:val="bullet"/>
      <w:lvlText w:val="•"/>
      <w:lvlJc w:val="left"/>
      <w:pPr>
        <w:ind w:left="720" w:hanging="360"/>
      </w:pPr>
      <w:rPr>
        <w:rFonts w:hint="default"/>
        <w:color w:val="auto"/>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50C6FB2"/>
    <w:multiLevelType w:val="hybridMultilevel"/>
    <w:tmpl w:val="7D70D3CE"/>
    <w:lvl w:ilvl="0" w:tplc="0D30543A">
      <w:start w:val="1"/>
      <w:numFmt w:val="bullet"/>
      <w:lvlText w:val=""/>
      <w:lvlJc w:val="left"/>
      <w:pPr>
        <w:ind w:left="1080" w:hanging="360"/>
      </w:pPr>
      <w:rPr>
        <w:rFonts w:ascii="Symbol" w:hAnsi="Symbol"/>
      </w:rPr>
    </w:lvl>
    <w:lvl w:ilvl="1" w:tplc="C90C7F98">
      <w:start w:val="1"/>
      <w:numFmt w:val="bullet"/>
      <w:lvlText w:val=""/>
      <w:lvlJc w:val="left"/>
      <w:pPr>
        <w:ind w:left="1080" w:hanging="360"/>
      </w:pPr>
      <w:rPr>
        <w:rFonts w:ascii="Symbol" w:hAnsi="Symbol"/>
      </w:rPr>
    </w:lvl>
    <w:lvl w:ilvl="2" w:tplc="7E586EA2">
      <w:start w:val="1"/>
      <w:numFmt w:val="bullet"/>
      <w:lvlText w:val=""/>
      <w:lvlJc w:val="left"/>
      <w:pPr>
        <w:ind w:left="1080" w:hanging="360"/>
      </w:pPr>
      <w:rPr>
        <w:rFonts w:ascii="Symbol" w:hAnsi="Symbol"/>
      </w:rPr>
    </w:lvl>
    <w:lvl w:ilvl="3" w:tplc="DD56D49C">
      <w:start w:val="1"/>
      <w:numFmt w:val="bullet"/>
      <w:lvlText w:val=""/>
      <w:lvlJc w:val="left"/>
      <w:pPr>
        <w:ind w:left="1080" w:hanging="360"/>
      </w:pPr>
      <w:rPr>
        <w:rFonts w:ascii="Symbol" w:hAnsi="Symbol"/>
      </w:rPr>
    </w:lvl>
    <w:lvl w:ilvl="4" w:tplc="10D8B516">
      <w:start w:val="1"/>
      <w:numFmt w:val="bullet"/>
      <w:lvlText w:val=""/>
      <w:lvlJc w:val="left"/>
      <w:pPr>
        <w:ind w:left="1080" w:hanging="360"/>
      </w:pPr>
      <w:rPr>
        <w:rFonts w:ascii="Symbol" w:hAnsi="Symbol"/>
      </w:rPr>
    </w:lvl>
    <w:lvl w:ilvl="5" w:tplc="831AE77E">
      <w:start w:val="1"/>
      <w:numFmt w:val="bullet"/>
      <w:lvlText w:val=""/>
      <w:lvlJc w:val="left"/>
      <w:pPr>
        <w:ind w:left="1080" w:hanging="360"/>
      </w:pPr>
      <w:rPr>
        <w:rFonts w:ascii="Symbol" w:hAnsi="Symbol"/>
      </w:rPr>
    </w:lvl>
    <w:lvl w:ilvl="6" w:tplc="56A8F05C">
      <w:start w:val="1"/>
      <w:numFmt w:val="bullet"/>
      <w:lvlText w:val=""/>
      <w:lvlJc w:val="left"/>
      <w:pPr>
        <w:ind w:left="1080" w:hanging="360"/>
      </w:pPr>
      <w:rPr>
        <w:rFonts w:ascii="Symbol" w:hAnsi="Symbol"/>
      </w:rPr>
    </w:lvl>
    <w:lvl w:ilvl="7" w:tplc="B650B1FC">
      <w:start w:val="1"/>
      <w:numFmt w:val="bullet"/>
      <w:lvlText w:val=""/>
      <w:lvlJc w:val="left"/>
      <w:pPr>
        <w:ind w:left="1080" w:hanging="360"/>
      </w:pPr>
      <w:rPr>
        <w:rFonts w:ascii="Symbol" w:hAnsi="Symbol"/>
      </w:rPr>
    </w:lvl>
    <w:lvl w:ilvl="8" w:tplc="B6E4E4CC">
      <w:start w:val="1"/>
      <w:numFmt w:val="bullet"/>
      <w:lvlText w:val=""/>
      <w:lvlJc w:val="left"/>
      <w:pPr>
        <w:ind w:left="1080" w:hanging="360"/>
      </w:pPr>
      <w:rPr>
        <w:rFonts w:ascii="Symbol" w:hAnsi="Symbol"/>
      </w:rPr>
    </w:lvl>
  </w:abstractNum>
  <w:abstractNum w:abstractNumId="27" w15:restartNumberingAfterBreak="0">
    <w:nsid w:val="583D5AD0"/>
    <w:multiLevelType w:val="hybridMultilevel"/>
    <w:tmpl w:val="B84231EC"/>
    <w:lvl w:ilvl="0" w:tplc="AD8A0132">
      <w:numFmt w:val="bullet"/>
      <w:lvlText w:val="-"/>
      <w:lvlJc w:val="left"/>
      <w:pPr>
        <w:ind w:left="720" w:hanging="360"/>
      </w:pPr>
      <w:rPr>
        <w:rFonts w:ascii="Calibri" w:eastAsiaTheme="minorHAnsi" w:hAnsi="Calibri" w:cs="Calibri"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6DB313B"/>
    <w:multiLevelType w:val="hybridMultilevel"/>
    <w:tmpl w:val="A7C48B4C"/>
    <w:lvl w:ilvl="0" w:tplc="546AEE5C">
      <w:start w:val="1"/>
      <w:numFmt w:val="bullet"/>
      <w:lvlText w:val=""/>
      <w:lvlJc w:val="left"/>
      <w:pPr>
        <w:ind w:left="1080" w:hanging="360"/>
      </w:pPr>
      <w:rPr>
        <w:rFonts w:ascii="Symbol" w:hAnsi="Symbol"/>
      </w:rPr>
    </w:lvl>
    <w:lvl w:ilvl="1" w:tplc="E61A2762">
      <w:start w:val="1"/>
      <w:numFmt w:val="bullet"/>
      <w:lvlText w:val=""/>
      <w:lvlJc w:val="left"/>
      <w:pPr>
        <w:ind w:left="1080" w:hanging="360"/>
      </w:pPr>
      <w:rPr>
        <w:rFonts w:ascii="Symbol" w:hAnsi="Symbol"/>
      </w:rPr>
    </w:lvl>
    <w:lvl w:ilvl="2" w:tplc="45A07FD4">
      <w:start w:val="1"/>
      <w:numFmt w:val="bullet"/>
      <w:lvlText w:val=""/>
      <w:lvlJc w:val="left"/>
      <w:pPr>
        <w:ind w:left="1080" w:hanging="360"/>
      </w:pPr>
      <w:rPr>
        <w:rFonts w:ascii="Symbol" w:hAnsi="Symbol"/>
      </w:rPr>
    </w:lvl>
    <w:lvl w:ilvl="3" w:tplc="5C6E65D6">
      <w:start w:val="1"/>
      <w:numFmt w:val="bullet"/>
      <w:lvlText w:val=""/>
      <w:lvlJc w:val="left"/>
      <w:pPr>
        <w:ind w:left="1080" w:hanging="360"/>
      </w:pPr>
      <w:rPr>
        <w:rFonts w:ascii="Symbol" w:hAnsi="Symbol"/>
      </w:rPr>
    </w:lvl>
    <w:lvl w:ilvl="4" w:tplc="2F483D02">
      <w:start w:val="1"/>
      <w:numFmt w:val="bullet"/>
      <w:lvlText w:val=""/>
      <w:lvlJc w:val="left"/>
      <w:pPr>
        <w:ind w:left="1080" w:hanging="360"/>
      </w:pPr>
      <w:rPr>
        <w:rFonts w:ascii="Symbol" w:hAnsi="Symbol"/>
      </w:rPr>
    </w:lvl>
    <w:lvl w:ilvl="5" w:tplc="F3CCA0F4">
      <w:start w:val="1"/>
      <w:numFmt w:val="bullet"/>
      <w:lvlText w:val=""/>
      <w:lvlJc w:val="left"/>
      <w:pPr>
        <w:ind w:left="1080" w:hanging="360"/>
      </w:pPr>
      <w:rPr>
        <w:rFonts w:ascii="Symbol" w:hAnsi="Symbol"/>
      </w:rPr>
    </w:lvl>
    <w:lvl w:ilvl="6" w:tplc="43FC72FE">
      <w:start w:val="1"/>
      <w:numFmt w:val="bullet"/>
      <w:lvlText w:val=""/>
      <w:lvlJc w:val="left"/>
      <w:pPr>
        <w:ind w:left="1080" w:hanging="360"/>
      </w:pPr>
      <w:rPr>
        <w:rFonts w:ascii="Symbol" w:hAnsi="Symbol"/>
      </w:rPr>
    </w:lvl>
    <w:lvl w:ilvl="7" w:tplc="DD56C24E">
      <w:start w:val="1"/>
      <w:numFmt w:val="bullet"/>
      <w:lvlText w:val=""/>
      <w:lvlJc w:val="left"/>
      <w:pPr>
        <w:ind w:left="1080" w:hanging="360"/>
      </w:pPr>
      <w:rPr>
        <w:rFonts w:ascii="Symbol" w:hAnsi="Symbol"/>
      </w:rPr>
    </w:lvl>
    <w:lvl w:ilvl="8" w:tplc="DB420EAE">
      <w:start w:val="1"/>
      <w:numFmt w:val="bullet"/>
      <w:lvlText w:val=""/>
      <w:lvlJc w:val="left"/>
      <w:pPr>
        <w:ind w:left="1080" w:hanging="360"/>
      </w:pPr>
      <w:rPr>
        <w:rFonts w:ascii="Symbol" w:hAnsi="Symbol"/>
      </w:rPr>
    </w:lvl>
  </w:abstractNum>
  <w:abstractNum w:abstractNumId="29" w15:restartNumberingAfterBreak="0">
    <w:nsid w:val="6CD16644"/>
    <w:multiLevelType w:val="hybridMultilevel"/>
    <w:tmpl w:val="F3E8C1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3F25B0D"/>
    <w:multiLevelType w:val="hybridMultilevel"/>
    <w:tmpl w:val="84809D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58F2F1A"/>
    <w:multiLevelType w:val="hybridMultilevel"/>
    <w:tmpl w:val="1F5A0E62"/>
    <w:lvl w:ilvl="0" w:tplc="AD8A0132">
      <w:numFmt w:val="bullet"/>
      <w:lvlText w:val="-"/>
      <w:lvlJc w:val="left"/>
      <w:pPr>
        <w:ind w:left="720" w:hanging="360"/>
      </w:pPr>
      <w:rPr>
        <w:rFonts w:ascii="Calibri" w:eastAsiaTheme="minorHAnsi" w:hAnsi="Calibri" w:cs="Calibri"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C1218D3"/>
    <w:multiLevelType w:val="singleLevel"/>
    <w:tmpl w:val="C58C0308"/>
    <w:lvl w:ilvl="0">
      <w:start w:val="1"/>
      <w:numFmt w:val="bullet"/>
      <w:pStyle w:val="Bullet"/>
      <w:lvlText w:val=""/>
      <w:lvlJc w:val="left"/>
      <w:pPr>
        <w:tabs>
          <w:tab w:val="num" w:pos="284"/>
        </w:tabs>
        <w:ind w:left="284" w:hanging="284"/>
      </w:pPr>
      <w:rPr>
        <w:rFonts w:ascii="Symbol" w:hAnsi="Symbol" w:hint="default"/>
        <w:sz w:val="18"/>
      </w:rPr>
    </w:lvl>
  </w:abstractNum>
  <w:num w:numId="1" w16cid:durableId="1573933533">
    <w:abstractNumId w:val="3"/>
  </w:num>
  <w:num w:numId="2" w16cid:durableId="1714503333">
    <w:abstractNumId w:val="0"/>
  </w:num>
  <w:num w:numId="3" w16cid:durableId="1993483486">
    <w:abstractNumId w:val="32"/>
  </w:num>
  <w:num w:numId="4" w16cid:durableId="2114934346">
    <w:abstractNumId w:val="17"/>
  </w:num>
  <w:num w:numId="5" w16cid:durableId="537938465">
    <w:abstractNumId w:val="10"/>
  </w:num>
  <w:num w:numId="6" w16cid:durableId="1156385211">
    <w:abstractNumId w:val="29"/>
  </w:num>
  <w:num w:numId="7" w16cid:durableId="567422247">
    <w:abstractNumId w:val="30"/>
  </w:num>
  <w:num w:numId="8" w16cid:durableId="1660622315">
    <w:abstractNumId w:val="6"/>
  </w:num>
  <w:num w:numId="9" w16cid:durableId="1880513361">
    <w:abstractNumId w:val="4"/>
  </w:num>
  <w:num w:numId="10" w16cid:durableId="952443894">
    <w:abstractNumId w:val="27"/>
  </w:num>
  <w:num w:numId="11" w16cid:durableId="2033874371">
    <w:abstractNumId w:val="5"/>
  </w:num>
  <w:num w:numId="12" w16cid:durableId="1009867960">
    <w:abstractNumId w:val="31"/>
  </w:num>
  <w:num w:numId="13" w16cid:durableId="1928734810">
    <w:abstractNumId w:val="21"/>
  </w:num>
  <w:num w:numId="14" w16cid:durableId="1021778853">
    <w:abstractNumId w:val="13"/>
  </w:num>
  <w:num w:numId="15" w16cid:durableId="1080639264">
    <w:abstractNumId w:val="14"/>
  </w:num>
  <w:num w:numId="16" w16cid:durableId="930771167">
    <w:abstractNumId w:val="12"/>
  </w:num>
  <w:num w:numId="17" w16cid:durableId="1356421111">
    <w:abstractNumId w:val="2"/>
  </w:num>
  <w:num w:numId="18" w16cid:durableId="737558897">
    <w:abstractNumId w:val="19"/>
  </w:num>
  <w:num w:numId="19" w16cid:durableId="1770848815">
    <w:abstractNumId w:val="1"/>
  </w:num>
  <w:num w:numId="20" w16cid:durableId="1541504522">
    <w:abstractNumId w:val="11"/>
  </w:num>
  <w:num w:numId="21" w16cid:durableId="1999922299">
    <w:abstractNumId w:val="26"/>
  </w:num>
  <w:num w:numId="22" w16cid:durableId="454831588">
    <w:abstractNumId w:val="24"/>
  </w:num>
  <w:num w:numId="23" w16cid:durableId="430248779">
    <w:abstractNumId w:val="22"/>
  </w:num>
  <w:num w:numId="24" w16cid:durableId="864245550">
    <w:abstractNumId w:val="8"/>
  </w:num>
  <w:num w:numId="25" w16cid:durableId="1203978089">
    <w:abstractNumId w:val="7"/>
  </w:num>
  <w:num w:numId="26" w16cid:durableId="856308178">
    <w:abstractNumId w:val="23"/>
  </w:num>
  <w:num w:numId="27" w16cid:durableId="1414008932">
    <w:abstractNumId w:val="28"/>
  </w:num>
  <w:num w:numId="28" w16cid:durableId="285162791">
    <w:abstractNumId w:val="16"/>
  </w:num>
  <w:num w:numId="29" w16cid:durableId="2099404427">
    <w:abstractNumId w:val="20"/>
  </w:num>
  <w:num w:numId="30" w16cid:durableId="1203595091">
    <w:abstractNumId w:val="9"/>
  </w:num>
  <w:num w:numId="31" w16cid:durableId="796796449">
    <w:abstractNumId w:val="18"/>
  </w:num>
  <w:num w:numId="32" w16cid:durableId="2635562">
    <w:abstractNumId w:val="25"/>
  </w:num>
  <w:num w:numId="33" w16cid:durableId="33033085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09C"/>
    <w:rsid w:val="000002CF"/>
    <w:rsid w:val="00000AD6"/>
    <w:rsid w:val="000012A5"/>
    <w:rsid w:val="00001332"/>
    <w:rsid w:val="00001AF1"/>
    <w:rsid w:val="0000203F"/>
    <w:rsid w:val="0000207F"/>
    <w:rsid w:val="0000238C"/>
    <w:rsid w:val="00002C8E"/>
    <w:rsid w:val="00003362"/>
    <w:rsid w:val="00003E55"/>
    <w:rsid w:val="000050A2"/>
    <w:rsid w:val="00005E7D"/>
    <w:rsid w:val="000060AE"/>
    <w:rsid w:val="00007E76"/>
    <w:rsid w:val="00010AA8"/>
    <w:rsid w:val="00012748"/>
    <w:rsid w:val="00012A06"/>
    <w:rsid w:val="000135C2"/>
    <w:rsid w:val="00013EF9"/>
    <w:rsid w:val="00014273"/>
    <w:rsid w:val="00014D69"/>
    <w:rsid w:val="00015544"/>
    <w:rsid w:val="000162AF"/>
    <w:rsid w:val="000163CF"/>
    <w:rsid w:val="00016C9C"/>
    <w:rsid w:val="00016D1C"/>
    <w:rsid w:val="00016FC4"/>
    <w:rsid w:val="0001726A"/>
    <w:rsid w:val="000202BD"/>
    <w:rsid w:val="00021759"/>
    <w:rsid w:val="00021E4F"/>
    <w:rsid w:val="000227E4"/>
    <w:rsid w:val="00022D10"/>
    <w:rsid w:val="00022F24"/>
    <w:rsid w:val="0002302A"/>
    <w:rsid w:val="00023262"/>
    <w:rsid w:val="0002421D"/>
    <w:rsid w:val="00024939"/>
    <w:rsid w:val="00025272"/>
    <w:rsid w:val="000256CB"/>
    <w:rsid w:val="00026005"/>
    <w:rsid w:val="00026641"/>
    <w:rsid w:val="000268C1"/>
    <w:rsid w:val="00026A30"/>
    <w:rsid w:val="00026BC5"/>
    <w:rsid w:val="00026F2A"/>
    <w:rsid w:val="00027220"/>
    <w:rsid w:val="0003141B"/>
    <w:rsid w:val="000318F2"/>
    <w:rsid w:val="0003197D"/>
    <w:rsid w:val="00032A30"/>
    <w:rsid w:val="00032AD4"/>
    <w:rsid w:val="000333DC"/>
    <w:rsid w:val="00033A72"/>
    <w:rsid w:val="00033D9B"/>
    <w:rsid w:val="00034872"/>
    <w:rsid w:val="00034D6F"/>
    <w:rsid w:val="000354F7"/>
    <w:rsid w:val="000366B3"/>
    <w:rsid w:val="000374C7"/>
    <w:rsid w:val="00037CBB"/>
    <w:rsid w:val="00037D28"/>
    <w:rsid w:val="00037D78"/>
    <w:rsid w:val="0004077A"/>
    <w:rsid w:val="00040CE7"/>
    <w:rsid w:val="00042529"/>
    <w:rsid w:val="00042695"/>
    <w:rsid w:val="00042E60"/>
    <w:rsid w:val="00043E16"/>
    <w:rsid w:val="00044DB1"/>
    <w:rsid w:val="0004530F"/>
    <w:rsid w:val="00045479"/>
    <w:rsid w:val="0004700B"/>
    <w:rsid w:val="00047111"/>
    <w:rsid w:val="00047E64"/>
    <w:rsid w:val="000501BE"/>
    <w:rsid w:val="00050219"/>
    <w:rsid w:val="00050637"/>
    <w:rsid w:val="00050A08"/>
    <w:rsid w:val="00050BBF"/>
    <w:rsid w:val="0005142F"/>
    <w:rsid w:val="000514AF"/>
    <w:rsid w:val="000515C2"/>
    <w:rsid w:val="00051EA4"/>
    <w:rsid w:val="0005295A"/>
    <w:rsid w:val="00053A10"/>
    <w:rsid w:val="000550C2"/>
    <w:rsid w:val="00055207"/>
    <w:rsid w:val="0005570D"/>
    <w:rsid w:val="000564C6"/>
    <w:rsid w:val="000576D1"/>
    <w:rsid w:val="00057BAF"/>
    <w:rsid w:val="00057C85"/>
    <w:rsid w:val="0006039E"/>
    <w:rsid w:val="00060575"/>
    <w:rsid w:val="0006075A"/>
    <w:rsid w:val="000608DA"/>
    <w:rsid w:val="000609A6"/>
    <w:rsid w:val="000614DF"/>
    <w:rsid w:val="000619F8"/>
    <w:rsid w:val="00061B43"/>
    <w:rsid w:val="00062073"/>
    <w:rsid w:val="00062C94"/>
    <w:rsid w:val="0006419E"/>
    <w:rsid w:val="00064340"/>
    <w:rsid w:val="00064AA2"/>
    <w:rsid w:val="00064B65"/>
    <w:rsid w:val="00064D37"/>
    <w:rsid w:val="000657BE"/>
    <w:rsid w:val="00065EB3"/>
    <w:rsid w:val="00065FB2"/>
    <w:rsid w:val="00066208"/>
    <w:rsid w:val="00067617"/>
    <w:rsid w:val="000700EF"/>
    <w:rsid w:val="000709F7"/>
    <w:rsid w:val="00071ADE"/>
    <w:rsid w:val="00071CCE"/>
    <w:rsid w:val="00071F71"/>
    <w:rsid w:val="00072E1F"/>
    <w:rsid w:val="000736CE"/>
    <w:rsid w:val="00073B85"/>
    <w:rsid w:val="00073B9A"/>
    <w:rsid w:val="000742CD"/>
    <w:rsid w:val="00074562"/>
    <w:rsid w:val="000753B9"/>
    <w:rsid w:val="0007555D"/>
    <w:rsid w:val="00075D78"/>
    <w:rsid w:val="000768B4"/>
    <w:rsid w:val="00077BAD"/>
    <w:rsid w:val="00080AC2"/>
    <w:rsid w:val="0008160E"/>
    <w:rsid w:val="00081A78"/>
    <w:rsid w:val="00081AAF"/>
    <w:rsid w:val="000825A2"/>
    <w:rsid w:val="000827FC"/>
    <w:rsid w:val="00082943"/>
    <w:rsid w:val="00082BF4"/>
    <w:rsid w:val="00083403"/>
    <w:rsid w:val="00083582"/>
    <w:rsid w:val="00083825"/>
    <w:rsid w:val="00083BE8"/>
    <w:rsid w:val="00083DE9"/>
    <w:rsid w:val="00084335"/>
    <w:rsid w:val="00084B76"/>
    <w:rsid w:val="00085403"/>
    <w:rsid w:val="000857DF"/>
    <w:rsid w:val="00085B47"/>
    <w:rsid w:val="00086016"/>
    <w:rsid w:val="000863B7"/>
    <w:rsid w:val="000875E1"/>
    <w:rsid w:val="000901E8"/>
    <w:rsid w:val="00090EDD"/>
    <w:rsid w:val="00090F69"/>
    <w:rsid w:val="00091077"/>
    <w:rsid w:val="00091437"/>
    <w:rsid w:val="00091D5B"/>
    <w:rsid w:val="0009234C"/>
    <w:rsid w:val="000932F4"/>
    <w:rsid w:val="00093920"/>
    <w:rsid w:val="00094776"/>
    <w:rsid w:val="00094818"/>
    <w:rsid w:val="00094EAC"/>
    <w:rsid w:val="00095069"/>
    <w:rsid w:val="00095FB6"/>
    <w:rsid w:val="0009629E"/>
    <w:rsid w:val="00096375"/>
    <w:rsid w:val="00096C38"/>
    <w:rsid w:val="00097279"/>
    <w:rsid w:val="00097A7A"/>
    <w:rsid w:val="00097C9E"/>
    <w:rsid w:val="00097CD3"/>
    <w:rsid w:val="000A325B"/>
    <w:rsid w:val="000A3BF9"/>
    <w:rsid w:val="000A3CB9"/>
    <w:rsid w:val="000A4C10"/>
    <w:rsid w:val="000A4C1F"/>
    <w:rsid w:val="000A5118"/>
    <w:rsid w:val="000A59D3"/>
    <w:rsid w:val="000A6225"/>
    <w:rsid w:val="000A655C"/>
    <w:rsid w:val="000A66A5"/>
    <w:rsid w:val="000A6C7A"/>
    <w:rsid w:val="000A789A"/>
    <w:rsid w:val="000B05FA"/>
    <w:rsid w:val="000B1346"/>
    <w:rsid w:val="000B17A5"/>
    <w:rsid w:val="000B1BF3"/>
    <w:rsid w:val="000B2E9C"/>
    <w:rsid w:val="000B3FC4"/>
    <w:rsid w:val="000B4199"/>
    <w:rsid w:val="000B46D6"/>
    <w:rsid w:val="000B47F8"/>
    <w:rsid w:val="000B4DCE"/>
    <w:rsid w:val="000B4EF9"/>
    <w:rsid w:val="000B5C08"/>
    <w:rsid w:val="000B6FF3"/>
    <w:rsid w:val="000B7F12"/>
    <w:rsid w:val="000C00CF"/>
    <w:rsid w:val="000C0C76"/>
    <w:rsid w:val="000C10C9"/>
    <w:rsid w:val="000C217B"/>
    <w:rsid w:val="000C27DD"/>
    <w:rsid w:val="000C297F"/>
    <w:rsid w:val="000C4209"/>
    <w:rsid w:val="000C453E"/>
    <w:rsid w:val="000C4D22"/>
    <w:rsid w:val="000C589C"/>
    <w:rsid w:val="000C6484"/>
    <w:rsid w:val="000C674B"/>
    <w:rsid w:val="000C70CA"/>
    <w:rsid w:val="000C71CD"/>
    <w:rsid w:val="000C7698"/>
    <w:rsid w:val="000D13DC"/>
    <w:rsid w:val="000D2CCE"/>
    <w:rsid w:val="000D2F58"/>
    <w:rsid w:val="000D3D9A"/>
    <w:rsid w:val="000D4012"/>
    <w:rsid w:val="000D4C32"/>
    <w:rsid w:val="000D54B8"/>
    <w:rsid w:val="000D591C"/>
    <w:rsid w:val="000D5B3D"/>
    <w:rsid w:val="000D5F10"/>
    <w:rsid w:val="000D682C"/>
    <w:rsid w:val="000D69A2"/>
    <w:rsid w:val="000D71EA"/>
    <w:rsid w:val="000D7471"/>
    <w:rsid w:val="000D764B"/>
    <w:rsid w:val="000D7724"/>
    <w:rsid w:val="000D7E05"/>
    <w:rsid w:val="000E0954"/>
    <w:rsid w:val="000E0EA3"/>
    <w:rsid w:val="000E1A48"/>
    <w:rsid w:val="000E1D86"/>
    <w:rsid w:val="000E2001"/>
    <w:rsid w:val="000E203A"/>
    <w:rsid w:val="000E39B3"/>
    <w:rsid w:val="000E4EFC"/>
    <w:rsid w:val="000E5445"/>
    <w:rsid w:val="000F09EA"/>
    <w:rsid w:val="000F0DA2"/>
    <w:rsid w:val="000F223D"/>
    <w:rsid w:val="000F2716"/>
    <w:rsid w:val="000F3218"/>
    <w:rsid w:val="000F3322"/>
    <w:rsid w:val="000F4175"/>
    <w:rsid w:val="000F48B6"/>
    <w:rsid w:val="000F49B5"/>
    <w:rsid w:val="000F50C6"/>
    <w:rsid w:val="000F55EA"/>
    <w:rsid w:val="000F5707"/>
    <w:rsid w:val="000F620A"/>
    <w:rsid w:val="000F6D96"/>
    <w:rsid w:val="0010014C"/>
    <w:rsid w:val="001003CA"/>
    <w:rsid w:val="0010041F"/>
    <w:rsid w:val="00100CE0"/>
    <w:rsid w:val="00101053"/>
    <w:rsid w:val="00101EC9"/>
    <w:rsid w:val="0010234C"/>
    <w:rsid w:val="00102752"/>
    <w:rsid w:val="00102ED5"/>
    <w:rsid w:val="00103D50"/>
    <w:rsid w:val="0010483D"/>
    <w:rsid w:val="0010512E"/>
    <w:rsid w:val="001057A7"/>
    <w:rsid w:val="00105AE2"/>
    <w:rsid w:val="00106082"/>
    <w:rsid w:val="001062BF"/>
    <w:rsid w:val="00107079"/>
    <w:rsid w:val="001073C9"/>
    <w:rsid w:val="001077E7"/>
    <w:rsid w:val="001078F2"/>
    <w:rsid w:val="00107928"/>
    <w:rsid w:val="00107B6D"/>
    <w:rsid w:val="00107D8C"/>
    <w:rsid w:val="00107F29"/>
    <w:rsid w:val="001104B6"/>
    <w:rsid w:val="00110591"/>
    <w:rsid w:val="0011072E"/>
    <w:rsid w:val="001108AC"/>
    <w:rsid w:val="00111D4E"/>
    <w:rsid w:val="00111EFE"/>
    <w:rsid w:val="001140B6"/>
    <w:rsid w:val="001140B7"/>
    <w:rsid w:val="00115839"/>
    <w:rsid w:val="00115B67"/>
    <w:rsid w:val="001204B0"/>
    <w:rsid w:val="00120632"/>
    <w:rsid w:val="00120DE5"/>
    <w:rsid w:val="00121168"/>
    <w:rsid w:val="00121303"/>
    <w:rsid w:val="001216E5"/>
    <w:rsid w:val="00121CD2"/>
    <w:rsid w:val="00122038"/>
    <w:rsid w:val="001221B9"/>
    <w:rsid w:val="00122ED5"/>
    <w:rsid w:val="00123781"/>
    <w:rsid w:val="0012396B"/>
    <w:rsid w:val="00123C5F"/>
    <w:rsid w:val="00123C8D"/>
    <w:rsid w:val="00124650"/>
    <w:rsid w:val="0012466F"/>
    <w:rsid w:val="0012651D"/>
    <w:rsid w:val="001268E6"/>
    <w:rsid w:val="00126C59"/>
    <w:rsid w:val="00127A8C"/>
    <w:rsid w:val="00130002"/>
    <w:rsid w:val="0013016A"/>
    <w:rsid w:val="001304CC"/>
    <w:rsid w:val="00130810"/>
    <w:rsid w:val="001308D3"/>
    <w:rsid w:val="00130A81"/>
    <w:rsid w:val="00130FB6"/>
    <w:rsid w:val="0013119F"/>
    <w:rsid w:val="00131617"/>
    <w:rsid w:val="00132698"/>
    <w:rsid w:val="00133195"/>
    <w:rsid w:val="001356B3"/>
    <w:rsid w:val="001365FF"/>
    <w:rsid w:val="0013667C"/>
    <w:rsid w:val="001366AF"/>
    <w:rsid w:val="001366E2"/>
    <w:rsid w:val="0013699C"/>
    <w:rsid w:val="0013741B"/>
    <w:rsid w:val="001400BF"/>
    <w:rsid w:val="00140194"/>
    <w:rsid w:val="00141841"/>
    <w:rsid w:val="00141E90"/>
    <w:rsid w:val="00142A09"/>
    <w:rsid w:val="00142F15"/>
    <w:rsid w:val="00142FD6"/>
    <w:rsid w:val="001434F5"/>
    <w:rsid w:val="0014362D"/>
    <w:rsid w:val="00143980"/>
    <w:rsid w:val="001440F5"/>
    <w:rsid w:val="0014421A"/>
    <w:rsid w:val="00145D70"/>
    <w:rsid w:val="001506F9"/>
    <w:rsid w:val="001517F2"/>
    <w:rsid w:val="00151836"/>
    <w:rsid w:val="001523DA"/>
    <w:rsid w:val="00152768"/>
    <w:rsid w:val="001555D2"/>
    <w:rsid w:val="0015598A"/>
    <w:rsid w:val="001565C9"/>
    <w:rsid w:val="001572F9"/>
    <w:rsid w:val="0015746E"/>
    <w:rsid w:val="00157D0B"/>
    <w:rsid w:val="0016012A"/>
    <w:rsid w:val="00160332"/>
    <w:rsid w:val="00160563"/>
    <w:rsid w:val="001607BA"/>
    <w:rsid w:val="0016275C"/>
    <w:rsid w:val="001629B5"/>
    <w:rsid w:val="00163247"/>
    <w:rsid w:val="00163425"/>
    <w:rsid w:val="00164292"/>
    <w:rsid w:val="00164C4F"/>
    <w:rsid w:val="00165F40"/>
    <w:rsid w:val="001669F4"/>
    <w:rsid w:val="00167980"/>
    <w:rsid w:val="0017016D"/>
    <w:rsid w:val="00170659"/>
    <w:rsid w:val="00170C94"/>
    <w:rsid w:val="0017114B"/>
    <w:rsid w:val="001712C4"/>
    <w:rsid w:val="001715FF"/>
    <w:rsid w:val="0017392B"/>
    <w:rsid w:val="0017428E"/>
    <w:rsid w:val="00174B2B"/>
    <w:rsid w:val="00175E19"/>
    <w:rsid w:val="00175E43"/>
    <w:rsid w:val="0017670F"/>
    <w:rsid w:val="001767E3"/>
    <w:rsid w:val="00176BF5"/>
    <w:rsid w:val="001773BD"/>
    <w:rsid w:val="00181051"/>
    <w:rsid w:val="001819FC"/>
    <w:rsid w:val="00181F2F"/>
    <w:rsid w:val="0018354E"/>
    <w:rsid w:val="00183CA3"/>
    <w:rsid w:val="001840C2"/>
    <w:rsid w:val="00184BF0"/>
    <w:rsid w:val="00184E91"/>
    <w:rsid w:val="00185308"/>
    <w:rsid w:val="001855E4"/>
    <w:rsid w:val="0018560E"/>
    <w:rsid w:val="001856D4"/>
    <w:rsid w:val="00185C28"/>
    <w:rsid w:val="00186CE3"/>
    <w:rsid w:val="00187AC9"/>
    <w:rsid w:val="00187DD4"/>
    <w:rsid w:val="0019054C"/>
    <w:rsid w:val="001905C8"/>
    <w:rsid w:val="00190655"/>
    <w:rsid w:val="001908E6"/>
    <w:rsid w:val="0019099A"/>
    <w:rsid w:val="00191A8C"/>
    <w:rsid w:val="00193282"/>
    <w:rsid w:val="001937E3"/>
    <w:rsid w:val="0019400E"/>
    <w:rsid w:val="00194AF9"/>
    <w:rsid w:val="00194C36"/>
    <w:rsid w:val="00194F04"/>
    <w:rsid w:val="00195582"/>
    <w:rsid w:val="001959FC"/>
    <w:rsid w:val="001960E3"/>
    <w:rsid w:val="00196875"/>
    <w:rsid w:val="001A01BD"/>
    <w:rsid w:val="001A0490"/>
    <w:rsid w:val="001A0660"/>
    <w:rsid w:val="001A09B6"/>
    <w:rsid w:val="001A0C2B"/>
    <w:rsid w:val="001A21A8"/>
    <w:rsid w:val="001A2568"/>
    <w:rsid w:val="001A269C"/>
    <w:rsid w:val="001A3D13"/>
    <w:rsid w:val="001A3E2E"/>
    <w:rsid w:val="001A3FE8"/>
    <w:rsid w:val="001A4AF1"/>
    <w:rsid w:val="001A56FC"/>
    <w:rsid w:val="001A662E"/>
    <w:rsid w:val="001A70C4"/>
    <w:rsid w:val="001B1232"/>
    <w:rsid w:val="001B1C05"/>
    <w:rsid w:val="001B2666"/>
    <w:rsid w:val="001B2897"/>
    <w:rsid w:val="001B29FE"/>
    <w:rsid w:val="001B2EA9"/>
    <w:rsid w:val="001B34C1"/>
    <w:rsid w:val="001B34DC"/>
    <w:rsid w:val="001B3639"/>
    <w:rsid w:val="001B38AE"/>
    <w:rsid w:val="001B3CBA"/>
    <w:rsid w:val="001B4FD7"/>
    <w:rsid w:val="001B5BFA"/>
    <w:rsid w:val="001B7D26"/>
    <w:rsid w:val="001B7F39"/>
    <w:rsid w:val="001B7FAE"/>
    <w:rsid w:val="001C2B10"/>
    <w:rsid w:val="001C2FD8"/>
    <w:rsid w:val="001C4482"/>
    <w:rsid w:val="001C6E8C"/>
    <w:rsid w:val="001C7101"/>
    <w:rsid w:val="001C7311"/>
    <w:rsid w:val="001D0B7C"/>
    <w:rsid w:val="001D110B"/>
    <w:rsid w:val="001D1645"/>
    <w:rsid w:val="001D20C3"/>
    <w:rsid w:val="001D22A6"/>
    <w:rsid w:val="001D2574"/>
    <w:rsid w:val="001D3A9B"/>
    <w:rsid w:val="001D3ABF"/>
    <w:rsid w:val="001D3B2E"/>
    <w:rsid w:val="001D5E95"/>
    <w:rsid w:val="001D7294"/>
    <w:rsid w:val="001D7428"/>
    <w:rsid w:val="001E06DA"/>
    <w:rsid w:val="001E1845"/>
    <w:rsid w:val="001E2198"/>
    <w:rsid w:val="001E225F"/>
    <w:rsid w:val="001E2620"/>
    <w:rsid w:val="001E262D"/>
    <w:rsid w:val="001E3ACF"/>
    <w:rsid w:val="001E3B2E"/>
    <w:rsid w:val="001E40F6"/>
    <w:rsid w:val="001E53A6"/>
    <w:rsid w:val="001E5462"/>
    <w:rsid w:val="001E55D6"/>
    <w:rsid w:val="001E5846"/>
    <w:rsid w:val="001E64EE"/>
    <w:rsid w:val="001E6F4E"/>
    <w:rsid w:val="001E7082"/>
    <w:rsid w:val="001E7367"/>
    <w:rsid w:val="001F07C0"/>
    <w:rsid w:val="001F145E"/>
    <w:rsid w:val="001F1DEC"/>
    <w:rsid w:val="001F257B"/>
    <w:rsid w:val="001F2F85"/>
    <w:rsid w:val="001F396D"/>
    <w:rsid w:val="001F3A93"/>
    <w:rsid w:val="001F3EA5"/>
    <w:rsid w:val="001F44D6"/>
    <w:rsid w:val="001F45F2"/>
    <w:rsid w:val="001F4AD2"/>
    <w:rsid w:val="001F5FA1"/>
    <w:rsid w:val="001F615D"/>
    <w:rsid w:val="001F67BC"/>
    <w:rsid w:val="001F68E8"/>
    <w:rsid w:val="001F6ED3"/>
    <w:rsid w:val="001F709A"/>
    <w:rsid w:val="001F7544"/>
    <w:rsid w:val="001F770A"/>
    <w:rsid w:val="001F7C3A"/>
    <w:rsid w:val="001F7D9C"/>
    <w:rsid w:val="00200609"/>
    <w:rsid w:val="00200E99"/>
    <w:rsid w:val="00200F17"/>
    <w:rsid w:val="00201111"/>
    <w:rsid w:val="00201C62"/>
    <w:rsid w:val="00201D0C"/>
    <w:rsid w:val="002029D3"/>
    <w:rsid w:val="002032E9"/>
    <w:rsid w:val="00203686"/>
    <w:rsid w:val="002042A2"/>
    <w:rsid w:val="0020586E"/>
    <w:rsid w:val="00205D11"/>
    <w:rsid w:val="00206B11"/>
    <w:rsid w:val="00206DBF"/>
    <w:rsid w:val="0020777F"/>
    <w:rsid w:val="00207ACE"/>
    <w:rsid w:val="00210E2C"/>
    <w:rsid w:val="00211E36"/>
    <w:rsid w:val="0021223A"/>
    <w:rsid w:val="00212417"/>
    <w:rsid w:val="002128AB"/>
    <w:rsid w:val="002131F6"/>
    <w:rsid w:val="0021393C"/>
    <w:rsid w:val="00214012"/>
    <w:rsid w:val="00214038"/>
    <w:rsid w:val="002141D6"/>
    <w:rsid w:val="00214396"/>
    <w:rsid w:val="002148F7"/>
    <w:rsid w:val="00214903"/>
    <w:rsid w:val="00214DDD"/>
    <w:rsid w:val="0021618B"/>
    <w:rsid w:val="002166C0"/>
    <w:rsid w:val="0021695D"/>
    <w:rsid w:val="00216B2E"/>
    <w:rsid w:val="00216CB9"/>
    <w:rsid w:val="0021702D"/>
    <w:rsid w:val="00217803"/>
    <w:rsid w:val="00217A96"/>
    <w:rsid w:val="00220A04"/>
    <w:rsid w:val="00220B01"/>
    <w:rsid w:val="0022133F"/>
    <w:rsid w:val="0022291D"/>
    <w:rsid w:val="002233BF"/>
    <w:rsid w:val="002244B6"/>
    <w:rsid w:val="00224641"/>
    <w:rsid w:val="00224866"/>
    <w:rsid w:val="00224FC9"/>
    <w:rsid w:val="00225A12"/>
    <w:rsid w:val="00226797"/>
    <w:rsid w:val="00226E83"/>
    <w:rsid w:val="0022790E"/>
    <w:rsid w:val="002303CE"/>
    <w:rsid w:val="00231C0C"/>
    <w:rsid w:val="00231F03"/>
    <w:rsid w:val="00231FAB"/>
    <w:rsid w:val="00232483"/>
    <w:rsid w:val="00233484"/>
    <w:rsid w:val="00233B04"/>
    <w:rsid w:val="00235E26"/>
    <w:rsid w:val="002360AD"/>
    <w:rsid w:val="00236CC7"/>
    <w:rsid w:val="00237267"/>
    <w:rsid w:val="00237440"/>
    <w:rsid w:val="00237B78"/>
    <w:rsid w:val="00240F39"/>
    <w:rsid w:val="002426B2"/>
    <w:rsid w:val="002426E0"/>
    <w:rsid w:val="002428FD"/>
    <w:rsid w:val="00242B26"/>
    <w:rsid w:val="0024308C"/>
    <w:rsid w:val="0024349D"/>
    <w:rsid w:val="002439E6"/>
    <w:rsid w:val="00243D55"/>
    <w:rsid w:val="00244D35"/>
    <w:rsid w:val="00245148"/>
    <w:rsid w:val="00246859"/>
    <w:rsid w:val="002471EA"/>
    <w:rsid w:val="002473E8"/>
    <w:rsid w:val="002477C0"/>
    <w:rsid w:val="00250728"/>
    <w:rsid w:val="00251FAF"/>
    <w:rsid w:val="002530FD"/>
    <w:rsid w:val="0025510B"/>
    <w:rsid w:val="002552A5"/>
    <w:rsid w:val="00255324"/>
    <w:rsid w:val="002553F8"/>
    <w:rsid w:val="00256CD1"/>
    <w:rsid w:val="00260DAD"/>
    <w:rsid w:val="00260F0D"/>
    <w:rsid w:val="0026239B"/>
    <w:rsid w:val="00263133"/>
    <w:rsid w:val="0026363A"/>
    <w:rsid w:val="00264CAB"/>
    <w:rsid w:val="00264D84"/>
    <w:rsid w:val="00264E10"/>
    <w:rsid w:val="002678F6"/>
    <w:rsid w:val="00267E19"/>
    <w:rsid w:val="00267E83"/>
    <w:rsid w:val="00270CEA"/>
    <w:rsid w:val="00270D23"/>
    <w:rsid w:val="002711DE"/>
    <w:rsid w:val="002714B9"/>
    <w:rsid w:val="00271939"/>
    <w:rsid w:val="00272D83"/>
    <w:rsid w:val="00273475"/>
    <w:rsid w:val="00273C6F"/>
    <w:rsid w:val="00275035"/>
    <w:rsid w:val="00275060"/>
    <w:rsid w:val="002755C4"/>
    <w:rsid w:val="00275AA1"/>
    <w:rsid w:val="00275B2C"/>
    <w:rsid w:val="00275B85"/>
    <w:rsid w:val="00276C64"/>
    <w:rsid w:val="002773C0"/>
    <w:rsid w:val="002779CB"/>
    <w:rsid w:val="002807D6"/>
    <w:rsid w:val="00281AD3"/>
    <w:rsid w:val="00282F90"/>
    <w:rsid w:val="002840AA"/>
    <w:rsid w:val="00285293"/>
    <w:rsid w:val="002852EA"/>
    <w:rsid w:val="00285485"/>
    <w:rsid w:val="00285670"/>
    <w:rsid w:val="0028596C"/>
    <w:rsid w:val="002863E5"/>
    <w:rsid w:val="0028670E"/>
    <w:rsid w:val="00286A36"/>
    <w:rsid w:val="0029017F"/>
    <w:rsid w:val="00291068"/>
    <w:rsid w:val="002911D7"/>
    <w:rsid w:val="002915BD"/>
    <w:rsid w:val="00292D27"/>
    <w:rsid w:val="00293995"/>
    <w:rsid w:val="00294C35"/>
    <w:rsid w:val="002953C0"/>
    <w:rsid w:val="00295E6F"/>
    <w:rsid w:val="00296969"/>
    <w:rsid w:val="002971F8"/>
    <w:rsid w:val="00297AA5"/>
    <w:rsid w:val="00297C02"/>
    <w:rsid w:val="002A0A51"/>
    <w:rsid w:val="002A0BB4"/>
    <w:rsid w:val="002A0CBE"/>
    <w:rsid w:val="002A1F1B"/>
    <w:rsid w:val="002A27CE"/>
    <w:rsid w:val="002A2BD0"/>
    <w:rsid w:val="002A2FC2"/>
    <w:rsid w:val="002A3108"/>
    <w:rsid w:val="002A33A2"/>
    <w:rsid w:val="002A3F1F"/>
    <w:rsid w:val="002A42A0"/>
    <w:rsid w:val="002A4C94"/>
    <w:rsid w:val="002A51C2"/>
    <w:rsid w:val="002A5239"/>
    <w:rsid w:val="002A5B19"/>
    <w:rsid w:val="002A6159"/>
    <w:rsid w:val="002A672A"/>
    <w:rsid w:val="002A7736"/>
    <w:rsid w:val="002B015E"/>
    <w:rsid w:val="002B0191"/>
    <w:rsid w:val="002B0910"/>
    <w:rsid w:val="002B098E"/>
    <w:rsid w:val="002B107D"/>
    <w:rsid w:val="002B323D"/>
    <w:rsid w:val="002B35A3"/>
    <w:rsid w:val="002B40A2"/>
    <w:rsid w:val="002B5541"/>
    <w:rsid w:val="002B56D8"/>
    <w:rsid w:val="002B5891"/>
    <w:rsid w:val="002B597F"/>
    <w:rsid w:val="002B6025"/>
    <w:rsid w:val="002B664C"/>
    <w:rsid w:val="002C0F09"/>
    <w:rsid w:val="002C26F5"/>
    <w:rsid w:val="002C44D1"/>
    <w:rsid w:val="002C4530"/>
    <w:rsid w:val="002C4C91"/>
    <w:rsid w:val="002C5252"/>
    <w:rsid w:val="002C55A1"/>
    <w:rsid w:val="002C562F"/>
    <w:rsid w:val="002C5CAE"/>
    <w:rsid w:val="002C5D6E"/>
    <w:rsid w:val="002D13BE"/>
    <w:rsid w:val="002D1652"/>
    <w:rsid w:val="002D18E4"/>
    <w:rsid w:val="002D1D5A"/>
    <w:rsid w:val="002D244E"/>
    <w:rsid w:val="002D3085"/>
    <w:rsid w:val="002D3C6B"/>
    <w:rsid w:val="002D3EEC"/>
    <w:rsid w:val="002D4B1F"/>
    <w:rsid w:val="002D4CCF"/>
    <w:rsid w:val="002D4E96"/>
    <w:rsid w:val="002D56B6"/>
    <w:rsid w:val="002D63B9"/>
    <w:rsid w:val="002D7602"/>
    <w:rsid w:val="002D7C22"/>
    <w:rsid w:val="002E0265"/>
    <w:rsid w:val="002E079A"/>
    <w:rsid w:val="002E0947"/>
    <w:rsid w:val="002E0B73"/>
    <w:rsid w:val="002E1327"/>
    <w:rsid w:val="002E1A50"/>
    <w:rsid w:val="002E291E"/>
    <w:rsid w:val="002E29A0"/>
    <w:rsid w:val="002E32DB"/>
    <w:rsid w:val="002E351C"/>
    <w:rsid w:val="002E525B"/>
    <w:rsid w:val="002E5631"/>
    <w:rsid w:val="002E5912"/>
    <w:rsid w:val="002E5B3E"/>
    <w:rsid w:val="002E6054"/>
    <w:rsid w:val="002E60FC"/>
    <w:rsid w:val="002E62EB"/>
    <w:rsid w:val="002E64C7"/>
    <w:rsid w:val="002E6517"/>
    <w:rsid w:val="002E7BAA"/>
    <w:rsid w:val="002F0C31"/>
    <w:rsid w:val="002F0C46"/>
    <w:rsid w:val="002F13F9"/>
    <w:rsid w:val="002F2AAE"/>
    <w:rsid w:val="002F2AF4"/>
    <w:rsid w:val="002F371F"/>
    <w:rsid w:val="002F4C9C"/>
    <w:rsid w:val="002F5148"/>
    <w:rsid w:val="003000F8"/>
    <w:rsid w:val="00300ACC"/>
    <w:rsid w:val="003023CB"/>
    <w:rsid w:val="00303CA4"/>
    <w:rsid w:val="003051EB"/>
    <w:rsid w:val="003053E3"/>
    <w:rsid w:val="00305D01"/>
    <w:rsid w:val="003121F7"/>
    <w:rsid w:val="00312E22"/>
    <w:rsid w:val="00312ED0"/>
    <w:rsid w:val="0031354A"/>
    <w:rsid w:val="00313BA0"/>
    <w:rsid w:val="00315C65"/>
    <w:rsid w:val="00316566"/>
    <w:rsid w:val="00316874"/>
    <w:rsid w:val="0032040D"/>
    <w:rsid w:val="00320D7C"/>
    <w:rsid w:val="0032111A"/>
    <w:rsid w:val="00321CEA"/>
    <w:rsid w:val="00322574"/>
    <w:rsid w:val="003226F6"/>
    <w:rsid w:val="003227ED"/>
    <w:rsid w:val="00324105"/>
    <w:rsid w:val="00324B56"/>
    <w:rsid w:val="00324BB7"/>
    <w:rsid w:val="003256C2"/>
    <w:rsid w:val="003258F0"/>
    <w:rsid w:val="003259EF"/>
    <w:rsid w:val="00325CA4"/>
    <w:rsid w:val="003270FF"/>
    <w:rsid w:val="003278FE"/>
    <w:rsid w:val="003306CA"/>
    <w:rsid w:val="00330E59"/>
    <w:rsid w:val="00331341"/>
    <w:rsid w:val="00331BD7"/>
    <w:rsid w:val="003320CA"/>
    <w:rsid w:val="003321CD"/>
    <w:rsid w:val="003322BC"/>
    <w:rsid w:val="0033233D"/>
    <w:rsid w:val="00332484"/>
    <w:rsid w:val="00333CD5"/>
    <w:rsid w:val="003340EB"/>
    <w:rsid w:val="00336E84"/>
    <w:rsid w:val="00337182"/>
    <w:rsid w:val="00337C44"/>
    <w:rsid w:val="0034008D"/>
    <w:rsid w:val="0034099F"/>
    <w:rsid w:val="0034142D"/>
    <w:rsid w:val="003417C2"/>
    <w:rsid w:val="00341A21"/>
    <w:rsid w:val="00341B2E"/>
    <w:rsid w:val="003420FD"/>
    <w:rsid w:val="0034364C"/>
    <w:rsid w:val="003440DA"/>
    <w:rsid w:val="00344467"/>
    <w:rsid w:val="003447F1"/>
    <w:rsid w:val="0034485E"/>
    <w:rsid w:val="003449F8"/>
    <w:rsid w:val="00344A99"/>
    <w:rsid w:val="00344D55"/>
    <w:rsid w:val="00345517"/>
    <w:rsid w:val="00345782"/>
    <w:rsid w:val="003460EA"/>
    <w:rsid w:val="00346490"/>
    <w:rsid w:val="00346BF3"/>
    <w:rsid w:val="00347B6D"/>
    <w:rsid w:val="003504F4"/>
    <w:rsid w:val="00350AC8"/>
    <w:rsid w:val="00352CCD"/>
    <w:rsid w:val="00353D26"/>
    <w:rsid w:val="00353E50"/>
    <w:rsid w:val="00354C57"/>
    <w:rsid w:val="00355028"/>
    <w:rsid w:val="00356FCE"/>
    <w:rsid w:val="003576C6"/>
    <w:rsid w:val="00360482"/>
    <w:rsid w:val="00360A1F"/>
    <w:rsid w:val="00360A53"/>
    <w:rsid w:val="00360E2A"/>
    <w:rsid w:val="003619B6"/>
    <w:rsid w:val="00361D3F"/>
    <w:rsid w:val="00361FE6"/>
    <w:rsid w:val="003628A7"/>
    <w:rsid w:val="00362BF2"/>
    <w:rsid w:val="00362CB0"/>
    <w:rsid w:val="00363CFE"/>
    <w:rsid w:val="0036464C"/>
    <w:rsid w:val="00364AC2"/>
    <w:rsid w:val="00365752"/>
    <w:rsid w:val="00366602"/>
    <w:rsid w:val="0036722B"/>
    <w:rsid w:val="00367F39"/>
    <w:rsid w:val="00370C47"/>
    <w:rsid w:val="00370F10"/>
    <w:rsid w:val="0037121A"/>
    <w:rsid w:val="0037162E"/>
    <w:rsid w:val="003716C2"/>
    <w:rsid w:val="003721EB"/>
    <w:rsid w:val="00372449"/>
    <w:rsid w:val="003726CE"/>
    <w:rsid w:val="00372EE8"/>
    <w:rsid w:val="00374B97"/>
    <w:rsid w:val="00375930"/>
    <w:rsid w:val="00375B8D"/>
    <w:rsid w:val="00375D11"/>
    <w:rsid w:val="00375F99"/>
    <w:rsid w:val="00376E93"/>
    <w:rsid w:val="00377C69"/>
    <w:rsid w:val="00377D05"/>
    <w:rsid w:val="00380D99"/>
    <w:rsid w:val="00380FDE"/>
    <w:rsid w:val="0038106E"/>
    <w:rsid w:val="00381628"/>
    <w:rsid w:val="00381797"/>
    <w:rsid w:val="00381B1A"/>
    <w:rsid w:val="00381D07"/>
    <w:rsid w:val="00381DCA"/>
    <w:rsid w:val="0038278A"/>
    <w:rsid w:val="00382EF6"/>
    <w:rsid w:val="00383D11"/>
    <w:rsid w:val="00383ED2"/>
    <w:rsid w:val="00384321"/>
    <w:rsid w:val="00384452"/>
    <w:rsid w:val="00386A2D"/>
    <w:rsid w:val="00386CDC"/>
    <w:rsid w:val="00387AE1"/>
    <w:rsid w:val="00390643"/>
    <w:rsid w:val="00390B17"/>
    <w:rsid w:val="0039161E"/>
    <w:rsid w:val="00392B9F"/>
    <w:rsid w:val="00393FD3"/>
    <w:rsid w:val="00394DED"/>
    <w:rsid w:val="00395741"/>
    <w:rsid w:val="00395F52"/>
    <w:rsid w:val="00397687"/>
    <w:rsid w:val="003A0391"/>
    <w:rsid w:val="003A0A34"/>
    <w:rsid w:val="003A2935"/>
    <w:rsid w:val="003A2DCF"/>
    <w:rsid w:val="003A35C8"/>
    <w:rsid w:val="003A3C0A"/>
    <w:rsid w:val="003A3CF9"/>
    <w:rsid w:val="003A4527"/>
    <w:rsid w:val="003A4944"/>
    <w:rsid w:val="003A51C6"/>
    <w:rsid w:val="003A535F"/>
    <w:rsid w:val="003A57C7"/>
    <w:rsid w:val="003A590A"/>
    <w:rsid w:val="003A6737"/>
    <w:rsid w:val="003A6C19"/>
    <w:rsid w:val="003A6F06"/>
    <w:rsid w:val="003A7B4F"/>
    <w:rsid w:val="003B0E55"/>
    <w:rsid w:val="003B11F1"/>
    <w:rsid w:val="003B1D06"/>
    <w:rsid w:val="003B22F6"/>
    <w:rsid w:val="003B29DA"/>
    <w:rsid w:val="003B2AD2"/>
    <w:rsid w:val="003B3E74"/>
    <w:rsid w:val="003B4B5D"/>
    <w:rsid w:val="003B4DFD"/>
    <w:rsid w:val="003B55AA"/>
    <w:rsid w:val="003B6933"/>
    <w:rsid w:val="003B69D1"/>
    <w:rsid w:val="003B75F0"/>
    <w:rsid w:val="003C0799"/>
    <w:rsid w:val="003C1BD6"/>
    <w:rsid w:val="003C1D1C"/>
    <w:rsid w:val="003C2034"/>
    <w:rsid w:val="003C2A26"/>
    <w:rsid w:val="003C3408"/>
    <w:rsid w:val="003C390D"/>
    <w:rsid w:val="003C44CF"/>
    <w:rsid w:val="003C54D5"/>
    <w:rsid w:val="003C55FF"/>
    <w:rsid w:val="003C586C"/>
    <w:rsid w:val="003C6641"/>
    <w:rsid w:val="003C717B"/>
    <w:rsid w:val="003C7CD6"/>
    <w:rsid w:val="003C7FF5"/>
    <w:rsid w:val="003D0002"/>
    <w:rsid w:val="003D0985"/>
    <w:rsid w:val="003D1210"/>
    <w:rsid w:val="003D156A"/>
    <w:rsid w:val="003D1973"/>
    <w:rsid w:val="003D2146"/>
    <w:rsid w:val="003D3B56"/>
    <w:rsid w:val="003D3B67"/>
    <w:rsid w:val="003D3CD2"/>
    <w:rsid w:val="003D4982"/>
    <w:rsid w:val="003D4A2B"/>
    <w:rsid w:val="003D54BA"/>
    <w:rsid w:val="003D54DD"/>
    <w:rsid w:val="003D6359"/>
    <w:rsid w:val="003D644F"/>
    <w:rsid w:val="003D699D"/>
    <w:rsid w:val="003D6B1B"/>
    <w:rsid w:val="003D6F05"/>
    <w:rsid w:val="003D7753"/>
    <w:rsid w:val="003E0B0B"/>
    <w:rsid w:val="003E10B9"/>
    <w:rsid w:val="003E34A9"/>
    <w:rsid w:val="003E3B3C"/>
    <w:rsid w:val="003E48FC"/>
    <w:rsid w:val="003E58D3"/>
    <w:rsid w:val="003E59F6"/>
    <w:rsid w:val="003E5D98"/>
    <w:rsid w:val="003E5F06"/>
    <w:rsid w:val="003E6A98"/>
    <w:rsid w:val="003E6E6F"/>
    <w:rsid w:val="003E72A6"/>
    <w:rsid w:val="003E7EB0"/>
    <w:rsid w:val="003F01A6"/>
    <w:rsid w:val="003F0710"/>
    <w:rsid w:val="003F0B53"/>
    <w:rsid w:val="003F15F6"/>
    <w:rsid w:val="003F34FD"/>
    <w:rsid w:val="003F3938"/>
    <w:rsid w:val="003F3B04"/>
    <w:rsid w:val="003F4F72"/>
    <w:rsid w:val="003F5293"/>
    <w:rsid w:val="003F52F0"/>
    <w:rsid w:val="003F579B"/>
    <w:rsid w:val="003F5AB0"/>
    <w:rsid w:val="003F5BF6"/>
    <w:rsid w:val="003F5D94"/>
    <w:rsid w:val="003F67CB"/>
    <w:rsid w:val="003F6B6D"/>
    <w:rsid w:val="003F718C"/>
    <w:rsid w:val="003F7815"/>
    <w:rsid w:val="00400120"/>
    <w:rsid w:val="0040042E"/>
    <w:rsid w:val="00400B31"/>
    <w:rsid w:val="00400E82"/>
    <w:rsid w:val="00400E9F"/>
    <w:rsid w:val="00402DE3"/>
    <w:rsid w:val="00404E16"/>
    <w:rsid w:val="00405161"/>
    <w:rsid w:val="00405336"/>
    <w:rsid w:val="0040580A"/>
    <w:rsid w:val="00405FC5"/>
    <w:rsid w:val="004063F2"/>
    <w:rsid w:val="00406EB5"/>
    <w:rsid w:val="004076BF"/>
    <w:rsid w:val="004078CE"/>
    <w:rsid w:val="00407C81"/>
    <w:rsid w:val="00407E66"/>
    <w:rsid w:val="00410109"/>
    <w:rsid w:val="004106DB"/>
    <w:rsid w:val="0041073A"/>
    <w:rsid w:val="00410852"/>
    <w:rsid w:val="00410AE7"/>
    <w:rsid w:val="00412E8F"/>
    <w:rsid w:val="004141F4"/>
    <w:rsid w:val="00414BBD"/>
    <w:rsid w:val="004172C2"/>
    <w:rsid w:val="00417A11"/>
    <w:rsid w:val="0042031A"/>
    <w:rsid w:val="004215A0"/>
    <w:rsid w:val="004219E3"/>
    <w:rsid w:val="0042206A"/>
    <w:rsid w:val="00422DEC"/>
    <w:rsid w:val="004230DC"/>
    <w:rsid w:val="00423B34"/>
    <w:rsid w:val="00423B4E"/>
    <w:rsid w:val="004256F5"/>
    <w:rsid w:val="00425B01"/>
    <w:rsid w:val="00425C0D"/>
    <w:rsid w:val="00425C37"/>
    <w:rsid w:val="00427000"/>
    <w:rsid w:val="00430ABD"/>
    <w:rsid w:val="004314D3"/>
    <w:rsid w:val="00431CEE"/>
    <w:rsid w:val="00433055"/>
    <w:rsid w:val="00433479"/>
    <w:rsid w:val="004336FA"/>
    <w:rsid w:val="00433C24"/>
    <w:rsid w:val="00434010"/>
    <w:rsid w:val="0043405D"/>
    <w:rsid w:val="00434255"/>
    <w:rsid w:val="0043501A"/>
    <w:rsid w:val="00435173"/>
    <w:rsid w:val="004351B5"/>
    <w:rsid w:val="004354AC"/>
    <w:rsid w:val="00435503"/>
    <w:rsid w:val="00435EA8"/>
    <w:rsid w:val="004362CA"/>
    <w:rsid w:val="00436D6E"/>
    <w:rsid w:val="00437565"/>
    <w:rsid w:val="004377D9"/>
    <w:rsid w:val="00437A96"/>
    <w:rsid w:val="00440119"/>
    <w:rsid w:val="0044019C"/>
    <w:rsid w:val="00440391"/>
    <w:rsid w:val="00440664"/>
    <w:rsid w:val="004408E9"/>
    <w:rsid w:val="00440DBB"/>
    <w:rsid w:val="00442115"/>
    <w:rsid w:val="004421DB"/>
    <w:rsid w:val="004422D3"/>
    <w:rsid w:val="00442457"/>
    <w:rsid w:val="0044267A"/>
    <w:rsid w:val="00443464"/>
    <w:rsid w:val="004443B7"/>
    <w:rsid w:val="004445B0"/>
    <w:rsid w:val="00444A1C"/>
    <w:rsid w:val="00445E2E"/>
    <w:rsid w:val="004466E6"/>
    <w:rsid w:val="004469E4"/>
    <w:rsid w:val="00450250"/>
    <w:rsid w:val="004507C6"/>
    <w:rsid w:val="00451423"/>
    <w:rsid w:val="00451E9E"/>
    <w:rsid w:val="00453103"/>
    <w:rsid w:val="00453F5A"/>
    <w:rsid w:val="00453FE8"/>
    <w:rsid w:val="00454701"/>
    <w:rsid w:val="00454743"/>
    <w:rsid w:val="00454D55"/>
    <w:rsid w:val="00456E68"/>
    <w:rsid w:val="00457851"/>
    <w:rsid w:val="00457FCD"/>
    <w:rsid w:val="0046133A"/>
    <w:rsid w:val="004617F8"/>
    <w:rsid w:val="00463F50"/>
    <w:rsid w:val="00464725"/>
    <w:rsid w:val="00464C09"/>
    <w:rsid w:val="004654FB"/>
    <w:rsid w:val="00466C94"/>
    <w:rsid w:val="00467354"/>
    <w:rsid w:val="004674BA"/>
    <w:rsid w:val="004706EE"/>
    <w:rsid w:val="00470BF2"/>
    <w:rsid w:val="00470D41"/>
    <w:rsid w:val="00471C13"/>
    <w:rsid w:val="00471C24"/>
    <w:rsid w:val="00472837"/>
    <w:rsid w:val="00472ADF"/>
    <w:rsid w:val="00472B67"/>
    <w:rsid w:val="0047301C"/>
    <w:rsid w:val="00473C98"/>
    <w:rsid w:val="00474332"/>
    <w:rsid w:val="004764FA"/>
    <w:rsid w:val="004766CB"/>
    <w:rsid w:val="004768A1"/>
    <w:rsid w:val="00476B96"/>
    <w:rsid w:val="00476FF4"/>
    <w:rsid w:val="004777A9"/>
    <w:rsid w:val="00477E55"/>
    <w:rsid w:val="00480512"/>
    <w:rsid w:val="00480949"/>
    <w:rsid w:val="00480DC9"/>
    <w:rsid w:val="004825C5"/>
    <w:rsid w:val="004827BE"/>
    <w:rsid w:val="00483999"/>
    <w:rsid w:val="00484411"/>
    <w:rsid w:val="00484519"/>
    <w:rsid w:val="004861FF"/>
    <w:rsid w:val="004870A5"/>
    <w:rsid w:val="00490372"/>
    <w:rsid w:val="004913A0"/>
    <w:rsid w:val="00491E74"/>
    <w:rsid w:val="00492E0D"/>
    <w:rsid w:val="00493131"/>
    <w:rsid w:val="0049448A"/>
    <w:rsid w:val="004945EA"/>
    <w:rsid w:val="004946C7"/>
    <w:rsid w:val="00494BB1"/>
    <w:rsid w:val="004963DC"/>
    <w:rsid w:val="0049701C"/>
    <w:rsid w:val="004973EF"/>
    <w:rsid w:val="0049748E"/>
    <w:rsid w:val="004978C5"/>
    <w:rsid w:val="00497C0F"/>
    <w:rsid w:val="004A0E09"/>
    <w:rsid w:val="004A29A2"/>
    <w:rsid w:val="004A34B9"/>
    <w:rsid w:val="004A3657"/>
    <w:rsid w:val="004A5164"/>
    <w:rsid w:val="004A5600"/>
    <w:rsid w:val="004A5D27"/>
    <w:rsid w:val="004A5DB7"/>
    <w:rsid w:val="004A690A"/>
    <w:rsid w:val="004A6FC3"/>
    <w:rsid w:val="004A702C"/>
    <w:rsid w:val="004B0128"/>
    <w:rsid w:val="004B02DC"/>
    <w:rsid w:val="004B173E"/>
    <w:rsid w:val="004B2EFC"/>
    <w:rsid w:val="004B3522"/>
    <w:rsid w:val="004B3560"/>
    <w:rsid w:val="004B35AC"/>
    <w:rsid w:val="004B4D25"/>
    <w:rsid w:val="004B50D0"/>
    <w:rsid w:val="004B5202"/>
    <w:rsid w:val="004B55C9"/>
    <w:rsid w:val="004B562D"/>
    <w:rsid w:val="004B57DE"/>
    <w:rsid w:val="004B5B2F"/>
    <w:rsid w:val="004B6516"/>
    <w:rsid w:val="004B720E"/>
    <w:rsid w:val="004B7B07"/>
    <w:rsid w:val="004B7DB9"/>
    <w:rsid w:val="004C06C0"/>
    <w:rsid w:val="004C0F62"/>
    <w:rsid w:val="004C14C8"/>
    <w:rsid w:val="004C2EBD"/>
    <w:rsid w:val="004C3899"/>
    <w:rsid w:val="004C5DD1"/>
    <w:rsid w:val="004C6FA2"/>
    <w:rsid w:val="004C7B6A"/>
    <w:rsid w:val="004D2756"/>
    <w:rsid w:val="004D2866"/>
    <w:rsid w:val="004D3695"/>
    <w:rsid w:val="004D36C4"/>
    <w:rsid w:val="004D3945"/>
    <w:rsid w:val="004D47C5"/>
    <w:rsid w:val="004D49D8"/>
    <w:rsid w:val="004D4A38"/>
    <w:rsid w:val="004D4C04"/>
    <w:rsid w:val="004D5426"/>
    <w:rsid w:val="004D5715"/>
    <w:rsid w:val="004D681F"/>
    <w:rsid w:val="004D7EE5"/>
    <w:rsid w:val="004E1079"/>
    <w:rsid w:val="004E1C95"/>
    <w:rsid w:val="004E236B"/>
    <w:rsid w:val="004E2B2E"/>
    <w:rsid w:val="004E2BE5"/>
    <w:rsid w:val="004E2D6C"/>
    <w:rsid w:val="004E4BA6"/>
    <w:rsid w:val="004E50BE"/>
    <w:rsid w:val="004E6588"/>
    <w:rsid w:val="004E69F0"/>
    <w:rsid w:val="004F0CC8"/>
    <w:rsid w:val="004F19A6"/>
    <w:rsid w:val="004F3B97"/>
    <w:rsid w:val="004F3D96"/>
    <w:rsid w:val="004F41BA"/>
    <w:rsid w:val="004F4ADB"/>
    <w:rsid w:val="004F571B"/>
    <w:rsid w:val="004F572C"/>
    <w:rsid w:val="004F7F74"/>
    <w:rsid w:val="00500092"/>
    <w:rsid w:val="005001EE"/>
    <w:rsid w:val="00500B4F"/>
    <w:rsid w:val="0050170B"/>
    <w:rsid w:val="005026FC"/>
    <w:rsid w:val="005027CE"/>
    <w:rsid w:val="005030EB"/>
    <w:rsid w:val="005041AB"/>
    <w:rsid w:val="00504486"/>
    <w:rsid w:val="00504621"/>
    <w:rsid w:val="0050476B"/>
    <w:rsid w:val="005047FC"/>
    <w:rsid w:val="00504BD8"/>
    <w:rsid w:val="0050531B"/>
    <w:rsid w:val="00505801"/>
    <w:rsid w:val="005060C9"/>
    <w:rsid w:val="00506ADA"/>
    <w:rsid w:val="005070A4"/>
    <w:rsid w:val="00507D9A"/>
    <w:rsid w:val="00510AA7"/>
    <w:rsid w:val="0051101D"/>
    <w:rsid w:val="00511319"/>
    <w:rsid w:val="00511654"/>
    <w:rsid w:val="005136E1"/>
    <w:rsid w:val="00513902"/>
    <w:rsid w:val="005144DE"/>
    <w:rsid w:val="00514876"/>
    <w:rsid w:val="00514F3F"/>
    <w:rsid w:val="00514FD9"/>
    <w:rsid w:val="00515A00"/>
    <w:rsid w:val="00515F3B"/>
    <w:rsid w:val="005165AF"/>
    <w:rsid w:val="00516941"/>
    <w:rsid w:val="00517C84"/>
    <w:rsid w:val="00517D61"/>
    <w:rsid w:val="005207AE"/>
    <w:rsid w:val="0052180E"/>
    <w:rsid w:val="00521AC2"/>
    <w:rsid w:val="00521C98"/>
    <w:rsid w:val="00521E8F"/>
    <w:rsid w:val="0052349D"/>
    <w:rsid w:val="005235BD"/>
    <w:rsid w:val="00523794"/>
    <w:rsid w:val="0052385B"/>
    <w:rsid w:val="0052451D"/>
    <w:rsid w:val="00524AA8"/>
    <w:rsid w:val="005250C3"/>
    <w:rsid w:val="005264B9"/>
    <w:rsid w:val="00527EDA"/>
    <w:rsid w:val="00531661"/>
    <w:rsid w:val="005325D8"/>
    <w:rsid w:val="00532F8A"/>
    <w:rsid w:val="00533476"/>
    <w:rsid w:val="00533640"/>
    <w:rsid w:val="00534AB4"/>
    <w:rsid w:val="0053565F"/>
    <w:rsid w:val="00535C2F"/>
    <w:rsid w:val="00535FC9"/>
    <w:rsid w:val="00536054"/>
    <w:rsid w:val="005361DB"/>
    <w:rsid w:val="005364C3"/>
    <w:rsid w:val="00536D49"/>
    <w:rsid w:val="005410D6"/>
    <w:rsid w:val="005411C4"/>
    <w:rsid w:val="0054121D"/>
    <w:rsid w:val="00541316"/>
    <w:rsid w:val="0054170C"/>
    <w:rsid w:val="0054304F"/>
    <w:rsid w:val="00543B28"/>
    <w:rsid w:val="005449FE"/>
    <w:rsid w:val="00544E8E"/>
    <w:rsid w:val="00545B33"/>
    <w:rsid w:val="00545D4A"/>
    <w:rsid w:val="005464E8"/>
    <w:rsid w:val="00547441"/>
    <w:rsid w:val="0054782A"/>
    <w:rsid w:val="00547C92"/>
    <w:rsid w:val="00550A29"/>
    <w:rsid w:val="00551321"/>
    <w:rsid w:val="00551D9C"/>
    <w:rsid w:val="00552536"/>
    <w:rsid w:val="0055306C"/>
    <w:rsid w:val="005532AB"/>
    <w:rsid w:val="00553FC0"/>
    <w:rsid w:val="005544FC"/>
    <w:rsid w:val="00554573"/>
    <w:rsid w:val="00555637"/>
    <w:rsid w:val="005556CC"/>
    <w:rsid w:val="00555746"/>
    <w:rsid w:val="005561E1"/>
    <w:rsid w:val="00556E46"/>
    <w:rsid w:val="00557CEB"/>
    <w:rsid w:val="00560DA4"/>
    <w:rsid w:val="0056192B"/>
    <w:rsid w:val="00561AC8"/>
    <w:rsid w:val="00561BC1"/>
    <w:rsid w:val="00562E51"/>
    <w:rsid w:val="005638D3"/>
    <w:rsid w:val="00564CBC"/>
    <w:rsid w:val="00564E04"/>
    <w:rsid w:val="005657D2"/>
    <w:rsid w:val="00565D50"/>
    <w:rsid w:val="00566769"/>
    <w:rsid w:val="00567CB4"/>
    <w:rsid w:val="005707C0"/>
    <w:rsid w:val="00570C3C"/>
    <w:rsid w:val="0057178F"/>
    <w:rsid w:val="00571A31"/>
    <w:rsid w:val="005723A4"/>
    <w:rsid w:val="005728C3"/>
    <w:rsid w:val="005729F0"/>
    <w:rsid w:val="005729FA"/>
    <w:rsid w:val="00572C75"/>
    <w:rsid w:val="00572CEB"/>
    <w:rsid w:val="00572D00"/>
    <w:rsid w:val="0057318B"/>
    <w:rsid w:val="005732DA"/>
    <w:rsid w:val="00573962"/>
    <w:rsid w:val="00573F12"/>
    <w:rsid w:val="005746CC"/>
    <w:rsid w:val="00575E47"/>
    <w:rsid w:val="0058053B"/>
    <w:rsid w:val="005808EF"/>
    <w:rsid w:val="00580A20"/>
    <w:rsid w:val="00580CDA"/>
    <w:rsid w:val="00580F75"/>
    <w:rsid w:val="00581D33"/>
    <w:rsid w:val="00581D42"/>
    <w:rsid w:val="00582197"/>
    <w:rsid w:val="00582CBE"/>
    <w:rsid w:val="00583987"/>
    <w:rsid w:val="005841BB"/>
    <w:rsid w:val="0058465B"/>
    <w:rsid w:val="005848ED"/>
    <w:rsid w:val="0058597F"/>
    <w:rsid w:val="005903FF"/>
    <w:rsid w:val="00590621"/>
    <w:rsid w:val="00590821"/>
    <w:rsid w:val="00591813"/>
    <w:rsid w:val="00591B30"/>
    <w:rsid w:val="00591D7F"/>
    <w:rsid w:val="005920D6"/>
    <w:rsid w:val="00592402"/>
    <w:rsid w:val="0059312D"/>
    <w:rsid w:val="00593320"/>
    <w:rsid w:val="0059371B"/>
    <w:rsid w:val="005961F2"/>
    <w:rsid w:val="005964FF"/>
    <w:rsid w:val="00596A67"/>
    <w:rsid w:val="005973D9"/>
    <w:rsid w:val="00597832"/>
    <w:rsid w:val="005A0356"/>
    <w:rsid w:val="005A1836"/>
    <w:rsid w:val="005A1864"/>
    <w:rsid w:val="005A2C38"/>
    <w:rsid w:val="005A2C65"/>
    <w:rsid w:val="005A331B"/>
    <w:rsid w:val="005A335B"/>
    <w:rsid w:val="005A44CB"/>
    <w:rsid w:val="005A505E"/>
    <w:rsid w:val="005A5BCA"/>
    <w:rsid w:val="005A62A3"/>
    <w:rsid w:val="005A7A8A"/>
    <w:rsid w:val="005B0604"/>
    <w:rsid w:val="005B065F"/>
    <w:rsid w:val="005B3111"/>
    <w:rsid w:val="005B342C"/>
    <w:rsid w:val="005B38FA"/>
    <w:rsid w:val="005B3A68"/>
    <w:rsid w:val="005B3F6C"/>
    <w:rsid w:val="005B4701"/>
    <w:rsid w:val="005B4BED"/>
    <w:rsid w:val="005B5003"/>
    <w:rsid w:val="005B5087"/>
    <w:rsid w:val="005B56E9"/>
    <w:rsid w:val="005B5727"/>
    <w:rsid w:val="005B6143"/>
    <w:rsid w:val="005B6736"/>
    <w:rsid w:val="005B6DD3"/>
    <w:rsid w:val="005B75B1"/>
    <w:rsid w:val="005C0E91"/>
    <w:rsid w:val="005C196F"/>
    <w:rsid w:val="005C1A66"/>
    <w:rsid w:val="005C22EC"/>
    <w:rsid w:val="005C3F0D"/>
    <w:rsid w:val="005C4203"/>
    <w:rsid w:val="005C4FF7"/>
    <w:rsid w:val="005C5C63"/>
    <w:rsid w:val="005C5D49"/>
    <w:rsid w:val="005C6C45"/>
    <w:rsid w:val="005C703C"/>
    <w:rsid w:val="005C7455"/>
    <w:rsid w:val="005C7764"/>
    <w:rsid w:val="005C784A"/>
    <w:rsid w:val="005C78E7"/>
    <w:rsid w:val="005D03E8"/>
    <w:rsid w:val="005D06AD"/>
    <w:rsid w:val="005D1076"/>
    <w:rsid w:val="005D10E5"/>
    <w:rsid w:val="005D15C5"/>
    <w:rsid w:val="005D1C7B"/>
    <w:rsid w:val="005D1E41"/>
    <w:rsid w:val="005D2386"/>
    <w:rsid w:val="005D2FD2"/>
    <w:rsid w:val="005D3887"/>
    <w:rsid w:val="005D3BAA"/>
    <w:rsid w:val="005D45F7"/>
    <w:rsid w:val="005D5BFD"/>
    <w:rsid w:val="005D6559"/>
    <w:rsid w:val="005D70EC"/>
    <w:rsid w:val="005D79A6"/>
    <w:rsid w:val="005D7BAD"/>
    <w:rsid w:val="005E046A"/>
    <w:rsid w:val="005E0D87"/>
    <w:rsid w:val="005E1AA6"/>
    <w:rsid w:val="005E2957"/>
    <w:rsid w:val="005E31E3"/>
    <w:rsid w:val="005E38AC"/>
    <w:rsid w:val="005E3962"/>
    <w:rsid w:val="005E4B86"/>
    <w:rsid w:val="005E5314"/>
    <w:rsid w:val="005E5961"/>
    <w:rsid w:val="005E62DC"/>
    <w:rsid w:val="005E6748"/>
    <w:rsid w:val="005E6BD7"/>
    <w:rsid w:val="005F026A"/>
    <w:rsid w:val="005F0DC8"/>
    <w:rsid w:val="005F1175"/>
    <w:rsid w:val="005F123F"/>
    <w:rsid w:val="005F20BA"/>
    <w:rsid w:val="005F23B5"/>
    <w:rsid w:val="005F26D1"/>
    <w:rsid w:val="005F2BAB"/>
    <w:rsid w:val="005F2EC0"/>
    <w:rsid w:val="005F4889"/>
    <w:rsid w:val="005F56DB"/>
    <w:rsid w:val="005F5F3D"/>
    <w:rsid w:val="005F6B8D"/>
    <w:rsid w:val="005F74C9"/>
    <w:rsid w:val="005F7868"/>
    <w:rsid w:val="005F7B07"/>
    <w:rsid w:val="00600448"/>
    <w:rsid w:val="00600DF7"/>
    <w:rsid w:val="00600E12"/>
    <w:rsid w:val="006011FF"/>
    <w:rsid w:val="006013E2"/>
    <w:rsid w:val="0060289A"/>
    <w:rsid w:val="00602922"/>
    <w:rsid w:val="00602C9F"/>
    <w:rsid w:val="00603B00"/>
    <w:rsid w:val="00604422"/>
    <w:rsid w:val="00604794"/>
    <w:rsid w:val="00604B62"/>
    <w:rsid w:val="0060703C"/>
    <w:rsid w:val="00607EFC"/>
    <w:rsid w:val="00610755"/>
    <w:rsid w:val="00610943"/>
    <w:rsid w:val="00610ECA"/>
    <w:rsid w:val="0061104F"/>
    <w:rsid w:val="00611137"/>
    <w:rsid w:val="00611E4A"/>
    <w:rsid w:val="00612366"/>
    <w:rsid w:val="0061367D"/>
    <w:rsid w:val="00613C30"/>
    <w:rsid w:val="00613C55"/>
    <w:rsid w:val="00613CD6"/>
    <w:rsid w:val="0061447B"/>
    <w:rsid w:val="006148A1"/>
    <w:rsid w:val="00614DDC"/>
    <w:rsid w:val="006158D1"/>
    <w:rsid w:val="00615E67"/>
    <w:rsid w:val="0061645C"/>
    <w:rsid w:val="006176E8"/>
    <w:rsid w:val="006204EF"/>
    <w:rsid w:val="00620530"/>
    <w:rsid w:val="00620BB6"/>
    <w:rsid w:val="00620D57"/>
    <w:rsid w:val="006211D0"/>
    <w:rsid w:val="006216A7"/>
    <w:rsid w:val="00622265"/>
    <w:rsid w:val="00622372"/>
    <w:rsid w:val="00622851"/>
    <w:rsid w:val="00622A1A"/>
    <w:rsid w:val="00622C82"/>
    <w:rsid w:val="00622FC8"/>
    <w:rsid w:val="0062421F"/>
    <w:rsid w:val="0062590C"/>
    <w:rsid w:val="00626158"/>
    <w:rsid w:val="006261FB"/>
    <w:rsid w:val="006264BE"/>
    <w:rsid w:val="006269DB"/>
    <w:rsid w:val="006279F8"/>
    <w:rsid w:val="0063038F"/>
    <w:rsid w:val="00630A77"/>
    <w:rsid w:val="006312AF"/>
    <w:rsid w:val="00631796"/>
    <w:rsid w:val="00631D8D"/>
    <w:rsid w:val="00632F22"/>
    <w:rsid w:val="0063351A"/>
    <w:rsid w:val="00633ECA"/>
    <w:rsid w:val="00634EE5"/>
    <w:rsid w:val="00635047"/>
    <w:rsid w:val="0063526C"/>
    <w:rsid w:val="00635335"/>
    <w:rsid w:val="0063555A"/>
    <w:rsid w:val="00635DDD"/>
    <w:rsid w:val="00636439"/>
    <w:rsid w:val="00636C2A"/>
    <w:rsid w:val="00636C7F"/>
    <w:rsid w:val="00640161"/>
    <w:rsid w:val="00640BFF"/>
    <w:rsid w:val="0064190F"/>
    <w:rsid w:val="00641AF2"/>
    <w:rsid w:val="00642381"/>
    <w:rsid w:val="00642394"/>
    <w:rsid w:val="006424F1"/>
    <w:rsid w:val="00644D49"/>
    <w:rsid w:val="00645646"/>
    <w:rsid w:val="00645D2C"/>
    <w:rsid w:val="00647401"/>
    <w:rsid w:val="00647CC9"/>
    <w:rsid w:val="00650581"/>
    <w:rsid w:val="006511B6"/>
    <w:rsid w:val="00651890"/>
    <w:rsid w:val="00651CEA"/>
    <w:rsid w:val="006524D7"/>
    <w:rsid w:val="006528E7"/>
    <w:rsid w:val="0065483E"/>
    <w:rsid w:val="00655169"/>
    <w:rsid w:val="00655271"/>
    <w:rsid w:val="00655F28"/>
    <w:rsid w:val="00655FA2"/>
    <w:rsid w:val="006562C7"/>
    <w:rsid w:val="00656A46"/>
    <w:rsid w:val="0065779D"/>
    <w:rsid w:val="00657F8F"/>
    <w:rsid w:val="006607B0"/>
    <w:rsid w:val="00660868"/>
    <w:rsid w:val="00660C5A"/>
    <w:rsid w:val="00660E18"/>
    <w:rsid w:val="0066161C"/>
    <w:rsid w:val="00662320"/>
    <w:rsid w:val="006624D0"/>
    <w:rsid w:val="006635AA"/>
    <w:rsid w:val="006650B0"/>
    <w:rsid w:val="0066653D"/>
    <w:rsid w:val="00666569"/>
    <w:rsid w:val="006672C0"/>
    <w:rsid w:val="0066773C"/>
    <w:rsid w:val="00667869"/>
    <w:rsid w:val="006703A4"/>
    <w:rsid w:val="00670719"/>
    <w:rsid w:val="00671009"/>
    <w:rsid w:val="0067139C"/>
    <w:rsid w:val="00672202"/>
    <w:rsid w:val="0067263E"/>
    <w:rsid w:val="00673014"/>
    <w:rsid w:val="00673475"/>
    <w:rsid w:val="00673A8A"/>
    <w:rsid w:val="00673D9A"/>
    <w:rsid w:val="0067460D"/>
    <w:rsid w:val="00675A53"/>
    <w:rsid w:val="00675AB6"/>
    <w:rsid w:val="00676230"/>
    <w:rsid w:val="0067633F"/>
    <w:rsid w:val="00676EB5"/>
    <w:rsid w:val="0067705F"/>
    <w:rsid w:val="00677E15"/>
    <w:rsid w:val="00677FF7"/>
    <w:rsid w:val="00681378"/>
    <w:rsid w:val="006818B8"/>
    <w:rsid w:val="006820E0"/>
    <w:rsid w:val="00682214"/>
    <w:rsid w:val="00682BD7"/>
    <w:rsid w:val="00683334"/>
    <w:rsid w:val="00683E17"/>
    <w:rsid w:val="00683F1F"/>
    <w:rsid w:val="00684F76"/>
    <w:rsid w:val="006858DD"/>
    <w:rsid w:val="00685AEF"/>
    <w:rsid w:val="00685D47"/>
    <w:rsid w:val="0068624B"/>
    <w:rsid w:val="0068698C"/>
    <w:rsid w:val="00686CBB"/>
    <w:rsid w:val="006902B0"/>
    <w:rsid w:val="00690739"/>
    <w:rsid w:val="00690A38"/>
    <w:rsid w:val="00690A4B"/>
    <w:rsid w:val="006910D1"/>
    <w:rsid w:val="006919C4"/>
    <w:rsid w:val="00691E1F"/>
    <w:rsid w:val="00692728"/>
    <w:rsid w:val="006927A4"/>
    <w:rsid w:val="00692F2B"/>
    <w:rsid w:val="006942F4"/>
    <w:rsid w:val="006945D0"/>
    <w:rsid w:val="0069473B"/>
    <w:rsid w:val="006949D8"/>
    <w:rsid w:val="0069559C"/>
    <w:rsid w:val="00695C1A"/>
    <w:rsid w:val="00696523"/>
    <w:rsid w:val="006967D9"/>
    <w:rsid w:val="00696A67"/>
    <w:rsid w:val="00696B69"/>
    <w:rsid w:val="00697141"/>
    <w:rsid w:val="006971C6"/>
    <w:rsid w:val="00697B93"/>
    <w:rsid w:val="00697CAD"/>
    <w:rsid w:val="006A0B39"/>
    <w:rsid w:val="006A1956"/>
    <w:rsid w:val="006A1DCC"/>
    <w:rsid w:val="006A3915"/>
    <w:rsid w:val="006A3932"/>
    <w:rsid w:val="006A3A29"/>
    <w:rsid w:val="006A4140"/>
    <w:rsid w:val="006A4A4D"/>
    <w:rsid w:val="006A558C"/>
    <w:rsid w:val="006A5D95"/>
    <w:rsid w:val="006A7826"/>
    <w:rsid w:val="006A7D4B"/>
    <w:rsid w:val="006A7EAC"/>
    <w:rsid w:val="006B0435"/>
    <w:rsid w:val="006B0637"/>
    <w:rsid w:val="006B1631"/>
    <w:rsid w:val="006B21DB"/>
    <w:rsid w:val="006B237C"/>
    <w:rsid w:val="006B2457"/>
    <w:rsid w:val="006B35D9"/>
    <w:rsid w:val="006B4595"/>
    <w:rsid w:val="006B486E"/>
    <w:rsid w:val="006B4DC0"/>
    <w:rsid w:val="006B57FD"/>
    <w:rsid w:val="006B59B2"/>
    <w:rsid w:val="006B5DB7"/>
    <w:rsid w:val="006B6826"/>
    <w:rsid w:val="006B761D"/>
    <w:rsid w:val="006C020C"/>
    <w:rsid w:val="006C100F"/>
    <w:rsid w:val="006C127C"/>
    <w:rsid w:val="006C242F"/>
    <w:rsid w:val="006C2B12"/>
    <w:rsid w:val="006C34C0"/>
    <w:rsid w:val="006C36E7"/>
    <w:rsid w:val="006C4F33"/>
    <w:rsid w:val="006C50B2"/>
    <w:rsid w:val="006C54E0"/>
    <w:rsid w:val="006C5B33"/>
    <w:rsid w:val="006C6815"/>
    <w:rsid w:val="006C6F10"/>
    <w:rsid w:val="006D0997"/>
    <w:rsid w:val="006D11DC"/>
    <w:rsid w:val="006D22FF"/>
    <w:rsid w:val="006D3DF7"/>
    <w:rsid w:val="006D3FBA"/>
    <w:rsid w:val="006D624F"/>
    <w:rsid w:val="006D6F0A"/>
    <w:rsid w:val="006D7817"/>
    <w:rsid w:val="006D7FC7"/>
    <w:rsid w:val="006E0952"/>
    <w:rsid w:val="006E0EC6"/>
    <w:rsid w:val="006E12A9"/>
    <w:rsid w:val="006E18B7"/>
    <w:rsid w:val="006E18BE"/>
    <w:rsid w:val="006E2536"/>
    <w:rsid w:val="006E393F"/>
    <w:rsid w:val="006E4C7A"/>
    <w:rsid w:val="006E59EF"/>
    <w:rsid w:val="006E6813"/>
    <w:rsid w:val="006E68FD"/>
    <w:rsid w:val="006E7588"/>
    <w:rsid w:val="006E7DD0"/>
    <w:rsid w:val="006E7F60"/>
    <w:rsid w:val="006F0A3F"/>
    <w:rsid w:val="006F0A56"/>
    <w:rsid w:val="006F0A6C"/>
    <w:rsid w:val="006F0DEB"/>
    <w:rsid w:val="006F22D4"/>
    <w:rsid w:val="006F2BCA"/>
    <w:rsid w:val="006F3503"/>
    <w:rsid w:val="006F39DD"/>
    <w:rsid w:val="006F47A6"/>
    <w:rsid w:val="006F5228"/>
    <w:rsid w:val="006F55B7"/>
    <w:rsid w:val="006F5F17"/>
    <w:rsid w:val="006F642F"/>
    <w:rsid w:val="006F6848"/>
    <w:rsid w:val="0070010E"/>
    <w:rsid w:val="00700288"/>
    <w:rsid w:val="007006C9"/>
    <w:rsid w:val="00700C3A"/>
    <w:rsid w:val="00701BD8"/>
    <w:rsid w:val="00703116"/>
    <w:rsid w:val="007031C1"/>
    <w:rsid w:val="0070333E"/>
    <w:rsid w:val="00703A47"/>
    <w:rsid w:val="00703B35"/>
    <w:rsid w:val="007040E6"/>
    <w:rsid w:val="00704363"/>
    <w:rsid w:val="00704678"/>
    <w:rsid w:val="00706970"/>
    <w:rsid w:val="00706D5B"/>
    <w:rsid w:val="0070734D"/>
    <w:rsid w:val="007078FD"/>
    <w:rsid w:val="00707C54"/>
    <w:rsid w:val="00707C63"/>
    <w:rsid w:val="00707F35"/>
    <w:rsid w:val="00710085"/>
    <w:rsid w:val="0071023A"/>
    <w:rsid w:val="007106AC"/>
    <w:rsid w:val="007106DC"/>
    <w:rsid w:val="00710FB2"/>
    <w:rsid w:val="00711053"/>
    <w:rsid w:val="0071108B"/>
    <w:rsid w:val="007114B0"/>
    <w:rsid w:val="007116F1"/>
    <w:rsid w:val="00711C2F"/>
    <w:rsid w:val="00711F72"/>
    <w:rsid w:val="00712F63"/>
    <w:rsid w:val="00713AD4"/>
    <w:rsid w:val="00714618"/>
    <w:rsid w:val="00714D4F"/>
    <w:rsid w:val="00715B1D"/>
    <w:rsid w:val="00716810"/>
    <w:rsid w:val="00716CEF"/>
    <w:rsid w:val="00717901"/>
    <w:rsid w:val="00717A3F"/>
    <w:rsid w:val="00717EF0"/>
    <w:rsid w:val="00720C72"/>
    <w:rsid w:val="00720E8F"/>
    <w:rsid w:val="0072118D"/>
    <w:rsid w:val="00721626"/>
    <w:rsid w:val="00721DD0"/>
    <w:rsid w:val="00722943"/>
    <w:rsid w:val="00722EBC"/>
    <w:rsid w:val="00723422"/>
    <w:rsid w:val="007239DD"/>
    <w:rsid w:val="00723B78"/>
    <w:rsid w:val="007244F4"/>
    <w:rsid w:val="00726196"/>
    <w:rsid w:val="0072691F"/>
    <w:rsid w:val="00726B8E"/>
    <w:rsid w:val="007275EA"/>
    <w:rsid w:val="007301AD"/>
    <w:rsid w:val="007309C1"/>
    <w:rsid w:val="00731FC9"/>
    <w:rsid w:val="007321AD"/>
    <w:rsid w:val="007326D5"/>
    <w:rsid w:val="00732A5E"/>
    <w:rsid w:val="00732B12"/>
    <w:rsid w:val="007332E5"/>
    <w:rsid w:val="007333CD"/>
    <w:rsid w:val="00733594"/>
    <w:rsid w:val="00733E33"/>
    <w:rsid w:val="00733F63"/>
    <w:rsid w:val="007341C3"/>
    <w:rsid w:val="007348EF"/>
    <w:rsid w:val="00734939"/>
    <w:rsid w:val="00734DAF"/>
    <w:rsid w:val="00735350"/>
    <w:rsid w:val="007355E9"/>
    <w:rsid w:val="00735990"/>
    <w:rsid w:val="007359B1"/>
    <w:rsid w:val="00736131"/>
    <w:rsid w:val="00736637"/>
    <w:rsid w:val="00736E09"/>
    <w:rsid w:val="00736F70"/>
    <w:rsid w:val="0073739A"/>
    <w:rsid w:val="007374AE"/>
    <w:rsid w:val="00740FE4"/>
    <w:rsid w:val="00741734"/>
    <w:rsid w:val="00743BA3"/>
    <w:rsid w:val="00745F08"/>
    <w:rsid w:val="00746606"/>
    <w:rsid w:val="00746926"/>
    <w:rsid w:val="00746F6E"/>
    <w:rsid w:val="007471ED"/>
    <w:rsid w:val="0074750F"/>
    <w:rsid w:val="0075028B"/>
    <w:rsid w:val="007505E2"/>
    <w:rsid w:val="00750ABC"/>
    <w:rsid w:val="00750F57"/>
    <w:rsid w:val="007511F9"/>
    <w:rsid w:val="00751298"/>
    <w:rsid w:val="00751345"/>
    <w:rsid w:val="00752BD5"/>
    <w:rsid w:val="00752E34"/>
    <w:rsid w:val="00752F8A"/>
    <w:rsid w:val="00753A1A"/>
    <w:rsid w:val="007544B6"/>
    <w:rsid w:val="00754C80"/>
    <w:rsid w:val="00755CE0"/>
    <w:rsid w:val="00755E59"/>
    <w:rsid w:val="0075723B"/>
    <w:rsid w:val="0076001B"/>
    <w:rsid w:val="00760217"/>
    <w:rsid w:val="00762731"/>
    <w:rsid w:val="007629CF"/>
    <w:rsid w:val="00762B79"/>
    <w:rsid w:val="00762DED"/>
    <w:rsid w:val="00762ED3"/>
    <w:rsid w:val="007634C5"/>
    <w:rsid w:val="0076370F"/>
    <w:rsid w:val="007638C4"/>
    <w:rsid w:val="00763921"/>
    <w:rsid w:val="00763DBC"/>
    <w:rsid w:val="00764008"/>
    <w:rsid w:val="00764382"/>
    <w:rsid w:val="00765B68"/>
    <w:rsid w:val="00767DBD"/>
    <w:rsid w:val="00770B2C"/>
    <w:rsid w:val="0077183A"/>
    <w:rsid w:val="007718C5"/>
    <w:rsid w:val="00772C2E"/>
    <w:rsid w:val="00772EC9"/>
    <w:rsid w:val="00773237"/>
    <w:rsid w:val="00774DB8"/>
    <w:rsid w:val="0077555C"/>
    <w:rsid w:val="007758F9"/>
    <w:rsid w:val="00775DE9"/>
    <w:rsid w:val="00776345"/>
    <w:rsid w:val="007777A8"/>
    <w:rsid w:val="00780049"/>
    <w:rsid w:val="0078062E"/>
    <w:rsid w:val="007808F7"/>
    <w:rsid w:val="00780BFB"/>
    <w:rsid w:val="00781CFF"/>
    <w:rsid w:val="00782079"/>
    <w:rsid w:val="0078337A"/>
    <w:rsid w:val="00785769"/>
    <w:rsid w:val="00785857"/>
    <w:rsid w:val="00785995"/>
    <w:rsid w:val="00786D09"/>
    <w:rsid w:val="007870DA"/>
    <w:rsid w:val="00787B8D"/>
    <w:rsid w:val="00791884"/>
    <w:rsid w:val="007919DF"/>
    <w:rsid w:val="00791A1B"/>
    <w:rsid w:val="00791B8D"/>
    <w:rsid w:val="0079268E"/>
    <w:rsid w:val="00792E21"/>
    <w:rsid w:val="00793053"/>
    <w:rsid w:val="00793562"/>
    <w:rsid w:val="007939EC"/>
    <w:rsid w:val="00794A03"/>
    <w:rsid w:val="0079517A"/>
    <w:rsid w:val="00795420"/>
    <w:rsid w:val="00795667"/>
    <w:rsid w:val="00797597"/>
    <w:rsid w:val="00797C97"/>
    <w:rsid w:val="00797F08"/>
    <w:rsid w:val="007A0068"/>
    <w:rsid w:val="007A015E"/>
    <w:rsid w:val="007A0F0C"/>
    <w:rsid w:val="007A1850"/>
    <w:rsid w:val="007A18C7"/>
    <w:rsid w:val="007A2EE9"/>
    <w:rsid w:val="007A3AB3"/>
    <w:rsid w:val="007A3F3B"/>
    <w:rsid w:val="007A4190"/>
    <w:rsid w:val="007A501D"/>
    <w:rsid w:val="007A58E0"/>
    <w:rsid w:val="007A5908"/>
    <w:rsid w:val="007A5C1B"/>
    <w:rsid w:val="007A6C1D"/>
    <w:rsid w:val="007A6F3B"/>
    <w:rsid w:val="007A705C"/>
    <w:rsid w:val="007A71B5"/>
    <w:rsid w:val="007A7529"/>
    <w:rsid w:val="007A75AC"/>
    <w:rsid w:val="007A76FF"/>
    <w:rsid w:val="007B0381"/>
    <w:rsid w:val="007B0755"/>
    <w:rsid w:val="007B0AFD"/>
    <w:rsid w:val="007B0CCB"/>
    <w:rsid w:val="007B0E04"/>
    <w:rsid w:val="007B1AD3"/>
    <w:rsid w:val="007B1F44"/>
    <w:rsid w:val="007B2DCD"/>
    <w:rsid w:val="007B3122"/>
    <w:rsid w:val="007B34D0"/>
    <w:rsid w:val="007B4864"/>
    <w:rsid w:val="007B4CBB"/>
    <w:rsid w:val="007B7A97"/>
    <w:rsid w:val="007C030B"/>
    <w:rsid w:val="007C0E3F"/>
    <w:rsid w:val="007C21FD"/>
    <w:rsid w:val="007C24EE"/>
    <w:rsid w:val="007C2CC8"/>
    <w:rsid w:val="007C3165"/>
    <w:rsid w:val="007C384E"/>
    <w:rsid w:val="007C4933"/>
    <w:rsid w:val="007C4974"/>
    <w:rsid w:val="007C4AD0"/>
    <w:rsid w:val="007C4DF8"/>
    <w:rsid w:val="007C4F0A"/>
    <w:rsid w:val="007C5296"/>
    <w:rsid w:val="007C55DF"/>
    <w:rsid w:val="007C634B"/>
    <w:rsid w:val="007C72BD"/>
    <w:rsid w:val="007D080A"/>
    <w:rsid w:val="007D17BE"/>
    <w:rsid w:val="007D1BE2"/>
    <w:rsid w:val="007D20FE"/>
    <w:rsid w:val="007D224E"/>
    <w:rsid w:val="007D252A"/>
    <w:rsid w:val="007D333A"/>
    <w:rsid w:val="007D37D6"/>
    <w:rsid w:val="007D4573"/>
    <w:rsid w:val="007D4891"/>
    <w:rsid w:val="007D5484"/>
    <w:rsid w:val="007D598E"/>
    <w:rsid w:val="007D62EC"/>
    <w:rsid w:val="007D63E4"/>
    <w:rsid w:val="007D6734"/>
    <w:rsid w:val="007D6E80"/>
    <w:rsid w:val="007D73A9"/>
    <w:rsid w:val="007D7FB7"/>
    <w:rsid w:val="007E0082"/>
    <w:rsid w:val="007E12B9"/>
    <w:rsid w:val="007E1A53"/>
    <w:rsid w:val="007E250B"/>
    <w:rsid w:val="007E2E90"/>
    <w:rsid w:val="007E3376"/>
    <w:rsid w:val="007E3EC6"/>
    <w:rsid w:val="007E5058"/>
    <w:rsid w:val="007E5922"/>
    <w:rsid w:val="007E5E1D"/>
    <w:rsid w:val="007E6919"/>
    <w:rsid w:val="007E6DE7"/>
    <w:rsid w:val="007E7615"/>
    <w:rsid w:val="007E7745"/>
    <w:rsid w:val="007E7A96"/>
    <w:rsid w:val="007E7BBD"/>
    <w:rsid w:val="007E7CFF"/>
    <w:rsid w:val="007F11A8"/>
    <w:rsid w:val="007F140B"/>
    <w:rsid w:val="007F27DB"/>
    <w:rsid w:val="007F296D"/>
    <w:rsid w:val="007F2E2D"/>
    <w:rsid w:val="007F368E"/>
    <w:rsid w:val="007F3790"/>
    <w:rsid w:val="007F3BC6"/>
    <w:rsid w:val="007F3DF8"/>
    <w:rsid w:val="007F3EF1"/>
    <w:rsid w:val="007F4028"/>
    <w:rsid w:val="007F40FC"/>
    <w:rsid w:val="007F4315"/>
    <w:rsid w:val="007F440B"/>
    <w:rsid w:val="007F4420"/>
    <w:rsid w:val="007F4589"/>
    <w:rsid w:val="007F4A87"/>
    <w:rsid w:val="007F54CC"/>
    <w:rsid w:val="007F60DD"/>
    <w:rsid w:val="007F71FF"/>
    <w:rsid w:val="007F73C9"/>
    <w:rsid w:val="007F7529"/>
    <w:rsid w:val="008010DD"/>
    <w:rsid w:val="008010F1"/>
    <w:rsid w:val="0080114A"/>
    <w:rsid w:val="008022B9"/>
    <w:rsid w:val="00803431"/>
    <w:rsid w:val="00803622"/>
    <w:rsid w:val="00804209"/>
    <w:rsid w:val="00805DC7"/>
    <w:rsid w:val="00805F5E"/>
    <w:rsid w:val="00806643"/>
    <w:rsid w:val="0080683F"/>
    <w:rsid w:val="008073EB"/>
    <w:rsid w:val="00807A51"/>
    <w:rsid w:val="00810348"/>
    <w:rsid w:val="0081078B"/>
    <w:rsid w:val="00810F57"/>
    <w:rsid w:val="00810F74"/>
    <w:rsid w:val="00811913"/>
    <w:rsid w:val="00811FA8"/>
    <w:rsid w:val="008127F1"/>
    <w:rsid w:val="0081295D"/>
    <w:rsid w:val="008136DE"/>
    <w:rsid w:val="00813BA4"/>
    <w:rsid w:val="0081429E"/>
    <w:rsid w:val="008143D6"/>
    <w:rsid w:val="00814427"/>
    <w:rsid w:val="00814711"/>
    <w:rsid w:val="00814DBD"/>
    <w:rsid w:val="00815583"/>
    <w:rsid w:val="00816E59"/>
    <w:rsid w:val="00817970"/>
    <w:rsid w:val="0082037D"/>
    <w:rsid w:val="0082050B"/>
    <w:rsid w:val="00820A20"/>
    <w:rsid w:val="00820E62"/>
    <w:rsid w:val="00822673"/>
    <w:rsid w:val="00823B20"/>
    <w:rsid w:val="008244AB"/>
    <w:rsid w:val="0082472F"/>
    <w:rsid w:val="00825299"/>
    <w:rsid w:val="0082665F"/>
    <w:rsid w:val="00827F30"/>
    <w:rsid w:val="008302E9"/>
    <w:rsid w:val="008305CE"/>
    <w:rsid w:val="00830DE5"/>
    <w:rsid w:val="0083110F"/>
    <w:rsid w:val="008311E0"/>
    <w:rsid w:val="008325A2"/>
    <w:rsid w:val="00832E6A"/>
    <w:rsid w:val="00833588"/>
    <w:rsid w:val="00833A5C"/>
    <w:rsid w:val="008343F1"/>
    <w:rsid w:val="008346DE"/>
    <w:rsid w:val="008348C0"/>
    <w:rsid w:val="0083649A"/>
    <w:rsid w:val="008364A5"/>
    <w:rsid w:val="00836A6B"/>
    <w:rsid w:val="00836D97"/>
    <w:rsid w:val="00837E12"/>
    <w:rsid w:val="00840A64"/>
    <w:rsid w:val="008411F1"/>
    <w:rsid w:val="00841E1E"/>
    <w:rsid w:val="0084295F"/>
    <w:rsid w:val="00842C1C"/>
    <w:rsid w:val="00842DAD"/>
    <w:rsid w:val="008431AE"/>
    <w:rsid w:val="008431C1"/>
    <w:rsid w:val="0084365D"/>
    <w:rsid w:val="00844596"/>
    <w:rsid w:val="00844E42"/>
    <w:rsid w:val="00845068"/>
    <w:rsid w:val="00845E19"/>
    <w:rsid w:val="008461B6"/>
    <w:rsid w:val="00846E29"/>
    <w:rsid w:val="00847A32"/>
    <w:rsid w:val="00850740"/>
    <w:rsid w:val="00850903"/>
    <w:rsid w:val="00851B1B"/>
    <w:rsid w:val="00851C5A"/>
    <w:rsid w:val="008522BE"/>
    <w:rsid w:val="00852483"/>
    <w:rsid w:val="00852FE9"/>
    <w:rsid w:val="008536E1"/>
    <w:rsid w:val="008537FB"/>
    <w:rsid w:val="00854F1E"/>
    <w:rsid w:val="00855B8F"/>
    <w:rsid w:val="008566F3"/>
    <w:rsid w:val="008575D7"/>
    <w:rsid w:val="00857ACC"/>
    <w:rsid w:val="00862A7F"/>
    <w:rsid w:val="0086307A"/>
    <w:rsid w:val="00863877"/>
    <w:rsid w:val="00866432"/>
    <w:rsid w:val="00866B15"/>
    <w:rsid w:val="00866BD4"/>
    <w:rsid w:val="00867428"/>
    <w:rsid w:val="008678D4"/>
    <w:rsid w:val="00870A5B"/>
    <w:rsid w:val="008716D7"/>
    <w:rsid w:val="00871F03"/>
    <w:rsid w:val="00873491"/>
    <w:rsid w:val="008735B7"/>
    <w:rsid w:val="00874126"/>
    <w:rsid w:val="00874221"/>
    <w:rsid w:val="00874372"/>
    <w:rsid w:val="00874A60"/>
    <w:rsid w:val="00874CC1"/>
    <w:rsid w:val="008755BF"/>
    <w:rsid w:val="008763BD"/>
    <w:rsid w:val="00876432"/>
    <w:rsid w:val="00876617"/>
    <w:rsid w:val="00876B03"/>
    <w:rsid w:val="00876BAB"/>
    <w:rsid w:val="00880673"/>
    <w:rsid w:val="0088170F"/>
    <w:rsid w:val="008817A4"/>
    <w:rsid w:val="00881ED9"/>
    <w:rsid w:val="00883711"/>
    <w:rsid w:val="00883E50"/>
    <w:rsid w:val="00883F1F"/>
    <w:rsid w:val="00883FEE"/>
    <w:rsid w:val="00884447"/>
    <w:rsid w:val="00884AC9"/>
    <w:rsid w:val="0088616E"/>
    <w:rsid w:val="00886366"/>
    <w:rsid w:val="00886F81"/>
    <w:rsid w:val="00887685"/>
    <w:rsid w:val="00887A86"/>
    <w:rsid w:val="00890A9B"/>
    <w:rsid w:val="008915E5"/>
    <w:rsid w:val="008922ED"/>
    <w:rsid w:val="0089246F"/>
    <w:rsid w:val="0089249A"/>
    <w:rsid w:val="008932EC"/>
    <w:rsid w:val="00893A86"/>
    <w:rsid w:val="00894363"/>
    <w:rsid w:val="0089462D"/>
    <w:rsid w:val="008946A8"/>
    <w:rsid w:val="00894736"/>
    <w:rsid w:val="008972EE"/>
    <w:rsid w:val="008A11F6"/>
    <w:rsid w:val="008A14A6"/>
    <w:rsid w:val="008A14B9"/>
    <w:rsid w:val="008A1A60"/>
    <w:rsid w:val="008A1BDA"/>
    <w:rsid w:val="008A2524"/>
    <w:rsid w:val="008A29AF"/>
    <w:rsid w:val="008A2B95"/>
    <w:rsid w:val="008A2DCA"/>
    <w:rsid w:val="008A3011"/>
    <w:rsid w:val="008A3337"/>
    <w:rsid w:val="008A3C5D"/>
    <w:rsid w:val="008A3E46"/>
    <w:rsid w:val="008A406C"/>
    <w:rsid w:val="008A4660"/>
    <w:rsid w:val="008A4C1F"/>
    <w:rsid w:val="008A4EF4"/>
    <w:rsid w:val="008A52E3"/>
    <w:rsid w:val="008A533D"/>
    <w:rsid w:val="008A5C26"/>
    <w:rsid w:val="008A61B6"/>
    <w:rsid w:val="008A62E3"/>
    <w:rsid w:val="008A64D9"/>
    <w:rsid w:val="008A75CF"/>
    <w:rsid w:val="008B0D12"/>
    <w:rsid w:val="008B0E6A"/>
    <w:rsid w:val="008B1251"/>
    <w:rsid w:val="008B131A"/>
    <w:rsid w:val="008B22FE"/>
    <w:rsid w:val="008B2885"/>
    <w:rsid w:val="008B2CE3"/>
    <w:rsid w:val="008B3143"/>
    <w:rsid w:val="008B400F"/>
    <w:rsid w:val="008B4413"/>
    <w:rsid w:val="008B44CE"/>
    <w:rsid w:val="008B52FD"/>
    <w:rsid w:val="008B53CA"/>
    <w:rsid w:val="008B56E7"/>
    <w:rsid w:val="008B61F3"/>
    <w:rsid w:val="008B78F1"/>
    <w:rsid w:val="008B7C2B"/>
    <w:rsid w:val="008C096D"/>
    <w:rsid w:val="008C0A8E"/>
    <w:rsid w:val="008C0E16"/>
    <w:rsid w:val="008C0FBA"/>
    <w:rsid w:val="008C17D3"/>
    <w:rsid w:val="008C18CB"/>
    <w:rsid w:val="008C1FC2"/>
    <w:rsid w:val="008C2884"/>
    <w:rsid w:val="008C2E51"/>
    <w:rsid w:val="008C2FEA"/>
    <w:rsid w:val="008C38FA"/>
    <w:rsid w:val="008C3A24"/>
    <w:rsid w:val="008C3C61"/>
    <w:rsid w:val="008C489F"/>
    <w:rsid w:val="008C5763"/>
    <w:rsid w:val="008C6D07"/>
    <w:rsid w:val="008C6DF1"/>
    <w:rsid w:val="008C710E"/>
    <w:rsid w:val="008C725A"/>
    <w:rsid w:val="008C73C5"/>
    <w:rsid w:val="008C7D22"/>
    <w:rsid w:val="008D0175"/>
    <w:rsid w:val="008D0691"/>
    <w:rsid w:val="008D0792"/>
    <w:rsid w:val="008D136F"/>
    <w:rsid w:val="008D2237"/>
    <w:rsid w:val="008D27CF"/>
    <w:rsid w:val="008D2EE0"/>
    <w:rsid w:val="008D2FB4"/>
    <w:rsid w:val="008D3490"/>
    <w:rsid w:val="008D3F28"/>
    <w:rsid w:val="008D4A65"/>
    <w:rsid w:val="008D4DCB"/>
    <w:rsid w:val="008D5F30"/>
    <w:rsid w:val="008D615D"/>
    <w:rsid w:val="008D6F0C"/>
    <w:rsid w:val="008D7A95"/>
    <w:rsid w:val="008D7B98"/>
    <w:rsid w:val="008D7F8A"/>
    <w:rsid w:val="008E11C4"/>
    <w:rsid w:val="008E29BF"/>
    <w:rsid w:val="008E3BD1"/>
    <w:rsid w:val="008E4897"/>
    <w:rsid w:val="008E4D37"/>
    <w:rsid w:val="008E4D7C"/>
    <w:rsid w:val="008E5195"/>
    <w:rsid w:val="008E53A3"/>
    <w:rsid w:val="008E570D"/>
    <w:rsid w:val="008E5BF7"/>
    <w:rsid w:val="008E7806"/>
    <w:rsid w:val="008E79AE"/>
    <w:rsid w:val="008F0435"/>
    <w:rsid w:val="008F046D"/>
    <w:rsid w:val="008F10D9"/>
    <w:rsid w:val="008F11E2"/>
    <w:rsid w:val="008F2650"/>
    <w:rsid w:val="008F3789"/>
    <w:rsid w:val="008F3ED3"/>
    <w:rsid w:val="008F4424"/>
    <w:rsid w:val="008F49A2"/>
    <w:rsid w:val="008F52A0"/>
    <w:rsid w:val="008F5FDA"/>
    <w:rsid w:val="008F65E4"/>
    <w:rsid w:val="008F7029"/>
    <w:rsid w:val="008F790E"/>
    <w:rsid w:val="008F793D"/>
    <w:rsid w:val="008F7F5C"/>
    <w:rsid w:val="00900CE8"/>
    <w:rsid w:val="00901394"/>
    <w:rsid w:val="009018DE"/>
    <w:rsid w:val="00902530"/>
    <w:rsid w:val="00902725"/>
    <w:rsid w:val="00902FA4"/>
    <w:rsid w:val="00903058"/>
    <w:rsid w:val="00903365"/>
    <w:rsid w:val="00903BF9"/>
    <w:rsid w:val="00903C1C"/>
    <w:rsid w:val="00903E6F"/>
    <w:rsid w:val="009045DD"/>
    <w:rsid w:val="00905CF9"/>
    <w:rsid w:val="009061A7"/>
    <w:rsid w:val="00906970"/>
    <w:rsid w:val="00907C74"/>
    <w:rsid w:val="009119F5"/>
    <w:rsid w:val="009121DB"/>
    <w:rsid w:val="0091353B"/>
    <w:rsid w:val="00914348"/>
    <w:rsid w:val="00914E7C"/>
    <w:rsid w:val="00915AD6"/>
    <w:rsid w:val="00916CC8"/>
    <w:rsid w:val="009172C1"/>
    <w:rsid w:val="00917A4D"/>
    <w:rsid w:val="0092089E"/>
    <w:rsid w:val="009217F0"/>
    <w:rsid w:val="00921F34"/>
    <w:rsid w:val="00921F64"/>
    <w:rsid w:val="00922368"/>
    <w:rsid w:val="009229E7"/>
    <w:rsid w:val="00922C78"/>
    <w:rsid w:val="009231EC"/>
    <w:rsid w:val="00923E75"/>
    <w:rsid w:val="00924645"/>
    <w:rsid w:val="00924EA2"/>
    <w:rsid w:val="00925D96"/>
    <w:rsid w:val="0092648B"/>
    <w:rsid w:val="009265F6"/>
    <w:rsid w:val="0092678E"/>
    <w:rsid w:val="00926A3C"/>
    <w:rsid w:val="00927202"/>
    <w:rsid w:val="009311EA"/>
    <w:rsid w:val="00931650"/>
    <w:rsid w:val="00931833"/>
    <w:rsid w:val="00931A91"/>
    <w:rsid w:val="00931EC2"/>
    <w:rsid w:val="0093249E"/>
    <w:rsid w:val="00932EA1"/>
    <w:rsid w:val="00933372"/>
    <w:rsid w:val="0093472F"/>
    <w:rsid w:val="009352EE"/>
    <w:rsid w:val="0093596F"/>
    <w:rsid w:val="00935F73"/>
    <w:rsid w:val="00936807"/>
    <w:rsid w:val="00936C21"/>
    <w:rsid w:val="0093708A"/>
    <w:rsid w:val="00937468"/>
    <w:rsid w:val="009379BE"/>
    <w:rsid w:val="00941098"/>
    <w:rsid w:val="00941266"/>
    <w:rsid w:val="009414D8"/>
    <w:rsid w:val="00941B8A"/>
    <w:rsid w:val="00942344"/>
    <w:rsid w:val="009427B3"/>
    <w:rsid w:val="0094356B"/>
    <w:rsid w:val="00943BE6"/>
    <w:rsid w:val="00943E32"/>
    <w:rsid w:val="00944884"/>
    <w:rsid w:val="00945F42"/>
    <w:rsid w:val="0094650D"/>
    <w:rsid w:val="009471FA"/>
    <w:rsid w:val="009474C9"/>
    <w:rsid w:val="009476AB"/>
    <w:rsid w:val="00947C68"/>
    <w:rsid w:val="00950C02"/>
    <w:rsid w:val="00950EA6"/>
    <w:rsid w:val="00951D87"/>
    <w:rsid w:val="00953327"/>
    <w:rsid w:val="00953CA8"/>
    <w:rsid w:val="00953F1C"/>
    <w:rsid w:val="00954221"/>
    <w:rsid w:val="00954272"/>
    <w:rsid w:val="009542EC"/>
    <w:rsid w:val="0095549A"/>
    <w:rsid w:val="0095696B"/>
    <w:rsid w:val="00957113"/>
    <w:rsid w:val="009573CC"/>
    <w:rsid w:val="00960099"/>
    <w:rsid w:val="009607F6"/>
    <w:rsid w:val="00961A2A"/>
    <w:rsid w:val="00961ECF"/>
    <w:rsid w:val="00962044"/>
    <w:rsid w:val="00962C79"/>
    <w:rsid w:val="009634F5"/>
    <w:rsid w:val="0096467A"/>
    <w:rsid w:val="0096512C"/>
    <w:rsid w:val="00965A06"/>
    <w:rsid w:val="00966748"/>
    <w:rsid w:val="00970E0C"/>
    <w:rsid w:val="00971135"/>
    <w:rsid w:val="00971A98"/>
    <w:rsid w:val="00971FD2"/>
    <w:rsid w:val="0097271B"/>
    <w:rsid w:val="00972881"/>
    <w:rsid w:val="00972ED0"/>
    <w:rsid w:val="0097347A"/>
    <w:rsid w:val="0097366B"/>
    <w:rsid w:val="009736AE"/>
    <w:rsid w:val="009749CB"/>
    <w:rsid w:val="00974E74"/>
    <w:rsid w:val="00974EBC"/>
    <w:rsid w:val="00975C1B"/>
    <w:rsid w:val="009770CB"/>
    <w:rsid w:val="00977368"/>
    <w:rsid w:val="009777C7"/>
    <w:rsid w:val="009777EA"/>
    <w:rsid w:val="009810B6"/>
    <w:rsid w:val="009816A3"/>
    <w:rsid w:val="009817B8"/>
    <w:rsid w:val="009818AF"/>
    <w:rsid w:val="00982912"/>
    <w:rsid w:val="00983A77"/>
    <w:rsid w:val="00984132"/>
    <w:rsid w:val="00984498"/>
    <w:rsid w:val="009844CA"/>
    <w:rsid w:val="00984724"/>
    <w:rsid w:val="00984D95"/>
    <w:rsid w:val="00984FED"/>
    <w:rsid w:val="00985142"/>
    <w:rsid w:val="00985162"/>
    <w:rsid w:val="00985225"/>
    <w:rsid w:val="00985276"/>
    <w:rsid w:val="00985462"/>
    <w:rsid w:val="009859D9"/>
    <w:rsid w:val="0098669D"/>
    <w:rsid w:val="00986FB9"/>
    <w:rsid w:val="00987CD9"/>
    <w:rsid w:val="009912E8"/>
    <w:rsid w:val="00991651"/>
    <w:rsid w:val="009920EC"/>
    <w:rsid w:val="0099211E"/>
    <w:rsid w:val="0099217B"/>
    <w:rsid w:val="00993407"/>
    <w:rsid w:val="0099341F"/>
    <w:rsid w:val="009935E4"/>
    <w:rsid w:val="00993774"/>
    <w:rsid w:val="009942B5"/>
    <w:rsid w:val="00994C49"/>
    <w:rsid w:val="009952A4"/>
    <w:rsid w:val="00995923"/>
    <w:rsid w:val="00995AE9"/>
    <w:rsid w:val="00995BE1"/>
    <w:rsid w:val="00995D2A"/>
    <w:rsid w:val="009964EE"/>
    <w:rsid w:val="009970AA"/>
    <w:rsid w:val="0099747F"/>
    <w:rsid w:val="009977BD"/>
    <w:rsid w:val="009A008A"/>
    <w:rsid w:val="009A0A46"/>
    <w:rsid w:val="009A2532"/>
    <w:rsid w:val="009A4606"/>
    <w:rsid w:val="009A4EF3"/>
    <w:rsid w:val="009A5254"/>
    <w:rsid w:val="009A58C4"/>
    <w:rsid w:val="009A6756"/>
    <w:rsid w:val="009A6DE1"/>
    <w:rsid w:val="009A7159"/>
    <w:rsid w:val="009A76C8"/>
    <w:rsid w:val="009A7F23"/>
    <w:rsid w:val="009B040B"/>
    <w:rsid w:val="009B0625"/>
    <w:rsid w:val="009B0F8E"/>
    <w:rsid w:val="009B135D"/>
    <w:rsid w:val="009B261E"/>
    <w:rsid w:val="009B3803"/>
    <w:rsid w:val="009B41AC"/>
    <w:rsid w:val="009B47AB"/>
    <w:rsid w:val="009B568C"/>
    <w:rsid w:val="009B5E43"/>
    <w:rsid w:val="009B61F4"/>
    <w:rsid w:val="009B6F5D"/>
    <w:rsid w:val="009B71D0"/>
    <w:rsid w:val="009B768A"/>
    <w:rsid w:val="009C11BF"/>
    <w:rsid w:val="009C21E3"/>
    <w:rsid w:val="009C2F83"/>
    <w:rsid w:val="009C341D"/>
    <w:rsid w:val="009C499C"/>
    <w:rsid w:val="009C49CA"/>
    <w:rsid w:val="009C5345"/>
    <w:rsid w:val="009C5A75"/>
    <w:rsid w:val="009C69C9"/>
    <w:rsid w:val="009C7298"/>
    <w:rsid w:val="009C7616"/>
    <w:rsid w:val="009C78AE"/>
    <w:rsid w:val="009C78C2"/>
    <w:rsid w:val="009C7B11"/>
    <w:rsid w:val="009D0117"/>
    <w:rsid w:val="009D05C8"/>
    <w:rsid w:val="009D0858"/>
    <w:rsid w:val="009D0C40"/>
    <w:rsid w:val="009D0F09"/>
    <w:rsid w:val="009D11C1"/>
    <w:rsid w:val="009D13C5"/>
    <w:rsid w:val="009D1ACD"/>
    <w:rsid w:val="009D1B5C"/>
    <w:rsid w:val="009D1D9C"/>
    <w:rsid w:val="009D30FE"/>
    <w:rsid w:val="009D331B"/>
    <w:rsid w:val="009D3703"/>
    <w:rsid w:val="009D4361"/>
    <w:rsid w:val="009D4B32"/>
    <w:rsid w:val="009D4BB6"/>
    <w:rsid w:val="009D526D"/>
    <w:rsid w:val="009D5860"/>
    <w:rsid w:val="009D62C4"/>
    <w:rsid w:val="009D6313"/>
    <w:rsid w:val="009D66F5"/>
    <w:rsid w:val="009D6ED2"/>
    <w:rsid w:val="009D724F"/>
    <w:rsid w:val="009D77FD"/>
    <w:rsid w:val="009E0275"/>
    <w:rsid w:val="009E07DC"/>
    <w:rsid w:val="009E142C"/>
    <w:rsid w:val="009E1C7F"/>
    <w:rsid w:val="009E2031"/>
    <w:rsid w:val="009E205F"/>
    <w:rsid w:val="009E2C63"/>
    <w:rsid w:val="009E35F1"/>
    <w:rsid w:val="009E3FD4"/>
    <w:rsid w:val="009E496D"/>
    <w:rsid w:val="009E50F5"/>
    <w:rsid w:val="009E5159"/>
    <w:rsid w:val="009E5446"/>
    <w:rsid w:val="009E5B16"/>
    <w:rsid w:val="009E63F1"/>
    <w:rsid w:val="009E6DAD"/>
    <w:rsid w:val="009E7B74"/>
    <w:rsid w:val="009F03F4"/>
    <w:rsid w:val="009F09FE"/>
    <w:rsid w:val="009F0BFE"/>
    <w:rsid w:val="009F0E9D"/>
    <w:rsid w:val="009F10BD"/>
    <w:rsid w:val="009F14B3"/>
    <w:rsid w:val="009F2133"/>
    <w:rsid w:val="009F2F32"/>
    <w:rsid w:val="009F32A0"/>
    <w:rsid w:val="009F4A12"/>
    <w:rsid w:val="009F5198"/>
    <w:rsid w:val="009F58D5"/>
    <w:rsid w:val="009F5F48"/>
    <w:rsid w:val="009F666E"/>
    <w:rsid w:val="009F70B6"/>
    <w:rsid w:val="009F7207"/>
    <w:rsid w:val="009F7653"/>
    <w:rsid w:val="009F79AE"/>
    <w:rsid w:val="00A00601"/>
    <w:rsid w:val="00A0125D"/>
    <w:rsid w:val="00A01FFB"/>
    <w:rsid w:val="00A02697"/>
    <w:rsid w:val="00A02BCD"/>
    <w:rsid w:val="00A03DC1"/>
    <w:rsid w:val="00A040B6"/>
    <w:rsid w:val="00A0597A"/>
    <w:rsid w:val="00A05A26"/>
    <w:rsid w:val="00A06685"/>
    <w:rsid w:val="00A07495"/>
    <w:rsid w:val="00A076C2"/>
    <w:rsid w:val="00A07E43"/>
    <w:rsid w:val="00A102D4"/>
    <w:rsid w:val="00A10560"/>
    <w:rsid w:val="00A12020"/>
    <w:rsid w:val="00A12488"/>
    <w:rsid w:val="00A1261F"/>
    <w:rsid w:val="00A12A06"/>
    <w:rsid w:val="00A13B0E"/>
    <w:rsid w:val="00A13DC3"/>
    <w:rsid w:val="00A141C6"/>
    <w:rsid w:val="00A145B4"/>
    <w:rsid w:val="00A1547B"/>
    <w:rsid w:val="00A15596"/>
    <w:rsid w:val="00A1619D"/>
    <w:rsid w:val="00A176AB"/>
    <w:rsid w:val="00A177D3"/>
    <w:rsid w:val="00A17AE5"/>
    <w:rsid w:val="00A20CA1"/>
    <w:rsid w:val="00A21452"/>
    <w:rsid w:val="00A217EC"/>
    <w:rsid w:val="00A21A42"/>
    <w:rsid w:val="00A21C19"/>
    <w:rsid w:val="00A22A60"/>
    <w:rsid w:val="00A2404B"/>
    <w:rsid w:val="00A24487"/>
    <w:rsid w:val="00A24904"/>
    <w:rsid w:val="00A24B69"/>
    <w:rsid w:val="00A24C5D"/>
    <w:rsid w:val="00A24FB6"/>
    <w:rsid w:val="00A26E5B"/>
    <w:rsid w:val="00A307AA"/>
    <w:rsid w:val="00A30FA7"/>
    <w:rsid w:val="00A31525"/>
    <w:rsid w:val="00A316ED"/>
    <w:rsid w:val="00A31B10"/>
    <w:rsid w:val="00A3310D"/>
    <w:rsid w:val="00A331F3"/>
    <w:rsid w:val="00A33741"/>
    <w:rsid w:val="00A33A99"/>
    <w:rsid w:val="00A366DE"/>
    <w:rsid w:val="00A375B2"/>
    <w:rsid w:val="00A41082"/>
    <w:rsid w:val="00A41399"/>
    <w:rsid w:val="00A41B4A"/>
    <w:rsid w:val="00A42000"/>
    <w:rsid w:val="00A421AC"/>
    <w:rsid w:val="00A43766"/>
    <w:rsid w:val="00A43F64"/>
    <w:rsid w:val="00A43FE6"/>
    <w:rsid w:val="00A4422C"/>
    <w:rsid w:val="00A4427C"/>
    <w:rsid w:val="00A44349"/>
    <w:rsid w:val="00A4482F"/>
    <w:rsid w:val="00A44965"/>
    <w:rsid w:val="00A46476"/>
    <w:rsid w:val="00A478AB"/>
    <w:rsid w:val="00A504EE"/>
    <w:rsid w:val="00A50BCB"/>
    <w:rsid w:val="00A517FC"/>
    <w:rsid w:val="00A51E7F"/>
    <w:rsid w:val="00A524E4"/>
    <w:rsid w:val="00A52872"/>
    <w:rsid w:val="00A53361"/>
    <w:rsid w:val="00A5359C"/>
    <w:rsid w:val="00A544C5"/>
    <w:rsid w:val="00A54BDB"/>
    <w:rsid w:val="00A54F52"/>
    <w:rsid w:val="00A55615"/>
    <w:rsid w:val="00A55F36"/>
    <w:rsid w:val="00A55F82"/>
    <w:rsid w:val="00A56714"/>
    <w:rsid w:val="00A57176"/>
    <w:rsid w:val="00A57888"/>
    <w:rsid w:val="00A605EA"/>
    <w:rsid w:val="00A608A8"/>
    <w:rsid w:val="00A60AB7"/>
    <w:rsid w:val="00A615E3"/>
    <w:rsid w:val="00A61A1E"/>
    <w:rsid w:val="00A61AD3"/>
    <w:rsid w:val="00A61DA4"/>
    <w:rsid w:val="00A6204B"/>
    <w:rsid w:val="00A6228C"/>
    <w:rsid w:val="00A63349"/>
    <w:rsid w:val="00A64740"/>
    <w:rsid w:val="00A64B68"/>
    <w:rsid w:val="00A6670C"/>
    <w:rsid w:val="00A66BEF"/>
    <w:rsid w:val="00A67547"/>
    <w:rsid w:val="00A677B8"/>
    <w:rsid w:val="00A67B1D"/>
    <w:rsid w:val="00A67BA6"/>
    <w:rsid w:val="00A708D2"/>
    <w:rsid w:val="00A713EE"/>
    <w:rsid w:val="00A71B5F"/>
    <w:rsid w:val="00A71DF1"/>
    <w:rsid w:val="00A72051"/>
    <w:rsid w:val="00A72700"/>
    <w:rsid w:val="00A735E8"/>
    <w:rsid w:val="00A741DE"/>
    <w:rsid w:val="00A75CFF"/>
    <w:rsid w:val="00A75F1F"/>
    <w:rsid w:val="00A77F77"/>
    <w:rsid w:val="00A8036D"/>
    <w:rsid w:val="00A80EA4"/>
    <w:rsid w:val="00A80FF3"/>
    <w:rsid w:val="00A81023"/>
    <w:rsid w:val="00A815AA"/>
    <w:rsid w:val="00A81F12"/>
    <w:rsid w:val="00A82A0D"/>
    <w:rsid w:val="00A82A70"/>
    <w:rsid w:val="00A82CCB"/>
    <w:rsid w:val="00A838DA"/>
    <w:rsid w:val="00A83CF0"/>
    <w:rsid w:val="00A842F5"/>
    <w:rsid w:val="00A84764"/>
    <w:rsid w:val="00A8538E"/>
    <w:rsid w:val="00A86433"/>
    <w:rsid w:val="00A8672D"/>
    <w:rsid w:val="00A868B2"/>
    <w:rsid w:val="00A87050"/>
    <w:rsid w:val="00A874D4"/>
    <w:rsid w:val="00A87690"/>
    <w:rsid w:val="00A87D8B"/>
    <w:rsid w:val="00A90138"/>
    <w:rsid w:val="00A92F9B"/>
    <w:rsid w:val="00A931A3"/>
    <w:rsid w:val="00A93291"/>
    <w:rsid w:val="00A93C5F"/>
    <w:rsid w:val="00A93C87"/>
    <w:rsid w:val="00A94189"/>
    <w:rsid w:val="00A94288"/>
    <w:rsid w:val="00A94805"/>
    <w:rsid w:val="00A94A9C"/>
    <w:rsid w:val="00A94C21"/>
    <w:rsid w:val="00A94E6C"/>
    <w:rsid w:val="00A95638"/>
    <w:rsid w:val="00A973F7"/>
    <w:rsid w:val="00AA0899"/>
    <w:rsid w:val="00AA11C4"/>
    <w:rsid w:val="00AA1AB5"/>
    <w:rsid w:val="00AA1BEB"/>
    <w:rsid w:val="00AA2766"/>
    <w:rsid w:val="00AA3079"/>
    <w:rsid w:val="00AA377C"/>
    <w:rsid w:val="00AA430A"/>
    <w:rsid w:val="00AA43A5"/>
    <w:rsid w:val="00AA568C"/>
    <w:rsid w:val="00AA56A0"/>
    <w:rsid w:val="00AA61DE"/>
    <w:rsid w:val="00AA6287"/>
    <w:rsid w:val="00AA6338"/>
    <w:rsid w:val="00AA7B28"/>
    <w:rsid w:val="00AA7FC1"/>
    <w:rsid w:val="00AB0320"/>
    <w:rsid w:val="00AB111C"/>
    <w:rsid w:val="00AB1647"/>
    <w:rsid w:val="00AB1B1E"/>
    <w:rsid w:val="00AB1BD2"/>
    <w:rsid w:val="00AB1DA4"/>
    <w:rsid w:val="00AB2DB8"/>
    <w:rsid w:val="00AB37B8"/>
    <w:rsid w:val="00AB3E48"/>
    <w:rsid w:val="00AB50CF"/>
    <w:rsid w:val="00AB5EBC"/>
    <w:rsid w:val="00AB618F"/>
    <w:rsid w:val="00AB6892"/>
    <w:rsid w:val="00AC07C5"/>
    <w:rsid w:val="00AC0CA6"/>
    <w:rsid w:val="00AC1352"/>
    <w:rsid w:val="00AC2131"/>
    <w:rsid w:val="00AC4453"/>
    <w:rsid w:val="00AC49B5"/>
    <w:rsid w:val="00AC49B6"/>
    <w:rsid w:val="00AC53A1"/>
    <w:rsid w:val="00AC56B5"/>
    <w:rsid w:val="00AC5A03"/>
    <w:rsid w:val="00AC5E55"/>
    <w:rsid w:val="00AC6023"/>
    <w:rsid w:val="00AC6645"/>
    <w:rsid w:val="00AC6E99"/>
    <w:rsid w:val="00AC73EA"/>
    <w:rsid w:val="00AC7732"/>
    <w:rsid w:val="00AC77A9"/>
    <w:rsid w:val="00AC7AE5"/>
    <w:rsid w:val="00AD04A0"/>
    <w:rsid w:val="00AD0A8D"/>
    <w:rsid w:val="00AD11A2"/>
    <w:rsid w:val="00AD1415"/>
    <w:rsid w:val="00AD194C"/>
    <w:rsid w:val="00AD19E0"/>
    <w:rsid w:val="00AD2065"/>
    <w:rsid w:val="00AD21EA"/>
    <w:rsid w:val="00AD43B2"/>
    <w:rsid w:val="00AD4DE4"/>
    <w:rsid w:val="00AD56D3"/>
    <w:rsid w:val="00AD5F5D"/>
    <w:rsid w:val="00AD692A"/>
    <w:rsid w:val="00AD6B7C"/>
    <w:rsid w:val="00AD6DF2"/>
    <w:rsid w:val="00AD7E6F"/>
    <w:rsid w:val="00AE07BB"/>
    <w:rsid w:val="00AE09F2"/>
    <w:rsid w:val="00AE0B82"/>
    <w:rsid w:val="00AE1BA1"/>
    <w:rsid w:val="00AE3390"/>
    <w:rsid w:val="00AE3CF0"/>
    <w:rsid w:val="00AE456B"/>
    <w:rsid w:val="00AE48A3"/>
    <w:rsid w:val="00AE495D"/>
    <w:rsid w:val="00AE4AA6"/>
    <w:rsid w:val="00AE4BFA"/>
    <w:rsid w:val="00AE5176"/>
    <w:rsid w:val="00AE6329"/>
    <w:rsid w:val="00AE695E"/>
    <w:rsid w:val="00AE6DEE"/>
    <w:rsid w:val="00AE7634"/>
    <w:rsid w:val="00AE788A"/>
    <w:rsid w:val="00AF0440"/>
    <w:rsid w:val="00AF0A41"/>
    <w:rsid w:val="00AF3184"/>
    <w:rsid w:val="00AF35F6"/>
    <w:rsid w:val="00AF390E"/>
    <w:rsid w:val="00AF495D"/>
    <w:rsid w:val="00AF4E5D"/>
    <w:rsid w:val="00AF5B16"/>
    <w:rsid w:val="00AF626F"/>
    <w:rsid w:val="00AF663E"/>
    <w:rsid w:val="00AF68E8"/>
    <w:rsid w:val="00AF71EC"/>
    <w:rsid w:val="00AF74C4"/>
    <w:rsid w:val="00AF78A2"/>
    <w:rsid w:val="00AF7920"/>
    <w:rsid w:val="00AF7DA8"/>
    <w:rsid w:val="00B007FC"/>
    <w:rsid w:val="00B00BC5"/>
    <w:rsid w:val="00B00F98"/>
    <w:rsid w:val="00B01116"/>
    <w:rsid w:val="00B011B4"/>
    <w:rsid w:val="00B01DF5"/>
    <w:rsid w:val="00B022BC"/>
    <w:rsid w:val="00B02EB4"/>
    <w:rsid w:val="00B050F9"/>
    <w:rsid w:val="00B052F5"/>
    <w:rsid w:val="00B06D09"/>
    <w:rsid w:val="00B07565"/>
    <w:rsid w:val="00B07B41"/>
    <w:rsid w:val="00B07E5F"/>
    <w:rsid w:val="00B102F4"/>
    <w:rsid w:val="00B10445"/>
    <w:rsid w:val="00B10915"/>
    <w:rsid w:val="00B10AFB"/>
    <w:rsid w:val="00B10DAD"/>
    <w:rsid w:val="00B11A4E"/>
    <w:rsid w:val="00B11F73"/>
    <w:rsid w:val="00B12D81"/>
    <w:rsid w:val="00B13639"/>
    <w:rsid w:val="00B13A49"/>
    <w:rsid w:val="00B13ADC"/>
    <w:rsid w:val="00B15523"/>
    <w:rsid w:val="00B15840"/>
    <w:rsid w:val="00B15AC4"/>
    <w:rsid w:val="00B16710"/>
    <w:rsid w:val="00B17131"/>
    <w:rsid w:val="00B1735C"/>
    <w:rsid w:val="00B17453"/>
    <w:rsid w:val="00B177C9"/>
    <w:rsid w:val="00B17CD2"/>
    <w:rsid w:val="00B17D44"/>
    <w:rsid w:val="00B20592"/>
    <w:rsid w:val="00B20B17"/>
    <w:rsid w:val="00B21B74"/>
    <w:rsid w:val="00B22881"/>
    <w:rsid w:val="00B230C4"/>
    <w:rsid w:val="00B23DA2"/>
    <w:rsid w:val="00B24174"/>
    <w:rsid w:val="00B246B2"/>
    <w:rsid w:val="00B24A11"/>
    <w:rsid w:val="00B24A58"/>
    <w:rsid w:val="00B251C7"/>
    <w:rsid w:val="00B25A48"/>
    <w:rsid w:val="00B25FF5"/>
    <w:rsid w:val="00B27862"/>
    <w:rsid w:val="00B30ABB"/>
    <w:rsid w:val="00B33362"/>
    <w:rsid w:val="00B33F14"/>
    <w:rsid w:val="00B34B34"/>
    <w:rsid w:val="00B356D7"/>
    <w:rsid w:val="00B35C44"/>
    <w:rsid w:val="00B35FEC"/>
    <w:rsid w:val="00B363A2"/>
    <w:rsid w:val="00B3712A"/>
    <w:rsid w:val="00B37AF1"/>
    <w:rsid w:val="00B37E33"/>
    <w:rsid w:val="00B40FC6"/>
    <w:rsid w:val="00B4131B"/>
    <w:rsid w:val="00B4137A"/>
    <w:rsid w:val="00B42648"/>
    <w:rsid w:val="00B42915"/>
    <w:rsid w:val="00B431A2"/>
    <w:rsid w:val="00B4405E"/>
    <w:rsid w:val="00B4593D"/>
    <w:rsid w:val="00B45C00"/>
    <w:rsid w:val="00B45EB5"/>
    <w:rsid w:val="00B4612B"/>
    <w:rsid w:val="00B46D25"/>
    <w:rsid w:val="00B506D6"/>
    <w:rsid w:val="00B51642"/>
    <w:rsid w:val="00B516B1"/>
    <w:rsid w:val="00B51BD6"/>
    <w:rsid w:val="00B51F06"/>
    <w:rsid w:val="00B525D8"/>
    <w:rsid w:val="00B526BC"/>
    <w:rsid w:val="00B52C3A"/>
    <w:rsid w:val="00B53012"/>
    <w:rsid w:val="00B534C2"/>
    <w:rsid w:val="00B54283"/>
    <w:rsid w:val="00B5457F"/>
    <w:rsid w:val="00B5525B"/>
    <w:rsid w:val="00B55B87"/>
    <w:rsid w:val="00B56EAB"/>
    <w:rsid w:val="00B576D3"/>
    <w:rsid w:val="00B5791E"/>
    <w:rsid w:val="00B57C40"/>
    <w:rsid w:val="00B60684"/>
    <w:rsid w:val="00B607FE"/>
    <w:rsid w:val="00B60858"/>
    <w:rsid w:val="00B61A1F"/>
    <w:rsid w:val="00B61ABA"/>
    <w:rsid w:val="00B61FB3"/>
    <w:rsid w:val="00B61FC7"/>
    <w:rsid w:val="00B62141"/>
    <w:rsid w:val="00B62161"/>
    <w:rsid w:val="00B62642"/>
    <w:rsid w:val="00B62E07"/>
    <w:rsid w:val="00B62F6B"/>
    <w:rsid w:val="00B6300A"/>
    <w:rsid w:val="00B64119"/>
    <w:rsid w:val="00B645C4"/>
    <w:rsid w:val="00B652FF"/>
    <w:rsid w:val="00B65601"/>
    <w:rsid w:val="00B659E3"/>
    <w:rsid w:val="00B659EF"/>
    <w:rsid w:val="00B65F1C"/>
    <w:rsid w:val="00B67590"/>
    <w:rsid w:val="00B678DB"/>
    <w:rsid w:val="00B67C5C"/>
    <w:rsid w:val="00B67DCA"/>
    <w:rsid w:val="00B705C4"/>
    <w:rsid w:val="00B70B67"/>
    <w:rsid w:val="00B70E7A"/>
    <w:rsid w:val="00B70F65"/>
    <w:rsid w:val="00B71C3F"/>
    <w:rsid w:val="00B71C67"/>
    <w:rsid w:val="00B71FEE"/>
    <w:rsid w:val="00B72841"/>
    <w:rsid w:val="00B72ACF"/>
    <w:rsid w:val="00B736D0"/>
    <w:rsid w:val="00B7381D"/>
    <w:rsid w:val="00B73BAA"/>
    <w:rsid w:val="00B75211"/>
    <w:rsid w:val="00B75BFB"/>
    <w:rsid w:val="00B766EE"/>
    <w:rsid w:val="00B772B8"/>
    <w:rsid w:val="00B77C69"/>
    <w:rsid w:val="00B77E70"/>
    <w:rsid w:val="00B803AE"/>
    <w:rsid w:val="00B804A4"/>
    <w:rsid w:val="00B80DA0"/>
    <w:rsid w:val="00B81940"/>
    <w:rsid w:val="00B81A81"/>
    <w:rsid w:val="00B821FD"/>
    <w:rsid w:val="00B82D2B"/>
    <w:rsid w:val="00B8318C"/>
    <w:rsid w:val="00B83AB6"/>
    <w:rsid w:val="00B83E48"/>
    <w:rsid w:val="00B84D49"/>
    <w:rsid w:val="00B85049"/>
    <w:rsid w:val="00B852A9"/>
    <w:rsid w:val="00B854B2"/>
    <w:rsid w:val="00B85C0B"/>
    <w:rsid w:val="00B85FDF"/>
    <w:rsid w:val="00B864D7"/>
    <w:rsid w:val="00B864FC"/>
    <w:rsid w:val="00B86A31"/>
    <w:rsid w:val="00B86B09"/>
    <w:rsid w:val="00B86B4B"/>
    <w:rsid w:val="00B86CEB"/>
    <w:rsid w:val="00B86D3E"/>
    <w:rsid w:val="00B901F8"/>
    <w:rsid w:val="00B9049A"/>
    <w:rsid w:val="00B9049C"/>
    <w:rsid w:val="00B90F31"/>
    <w:rsid w:val="00B916D2"/>
    <w:rsid w:val="00B9238F"/>
    <w:rsid w:val="00B927D6"/>
    <w:rsid w:val="00B92F43"/>
    <w:rsid w:val="00B933B3"/>
    <w:rsid w:val="00B93A28"/>
    <w:rsid w:val="00B93BC5"/>
    <w:rsid w:val="00B93DA5"/>
    <w:rsid w:val="00B950E7"/>
    <w:rsid w:val="00B95286"/>
    <w:rsid w:val="00B958F3"/>
    <w:rsid w:val="00BA0158"/>
    <w:rsid w:val="00BA105C"/>
    <w:rsid w:val="00BA10E1"/>
    <w:rsid w:val="00BA1285"/>
    <w:rsid w:val="00BA150B"/>
    <w:rsid w:val="00BA2F13"/>
    <w:rsid w:val="00BA4148"/>
    <w:rsid w:val="00BA49A7"/>
    <w:rsid w:val="00BA4CDC"/>
    <w:rsid w:val="00BA5A8D"/>
    <w:rsid w:val="00BA5C45"/>
    <w:rsid w:val="00BA6018"/>
    <w:rsid w:val="00BA6314"/>
    <w:rsid w:val="00BA63F9"/>
    <w:rsid w:val="00BA6BEA"/>
    <w:rsid w:val="00BA7059"/>
    <w:rsid w:val="00BA7769"/>
    <w:rsid w:val="00BA77E1"/>
    <w:rsid w:val="00BB0972"/>
    <w:rsid w:val="00BB1868"/>
    <w:rsid w:val="00BB2178"/>
    <w:rsid w:val="00BB3F85"/>
    <w:rsid w:val="00BB47CE"/>
    <w:rsid w:val="00BB4C03"/>
    <w:rsid w:val="00BB4D6C"/>
    <w:rsid w:val="00BB537A"/>
    <w:rsid w:val="00BB5D2B"/>
    <w:rsid w:val="00BB613F"/>
    <w:rsid w:val="00BB62D2"/>
    <w:rsid w:val="00BB6A6D"/>
    <w:rsid w:val="00BB7DA0"/>
    <w:rsid w:val="00BC00D8"/>
    <w:rsid w:val="00BC0311"/>
    <w:rsid w:val="00BC1473"/>
    <w:rsid w:val="00BC1663"/>
    <w:rsid w:val="00BC1A76"/>
    <w:rsid w:val="00BC1D49"/>
    <w:rsid w:val="00BC20F2"/>
    <w:rsid w:val="00BC2413"/>
    <w:rsid w:val="00BC2926"/>
    <w:rsid w:val="00BC2B5A"/>
    <w:rsid w:val="00BC3E6D"/>
    <w:rsid w:val="00BC6E60"/>
    <w:rsid w:val="00BC7064"/>
    <w:rsid w:val="00BC72D0"/>
    <w:rsid w:val="00BC7F03"/>
    <w:rsid w:val="00BD081E"/>
    <w:rsid w:val="00BD0EE7"/>
    <w:rsid w:val="00BD10E7"/>
    <w:rsid w:val="00BD1894"/>
    <w:rsid w:val="00BD1ECA"/>
    <w:rsid w:val="00BD1FBA"/>
    <w:rsid w:val="00BD25AB"/>
    <w:rsid w:val="00BD28E4"/>
    <w:rsid w:val="00BD33CC"/>
    <w:rsid w:val="00BD35AE"/>
    <w:rsid w:val="00BD3A9D"/>
    <w:rsid w:val="00BD4AC0"/>
    <w:rsid w:val="00BD51F0"/>
    <w:rsid w:val="00BD53E4"/>
    <w:rsid w:val="00BD5411"/>
    <w:rsid w:val="00BD58F4"/>
    <w:rsid w:val="00BD5E26"/>
    <w:rsid w:val="00BD6577"/>
    <w:rsid w:val="00BD68D7"/>
    <w:rsid w:val="00BD72B1"/>
    <w:rsid w:val="00BD73EF"/>
    <w:rsid w:val="00BD7A4E"/>
    <w:rsid w:val="00BE003D"/>
    <w:rsid w:val="00BE1546"/>
    <w:rsid w:val="00BE21E3"/>
    <w:rsid w:val="00BE271E"/>
    <w:rsid w:val="00BE388D"/>
    <w:rsid w:val="00BE4D9C"/>
    <w:rsid w:val="00BE4E0A"/>
    <w:rsid w:val="00BE58B4"/>
    <w:rsid w:val="00BE5D9E"/>
    <w:rsid w:val="00BE5ED3"/>
    <w:rsid w:val="00BE636B"/>
    <w:rsid w:val="00BE7370"/>
    <w:rsid w:val="00BE7710"/>
    <w:rsid w:val="00BE7B15"/>
    <w:rsid w:val="00BF04B6"/>
    <w:rsid w:val="00BF0ADE"/>
    <w:rsid w:val="00BF0E99"/>
    <w:rsid w:val="00BF1652"/>
    <w:rsid w:val="00BF28F5"/>
    <w:rsid w:val="00BF2B43"/>
    <w:rsid w:val="00BF3C46"/>
    <w:rsid w:val="00BF41A9"/>
    <w:rsid w:val="00BF51D6"/>
    <w:rsid w:val="00BF5AA3"/>
    <w:rsid w:val="00BF60DF"/>
    <w:rsid w:val="00C000E5"/>
    <w:rsid w:val="00C00E75"/>
    <w:rsid w:val="00C00E7C"/>
    <w:rsid w:val="00C00EC8"/>
    <w:rsid w:val="00C00F08"/>
    <w:rsid w:val="00C0242F"/>
    <w:rsid w:val="00C03635"/>
    <w:rsid w:val="00C0379A"/>
    <w:rsid w:val="00C03A7E"/>
    <w:rsid w:val="00C03ABD"/>
    <w:rsid w:val="00C03BB6"/>
    <w:rsid w:val="00C04FEB"/>
    <w:rsid w:val="00C0529F"/>
    <w:rsid w:val="00C05521"/>
    <w:rsid w:val="00C05693"/>
    <w:rsid w:val="00C07793"/>
    <w:rsid w:val="00C07C48"/>
    <w:rsid w:val="00C07CB4"/>
    <w:rsid w:val="00C07F4E"/>
    <w:rsid w:val="00C1001A"/>
    <w:rsid w:val="00C104D0"/>
    <w:rsid w:val="00C108AA"/>
    <w:rsid w:val="00C116A4"/>
    <w:rsid w:val="00C120BD"/>
    <w:rsid w:val="00C13989"/>
    <w:rsid w:val="00C14C76"/>
    <w:rsid w:val="00C1615A"/>
    <w:rsid w:val="00C16C5D"/>
    <w:rsid w:val="00C17349"/>
    <w:rsid w:val="00C174D8"/>
    <w:rsid w:val="00C17BB3"/>
    <w:rsid w:val="00C17DB3"/>
    <w:rsid w:val="00C203DD"/>
    <w:rsid w:val="00C2062A"/>
    <w:rsid w:val="00C20977"/>
    <w:rsid w:val="00C20E82"/>
    <w:rsid w:val="00C214D0"/>
    <w:rsid w:val="00C215E0"/>
    <w:rsid w:val="00C217D2"/>
    <w:rsid w:val="00C2321B"/>
    <w:rsid w:val="00C23A05"/>
    <w:rsid w:val="00C23A15"/>
    <w:rsid w:val="00C23C1D"/>
    <w:rsid w:val="00C23E7F"/>
    <w:rsid w:val="00C2476A"/>
    <w:rsid w:val="00C249C5"/>
    <w:rsid w:val="00C24F21"/>
    <w:rsid w:val="00C25C0C"/>
    <w:rsid w:val="00C25E75"/>
    <w:rsid w:val="00C26519"/>
    <w:rsid w:val="00C26736"/>
    <w:rsid w:val="00C26F5A"/>
    <w:rsid w:val="00C2723E"/>
    <w:rsid w:val="00C27AD9"/>
    <w:rsid w:val="00C27E31"/>
    <w:rsid w:val="00C30115"/>
    <w:rsid w:val="00C3045D"/>
    <w:rsid w:val="00C31228"/>
    <w:rsid w:val="00C31300"/>
    <w:rsid w:val="00C31800"/>
    <w:rsid w:val="00C31D2B"/>
    <w:rsid w:val="00C31EDA"/>
    <w:rsid w:val="00C325B1"/>
    <w:rsid w:val="00C329AE"/>
    <w:rsid w:val="00C33747"/>
    <w:rsid w:val="00C337C1"/>
    <w:rsid w:val="00C34705"/>
    <w:rsid w:val="00C34948"/>
    <w:rsid w:val="00C34A20"/>
    <w:rsid w:val="00C34AFA"/>
    <w:rsid w:val="00C35DA6"/>
    <w:rsid w:val="00C35FBD"/>
    <w:rsid w:val="00C366B8"/>
    <w:rsid w:val="00C3700D"/>
    <w:rsid w:val="00C376D2"/>
    <w:rsid w:val="00C40284"/>
    <w:rsid w:val="00C40B2F"/>
    <w:rsid w:val="00C41D55"/>
    <w:rsid w:val="00C42556"/>
    <w:rsid w:val="00C441C9"/>
    <w:rsid w:val="00C448AC"/>
    <w:rsid w:val="00C44DA8"/>
    <w:rsid w:val="00C455B7"/>
    <w:rsid w:val="00C455C5"/>
    <w:rsid w:val="00C45717"/>
    <w:rsid w:val="00C458FC"/>
    <w:rsid w:val="00C45D10"/>
    <w:rsid w:val="00C45DB8"/>
    <w:rsid w:val="00C45F00"/>
    <w:rsid w:val="00C50676"/>
    <w:rsid w:val="00C508B6"/>
    <w:rsid w:val="00C51CD3"/>
    <w:rsid w:val="00C52123"/>
    <w:rsid w:val="00C522BD"/>
    <w:rsid w:val="00C5254D"/>
    <w:rsid w:val="00C5266C"/>
    <w:rsid w:val="00C537E5"/>
    <w:rsid w:val="00C53A22"/>
    <w:rsid w:val="00C53AEE"/>
    <w:rsid w:val="00C54611"/>
    <w:rsid w:val="00C54A24"/>
    <w:rsid w:val="00C54EF2"/>
    <w:rsid w:val="00C5549F"/>
    <w:rsid w:val="00C558AA"/>
    <w:rsid w:val="00C568B3"/>
    <w:rsid w:val="00C56CD3"/>
    <w:rsid w:val="00C56F4C"/>
    <w:rsid w:val="00C57E25"/>
    <w:rsid w:val="00C6073C"/>
    <w:rsid w:val="00C60908"/>
    <w:rsid w:val="00C60B03"/>
    <w:rsid w:val="00C6148B"/>
    <w:rsid w:val="00C6153D"/>
    <w:rsid w:val="00C62CC2"/>
    <w:rsid w:val="00C63ED8"/>
    <w:rsid w:val="00C641A9"/>
    <w:rsid w:val="00C644AD"/>
    <w:rsid w:val="00C6641B"/>
    <w:rsid w:val="00C665FB"/>
    <w:rsid w:val="00C6679F"/>
    <w:rsid w:val="00C668A3"/>
    <w:rsid w:val="00C66B13"/>
    <w:rsid w:val="00C6708F"/>
    <w:rsid w:val="00C67FDA"/>
    <w:rsid w:val="00C700C6"/>
    <w:rsid w:val="00C70771"/>
    <w:rsid w:val="00C70907"/>
    <w:rsid w:val="00C70A6B"/>
    <w:rsid w:val="00C71337"/>
    <w:rsid w:val="00C7169A"/>
    <w:rsid w:val="00C73B38"/>
    <w:rsid w:val="00C73CEE"/>
    <w:rsid w:val="00C73DAE"/>
    <w:rsid w:val="00C73E2B"/>
    <w:rsid w:val="00C76CA0"/>
    <w:rsid w:val="00C805E7"/>
    <w:rsid w:val="00C80751"/>
    <w:rsid w:val="00C80BB1"/>
    <w:rsid w:val="00C80D6A"/>
    <w:rsid w:val="00C8158F"/>
    <w:rsid w:val="00C8214E"/>
    <w:rsid w:val="00C821D3"/>
    <w:rsid w:val="00C83E80"/>
    <w:rsid w:val="00C83F2A"/>
    <w:rsid w:val="00C848DF"/>
    <w:rsid w:val="00C85FF0"/>
    <w:rsid w:val="00C86A44"/>
    <w:rsid w:val="00C86D21"/>
    <w:rsid w:val="00C87616"/>
    <w:rsid w:val="00C877D7"/>
    <w:rsid w:val="00C87B04"/>
    <w:rsid w:val="00C87BBC"/>
    <w:rsid w:val="00C87F2B"/>
    <w:rsid w:val="00C903FE"/>
    <w:rsid w:val="00C90E3F"/>
    <w:rsid w:val="00C931AE"/>
    <w:rsid w:val="00C93E61"/>
    <w:rsid w:val="00C93F9A"/>
    <w:rsid w:val="00C93FD2"/>
    <w:rsid w:val="00C9438E"/>
    <w:rsid w:val="00C94F4A"/>
    <w:rsid w:val="00C94FAB"/>
    <w:rsid w:val="00C952D5"/>
    <w:rsid w:val="00C95383"/>
    <w:rsid w:val="00C9573B"/>
    <w:rsid w:val="00C95B3E"/>
    <w:rsid w:val="00C969C5"/>
    <w:rsid w:val="00CA004B"/>
    <w:rsid w:val="00CA0A25"/>
    <w:rsid w:val="00CA161A"/>
    <w:rsid w:val="00CA1941"/>
    <w:rsid w:val="00CA2B31"/>
    <w:rsid w:val="00CA2CC3"/>
    <w:rsid w:val="00CA2CD6"/>
    <w:rsid w:val="00CA3548"/>
    <w:rsid w:val="00CA49D8"/>
    <w:rsid w:val="00CA4CF8"/>
    <w:rsid w:val="00CA50E9"/>
    <w:rsid w:val="00CA52D3"/>
    <w:rsid w:val="00CA5BDE"/>
    <w:rsid w:val="00CA5CEC"/>
    <w:rsid w:val="00CA633D"/>
    <w:rsid w:val="00CA7695"/>
    <w:rsid w:val="00CA7709"/>
    <w:rsid w:val="00CB053B"/>
    <w:rsid w:val="00CB077A"/>
    <w:rsid w:val="00CB0A6C"/>
    <w:rsid w:val="00CB0F65"/>
    <w:rsid w:val="00CB1765"/>
    <w:rsid w:val="00CB1804"/>
    <w:rsid w:val="00CB2ACB"/>
    <w:rsid w:val="00CB2E28"/>
    <w:rsid w:val="00CB318F"/>
    <w:rsid w:val="00CB3506"/>
    <w:rsid w:val="00CB3E1B"/>
    <w:rsid w:val="00CB4339"/>
    <w:rsid w:val="00CB5C62"/>
    <w:rsid w:val="00CB673D"/>
    <w:rsid w:val="00CB7FE3"/>
    <w:rsid w:val="00CC065C"/>
    <w:rsid w:val="00CC06BB"/>
    <w:rsid w:val="00CC0D6E"/>
    <w:rsid w:val="00CC1489"/>
    <w:rsid w:val="00CC18CC"/>
    <w:rsid w:val="00CC1D47"/>
    <w:rsid w:val="00CC28F2"/>
    <w:rsid w:val="00CC2BA3"/>
    <w:rsid w:val="00CC2D69"/>
    <w:rsid w:val="00CC2F51"/>
    <w:rsid w:val="00CC3C9D"/>
    <w:rsid w:val="00CC48A4"/>
    <w:rsid w:val="00CC6F8B"/>
    <w:rsid w:val="00CC77E8"/>
    <w:rsid w:val="00CC7CD8"/>
    <w:rsid w:val="00CC7F62"/>
    <w:rsid w:val="00CD1287"/>
    <w:rsid w:val="00CD2F21"/>
    <w:rsid w:val="00CD398B"/>
    <w:rsid w:val="00CD39AF"/>
    <w:rsid w:val="00CD485D"/>
    <w:rsid w:val="00CD4BA4"/>
    <w:rsid w:val="00CD4CC3"/>
    <w:rsid w:val="00CD620F"/>
    <w:rsid w:val="00CD6747"/>
    <w:rsid w:val="00CD73BA"/>
    <w:rsid w:val="00CE0A5A"/>
    <w:rsid w:val="00CE18A2"/>
    <w:rsid w:val="00CE1A12"/>
    <w:rsid w:val="00CE1C17"/>
    <w:rsid w:val="00CE2BEF"/>
    <w:rsid w:val="00CE3524"/>
    <w:rsid w:val="00CE37A8"/>
    <w:rsid w:val="00CE3DE7"/>
    <w:rsid w:val="00CE439A"/>
    <w:rsid w:val="00CE4B0B"/>
    <w:rsid w:val="00CE564A"/>
    <w:rsid w:val="00CE6EFB"/>
    <w:rsid w:val="00CF02E2"/>
    <w:rsid w:val="00CF12B6"/>
    <w:rsid w:val="00CF15E7"/>
    <w:rsid w:val="00CF165F"/>
    <w:rsid w:val="00CF18C5"/>
    <w:rsid w:val="00CF1B37"/>
    <w:rsid w:val="00CF2C1B"/>
    <w:rsid w:val="00CF2D9C"/>
    <w:rsid w:val="00CF3B57"/>
    <w:rsid w:val="00CF3DE3"/>
    <w:rsid w:val="00CF47E5"/>
    <w:rsid w:val="00CF5C7E"/>
    <w:rsid w:val="00CF5EC8"/>
    <w:rsid w:val="00CF62BD"/>
    <w:rsid w:val="00CF6657"/>
    <w:rsid w:val="00CF74BD"/>
    <w:rsid w:val="00CF7B8B"/>
    <w:rsid w:val="00D0032D"/>
    <w:rsid w:val="00D01450"/>
    <w:rsid w:val="00D015AD"/>
    <w:rsid w:val="00D019B6"/>
    <w:rsid w:val="00D01F58"/>
    <w:rsid w:val="00D024AB"/>
    <w:rsid w:val="00D034FD"/>
    <w:rsid w:val="00D041F8"/>
    <w:rsid w:val="00D046D9"/>
    <w:rsid w:val="00D05140"/>
    <w:rsid w:val="00D057D8"/>
    <w:rsid w:val="00D06117"/>
    <w:rsid w:val="00D066AF"/>
    <w:rsid w:val="00D06F3D"/>
    <w:rsid w:val="00D071A1"/>
    <w:rsid w:val="00D0734F"/>
    <w:rsid w:val="00D073AD"/>
    <w:rsid w:val="00D10A3D"/>
    <w:rsid w:val="00D1233A"/>
    <w:rsid w:val="00D1246D"/>
    <w:rsid w:val="00D12B5A"/>
    <w:rsid w:val="00D131C4"/>
    <w:rsid w:val="00D14A4E"/>
    <w:rsid w:val="00D14C3F"/>
    <w:rsid w:val="00D14E35"/>
    <w:rsid w:val="00D15115"/>
    <w:rsid w:val="00D15AAE"/>
    <w:rsid w:val="00D16640"/>
    <w:rsid w:val="00D16ACD"/>
    <w:rsid w:val="00D177D5"/>
    <w:rsid w:val="00D178BF"/>
    <w:rsid w:val="00D17C71"/>
    <w:rsid w:val="00D204A9"/>
    <w:rsid w:val="00D21276"/>
    <w:rsid w:val="00D218EE"/>
    <w:rsid w:val="00D21FF3"/>
    <w:rsid w:val="00D229F1"/>
    <w:rsid w:val="00D22F96"/>
    <w:rsid w:val="00D23357"/>
    <w:rsid w:val="00D245EC"/>
    <w:rsid w:val="00D24AF4"/>
    <w:rsid w:val="00D24B26"/>
    <w:rsid w:val="00D251A4"/>
    <w:rsid w:val="00D254B7"/>
    <w:rsid w:val="00D25589"/>
    <w:rsid w:val="00D265CA"/>
    <w:rsid w:val="00D2679D"/>
    <w:rsid w:val="00D269B8"/>
    <w:rsid w:val="00D26CBD"/>
    <w:rsid w:val="00D2709A"/>
    <w:rsid w:val="00D3052E"/>
    <w:rsid w:val="00D30A10"/>
    <w:rsid w:val="00D30B8D"/>
    <w:rsid w:val="00D30F2A"/>
    <w:rsid w:val="00D32061"/>
    <w:rsid w:val="00D32461"/>
    <w:rsid w:val="00D33027"/>
    <w:rsid w:val="00D33656"/>
    <w:rsid w:val="00D33BFB"/>
    <w:rsid w:val="00D33FBE"/>
    <w:rsid w:val="00D3422B"/>
    <w:rsid w:val="00D35F1B"/>
    <w:rsid w:val="00D362FD"/>
    <w:rsid w:val="00D365AC"/>
    <w:rsid w:val="00D370B4"/>
    <w:rsid w:val="00D374B2"/>
    <w:rsid w:val="00D378A8"/>
    <w:rsid w:val="00D37C1D"/>
    <w:rsid w:val="00D37CEC"/>
    <w:rsid w:val="00D37ED2"/>
    <w:rsid w:val="00D4042D"/>
    <w:rsid w:val="00D41359"/>
    <w:rsid w:val="00D41D2B"/>
    <w:rsid w:val="00D41D4B"/>
    <w:rsid w:val="00D4204E"/>
    <w:rsid w:val="00D436AE"/>
    <w:rsid w:val="00D4388C"/>
    <w:rsid w:val="00D438BB"/>
    <w:rsid w:val="00D43BDE"/>
    <w:rsid w:val="00D44697"/>
    <w:rsid w:val="00D46D06"/>
    <w:rsid w:val="00D4759E"/>
    <w:rsid w:val="00D500E1"/>
    <w:rsid w:val="00D50264"/>
    <w:rsid w:val="00D50EA7"/>
    <w:rsid w:val="00D51278"/>
    <w:rsid w:val="00D520B7"/>
    <w:rsid w:val="00D52E2E"/>
    <w:rsid w:val="00D53B3D"/>
    <w:rsid w:val="00D54278"/>
    <w:rsid w:val="00D54707"/>
    <w:rsid w:val="00D54C72"/>
    <w:rsid w:val="00D55268"/>
    <w:rsid w:val="00D5566A"/>
    <w:rsid w:val="00D56522"/>
    <w:rsid w:val="00D567A3"/>
    <w:rsid w:val="00D574F8"/>
    <w:rsid w:val="00D600B2"/>
    <w:rsid w:val="00D60BA0"/>
    <w:rsid w:val="00D60EE1"/>
    <w:rsid w:val="00D61461"/>
    <w:rsid w:val="00D6178C"/>
    <w:rsid w:val="00D62F20"/>
    <w:rsid w:val="00D63AFA"/>
    <w:rsid w:val="00D6531C"/>
    <w:rsid w:val="00D66186"/>
    <w:rsid w:val="00D661AC"/>
    <w:rsid w:val="00D6623D"/>
    <w:rsid w:val="00D663DC"/>
    <w:rsid w:val="00D66801"/>
    <w:rsid w:val="00D70F8B"/>
    <w:rsid w:val="00D70FB0"/>
    <w:rsid w:val="00D70FB4"/>
    <w:rsid w:val="00D70FF3"/>
    <w:rsid w:val="00D7144B"/>
    <w:rsid w:val="00D71453"/>
    <w:rsid w:val="00D714AE"/>
    <w:rsid w:val="00D7154C"/>
    <w:rsid w:val="00D7180B"/>
    <w:rsid w:val="00D71ACC"/>
    <w:rsid w:val="00D7234C"/>
    <w:rsid w:val="00D72FA5"/>
    <w:rsid w:val="00D73268"/>
    <w:rsid w:val="00D73CF5"/>
    <w:rsid w:val="00D74226"/>
    <w:rsid w:val="00D74822"/>
    <w:rsid w:val="00D7494C"/>
    <w:rsid w:val="00D74FE6"/>
    <w:rsid w:val="00D74FF6"/>
    <w:rsid w:val="00D75012"/>
    <w:rsid w:val="00D75321"/>
    <w:rsid w:val="00D758FD"/>
    <w:rsid w:val="00D75DD5"/>
    <w:rsid w:val="00D75EC0"/>
    <w:rsid w:val="00D76248"/>
    <w:rsid w:val="00D764D9"/>
    <w:rsid w:val="00D76AFC"/>
    <w:rsid w:val="00D76B8E"/>
    <w:rsid w:val="00D76E45"/>
    <w:rsid w:val="00D76E53"/>
    <w:rsid w:val="00D803D9"/>
    <w:rsid w:val="00D804B7"/>
    <w:rsid w:val="00D808A2"/>
    <w:rsid w:val="00D80EA0"/>
    <w:rsid w:val="00D80F28"/>
    <w:rsid w:val="00D81E3E"/>
    <w:rsid w:val="00D8217A"/>
    <w:rsid w:val="00D82D9C"/>
    <w:rsid w:val="00D8406F"/>
    <w:rsid w:val="00D84705"/>
    <w:rsid w:val="00D84D25"/>
    <w:rsid w:val="00D864F1"/>
    <w:rsid w:val="00D86581"/>
    <w:rsid w:val="00D86866"/>
    <w:rsid w:val="00D87440"/>
    <w:rsid w:val="00D876A0"/>
    <w:rsid w:val="00D879BA"/>
    <w:rsid w:val="00D87FF9"/>
    <w:rsid w:val="00D90010"/>
    <w:rsid w:val="00D900C4"/>
    <w:rsid w:val="00D921DC"/>
    <w:rsid w:val="00D929A6"/>
    <w:rsid w:val="00D93692"/>
    <w:rsid w:val="00D9501A"/>
    <w:rsid w:val="00D9676E"/>
    <w:rsid w:val="00D96C24"/>
    <w:rsid w:val="00D97BAF"/>
    <w:rsid w:val="00DA1041"/>
    <w:rsid w:val="00DA12E6"/>
    <w:rsid w:val="00DA142C"/>
    <w:rsid w:val="00DA41C1"/>
    <w:rsid w:val="00DA5F6D"/>
    <w:rsid w:val="00DA62ED"/>
    <w:rsid w:val="00DA664C"/>
    <w:rsid w:val="00DA6AD0"/>
    <w:rsid w:val="00DA78CE"/>
    <w:rsid w:val="00DB0278"/>
    <w:rsid w:val="00DB060C"/>
    <w:rsid w:val="00DB066D"/>
    <w:rsid w:val="00DB0897"/>
    <w:rsid w:val="00DB0AD6"/>
    <w:rsid w:val="00DB1170"/>
    <w:rsid w:val="00DB1FC4"/>
    <w:rsid w:val="00DB282E"/>
    <w:rsid w:val="00DB2C81"/>
    <w:rsid w:val="00DB3202"/>
    <w:rsid w:val="00DB3991"/>
    <w:rsid w:val="00DB56C8"/>
    <w:rsid w:val="00DB59AE"/>
    <w:rsid w:val="00DB61F0"/>
    <w:rsid w:val="00DB670A"/>
    <w:rsid w:val="00DB7212"/>
    <w:rsid w:val="00DB7A06"/>
    <w:rsid w:val="00DB7DA2"/>
    <w:rsid w:val="00DB7FC5"/>
    <w:rsid w:val="00DC031C"/>
    <w:rsid w:val="00DC043D"/>
    <w:rsid w:val="00DC10D3"/>
    <w:rsid w:val="00DC1B58"/>
    <w:rsid w:val="00DC1CC6"/>
    <w:rsid w:val="00DC1CDA"/>
    <w:rsid w:val="00DC1F61"/>
    <w:rsid w:val="00DC2925"/>
    <w:rsid w:val="00DC3CFD"/>
    <w:rsid w:val="00DC3E20"/>
    <w:rsid w:val="00DC5F36"/>
    <w:rsid w:val="00DC68BA"/>
    <w:rsid w:val="00DC6DD6"/>
    <w:rsid w:val="00DC78EE"/>
    <w:rsid w:val="00DC7E85"/>
    <w:rsid w:val="00DD00B0"/>
    <w:rsid w:val="00DD0423"/>
    <w:rsid w:val="00DD0FF2"/>
    <w:rsid w:val="00DD1B43"/>
    <w:rsid w:val="00DD23AD"/>
    <w:rsid w:val="00DD2B5F"/>
    <w:rsid w:val="00DD2E23"/>
    <w:rsid w:val="00DD30CF"/>
    <w:rsid w:val="00DD3461"/>
    <w:rsid w:val="00DD37C0"/>
    <w:rsid w:val="00DD3AB1"/>
    <w:rsid w:val="00DD433E"/>
    <w:rsid w:val="00DD53A4"/>
    <w:rsid w:val="00DD606F"/>
    <w:rsid w:val="00DD6175"/>
    <w:rsid w:val="00DD61F6"/>
    <w:rsid w:val="00DD68F6"/>
    <w:rsid w:val="00DD6B59"/>
    <w:rsid w:val="00DE0007"/>
    <w:rsid w:val="00DE0872"/>
    <w:rsid w:val="00DE0993"/>
    <w:rsid w:val="00DE0AA5"/>
    <w:rsid w:val="00DE16F5"/>
    <w:rsid w:val="00DE1CB8"/>
    <w:rsid w:val="00DE1F36"/>
    <w:rsid w:val="00DE2E41"/>
    <w:rsid w:val="00DE38FC"/>
    <w:rsid w:val="00DE4FBC"/>
    <w:rsid w:val="00DE5210"/>
    <w:rsid w:val="00DE5E14"/>
    <w:rsid w:val="00DE6173"/>
    <w:rsid w:val="00DE6741"/>
    <w:rsid w:val="00DE692A"/>
    <w:rsid w:val="00DE7288"/>
    <w:rsid w:val="00DE79C1"/>
    <w:rsid w:val="00DF0D11"/>
    <w:rsid w:val="00DF13BC"/>
    <w:rsid w:val="00DF14A2"/>
    <w:rsid w:val="00DF1BFD"/>
    <w:rsid w:val="00DF2677"/>
    <w:rsid w:val="00DF407F"/>
    <w:rsid w:val="00DF475F"/>
    <w:rsid w:val="00DF4B2A"/>
    <w:rsid w:val="00DF50D5"/>
    <w:rsid w:val="00DF53E1"/>
    <w:rsid w:val="00DF5DA7"/>
    <w:rsid w:val="00DF6547"/>
    <w:rsid w:val="00DF684B"/>
    <w:rsid w:val="00DF7A5F"/>
    <w:rsid w:val="00DF7A77"/>
    <w:rsid w:val="00E006F4"/>
    <w:rsid w:val="00E00900"/>
    <w:rsid w:val="00E00D48"/>
    <w:rsid w:val="00E00F28"/>
    <w:rsid w:val="00E014F4"/>
    <w:rsid w:val="00E01B7E"/>
    <w:rsid w:val="00E020EE"/>
    <w:rsid w:val="00E027C9"/>
    <w:rsid w:val="00E02B69"/>
    <w:rsid w:val="00E03352"/>
    <w:rsid w:val="00E03CD7"/>
    <w:rsid w:val="00E042ED"/>
    <w:rsid w:val="00E04376"/>
    <w:rsid w:val="00E04486"/>
    <w:rsid w:val="00E04D35"/>
    <w:rsid w:val="00E05BDA"/>
    <w:rsid w:val="00E05DE3"/>
    <w:rsid w:val="00E06B5A"/>
    <w:rsid w:val="00E07754"/>
    <w:rsid w:val="00E07FD3"/>
    <w:rsid w:val="00E1070D"/>
    <w:rsid w:val="00E10F75"/>
    <w:rsid w:val="00E10FF7"/>
    <w:rsid w:val="00E11AD3"/>
    <w:rsid w:val="00E12041"/>
    <w:rsid w:val="00E125C6"/>
    <w:rsid w:val="00E12EE0"/>
    <w:rsid w:val="00E12F9E"/>
    <w:rsid w:val="00E145B2"/>
    <w:rsid w:val="00E14841"/>
    <w:rsid w:val="00E150AE"/>
    <w:rsid w:val="00E15293"/>
    <w:rsid w:val="00E167B6"/>
    <w:rsid w:val="00E167DE"/>
    <w:rsid w:val="00E16B9B"/>
    <w:rsid w:val="00E20656"/>
    <w:rsid w:val="00E20B5D"/>
    <w:rsid w:val="00E20CED"/>
    <w:rsid w:val="00E20D37"/>
    <w:rsid w:val="00E222C5"/>
    <w:rsid w:val="00E22C6E"/>
    <w:rsid w:val="00E23F6F"/>
    <w:rsid w:val="00E240C5"/>
    <w:rsid w:val="00E24492"/>
    <w:rsid w:val="00E24C35"/>
    <w:rsid w:val="00E25126"/>
    <w:rsid w:val="00E2519C"/>
    <w:rsid w:val="00E26D69"/>
    <w:rsid w:val="00E27771"/>
    <w:rsid w:val="00E27A15"/>
    <w:rsid w:val="00E27EAF"/>
    <w:rsid w:val="00E30FC1"/>
    <w:rsid w:val="00E31C20"/>
    <w:rsid w:val="00E32078"/>
    <w:rsid w:val="00E321A4"/>
    <w:rsid w:val="00E3278D"/>
    <w:rsid w:val="00E3294C"/>
    <w:rsid w:val="00E32CE8"/>
    <w:rsid w:val="00E3303E"/>
    <w:rsid w:val="00E339ED"/>
    <w:rsid w:val="00E34A57"/>
    <w:rsid w:val="00E35750"/>
    <w:rsid w:val="00E3592C"/>
    <w:rsid w:val="00E3647D"/>
    <w:rsid w:val="00E37260"/>
    <w:rsid w:val="00E3737D"/>
    <w:rsid w:val="00E400DF"/>
    <w:rsid w:val="00E4095D"/>
    <w:rsid w:val="00E4121E"/>
    <w:rsid w:val="00E41EE5"/>
    <w:rsid w:val="00E42034"/>
    <w:rsid w:val="00E42481"/>
    <w:rsid w:val="00E42923"/>
    <w:rsid w:val="00E42979"/>
    <w:rsid w:val="00E43D49"/>
    <w:rsid w:val="00E4436D"/>
    <w:rsid w:val="00E448B2"/>
    <w:rsid w:val="00E46630"/>
    <w:rsid w:val="00E50203"/>
    <w:rsid w:val="00E50F54"/>
    <w:rsid w:val="00E52372"/>
    <w:rsid w:val="00E52389"/>
    <w:rsid w:val="00E53DBF"/>
    <w:rsid w:val="00E54035"/>
    <w:rsid w:val="00E54438"/>
    <w:rsid w:val="00E54AB5"/>
    <w:rsid w:val="00E55771"/>
    <w:rsid w:val="00E55E2F"/>
    <w:rsid w:val="00E562CC"/>
    <w:rsid w:val="00E566D0"/>
    <w:rsid w:val="00E56A00"/>
    <w:rsid w:val="00E5767B"/>
    <w:rsid w:val="00E60140"/>
    <w:rsid w:val="00E60BDC"/>
    <w:rsid w:val="00E60DFC"/>
    <w:rsid w:val="00E613A5"/>
    <w:rsid w:val="00E61C30"/>
    <w:rsid w:val="00E62B3D"/>
    <w:rsid w:val="00E64106"/>
    <w:rsid w:val="00E64141"/>
    <w:rsid w:val="00E646CC"/>
    <w:rsid w:val="00E666C8"/>
    <w:rsid w:val="00E66A50"/>
    <w:rsid w:val="00E67041"/>
    <w:rsid w:val="00E67AB4"/>
    <w:rsid w:val="00E67C05"/>
    <w:rsid w:val="00E701FE"/>
    <w:rsid w:val="00E7294C"/>
    <w:rsid w:val="00E72C05"/>
    <w:rsid w:val="00E7318B"/>
    <w:rsid w:val="00E73271"/>
    <w:rsid w:val="00E732DF"/>
    <w:rsid w:val="00E73540"/>
    <w:rsid w:val="00E73F63"/>
    <w:rsid w:val="00E73FD2"/>
    <w:rsid w:val="00E75539"/>
    <w:rsid w:val="00E76E8C"/>
    <w:rsid w:val="00E77266"/>
    <w:rsid w:val="00E8099E"/>
    <w:rsid w:val="00E82DB0"/>
    <w:rsid w:val="00E83800"/>
    <w:rsid w:val="00E83D48"/>
    <w:rsid w:val="00E8442B"/>
    <w:rsid w:val="00E845FD"/>
    <w:rsid w:val="00E84803"/>
    <w:rsid w:val="00E85433"/>
    <w:rsid w:val="00E86E1A"/>
    <w:rsid w:val="00E86E33"/>
    <w:rsid w:val="00E903C0"/>
    <w:rsid w:val="00E91382"/>
    <w:rsid w:val="00E914F5"/>
    <w:rsid w:val="00E915DD"/>
    <w:rsid w:val="00E91FAF"/>
    <w:rsid w:val="00E932A5"/>
    <w:rsid w:val="00E93AF1"/>
    <w:rsid w:val="00E93E01"/>
    <w:rsid w:val="00E950B1"/>
    <w:rsid w:val="00E9590C"/>
    <w:rsid w:val="00E95B14"/>
    <w:rsid w:val="00E96C7D"/>
    <w:rsid w:val="00E96EE8"/>
    <w:rsid w:val="00E974AA"/>
    <w:rsid w:val="00EA0AB0"/>
    <w:rsid w:val="00EA133B"/>
    <w:rsid w:val="00EA1396"/>
    <w:rsid w:val="00EA1BF2"/>
    <w:rsid w:val="00EA1BFB"/>
    <w:rsid w:val="00EA2471"/>
    <w:rsid w:val="00EA2B02"/>
    <w:rsid w:val="00EA43F0"/>
    <w:rsid w:val="00EA486E"/>
    <w:rsid w:val="00EA489A"/>
    <w:rsid w:val="00EA4BAC"/>
    <w:rsid w:val="00EA4EAF"/>
    <w:rsid w:val="00EA5BAD"/>
    <w:rsid w:val="00EA6F0D"/>
    <w:rsid w:val="00EA7577"/>
    <w:rsid w:val="00EA7C06"/>
    <w:rsid w:val="00EA7E9F"/>
    <w:rsid w:val="00EB1510"/>
    <w:rsid w:val="00EB1B3E"/>
    <w:rsid w:val="00EB1C52"/>
    <w:rsid w:val="00EB2630"/>
    <w:rsid w:val="00EB27C9"/>
    <w:rsid w:val="00EB33E3"/>
    <w:rsid w:val="00EB3891"/>
    <w:rsid w:val="00EB3DD5"/>
    <w:rsid w:val="00EB5BEF"/>
    <w:rsid w:val="00EB60FE"/>
    <w:rsid w:val="00EB646F"/>
    <w:rsid w:val="00EB7022"/>
    <w:rsid w:val="00EB70B2"/>
    <w:rsid w:val="00EB7719"/>
    <w:rsid w:val="00EB7D4E"/>
    <w:rsid w:val="00EB7E1E"/>
    <w:rsid w:val="00EC0DD5"/>
    <w:rsid w:val="00EC10B0"/>
    <w:rsid w:val="00EC278B"/>
    <w:rsid w:val="00EC2C11"/>
    <w:rsid w:val="00EC341E"/>
    <w:rsid w:val="00EC4137"/>
    <w:rsid w:val="00EC4BD9"/>
    <w:rsid w:val="00EC6FD1"/>
    <w:rsid w:val="00EC7124"/>
    <w:rsid w:val="00EC75A8"/>
    <w:rsid w:val="00ED0B89"/>
    <w:rsid w:val="00ED117B"/>
    <w:rsid w:val="00ED1280"/>
    <w:rsid w:val="00ED2456"/>
    <w:rsid w:val="00ED24C6"/>
    <w:rsid w:val="00ED24E0"/>
    <w:rsid w:val="00ED2E7A"/>
    <w:rsid w:val="00ED3199"/>
    <w:rsid w:val="00ED4196"/>
    <w:rsid w:val="00ED42E1"/>
    <w:rsid w:val="00ED4892"/>
    <w:rsid w:val="00ED4B77"/>
    <w:rsid w:val="00ED56A5"/>
    <w:rsid w:val="00ED5717"/>
    <w:rsid w:val="00ED5C2C"/>
    <w:rsid w:val="00ED5CF7"/>
    <w:rsid w:val="00ED61E4"/>
    <w:rsid w:val="00ED653C"/>
    <w:rsid w:val="00ED67BB"/>
    <w:rsid w:val="00ED7000"/>
    <w:rsid w:val="00ED7855"/>
    <w:rsid w:val="00ED7AC5"/>
    <w:rsid w:val="00EE0588"/>
    <w:rsid w:val="00EE06ED"/>
    <w:rsid w:val="00EE07F9"/>
    <w:rsid w:val="00EE0C5B"/>
    <w:rsid w:val="00EE0F71"/>
    <w:rsid w:val="00EE0FF9"/>
    <w:rsid w:val="00EE1283"/>
    <w:rsid w:val="00EE165D"/>
    <w:rsid w:val="00EE188D"/>
    <w:rsid w:val="00EE1B25"/>
    <w:rsid w:val="00EE1CC7"/>
    <w:rsid w:val="00EE1FF9"/>
    <w:rsid w:val="00EE30F4"/>
    <w:rsid w:val="00EE31D3"/>
    <w:rsid w:val="00EE4017"/>
    <w:rsid w:val="00EE4682"/>
    <w:rsid w:val="00EE4A78"/>
    <w:rsid w:val="00EE5313"/>
    <w:rsid w:val="00EE55D7"/>
    <w:rsid w:val="00EF01E8"/>
    <w:rsid w:val="00EF10C2"/>
    <w:rsid w:val="00EF1182"/>
    <w:rsid w:val="00EF11D1"/>
    <w:rsid w:val="00EF2111"/>
    <w:rsid w:val="00EF24AF"/>
    <w:rsid w:val="00EF308A"/>
    <w:rsid w:val="00EF3D06"/>
    <w:rsid w:val="00EF4127"/>
    <w:rsid w:val="00EF5AAA"/>
    <w:rsid w:val="00EF5F82"/>
    <w:rsid w:val="00EF6AE9"/>
    <w:rsid w:val="00EF6C24"/>
    <w:rsid w:val="00EF6DDF"/>
    <w:rsid w:val="00EF6EC1"/>
    <w:rsid w:val="00F000AB"/>
    <w:rsid w:val="00F0055F"/>
    <w:rsid w:val="00F00A99"/>
    <w:rsid w:val="00F0129D"/>
    <w:rsid w:val="00F017FB"/>
    <w:rsid w:val="00F01844"/>
    <w:rsid w:val="00F02612"/>
    <w:rsid w:val="00F026F2"/>
    <w:rsid w:val="00F029A1"/>
    <w:rsid w:val="00F03362"/>
    <w:rsid w:val="00F0347B"/>
    <w:rsid w:val="00F04010"/>
    <w:rsid w:val="00F0458D"/>
    <w:rsid w:val="00F05980"/>
    <w:rsid w:val="00F06401"/>
    <w:rsid w:val="00F06716"/>
    <w:rsid w:val="00F068AD"/>
    <w:rsid w:val="00F06B0C"/>
    <w:rsid w:val="00F07944"/>
    <w:rsid w:val="00F07D7C"/>
    <w:rsid w:val="00F1047B"/>
    <w:rsid w:val="00F1105D"/>
    <w:rsid w:val="00F118FE"/>
    <w:rsid w:val="00F120E2"/>
    <w:rsid w:val="00F12F4A"/>
    <w:rsid w:val="00F13974"/>
    <w:rsid w:val="00F13F98"/>
    <w:rsid w:val="00F1409C"/>
    <w:rsid w:val="00F14808"/>
    <w:rsid w:val="00F14BD7"/>
    <w:rsid w:val="00F14DE8"/>
    <w:rsid w:val="00F14F49"/>
    <w:rsid w:val="00F1580C"/>
    <w:rsid w:val="00F171E3"/>
    <w:rsid w:val="00F179BF"/>
    <w:rsid w:val="00F17A91"/>
    <w:rsid w:val="00F17BB6"/>
    <w:rsid w:val="00F20FB3"/>
    <w:rsid w:val="00F21730"/>
    <w:rsid w:val="00F21B70"/>
    <w:rsid w:val="00F222A0"/>
    <w:rsid w:val="00F22DE5"/>
    <w:rsid w:val="00F22E9F"/>
    <w:rsid w:val="00F25358"/>
    <w:rsid w:val="00F25BE3"/>
    <w:rsid w:val="00F26062"/>
    <w:rsid w:val="00F26EC1"/>
    <w:rsid w:val="00F277AF"/>
    <w:rsid w:val="00F27C04"/>
    <w:rsid w:val="00F30C17"/>
    <w:rsid w:val="00F30C7D"/>
    <w:rsid w:val="00F3161C"/>
    <w:rsid w:val="00F31C92"/>
    <w:rsid w:val="00F3211A"/>
    <w:rsid w:val="00F3223A"/>
    <w:rsid w:val="00F325D8"/>
    <w:rsid w:val="00F3260A"/>
    <w:rsid w:val="00F32715"/>
    <w:rsid w:val="00F32D10"/>
    <w:rsid w:val="00F32EEE"/>
    <w:rsid w:val="00F332C3"/>
    <w:rsid w:val="00F33AB4"/>
    <w:rsid w:val="00F352E8"/>
    <w:rsid w:val="00F35A80"/>
    <w:rsid w:val="00F372C3"/>
    <w:rsid w:val="00F37F55"/>
    <w:rsid w:val="00F400A5"/>
    <w:rsid w:val="00F40B25"/>
    <w:rsid w:val="00F40F7B"/>
    <w:rsid w:val="00F41604"/>
    <w:rsid w:val="00F43400"/>
    <w:rsid w:val="00F434B4"/>
    <w:rsid w:val="00F43838"/>
    <w:rsid w:val="00F43919"/>
    <w:rsid w:val="00F4428F"/>
    <w:rsid w:val="00F445F7"/>
    <w:rsid w:val="00F449C2"/>
    <w:rsid w:val="00F459A1"/>
    <w:rsid w:val="00F45A4E"/>
    <w:rsid w:val="00F46A9B"/>
    <w:rsid w:val="00F4798E"/>
    <w:rsid w:val="00F508EA"/>
    <w:rsid w:val="00F5198C"/>
    <w:rsid w:val="00F53855"/>
    <w:rsid w:val="00F5467B"/>
    <w:rsid w:val="00F55F14"/>
    <w:rsid w:val="00F57B53"/>
    <w:rsid w:val="00F60036"/>
    <w:rsid w:val="00F601DF"/>
    <w:rsid w:val="00F602DD"/>
    <w:rsid w:val="00F609B9"/>
    <w:rsid w:val="00F60AA1"/>
    <w:rsid w:val="00F60B80"/>
    <w:rsid w:val="00F60C12"/>
    <w:rsid w:val="00F60FD5"/>
    <w:rsid w:val="00F62905"/>
    <w:rsid w:val="00F62B2F"/>
    <w:rsid w:val="00F6387E"/>
    <w:rsid w:val="00F652A1"/>
    <w:rsid w:val="00F65612"/>
    <w:rsid w:val="00F65BD5"/>
    <w:rsid w:val="00F66B14"/>
    <w:rsid w:val="00F673E7"/>
    <w:rsid w:val="00F70485"/>
    <w:rsid w:val="00F70B37"/>
    <w:rsid w:val="00F70B9B"/>
    <w:rsid w:val="00F710EB"/>
    <w:rsid w:val="00F715BF"/>
    <w:rsid w:val="00F71791"/>
    <w:rsid w:val="00F71A26"/>
    <w:rsid w:val="00F71C75"/>
    <w:rsid w:val="00F728E0"/>
    <w:rsid w:val="00F73190"/>
    <w:rsid w:val="00F7336F"/>
    <w:rsid w:val="00F73B00"/>
    <w:rsid w:val="00F747A9"/>
    <w:rsid w:val="00F74978"/>
    <w:rsid w:val="00F74EF7"/>
    <w:rsid w:val="00F758E0"/>
    <w:rsid w:val="00F758F1"/>
    <w:rsid w:val="00F75F89"/>
    <w:rsid w:val="00F772E0"/>
    <w:rsid w:val="00F80B53"/>
    <w:rsid w:val="00F81899"/>
    <w:rsid w:val="00F81E95"/>
    <w:rsid w:val="00F822A0"/>
    <w:rsid w:val="00F82BB0"/>
    <w:rsid w:val="00F844CC"/>
    <w:rsid w:val="00F84752"/>
    <w:rsid w:val="00F85E1F"/>
    <w:rsid w:val="00F877AA"/>
    <w:rsid w:val="00F9046B"/>
    <w:rsid w:val="00F90BF1"/>
    <w:rsid w:val="00F91148"/>
    <w:rsid w:val="00F93BDE"/>
    <w:rsid w:val="00F93C12"/>
    <w:rsid w:val="00F94A09"/>
    <w:rsid w:val="00F94C9D"/>
    <w:rsid w:val="00F96817"/>
    <w:rsid w:val="00F96856"/>
    <w:rsid w:val="00FA0601"/>
    <w:rsid w:val="00FA17C1"/>
    <w:rsid w:val="00FA1A48"/>
    <w:rsid w:val="00FA2791"/>
    <w:rsid w:val="00FA3B5F"/>
    <w:rsid w:val="00FA5344"/>
    <w:rsid w:val="00FA53AA"/>
    <w:rsid w:val="00FA5CA4"/>
    <w:rsid w:val="00FA6316"/>
    <w:rsid w:val="00FA6406"/>
    <w:rsid w:val="00FA66E0"/>
    <w:rsid w:val="00FA6FA5"/>
    <w:rsid w:val="00FA71B0"/>
    <w:rsid w:val="00FA7537"/>
    <w:rsid w:val="00FA75B0"/>
    <w:rsid w:val="00FA7C56"/>
    <w:rsid w:val="00FB1F81"/>
    <w:rsid w:val="00FB341E"/>
    <w:rsid w:val="00FB383B"/>
    <w:rsid w:val="00FB3991"/>
    <w:rsid w:val="00FB3BAA"/>
    <w:rsid w:val="00FB4F69"/>
    <w:rsid w:val="00FB5159"/>
    <w:rsid w:val="00FB51E2"/>
    <w:rsid w:val="00FB5A93"/>
    <w:rsid w:val="00FB6828"/>
    <w:rsid w:val="00FB7014"/>
    <w:rsid w:val="00FB709A"/>
    <w:rsid w:val="00FB7DC2"/>
    <w:rsid w:val="00FB7FCE"/>
    <w:rsid w:val="00FC09CD"/>
    <w:rsid w:val="00FC0CB6"/>
    <w:rsid w:val="00FC18F2"/>
    <w:rsid w:val="00FC30EF"/>
    <w:rsid w:val="00FC414C"/>
    <w:rsid w:val="00FC4B5F"/>
    <w:rsid w:val="00FC5782"/>
    <w:rsid w:val="00FC5FBE"/>
    <w:rsid w:val="00FD0738"/>
    <w:rsid w:val="00FD07D9"/>
    <w:rsid w:val="00FD1E52"/>
    <w:rsid w:val="00FD233E"/>
    <w:rsid w:val="00FD23EE"/>
    <w:rsid w:val="00FD2EB1"/>
    <w:rsid w:val="00FD3F93"/>
    <w:rsid w:val="00FD55DA"/>
    <w:rsid w:val="00FD5A3F"/>
    <w:rsid w:val="00FD622C"/>
    <w:rsid w:val="00FD7314"/>
    <w:rsid w:val="00FD75F7"/>
    <w:rsid w:val="00FE01A8"/>
    <w:rsid w:val="00FE044C"/>
    <w:rsid w:val="00FE0B19"/>
    <w:rsid w:val="00FE154B"/>
    <w:rsid w:val="00FE16A6"/>
    <w:rsid w:val="00FE346E"/>
    <w:rsid w:val="00FE3799"/>
    <w:rsid w:val="00FE5A3D"/>
    <w:rsid w:val="00FE5A56"/>
    <w:rsid w:val="00FE6EFA"/>
    <w:rsid w:val="00FF0879"/>
    <w:rsid w:val="00FF0B13"/>
    <w:rsid w:val="00FF0F48"/>
    <w:rsid w:val="00FF0F8E"/>
    <w:rsid w:val="00FF153E"/>
    <w:rsid w:val="00FF30E6"/>
    <w:rsid w:val="00FF3F3C"/>
    <w:rsid w:val="00FF46DF"/>
    <w:rsid w:val="00FF4786"/>
    <w:rsid w:val="00FF4BE2"/>
    <w:rsid w:val="00FF4C7D"/>
    <w:rsid w:val="00FF72EC"/>
    <w:rsid w:val="00FF7FAB"/>
    <w:rsid w:val="0D3C0678"/>
    <w:rsid w:val="24492892"/>
    <w:rsid w:val="27409FEF"/>
    <w:rsid w:val="27837BC5"/>
    <w:rsid w:val="27DDCA0E"/>
    <w:rsid w:val="2EB4C3E5"/>
    <w:rsid w:val="300BDA91"/>
    <w:rsid w:val="3AEC6CEA"/>
    <w:rsid w:val="3CA158DA"/>
    <w:rsid w:val="723FEC40"/>
    <w:rsid w:val="79573E0C"/>
    <w:rsid w:val="7E4C2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3E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4E"/>
    <w:pPr>
      <w:spacing w:after="120" w:line="276" w:lineRule="auto"/>
    </w:pPr>
    <w:rPr>
      <w:rFonts w:ascii="Arial" w:hAnsi="Arial"/>
      <w:lang w:val="en-NZ"/>
    </w:rPr>
  </w:style>
  <w:style w:type="paragraph" w:styleId="Heading1">
    <w:name w:val="heading 1"/>
    <w:basedOn w:val="Normal"/>
    <w:next w:val="Normal"/>
    <w:link w:val="Heading1Char"/>
    <w:uiPriority w:val="9"/>
    <w:qFormat/>
    <w:rsid w:val="00A504EE"/>
    <w:pPr>
      <w:keepNext/>
      <w:keepLines/>
      <w:spacing w:before="120" w:after="240"/>
      <w:outlineLvl w:val="0"/>
    </w:pPr>
    <w:rPr>
      <w:rFonts w:eastAsiaTheme="majorEastAsia" w:cs="Arial"/>
      <w:b/>
      <w:bCs/>
      <w:sz w:val="28"/>
      <w:szCs w:val="28"/>
    </w:rPr>
  </w:style>
  <w:style w:type="paragraph" w:styleId="Heading2">
    <w:name w:val="heading 2"/>
    <w:basedOn w:val="Normal"/>
    <w:next w:val="Normal"/>
    <w:link w:val="Heading2Char"/>
    <w:uiPriority w:val="9"/>
    <w:unhideWhenUsed/>
    <w:qFormat/>
    <w:rsid w:val="00677FF7"/>
    <w:pPr>
      <w:keepNext/>
      <w:keepLines/>
      <w:spacing w:before="240"/>
      <w:outlineLvl w:val="1"/>
    </w:pPr>
    <w:rPr>
      <w:rFonts w:eastAsiaTheme="majorEastAsia" w:cs="Arial"/>
      <w:b/>
      <w:bCs/>
      <w:sz w:val="24"/>
      <w:szCs w:val="24"/>
    </w:rPr>
  </w:style>
  <w:style w:type="paragraph" w:styleId="Heading3">
    <w:name w:val="heading 3"/>
    <w:basedOn w:val="Normal"/>
    <w:next w:val="Normal"/>
    <w:link w:val="Heading3Char"/>
    <w:uiPriority w:val="9"/>
    <w:unhideWhenUsed/>
    <w:qFormat/>
    <w:rsid w:val="009770CB"/>
    <w:pPr>
      <w:keepNext/>
      <w:keepLines/>
      <w:spacing w:before="120" w:after="60"/>
      <w:outlineLvl w:val="2"/>
    </w:pPr>
    <w:rPr>
      <w:rFonts w:eastAsiaTheme="majorEastAsia" w:cs="Arial"/>
      <w:b/>
      <w:i/>
      <w:iCs/>
      <w:szCs w:val="24"/>
    </w:rPr>
  </w:style>
  <w:style w:type="paragraph" w:styleId="Heading4">
    <w:name w:val="heading 4"/>
    <w:basedOn w:val="Normal"/>
    <w:next w:val="Normal"/>
    <w:link w:val="Heading4Char"/>
    <w:uiPriority w:val="9"/>
    <w:unhideWhenUsed/>
    <w:qFormat/>
    <w:rsid w:val="009770CB"/>
    <w:pPr>
      <w:keepNext/>
      <w:keepLines/>
      <w:shd w:val="clear" w:color="auto" w:fill="FFFFFF"/>
      <w:spacing w:before="120" w:after="60"/>
      <w:outlineLvl w:val="3"/>
    </w:pPr>
    <w:rPr>
      <w:rFonts w:eastAsiaTheme="majorEastAsia" w:cs="Arial"/>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4EE"/>
    <w:rPr>
      <w:rFonts w:ascii="Arial" w:eastAsiaTheme="majorEastAsia" w:hAnsi="Arial" w:cs="Arial"/>
      <w:b/>
      <w:bCs/>
      <w:sz w:val="28"/>
      <w:szCs w:val="28"/>
      <w:lang w:val="en-NZ"/>
    </w:rPr>
  </w:style>
  <w:style w:type="character" w:customStyle="1" w:styleId="Heading2Char">
    <w:name w:val="Heading 2 Char"/>
    <w:basedOn w:val="DefaultParagraphFont"/>
    <w:link w:val="Heading2"/>
    <w:uiPriority w:val="9"/>
    <w:rsid w:val="00677FF7"/>
    <w:rPr>
      <w:rFonts w:ascii="Arial" w:eastAsiaTheme="majorEastAsia" w:hAnsi="Arial" w:cs="Arial"/>
      <w:b/>
      <w:bCs/>
      <w:sz w:val="24"/>
      <w:szCs w:val="24"/>
      <w:lang w:val="en-NZ"/>
    </w:rPr>
  </w:style>
  <w:style w:type="table" w:styleId="TableGrid">
    <w:name w:val="Table Grid"/>
    <w:basedOn w:val="TableNormal"/>
    <w:uiPriority w:val="59"/>
    <w:rsid w:val="00F14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Normal,Normal text,List Paragraph1,Level 3,List Paragraph numbered,List Bullet indent,Rec para,Bullet List,FooterText,numbered,Paragraphe de liste1,Bulletr List Paragraph,列出段落,列出段落1,Listeafsnit1,Parágrafo da Lista1,List Paragraph2"/>
    <w:basedOn w:val="Normal"/>
    <w:link w:val="ListParagraphChar"/>
    <w:uiPriority w:val="34"/>
    <w:qFormat/>
    <w:rsid w:val="00C952D5"/>
    <w:pPr>
      <w:ind w:left="720"/>
      <w:contextualSpacing/>
    </w:pPr>
  </w:style>
  <w:style w:type="character" w:styleId="Hyperlink">
    <w:name w:val="Hyperlink"/>
    <w:basedOn w:val="DefaultParagraphFont"/>
    <w:uiPriority w:val="99"/>
    <w:unhideWhenUsed/>
    <w:rsid w:val="00AB1B1E"/>
    <w:rPr>
      <w:color w:val="0000FF" w:themeColor="hyperlink"/>
      <w:u w:val="single"/>
    </w:rPr>
  </w:style>
  <w:style w:type="paragraph" w:styleId="FootnoteText">
    <w:name w:val="footnote text"/>
    <w:basedOn w:val="Normal"/>
    <w:link w:val="FootnoteTextChar"/>
    <w:uiPriority w:val="99"/>
    <w:unhideWhenUsed/>
    <w:rsid w:val="00953327"/>
    <w:pPr>
      <w:spacing w:after="0" w:line="200" w:lineRule="atLeast"/>
      <w:ind w:left="142" w:hanging="142"/>
    </w:pPr>
    <w:rPr>
      <w:sz w:val="19"/>
      <w:szCs w:val="20"/>
    </w:rPr>
  </w:style>
  <w:style w:type="character" w:customStyle="1" w:styleId="FootnoteTextChar">
    <w:name w:val="Footnote Text Char"/>
    <w:basedOn w:val="DefaultParagraphFont"/>
    <w:link w:val="FootnoteText"/>
    <w:uiPriority w:val="99"/>
    <w:rsid w:val="00953327"/>
    <w:rPr>
      <w:rFonts w:ascii="Arial" w:hAnsi="Arial"/>
      <w:sz w:val="19"/>
      <w:szCs w:val="20"/>
      <w:lang w:val="en-NZ"/>
    </w:rPr>
  </w:style>
  <w:style w:type="character" w:styleId="FootnoteReference">
    <w:name w:val="footnote reference"/>
    <w:aliases w:val="4_G,ftref,Ref,de nota al pie,Footnote Refernece,Footnote,Footnotes refss,Footnote Reference Superscript,BVI fnr,Footnote symbol,Footnote symboFußnotenzeichen,Footnote sign,Footnote Reference text,SUPERS,Footnote reference number,numbe"/>
    <w:basedOn w:val="DefaultParagraphFont"/>
    <w:uiPriority w:val="99"/>
    <w:unhideWhenUsed/>
    <w:qFormat/>
    <w:rsid w:val="00AB1B1E"/>
    <w:rPr>
      <w:vertAlign w:val="superscript"/>
    </w:rPr>
  </w:style>
  <w:style w:type="paragraph" w:styleId="Header">
    <w:name w:val="header"/>
    <w:basedOn w:val="Normal"/>
    <w:link w:val="HeaderChar"/>
    <w:uiPriority w:val="99"/>
    <w:unhideWhenUsed/>
    <w:rsid w:val="00281AD3"/>
    <w:pPr>
      <w:tabs>
        <w:tab w:val="center" w:pos="4513"/>
        <w:tab w:val="right" w:pos="9026"/>
      </w:tabs>
      <w:spacing w:after="0"/>
    </w:pPr>
  </w:style>
  <w:style w:type="character" w:customStyle="1" w:styleId="HeaderChar">
    <w:name w:val="Header Char"/>
    <w:basedOn w:val="DefaultParagraphFont"/>
    <w:link w:val="Header"/>
    <w:uiPriority w:val="99"/>
    <w:rsid w:val="00281AD3"/>
  </w:style>
  <w:style w:type="paragraph" w:styleId="Footer">
    <w:name w:val="footer"/>
    <w:basedOn w:val="Normal"/>
    <w:link w:val="FooterChar"/>
    <w:uiPriority w:val="99"/>
    <w:unhideWhenUsed/>
    <w:rsid w:val="00281AD3"/>
    <w:pPr>
      <w:tabs>
        <w:tab w:val="center" w:pos="4513"/>
        <w:tab w:val="right" w:pos="9026"/>
      </w:tabs>
      <w:spacing w:after="0"/>
    </w:pPr>
  </w:style>
  <w:style w:type="character" w:customStyle="1" w:styleId="FooterChar">
    <w:name w:val="Footer Char"/>
    <w:basedOn w:val="DefaultParagraphFont"/>
    <w:link w:val="Footer"/>
    <w:uiPriority w:val="99"/>
    <w:rsid w:val="00281AD3"/>
  </w:style>
  <w:style w:type="character" w:styleId="CommentReference">
    <w:name w:val="annotation reference"/>
    <w:basedOn w:val="DefaultParagraphFont"/>
    <w:uiPriority w:val="99"/>
    <w:semiHidden/>
    <w:unhideWhenUsed/>
    <w:rsid w:val="00E448B2"/>
    <w:rPr>
      <w:sz w:val="16"/>
      <w:szCs w:val="16"/>
    </w:rPr>
  </w:style>
  <w:style w:type="paragraph" w:styleId="CommentText">
    <w:name w:val="annotation text"/>
    <w:basedOn w:val="Normal"/>
    <w:link w:val="CommentTextChar"/>
    <w:uiPriority w:val="99"/>
    <w:unhideWhenUsed/>
    <w:rsid w:val="00E448B2"/>
    <w:rPr>
      <w:sz w:val="20"/>
      <w:szCs w:val="20"/>
    </w:rPr>
  </w:style>
  <w:style w:type="character" w:customStyle="1" w:styleId="CommentTextChar">
    <w:name w:val="Comment Text Char"/>
    <w:basedOn w:val="DefaultParagraphFont"/>
    <w:link w:val="CommentText"/>
    <w:uiPriority w:val="99"/>
    <w:rsid w:val="00E448B2"/>
    <w:rPr>
      <w:sz w:val="20"/>
      <w:szCs w:val="20"/>
    </w:rPr>
  </w:style>
  <w:style w:type="paragraph" w:styleId="CommentSubject">
    <w:name w:val="annotation subject"/>
    <w:basedOn w:val="CommentText"/>
    <w:next w:val="CommentText"/>
    <w:link w:val="CommentSubjectChar"/>
    <w:uiPriority w:val="99"/>
    <w:semiHidden/>
    <w:unhideWhenUsed/>
    <w:rsid w:val="00E448B2"/>
    <w:rPr>
      <w:b/>
      <w:bCs/>
    </w:rPr>
  </w:style>
  <w:style w:type="character" w:customStyle="1" w:styleId="CommentSubjectChar">
    <w:name w:val="Comment Subject Char"/>
    <w:basedOn w:val="CommentTextChar"/>
    <w:link w:val="CommentSubject"/>
    <w:uiPriority w:val="99"/>
    <w:semiHidden/>
    <w:rsid w:val="00E448B2"/>
    <w:rPr>
      <w:b/>
      <w:bCs/>
      <w:sz w:val="20"/>
      <w:szCs w:val="20"/>
    </w:rPr>
  </w:style>
  <w:style w:type="character" w:customStyle="1" w:styleId="ListParagraphChar">
    <w:name w:val="List Paragraph Char"/>
    <w:aliases w:val="Bullet Normal Char,Normal text Char,List Paragraph1 Char,Level 3 Char,List Paragraph numbered Char,List Bullet indent Char,Rec para Char,Bullet List Char,FooterText Char,numbered Char,Paragraphe de liste1 Char,列出段落 Char,列出段落1 Char"/>
    <w:basedOn w:val="DefaultParagraphFont"/>
    <w:link w:val="ListParagraph"/>
    <w:uiPriority w:val="34"/>
    <w:locked/>
    <w:rsid w:val="00DB61F0"/>
  </w:style>
  <w:style w:type="paragraph" w:styleId="NoSpacing">
    <w:name w:val="No Spacing"/>
    <w:link w:val="NoSpacingChar"/>
    <w:qFormat/>
    <w:rsid w:val="00DB61F0"/>
    <w:rPr>
      <w:rFonts w:ascii="Arial" w:eastAsia="Times New Roman" w:hAnsi="Arial" w:cs="Times New Roman"/>
      <w:lang w:val="en-NZ" w:eastAsia="en-GB"/>
    </w:rPr>
  </w:style>
  <w:style w:type="character" w:customStyle="1" w:styleId="NoSpacingChar">
    <w:name w:val="No Spacing Char"/>
    <w:basedOn w:val="DefaultParagraphFont"/>
    <w:link w:val="NoSpacing"/>
    <w:rsid w:val="00DB61F0"/>
    <w:rPr>
      <w:rFonts w:ascii="Arial" w:eastAsia="Times New Roman" w:hAnsi="Arial" w:cs="Times New Roman"/>
      <w:lang w:val="en-NZ" w:eastAsia="en-GB"/>
    </w:rPr>
  </w:style>
  <w:style w:type="paragraph" w:styleId="BodyText">
    <w:name w:val="Body Text"/>
    <w:basedOn w:val="Normal"/>
    <w:link w:val="BodyTextChar"/>
    <w:uiPriority w:val="1"/>
    <w:qFormat/>
    <w:rsid w:val="004A5600"/>
    <w:pPr>
      <w:widowControl w:val="0"/>
      <w:autoSpaceDE w:val="0"/>
      <w:autoSpaceDN w:val="0"/>
      <w:spacing w:after="0"/>
    </w:pPr>
    <w:rPr>
      <w:rFonts w:eastAsia="Arial" w:cs="Arial"/>
      <w:lang w:val="en-US"/>
    </w:rPr>
  </w:style>
  <w:style w:type="character" w:customStyle="1" w:styleId="BodyTextChar">
    <w:name w:val="Body Text Char"/>
    <w:basedOn w:val="DefaultParagraphFont"/>
    <w:link w:val="BodyText"/>
    <w:uiPriority w:val="1"/>
    <w:rsid w:val="004A5600"/>
    <w:rPr>
      <w:rFonts w:ascii="Arial" w:eastAsia="Arial" w:hAnsi="Arial" w:cs="Arial"/>
      <w:lang w:val="en-US"/>
    </w:rPr>
  </w:style>
  <w:style w:type="paragraph" w:customStyle="1" w:styleId="TableParagraph">
    <w:name w:val="Table Paragraph"/>
    <w:basedOn w:val="Normal"/>
    <w:uiPriority w:val="1"/>
    <w:qFormat/>
    <w:rsid w:val="004A5600"/>
    <w:pPr>
      <w:widowControl w:val="0"/>
      <w:autoSpaceDE w:val="0"/>
      <w:autoSpaceDN w:val="0"/>
      <w:spacing w:before="60" w:after="0"/>
      <w:ind w:left="108"/>
    </w:pPr>
    <w:rPr>
      <w:rFonts w:eastAsia="Arial" w:cs="Arial"/>
      <w:lang w:val="en-US"/>
    </w:rPr>
  </w:style>
  <w:style w:type="paragraph" w:styleId="PlainText">
    <w:name w:val="Plain Text"/>
    <w:basedOn w:val="Normal"/>
    <w:link w:val="PlainTextChar"/>
    <w:uiPriority w:val="99"/>
    <w:unhideWhenUsed/>
    <w:rsid w:val="001D3A9B"/>
    <w:pPr>
      <w:spacing w:after="0"/>
    </w:pPr>
    <w:rPr>
      <w:rFonts w:ascii="Calibri" w:hAnsi="Calibri"/>
      <w:szCs w:val="21"/>
    </w:rPr>
  </w:style>
  <w:style w:type="character" w:customStyle="1" w:styleId="PlainTextChar">
    <w:name w:val="Plain Text Char"/>
    <w:basedOn w:val="DefaultParagraphFont"/>
    <w:link w:val="PlainText"/>
    <w:uiPriority w:val="99"/>
    <w:rsid w:val="001D3A9B"/>
    <w:rPr>
      <w:rFonts w:ascii="Calibri" w:hAnsi="Calibri"/>
      <w:szCs w:val="21"/>
      <w:lang w:val="en-NZ"/>
    </w:rPr>
  </w:style>
  <w:style w:type="character" w:customStyle="1" w:styleId="UnresolvedMention1">
    <w:name w:val="Unresolved Mention1"/>
    <w:basedOn w:val="DefaultParagraphFont"/>
    <w:uiPriority w:val="99"/>
    <w:semiHidden/>
    <w:unhideWhenUsed/>
    <w:rsid w:val="0097347A"/>
    <w:rPr>
      <w:color w:val="605E5C"/>
      <w:shd w:val="clear" w:color="auto" w:fill="E1DFDD"/>
    </w:rPr>
  </w:style>
  <w:style w:type="character" w:styleId="Emphasis">
    <w:name w:val="Emphasis"/>
    <w:basedOn w:val="DefaultParagraphFont"/>
    <w:uiPriority w:val="20"/>
    <w:qFormat/>
    <w:rsid w:val="00122ED5"/>
    <w:rPr>
      <w:i/>
      <w:iCs/>
    </w:rPr>
  </w:style>
  <w:style w:type="character" w:customStyle="1" w:styleId="hgkelc">
    <w:name w:val="hgkelc"/>
    <w:basedOn w:val="DefaultParagraphFont"/>
    <w:rsid w:val="00EF4127"/>
  </w:style>
  <w:style w:type="paragraph" w:styleId="EndnoteText">
    <w:name w:val="endnote text"/>
    <w:basedOn w:val="Normal"/>
    <w:link w:val="EndnoteTextChar"/>
    <w:uiPriority w:val="99"/>
    <w:unhideWhenUsed/>
    <w:rsid w:val="00EF4127"/>
    <w:pPr>
      <w:spacing w:after="0"/>
    </w:pPr>
    <w:rPr>
      <w:sz w:val="20"/>
      <w:szCs w:val="20"/>
    </w:rPr>
  </w:style>
  <w:style w:type="character" w:customStyle="1" w:styleId="EndnoteTextChar">
    <w:name w:val="Endnote Text Char"/>
    <w:basedOn w:val="DefaultParagraphFont"/>
    <w:link w:val="EndnoteText"/>
    <w:uiPriority w:val="99"/>
    <w:rsid w:val="00EF4127"/>
    <w:rPr>
      <w:sz w:val="20"/>
      <w:szCs w:val="20"/>
      <w:lang w:val="en-NZ"/>
    </w:rPr>
  </w:style>
  <w:style w:type="character" w:styleId="EndnoteReference">
    <w:name w:val="endnote reference"/>
    <w:basedOn w:val="DefaultParagraphFont"/>
    <w:uiPriority w:val="99"/>
    <w:semiHidden/>
    <w:unhideWhenUsed/>
    <w:rsid w:val="00EF4127"/>
    <w:rPr>
      <w:vertAlign w:val="superscript"/>
    </w:rPr>
  </w:style>
  <w:style w:type="paragraph" w:styleId="Quote">
    <w:name w:val="Quote"/>
    <w:basedOn w:val="Normal"/>
    <w:next w:val="Normal"/>
    <w:link w:val="QuoteChar"/>
    <w:uiPriority w:val="29"/>
    <w:qFormat/>
    <w:rsid w:val="000B3FC4"/>
    <w:pPr>
      <w:spacing w:before="200" w:after="160" w:line="259"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0B3FC4"/>
    <w:rPr>
      <w:i/>
      <w:iCs/>
      <w:color w:val="404040" w:themeColor="text1" w:themeTint="BF"/>
      <w:lang w:val="en-NZ"/>
    </w:rPr>
  </w:style>
  <w:style w:type="paragraph" w:customStyle="1" w:styleId="Workbookheading3">
    <w:name w:val="Workbook heading 3"/>
    <w:basedOn w:val="Normal"/>
    <w:link w:val="Workbookheading3Char"/>
    <w:qFormat/>
    <w:rsid w:val="00D3052E"/>
    <w:pPr>
      <w:spacing w:before="240" w:line="259" w:lineRule="auto"/>
    </w:pPr>
    <w:rPr>
      <w:rFonts w:ascii="Whitney Semibold" w:eastAsia="Whitney Light" w:hAnsi="Whitney Semibold" w:cs="Whitney Light"/>
      <w:color w:val="231F20"/>
      <w:sz w:val="24"/>
      <w:szCs w:val="24"/>
      <w:lang w:val="en-US"/>
    </w:rPr>
  </w:style>
  <w:style w:type="character" w:customStyle="1" w:styleId="Workbookheading3Char">
    <w:name w:val="Workbook heading 3 Char"/>
    <w:basedOn w:val="DefaultParagraphFont"/>
    <w:link w:val="Workbookheading3"/>
    <w:rsid w:val="00D3052E"/>
    <w:rPr>
      <w:rFonts w:ascii="Whitney Semibold" w:eastAsia="Whitney Light" w:hAnsi="Whitney Semibold" w:cs="Whitney Light"/>
      <w:color w:val="231F20"/>
      <w:sz w:val="24"/>
      <w:szCs w:val="24"/>
      <w:lang w:val="en-US"/>
    </w:rPr>
  </w:style>
  <w:style w:type="paragraph" w:customStyle="1" w:styleId="Workbooknumberedlistlast">
    <w:name w:val="Workbook numbered list last"/>
    <w:basedOn w:val="ListParagraph"/>
    <w:rsid w:val="00D3052E"/>
    <w:pPr>
      <w:numPr>
        <w:numId w:val="1"/>
      </w:numPr>
      <w:tabs>
        <w:tab w:val="left" w:pos="426"/>
        <w:tab w:val="left" w:pos="709"/>
      </w:tabs>
    </w:pPr>
    <w:rPr>
      <w:rFonts w:ascii="Whitney Light" w:eastAsia="Whitney Light" w:hAnsi="Whitney Light" w:cs="Whitney Light"/>
      <w:color w:val="231F20"/>
      <w:sz w:val="24"/>
      <w:szCs w:val="24"/>
      <w:lang w:val="en-US"/>
    </w:rPr>
  </w:style>
  <w:style w:type="paragraph" w:customStyle="1" w:styleId="Numberedlist">
    <w:name w:val="Numbered list"/>
    <w:basedOn w:val="Workbooknumberedlistlast"/>
    <w:link w:val="NumberedlistChar"/>
    <w:qFormat/>
    <w:rsid w:val="00D3052E"/>
    <w:pPr>
      <w:ind w:left="357" w:hanging="357"/>
      <w:contextualSpacing w:val="0"/>
    </w:pPr>
    <w:rPr>
      <w:rFonts w:ascii="Whitney Book" w:hAnsi="Whitney Book"/>
    </w:rPr>
  </w:style>
  <w:style w:type="character" w:customStyle="1" w:styleId="NumberedlistChar">
    <w:name w:val="Numbered list Char"/>
    <w:basedOn w:val="DefaultParagraphFont"/>
    <w:link w:val="Numberedlist"/>
    <w:rsid w:val="00D3052E"/>
    <w:rPr>
      <w:rFonts w:ascii="Whitney Book" w:eastAsia="Whitney Light" w:hAnsi="Whitney Book" w:cs="Whitney Light"/>
      <w:color w:val="231F20"/>
      <w:sz w:val="24"/>
      <w:szCs w:val="24"/>
      <w:lang w:val="en-US"/>
    </w:rPr>
  </w:style>
  <w:style w:type="paragraph" w:customStyle="1" w:styleId="Default">
    <w:name w:val="Default"/>
    <w:rsid w:val="00D3052E"/>
    <w:pPr>
      <w:autoSpaceDE w:val="0"/>
      <w:autoSpaceDN w:val="0"/>
      <w:adjustRightInd w:val="0"/>
    </w:pPr>
    <w:rPr>
      <w:rFonts w:ascii="Calibri" w:hAnsi="Calibri" w:cs="Calibri"/>
      <w:color w:val="000000"/>
      <w:sz w:val="24"/>
      <w:szCs w:val="24"/>
      <w:lang w:val="en-NZ"/>
    </w:rPr>
  </w:style>
  <w:style w:type="paragraph" w:styleId="Revision">
    <w:name w:val="Revision"/>
    <w:hidden/>
    <w:uiPriority w:val="99"/>
    <w:semiHidden/>
    <w:rsid w:val="00521AC2"/>
  </w:style>
  <w:style w:type="character" w:styleId="FollowedHyperlink">
    <w:name w:val="FollowedHyperlink"/>
    <w:basedOn w:val="DefaultParagraphFont"/>
    <w:uiPriority w:val="99"/>
    <w:semiHidden/>
    <w:unhideWhenUsed/>
    <w:rsid w:val="00AC07C5"/>
    <w:rPr>
      <w:color w:val="0000FF"/>
      <w:u w:val="single"/>
    </w:rPr>
  </w:style>
  <w:style w:type="paragraph" w:styleId="BalloonText">
    <w:name w:val="Balloon Text"/>
    <w:basedOn w:val="Normal"/>
    <w:link w:val="BalloonTextChar"/>
    <w:uiPriority w:val="99"/>
    <w:semiHidden/>
    <w:unhideWhenUsed/>
    <w:rsid w:val="00A5717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76"/>
    <w:rPr>
      <w:rFonts w:ascii="Tahoma" w:hAnsi="Tahoma" w:cs="Tahoma"/>
      <w:sz w:val="16"/>
      <w:szCs w:val="16"/>
    </w:rPr>
  </w:style>
  <w:style w:type="character" w:customStyle="1" w:styleId="Heading3Char">
    <w:name w:val="Heading 3 Char"/>
    <w:basedOn w:val="DefaultParagraphFont"/>
    <w:link w:val="Heading3"/>
    <w:uiPriority w:val="9"/>
    <w:rsid w:val="009770CB"/>
    <w:rPr>
      <w:rFonts w:ascii="Arial" w:eastAsiaTheme="majorEastAsia" w:hAnsi="Arial" w:cs="Arial"/>
      <w:b/>
      <w:i/>
      <w:iCs/>
      <w:szCs w:val="24"/>
      <w:lang w:val="en-NZ"/>
    </w:rPr>
  </w:style>
  <w:style w:type="paragraph" w:styleId="NormalWeb">
    <w:name w:val="Normal (Web)"/>
    <w:basedOn w:val="Normal"/>
    <w:uiPriority w:val="99"/>
    <w:unhideWhenUsed/>
    <w:rsid w:val="003C6641"/>
    <w:pPr>
      <w:spacing w:before="100" w:beforeAutospacing="1" w:after="100" w:afterAutospacing="1"/>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3C6641"/>
    <w:rPr>
      <w:b/>
      <w:bCs/>
    </w:rPr>
  </w:style>
  <w:style w:type="character" w:styleId="UnresolvedMention">
    <w:name w:val="Unresolved Mention"/>
    <w:basedOn w:val="DefaultParagraphFont"/>
    <w:uiPriority w:val="99"/>
    <w:semiHidden/>
    <w:unhideWhenUsed/>
    <w:rsid w:val="00084B76"/>
    <w:rPr>
      <w:color w:val="605E5C"/>
      <w:shd w:val="clear" w:color="auto" w:fill="E1DFDD"/>
    </w:rPr>
  </w:style>
  <w:style w:type="character" w:customStyle="1" w:styleId="Heading4Char">
    <w:name w:val="Heading 4 Char"/>
    <w:basedOn w:val="DefaultParagraphFont"/>
    <w:link w:val="Heading4"/>
    <w:uiPriority w:val="9"/>
    <w:rsid w:val="009770CB"/>
    <w:rPr>
      <w:rFonts w:ascii="Arial" w:eastAsiaTheme="majorEastAsia" w:hAnsi="Arial" w:cs="Arial"/>
      <w:b/>
      <w:bCs/>
      <w:noProof/>
      <w:shd w:val="clear" w:color="auto" w:fill="FFFFFF"/>
      <w:lang w:val="en-NZ"/>
    </w:rPr>
  </w:style>
  <w:style w:type="character" w:customStyle="1" w:styleId="info-blockdate">
    <w:name w:val="info-block__date"/>
    <w:basedOn w:val="DefaultParagraphFont"/>
    <w:rsid w:val="00B5525B"/>
  </w:style>
  <w:style w:type="paragraph" w:styleId="Caption">
    <w:name w:val="caption"/>
    <w:basedOn w:val="Normal"/>
    <w:next w:val="Normal"/>
    <w:uiPriority w:val="35"/>
    <w:unhideWhenUsed/>
    <w:qFormat/>
    <w:rsid w:val="003A0A34"/>
    <w:pPr>
      <w:widowControl w:val="0"/>
      <w:autoSpaceDE w:val="0"/>
      <w:autoSpaceDN w:val="0"/>
    </w:pPr>
    <w:rPr>
      <w:rFonts w:eastAsia="Arial" w:cs="Arial"/>
      <w:i/>
      <w:iCs/>
      <w:color w:val="1F497D" w:themeColor="text2"/>
      <w:sz w:val="18"/>
      <w:szCs w:val="18"/>
    </w:rPr>
  </w:style>
  <w:style w:type="paragraph" w:customStyle="1" w:styleId="Pa9">
    <w:name w:val="Pa9"/>
    <w:basedOn w:val="Default"/>
    <w:next w:val="Default"/>
    <w:uiPriority w:val="99"/>
    <w:rsid w:val="00492E0D"/>
    <w:pPr>
      <w:spacing w:line="201" w:lineRule="atLeast"/>
    </w:pPr>
    <w:rPr>
      <w:rFonts w:ascii="YYWRF P+ The Sans" w:hAnsi="YYWRF P+ The Sans" w:cstheme="minorBidi"/>
      <w:color w:val="auto"/>
    </w:rPr>
  </w:style>
  <w:style w:type="paragraph" w:customStyle="1" w:styleId="Figuretitle">
    <w:name w:val="Figure title"/>
    <w:basedOn w:val="BodyText"/>
    <w:qFormat/>
    <w:rsid w:val="00074562"/>
    <w:pPr>
      <w:spacing w:before="200"/>
      <w:ind w:left="567"/>
    </w:pPr>
    <w:rPr>
      <w:b/>
      <w:szCs w:val="24"/>
      <w:lang w:val="en-NZ"/>
    </w:rPr>
  </w:style>
  <w:style w:type="paragraph" w:styleId="List">
    <w:name w:val="List"/>
    <w:basedOn w:val="Normal"/>
    <w:uiPriority w:val="99"/>
    <w:unhideWhenUsed/>
    <w:rsid w:val="003D1973"/>
    <w:pPr>
      <w:ind w:left="283" w:hanging="283"/>
      <w:contextualSpacing/>
    </w:pPr>
  </w:style>
  <w:style w:type="paragraph" w:styleId="ListBullet">
    <w:name w:val="List Bullet"/>
    <w:basedOn w:val="Normal"/>
    <w:uiPriority w:val="99"/>
    <w:unhideWhenUsed/>
    <w:rsid w:val="00CF3DE3"/>
    <w:pPr>
      <w:numPr>
        <w:numId w:val="2"/>
      </w:numPr>
      <w:contextualSpacing/>
    </w:pPr>
  </w:style>
  <w:style w:type="character" w:customStyle="1" w:styleId="cf01">
    <w:name w:val="cf01"/>
    <w:basedOn w:val="DefaultParagraphFont"/>
    <w:rsid w:val="00C60908"/>
    <w:rPr>
      <w:rFonts w:ascii="Segoe UI" w:hAnsi="Segoe UI" w:cs="Segoe UI" w:hint="default"/>
      <w:sz w:val="18"/>
      <w:szCs w:val="18"/>
    </w:rPr>
  </w:style>
  <w:style w:type="paragraph" w:styleId="TOC2">
    <w:name w:val="toc 2"/>
    <w:basedOn w:val="Normal"/>
    <w:next w:val="Normal"/>
    <w:autoRedefine/>
    <w:uiPriority w:val="39"/>
    <w:unhideWhenUsed/>
    <w:rsid w:val="001565C9"/>
    <w:pPr>
      <w:tabs>
        <w:tab w:val="right" w:leader="dot" w:pos="9016"/>
      </w:tabs>
      <w:spacing w:after="100"/>
      <w:ind w:left="220"/>
    </w:pPr>
  </w:style>
  <w:style w:type="paragraph" w:styleId="TOC1">
    <w:name w:val="toc 1"/>
    <w:basedOn w:val="Normal"/>
    <w:next w:val="Normal"/>
    <w:autoRedefine/>
    <w:uiPriority w:val="39"/>
    <w:unhideWhenUsed/>
    <w:rsid w:val="00894736"/>
    <w:pPr>
      <w:tabs>
        <w:tab w:val="right" w:leader="dot" w:pos="9016"/>
      </w:tabs>
      <w:spacing w:after="100"/>
    </w:pPr>
  </w:style>
  <w:style w:type="paragraph" w:customStyle="1" w:styleId="Bullet">
    <w:name w:val="Bullet"/>
    <w:basedOn w:val="Normal"/>
    <w:qFormat/>
    <w:rsid w:val="00C86D21"/>
    <w:pPr>
      <w:numPr>
        <w:numId w:val="3"/>
      </w:numPr>
      <w:spacing w:before="90" w:after="0" w:line="264" w:lineRule="auto"/>
    </w:pPr>
    <w:rPr>
      <w:rFonts w:ascii="Georgia" w:eastAsia="Times New Roman" w:hAnsi="Georgia" w:cs="Times New Roman"/>
      <w:szCs w:val="20"/>
      <w:lang w:eastAsia="en-GB"/>
    </w:rPr>
  </w:style>
  <w:style w:type="paragraph" w:customStyle="1" w:styleId="Workbookheading1">
    <w:name w:val="Workbook heading 1"/>
    <w:basedOn w:val="Normal"/>
    <w:link w:val="Workbookheading1Char"/>
    <w:qFormat/>
    <w:rsid w:val="00560DA4"/>
    <w:pPr>
      <w:spacing w:line="259" w:lineRule="auto"/>
    </w:pPr>
    <w:rPr>
      <w:rFonts w:ascii="Whitney Semibold" w:eastAsia="Whitney Semibold" w:hAnsi="Whitney Semibold" w:cs="Whitney Semibold"/>
      <w:color w:val="7AC143"/>
      <w:sz w:val="44"/>
      <w:szCs w:val="44"/>
      <w:lang w:val="en-US"/>
    </w:rPr>
  </w:style>
  <w:style w:type="character" w:customStyle="1" w:styleId="Workbookheading1Char">
    <w:name w:val="Workbook heading 1 Char"/>
    <w:basedOn w:val="DefaultParagraphFont"/>
    <w:link w:val="Workbookheading1"/>
    <w:rsid w:val="00560DA4"/>
    <w:rPr>
      <w:rFonts w:ascii="Whitney Semibold" w:eastAsia="Whitney Semibold" w:hAnsi="Whitney Semibold" w:cs="Whitney Semibold"/>
      <w:color w:val="7AC143"/>
      <w:sz w:val="44"/>
      <w:szCs w:val="44"/>
      <w:lang w:val="en-US"/>
    </w:rPr>
  </w:style>
  <w:style w:type="table" w:styleId="GridTable4-Accent1">
    <w:name w:val="Grid Table 4 Accent 1"/>
    <w:basedOn w:val="TableNormal"/>
    <w:uiPriority w:val="49"/>
    <w:rsid w:val="00753A1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1">
    <w:name w:val="Grid Table 6 Colorful Accent 1"/>
    <w:basedOn w:val="TableNormal"/>
    <w:uiPriority w:val="51"/>
    <w:rsid w:val="00753A1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ullets">
    <w:name w:val="Bullets"/>
    <w:basedOn w:val="ListBullet"/>
    <w:link w:val="BulletsChar"/>
    <w:qFormat/>
    <w:rsid w:val="005723A4"/>
    <w:pPr>
      <w:numPr>
        <w:numId w:val="0"/>
      </w:numPr>
      <w:tabs>
        <w:tab w:val="num" w:pos="360"/>
      </w:tabs>
      <w:spacing w:after="60"/>
      <w:ind w:left="357" w:hanging="357"/>
      <w:contextualSpacing w:val="0"/>
    </w:pPr>
    <w:rPr>
      <w:rFonts w:cs="Arial"/>
    </w:rPr>
  </w:style>
  <w:style w:type="character" w:customStyle="1" w:styleId="BulletsChar">
    <w:name w:val="Bullets Char"/>
    <w:basedOn w:val="DefaultParagraphFont"/>
    <w:link w:val="Bullets"/>
    <w:rsid w:val="005723A4"/>
    <w:rPr>
      <w:rFonts w:ascii="Arial" w:hAnsi="Arial" w:cs="Arial"/>
      <w:lang w:val="en-NZ"/>
    </w:rPr>
  </w:style>
  <w:style w:type="paragraph" w:styleId="Title">
    <w:name w:val="Title"/>
    <w:basedOn w:val="Normal"/>
    <w:link w:val="TitleChar"/>
    <w:uiPriority w:val="10"/>
    <w:qFormat/>
    <w:rsid w:val="00A75CFF"/>
    <w:pPr>
      <w:widowControl w:val="0"/>
      <w:autoSpaceDE w:val="0"/>
      <w:autoSpaceDN w:val="0"/>
      <w:spacing w:after="0" w:line="240" w:lineRule="auto"/>
      <w:ind w:left="448" w:right="488"/>
      <w:jc w:val="center"/>
    </w:pPr>
    <w:rPr>
      <w:rFonts w:eastAsia="Arial" w:cs="Arial"/>
      <w:sz w:val="34"/>
      <w:szCs w:val="34"/>
      <w:lang w:val="en-US"/>
    </w:rPr>
  </w:style>
  <w:style w:type="character" w:customStyle="1" w:styleId="TitleChar">
    <w:name w:val="Title Char"/>
    <w:basedOn w:val="DefaultParagraphFont"/>
    <w:link w:val="Title"/>
    <w:uiPriority w:val="10"/>
    <w:rsid w:val="00A75CFF"/>
    <w:rPr>
      <w:rFonts w:ascii="Arial" w:eastAsia="Arial" w:hAnsi="Arial" w:cs="Arial"/>
      <w:sz w:val="34"/>
      <w:szCs w:val="34"/>
      <w:lang w:val="en-US"/>
    </w:rPr>
  </w:style>
  <w:style w:type="paragraph" w:styleId="TOC3">
    <w:name w:val="toc 3"/>
    <w:basedOn w:val="Normal"/>
    <w:next w:val="Normal"/>
    <w:autoRedefine/>
    <w:uiPriority w:val="39"/>
    <w:unhideWhenUsed/>
    <w:rsid w:val="003C7CD6"/>
    <w:pPr>
      <w:spacing w:after="100"/>
      <w:ind w:left="440"/>
    </w:pPr>
  </w:style>
  <w:style w:type="paragraph" w:customStyle="1" w:styleId="H2nottoc">
    <w:name w:val="H2 not toc"/>
    <w:basedOn w:val="Heading2"/>
    <w:qFormat/>
    <w:rsid w:val="00EB7D4E"/>
    <w:pPr>
      <w:spacing w:before="0"/>
    </w:pPr>
  </w:style>
  <w:style w:type="paragraph" w:customStyle="1" w:styleId="H1nottoc">
    <w:name w:val="H1 not toc"/>
    <w:basedOn w:val="Heading1"/>
    <w:qFormat/>
    <w:rsid w:val="00EB7D4E"/>
    <w:pPr>
      <w:spacing w:before="0" w:after="120"/>
    </w:pPr>
  </w:style>
  <w:style w:type="paragraph" w:customStyle="1" w:styleId="H3nottoc">
    <w:name w:val="H3 not toc"/>
    <w:basedOn w:val="Heading3"/>
    <w:qFormat/>
    <w:rsid w:val="00EB7D4E"/>
    <w:pPr>
      <w:spacing w:before="0" w:after="120"/>
    </w:pPr>
  </w:style>
  <w:style w:type="paragraph" w:customStyle="1" w:styleId="TeThHauoratablefigurecaption">
    <w:name w:val="Te Tāhū Hauora table/figure caption"/>
    <w:basedOn w:val="Normal"/>
    <w:qFormat/>
    <w:rsid w:val="00622FC8"/>
    <w:rPr>
      <w:rFonts w:cs="Arial"/>
      <w:b/>
    </w:rPr>
  </w:style>
  <w:style w:type="paragraph" w:customStyle="1" w:styleId="pf0">
    <w:name w:val="pf0"/>
    <w:basedOn w:val="Normal"/>
    <w:rsid w:val="0093472F"/>
    <w:pPr>
      <w:spacing w:before="100" w:beforeAutospacing="1" w:after="100" w:afterAutospacing="1" w:line="240" w:lineRule="auto"/>
      <w:ind w:left="100"/>
    </w:pPr>
    <w:rPr>
      <w:rFonts w:ascii="Times New Roman" w:eastAsia="Times New Roman" w:hAnsi="Times New Roman" w:cs="Times New Roman"/>
      <w:sz w:val="24"/>
      <w:szCs w:val="24"/>
      <w:lang w:eastAsia="en-NZ"/>
    </w:rPr>
  </w:style>
  <w:style w:type="character" w:customStyle="1" w:styleId="cf11">
    <w:name w:val="cf11"/>
    <w:basedOn w:val="DefaultParagraphFont"/>
    <w:rsid w:val="0093472F"/>
    <w:rPr>
      <w:rFonts w:ascii="Segoe UI" w:hAnsi="Segoe UI" w:cs="Segoe UI" w:hint="default"/>
      <w:i/>
      <w:iCs/>
      <w:sz w:val="18"/>
      <w:szCs w:val="18"/>
    </w:rPr>
  </w:style>
  <w:style w:type="paragraph" w:customStyle="1" w:styleId="pf1">
    <w:name w:val="pf1"/>
    <w:basedOn w:val="Normal"/>
    <w:rsid w:val="0093472F"/>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TeThHauorahead1">
    <w:name w:val="Te Tāhū Hauora head 1"/>
    <w:basedOn w:val="Heading1"/>
    <w:qFormat/>
    <w:rsid w:val="006A4140"/>
    <w:pPr>
      <w:spacing w:before="360" w:line="240" w:lineRule="auto"/>
    </w:pPr>
    <w:rPr>
      <w:bCs w:val="0"/>
      <w:color w:val="293868"/>
      <w:sz w:val="36"/>
      <w:szCs w:val="32"/>
    </w:rPr>
  </w:style>
  <w:style w:type="paragraph" w:customStyle="1" w:styleId="TeThHauorahead2">
    <w:name w:val="Te Tāhū Hauora head 2"/>
    <w:basedOn w:val="Heading2"/>
    <w:qFormat/>
    <w:rsid w:val="00DF13BC"/>
    <w:pPr>
      <w:spacing w:before="360" w:line="240" w:lineRule="auto"/>
    </w:pPr>
    <w:rPr>
      <w:bCs w:val="0"/>
      <w:i/>
      <w:color w:val="293868"/>
      <w:sz w:val="28"/>
      <w:szCs w:val="26"/>
    </w:rPr>
  </w:style>
  <w:style w:type="paragraph" w:customStyle="1" w:styleId="TeThHauorabodytext">
    <w:name w:val="Te Tāhū Hauora body text"/>
    <w:basedOn w:val="Normal"/>
    <w:qFormat/>
    <w:rsid w:val="004F4ADB"/>
    <w:rPr>
      <w:rFonts w:cs="Arial"/>
    </w:rPr>
  </w:style>
  <w:style w:type="paragraph" w:customStyle="1" w:styleId="TeThHauorahead3">
    <w:name w:val="Te Tāhū Hauora head 3"/>
    <w:basedOn w:val="Heading3"/>
    <w:qFormat/>
    <w:rsid w:val="00B854B2"/>
    <w:pPr>
      <w:spacing w:before="280" w:after="200" w:line="240" w:lineRule="auto"/>
    </w:pPr>
    <w:rPr>
      <w:i w:val="0"/>
      <w:iCs w:val="0"/>
      <w:sz w:val="24"/>
    </w:rPr>
  </w:style>
  <w:style w:type="character" w:styleId="Mention">
    <w:name w:val="Mention"/>
    <w:basedOn w:val="DefaultParagraphFont"/>
    <w:uiPriority w:val="99"/>
    <w:unhideWhenUsed/>
    <w:rsid w:val="00400E9F"/>
    <w:rPr>
      <w:color w:val="2B579A"/>
      <w:shd w:val="clear" w:color="auto" w:fill="E1DFDD"/>
    </w:rPr>
  </w:style>
  <w:style w:type="paragraph" w:customStyle="1" w:styleId="Normalintable">
    <w:name w:val="Normal in table"/>
    <w:basedOn w:val="Normal"/>
    <w:qFormat/>
    <w:rsid w:val="00312E22"/>
    <w:pPr>
      <w:autoSpaceDE w:val="0"/>
      <w:autoSpaceDN w:val="0"/>
      <w:adjustRightInd w:val="0"/>
      <w:spacing w:before="60" w:after="60"/>
    </w:pPr>
    <w:rPr>
      <w:rFonts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2068">
      <w:bodyDiv w:val="1"/>
      <w:marLeft w:val="0"/>
      <w:marRight w:val="0"/>
      <w:marTop w:val="0"/>
      <w:marBottom w:val="0"/>
      <w:divBdr>
        <w:top w:val="none" w:sz="0" w:space="0" w:color="auto"/>
        <w:left w:val="none" w:sz="0" w:space="0" w:color="auto"/>
        <w:bottom w:val="none" w:sz="0" w:space="0" w:color="auto"/>
        <w:right w:val="none" w:sz="0" w:space="0" w:color="auto"/>
      </w:divBdr>
    </w:div>
    <w:div w:id="48724288">
      <w:bodyDiv w:val="1"/>
      <w:marLeft w:val="0"/>
      <w:marRight w:val="0"/>
      <w:marTop w:val="0"/>
      <w:marBottom w:val="0"/>
      <w:divBdr>
        <w:top w:val="none" w:sz="0" w:space="0" w:color="auto"/>
        <w:left w:val="none" w:sz="0" w:space="0" w:color="auto"/>
        <w:bottom w:val="none" w:sz="0" w:space="0" w:color="auto"/>
        <w:right w:val="none" w:sz="0" w:space="0" w:color="auto"/>
      </w:divBdr>
    </w:div>
    <w:div w:id="68429862">
      <w:bodyDiv w:val="1"/>
      <w:marLeft w:val="0"/>
      <w:marRight w:val="0"/>
      <w:marTop w:val="0"/>
      <w:marBottom w:val="0"/>
      <w:divBdr>
        <w:top w:val="none" w:sz="0" w:space="0" w:color="auto"/>
        <w:left w:val="none" w:sz="0" w:space="0" w:color="auto"/>
        <w:bottom w:val="none" w:sz="0" w:space="0" w:color="auto"/>
        <w:right w:val="none" w:sz="0" w:space="0" w:color="auto"/>
      </w:divBdr>
    </w:div>
    <w:div w:id="146014777">
      <w:bodyDiv w:val="1"/>
      <w:marLeft w:val="0"/>
      <w:marRight w:val="0"/>
      <w:marTop w:val="0"/>
      <w:marBottom w:val="0"/>
      <w:divBdr>
        <w:top w:val="none" w:sz="0" w:space="0" w:color="auto"/>
        <w:left w:val="none" w:sz="0" w:space="0" w:color="auto"/>
        <w:bottom w:val="none" w:sz="0" w:space="0" w:color="auto"/>
        <w:right w:val="none" w:sz="0" w:space="0" w:color="auto"/>
      </w:divBdr>
    </w:div>
    <w:div w:id="148526682">
      <w:bodyDiv w:val="1"/>
      <w:marLeft w:val="0"/>
      <w:marRight w:val="0"/>
      <w:marTop w:val="0"/>
      <w:marBottom w:val="0"/>
      <w:divBdr>
        <w:top w:val="none" w:sz="0" w:space="0" w:color="auto"/>
        <w:left w:val="none" w:sz="0" w:space="0" w:color="auto"/>
        <w:bottom w:val="none" w:sz="0" w:space="0" w:color="auto"/>
        <w:right w:val="none" w:sz="0" w:space="0" w:color="auto"/>
      </w:divBdr>
    </w:div>
    <w:div w:id="152306793">
      <w:bodyDiv w:val="1"/>
      <w:marLeft w:val="0"/>
      <w:marRight w:val="0"/>
      <w:marTop w:val="0"/>
      <w:marBottom w:val="0"/>
      <w:divBdr>
        <w:top w:val="none" w:sz="0" w:space="0" w:color="auto"/>
        <w:left w:val="none" w:sz="0" w:space="0" w:color="auto"/>
        <w:bottom w:val="none" w:sz="0" w:space="0" w:color="auto"/>
        <w:right w:val="none" w:sz="0" w:space="0" w:color="auto"/>
      </w:divBdr>
    </w:div>
    <w:div w:id="157573246">
      <w:bodyDiv w:val="1"/>
      <w:marLeft w:val="0"/>
      <w:marRight w:val="0"/>
      <w:marTop w:val="0"/>
      <w:marBottom w:val="0"/>
      <w:divBdr>
        <w:top w:val="none" w:sz="0" w:space="0" w:color="auto"/>
        <w:left w:val="none" w:sz="0" w:space="0" w:color="auto"/>
        <w:bottom w:val="none" w:sz="0" w:space="0" w:color="auto"/>
        <w:right w:val="none" w:sz="0" w:space="0" w:color="auto"/>
      </w:divBdr>
    </w:div>
    <w:div w:id="163709378">
      <w:bodyDiv w:val="1"/>
      <w:marLeft w:val="0"/>
      <w:marRight w:val="0"/>
      <w:marTop w:val="0"/>
      <w:marBottom w:val="0"/>
      <w:divBdr>
        <w:top w:val="none" w:sz="0" w:space="0" w:color="auto"/>
        <w:left w:val="none" w:sz="0" w:space="0" w:color="auto"/>
        <w:bottom w:val="none" w:sz="0" w:space="0" w:color="auto"/>
        <w:right w:val="none" w:sz="0" w:space="0" w:color="auto"/>
      </w:divBdr>
    </w:div>
    <w:div w:id="350759941">
      <w:bodyDiv w:val="1"/>
      <w:marLeft w:val="0"/>
      <w:marRight w:val="0"/>
      <w:marTop w:val="0"/>
      <w:marBottom w:val="0"/>
      <w:divBdr>
        <w:top w:val="none" w:sz="0" w:space="0" w:color="auto"/>
        <w:left w:val="none" w:sz="0" w:space="0" w:color="auto"/>
        <w:bottom w:val="none" w:sz="0" w:space="0" w:color="auto"/>
        <w:right w:val="none" w:sz="0" w:space="0" w:color="auto"/>
      </w:divBdr>
    </w:div>
    <w:div w:id="353582557">
      <w:bodyDiv w:val="1"/>
      <w:marLeft w:val="0"/>
      <w:marRight w:val="0"/>
      <w:marTop w:val="0"/>
      <w:marBottom w:val="0"/>
      <w:divBdr>
        <w:top w:val="none" w:sz="0" w:space="0" w:color="auto"/>
        <w:left w:val="none" w:sz="0" w:space="0" w:color="auto"/>
        <w:bottom w:val="none" w:sz="0" w:space="0" w:color="auto"/>
        <w:right w:val="none" w:sz="0" w:space="0" w:color="auto"/>
      </w:divBdr>
    </w:div>
    <w:div w:id="375006365">
      <w:bodyDiv w:val="1"/>
      <w:marLeft w:val="0"/>
      <w:marRight w:val="0"/>
      <w:marTop w:val="0"/>
      <w:marBottom w:val="0"/>
      <w:divBdr>
        <w:top w:val="none" w:sz="0" w:space="0" w:color="auto"/>
        <w:left w:val="none" w:sz="0" w:space="0" w:color="auto"/>
        <w:bottom w:val="none" w:sz="0" w:space="0" w:color="auto"/>
        <w:right w:val="none" w:sz="0" w:space="0" w:color="auto"/>
      </w:divBdr>
    </w:div>
    <w:div w:id="417292791">
      <w:bodyDiv w:val="1"/>
      <w:marLeft w:val="0"/>
      <w:marRight w:val="0"/>
      <w:marTop w:val="0"/>
      <w:marBottom w:val="0"/>
      <w:divBdr>
        <w:top w:val="none" w:sz="0" w:space="0" w:color="auto"/>
        <w:left w:val="none" w:sz="0" w:space="0" w:color="auto"/>
        <w:bottom w:val="none" w:sz="0" w:space="0" w:color="auto"/>
        <w:right w:val="none" w:sz="0" w:space="0" w:color="auto"/>
      </w:divBdr>
    </w:div>
    <w:div w:id="442455153">
      <w:bodyDiv w:val="1"/>
      <w:marLeft w:val="0"/>
      <w:marRight w:val="0"/>
      <w:marTop w:val="0"/>
      <w:marBottom w:val="0"/>
      <w:divBdr>
        <w:top w:val="none" w:sz="0" w:space="0" w:color="auto"/>
        <w:left w:val="none" w:sz="0" w:space="0" w:color="auto"/>
        <w:bottom w:val="none" w:sz="0" w:space="0" w:color="auto"/>
        <w:right w:val="none" w:sz="0" w:space="0" w:color="auto"/>
      </w:divBdr>
    </w:div>
    <w:div w:id="449521386">
      <w:bodyDiv w:val="1"/>
      <w:marLeft w:val="0"/>
      <w:marRight w:val="0"/>
      <w:marTop w:val="0"/>
      <w:marBottom w:val="0"/>
      <w:divBdr>
        <w:top w:val="none" w:sz="0" w:space="0" w:color="auto"/>
        <w:left w:val="none" w:sz="0" w:space="0" w:color="auto"/>
        <w:bottom w:val="none" w:sz="0" w:space="0" w:color="auto"/>
        <w:right w:val="none" w:sz="0" w:space="0" w:color="auto"/>
      </w:divBdr>
    </w:div>
    <w:div w:id="453910411">
      <w:bodyDiv w:val="1"/>
      <w:marLeft w:val="0"/>
      <w:marRight w:val="0"/>
      <w:marTop w:val="0"/>
      <w:marBottom w:val="0"/>
      <w:divBdr>
        <w:top w:val="none" w:sz="0" w:space="0" w:color="auto"/>
        <w:left w:val="none" w:sz="0" w:space="0" w:color="auto"/>
        <w:bottom w:val="none" w:sz="0" w:space="0" w:color="auto"/>
        <w:right w:val="none" w:sz="0" w:space="0" w:color="auto"/>
      </w:divBdr>
    </w:div>
    <w:div w:id="492645467">
      <w:bodyDiv w:val="1"/>
      <w:marLeft w:val="0"/>
      <w:marRight w:val="0"/>
      <w:marTop w:val="0"/>
      <w:marBottom w:val="0"/>
      <w:divBdr>
        <w:top w:val="none" w:sz="0" w:space="0" w:color="auto"/>
        <w:left w:val="none" w:sz="0" w:space="0" w:color="auto"/>
        <w:bottom w:val="none" w:sz="0" w:space="0" w:color="auto"/>
        <w:right w:val="none" w:sz="0" w:space="0" w:color="auto"/>
      </w:divBdr>
    </w:div>
    <w:div w:id="495612660">
      <w:bodyDiv w:val="1"/>
      <w:marLeft w:val="0"/>
      <w:marRight w:val="0"/>
      <w:marTop w:val="0"/>
      <w:marBottom w:val="0"/>
      <w:divBdr>
        <w:top w:val="none" w:sz="0" w:space="0" w:color="auto"/>
        <w:left w:val="none" w:sz="0" w:space="0" w:color="auto"/>
        <w:bottom w:val="none" w:sz="0" w:space="0" w:color="auto"/>
        <w:right w:val="none" w:sz="0" w:space="0" w:color="auto"/>
      </w:divBdr>
    </w:div>
    <w:div w:id="519928511">
      <w:bodyDiv w:val="1"/>
      <w:marLeft w:val="0"/>
      <w:marRight w:val="0"/>
      <w:marTop w:val="0"/>
      <w:marBottom w:val="0"/>
      <w:divBdr>
        <w:top w:val="none" w:sz="0" w:space="0" w:color="auto"/>
        <w:left w:val="none" w:sz="0" w:space="0" w:color="auto"/>
        <w:bottom w:val="none" w:sz="0" w:space="0" w:color="auto"/>
        <w:right w:val="none" w:sz="0" w:space="0" w:color="auto"/>
      </w:divBdr>
    </w:div>
    <w:div w:id="526599422">
      <w:bodyDiv w:val="1"/>
      <w:marLeft w:val="0"/>
      <w:marRight w:val="0"/>
      <w:marTop w:val="0"/>
      <w:marBottom w:val="0"/>
      <w:divBdr>
        <w:top w:val="none" w:sz="0" w:space="0" w:color="auto"/>
        <w:left w:val="none" w:sz="0" w:space="0" w:color="auto"/>
        <w:bottom w:val="none" w:sz="0" w:space="0" w:color="auto"/>
        <w:right w:val="none" w:sz="0" w:space="0" w:color="auto"/>
      </w:divBdr>
    </w:div>
    <w:div w:id="530458691">
      <w:bodyDiv w:val="1"/>
      <w:marLeft w:val="0"/>
      <w:marRight w:val="0"/>
      <w:marTop w:val="0"/>
      <w:marBottom w:val="0"/>
      <w:divBdr>
        <w:top w:val="none" w:sz="0" w:space="0" w:color="auto"/>
        <w:left w:val="none" w:sz="0" w:space="0" w:color="auto"/>
        <w:bottom w:val="none" w:sz="0" w:space="0" w:color="auto"/>
        <w:right w:val="none" w:sz="0" w:space="0" w:color="auto"/>
      </w:divBdr>
    </w:div>
    <w:div w:id="534462824">
      <w:bodyDiv w:val="1"/>
      <w:marLeft w:val="0"/>
      <w:marRight w:val="0"/>
      <w:marTop w:val="0"/>
      <w:marBottom w:val="0"/>
      <w:divBdr>
        <w:top w:val="none" w:sz="0" w:space="0" w:color="auto"/>
        <w:left w:val="none" w:sz="0" w:space="0" w:color="auto"/>
        <w:bottom w:val="none" w:sz="0" w:space="0" w:color="auto"/>
        <w:right w:val="none" w:sz="0" w:space="0" w:color="auto"/>
      </w:divBdr>
    </w:div>
    <w:div w:id="549192447">
      <w:bodyDiv w:val="1"/>
      <w:marLeft w:val="0"/>
      <w:marRight w:val="0"/>
      <w:marTop w:val="0"/>
      <w:marBottom w:val="0"/>
      <w:divBdr>
        <w:top w:val="none" w:sz="0" w:space="0" w:color="auto"/>
        <w:left w:val="none" w:sz="0" w:space="0" w:color="auto"/>
        <w:bottom w:val="none" w:sz="0" w:space="0" w:color="auto"/>
        <w:right w:val="none" w:sz="0" w:space="0" w:color="auto"/>
      </w:divBdr>
    </w:div>
    <w:div w:id="556208511">
      <w:bodyDiv w:val="1"/>
      <w:marLeft w:val="0"/>
      <w:marRight w:val="0"/>
      <w:marTop w:val="0"/>
      <w:marBottom w:val="0"/>
      <w:divBdr>
        <w:top w:val="none" w:sz="0" w:space="0" w:color="auto"/>
        <w:left w:val="none" w:sz="0" w:space="0" w:color="auto"/>
        <w:bottom w:val="none" w:sz="0" w:space="0" w:color="auto"/>
        <w:right w:val="none" w:sz="0" w:space="0" w:color="auto"/>
      </w:divBdr>
      <w:divsChild>
        <w:div w:id="1202589478">
          <w:marLeft w:val="0"/>
          <w:marRight w:val="0"/>
          <w:marTop w:val="0"/>
          <w:marBottom w:val="0"/>
          <w:divBdr>
            <w:top w:val="none" w:sz="0" w:space="0" w:color="auto"/>
            <w:left w:val="none" w:sz="0" w:space="0" w:color="auto"/>
            <w:bottom w:val="none" w:sz="0" w:space="0" w:color="auto"/>
            <w:right w:val="none" w:sz="0" w:space="0" w:color="auto"/>
          </w:divBdr>
          <w:divsChild>
            <w:div w:id="1250238668">
              <w:marLeft w:val="0"/>
              <w:marRight w:val="0"/>
              <w:marTop w:val="0"/>
              <w:marBottom w:val="0"/>
              <w:divBdr>
                <w:top w:val="none" w:sz="0" w:space="0" w:color="auto"/>
                <w:left w:val="none" w:sz="0" w:space="0" w:color="auto"/>
                <w:bottom w:val="none" w:sz="0" w:space="0" w:color="auto"/>
                <w:right w:val="none" w:sz="0" w:space="0" w:color="auto"/>
              </w:divBdr>
              <w:divsChild>
                <w:div w:id="38675404">
                  <w:marLeft w:val="0"/>
                  <w:marRight w:val="0"/>
                  <w:marTop w:val="0"/>
                  <w:marBottom w:val="0"/>
                  <w:divBdr>
                    <w:top w:val="none" w:sz="0" w:space="0" w:color="auto"/>
                    <w:left w:val="none" w:sz="0" w:space="0" w:color="auto"/>
                    <w:bottom w:val="none" w:sz="0" w:space="0" w:color="auto"/>
                    <w:right w:val="none" w:sz="0" w:space="0" w:color="auto"/>
                  </w:divBdr>
                  <w:divsChild>
                    <w:div w:id="148072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9503">
          <w:marLeft w:val="0"/>
          <w:marRight w:val="0"/>
          <w:marTop w:val="0"/>
          <w:marBottom w:val="0"/>
          <w:divBdr>
            <w:top w:val="none" w:sz="0" w:space="0" w:color="auto"/>
            <w:left w:val="none" w:sz="0" w:space="0" w:color="auto"/>
            <w:bottom w:val="none" w:sz="0" w:space="0" w:color="auto"/>
            <w:right w:val="none" w:sz="0" w:space="0" w:color="auto"/>
          </w:divBdr>
          <w:divsChild>
            <w:div w:id="2051570682">
              <w:marLeft w:val="0"/>
              <w:marRight w:val="0"/>
              <w:marTop w:val="0"/>
              <w:marBottom w:val="0"/>
              <w:divBdr>
                <w:top w:val="none" w:sz="0" w:space="0" w:color="auto"/>
                <w:left w:val="none" w:sz="0" w:space="0" w:color="auto"/>
                <w:bottom w:val="none" w:sz="0" w:space="0" w:color="auto"/>
                <w:right w:val="none" w:sz="0" w:space="0" w:color="auto"/>
              </w:divBdr>
              <w:divsChild>
                <w:div w:id="3216402">
                  <w:marLeft w:val="0"/>
                  <w:marRight w:val="0"/>
                  <w:marTop w:val="0"/>
                  <w:marBottom w:val="0"/>
                  <w:divBdr>
                    <w:top w:val="none" w:sz="0" w:space="0" w:color="auto"/>
                    <w:left w:val="none" w:sz="0" w:space="0" w:color="auto"/>
                    <w:bottom w:val="none" w:sz="0" w:space="0" w:color="auto"/>
                    <w:right w:val="none" w:sz="0" w:space="0" w:color="auto"/>
                  </w:divBdr>
                </w:div>
                <w:div w:id="1581524474">
                  <w:marLeft w:val="0"/>
                  <w:marRight w:val="0"/>
                  <w:marTop w:val="0"/>
                  <w:marBottom w:val="0"/>
                  <w:divBdr>
                    <w:top w:val="none" w:sz="0" w:space="0" w:color="auto"/>
                    <w:left w:val="none" w:sz="0" w:space="0" w:color="auto"/>
                    <w:bottom w:val="none" w:sz="0" w:space="0" w:color="auto"/>
                    <w:right w:val="none" w:sz="0" w:space="0" w:color="auto"/>
                  </w:divBdr>
                  <w:divsChild>
                    <w:div w:id="1049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757982">
      <w:bodyDiv w:val="1"/>
      <w:marLeft w:val="0"/>
      <w:marRight w:val="0"/>
      <w:marTop w:val="0"/>
      <w:marBottom w:val="0"/>
      <w:divBdr>
        <w:top w:val="none" w:sz="0" w:space="0" w:color="auto"/>
        <w:left w:val="none" w:sz="0" w:space="0" w:color="auto"/>
        <w:bottom w:val="none" w:sz="0" w:space="0" w:color="auto"/>
        <w:right w:val="none" w:sz="0" w:space="0" w:color="auto"/>
      </w:divBdr>
    </w:div>
    <w:div w:id="654457745">
      <w:bodyDiv w:val="1"/>
      <w:marLeft w:val="0"/>
      <w:marRight w:val="0"/>
      <w:marTop w:val="0"/>
      <w:marBottom w:val="0"/>
      <w:divBdr>
        <w:top w:val="none" w:sz="0" w:space="0" w:color="auto"/>
        <w:left w:val="none" w:sz="0" w:space="0" w:color="auto"/>
        <w:bottom w:val="none" w:sz="0" w:space="0" w:color="auto"/>
        <w:right w:val="none" w:sz="0" w:space="0" w:color="auto"/>
      </w:divBdr>
    </w:div>
    <w:div w:id="671032620">
      <w:bodyDiv w:val="1"/>
      <w:marLeft w:val="0"/>
      <w:marRight w:val="0"/>
      <w:marTop w:val="0"/>
      <w:marBottom w:val="0"/>
      <w:divBdr>
        <w:top w:val="none" w:sz="0" w:space="0" w:color="auto"/>
        <w:left w:val="none" w:sz="0" w:space="0" w:color="auto"/>
        <w:bottom w:val="none" w:sz="0" w:space="0" w:color="auto"/>
        <w:right w:val="none" w:sz="0" w:space="0" w:color="auto"/>
      </w:divBdr>
    </w:div>
    <w:div w:id="685638928">
      <w:bodyDiv w:val="1"/>
      <w:marLeft w:val="0"/>
      <w:marRight w:val="0"/>
      <w:marTop w:val="0"/>
      <w:marBottom w:val="0"/>
      <w:divBdr>
        <w:top w:val="none" w:sz="0" w:space="0" w:color="auto"/>
        <w:left w:val="none" w:sz="0" w:space="0" w:color="auto"/>
        <w:bottom w:val="none" w:sz="0" w:space="0" w:color="auto"/>
        <w:right w:val="none" w:sz="0" w:space="0" w:color="auto"/>
      </w:divBdr>
    </w:div>
    <w:div w:id="799883597">
      <w:bodyDiv w:val="1"/>
      <w:marLeft w:val="0"/>
      <w:marRight w:val="0"/>
      <w:marTop w:val="0"/>
      <w:marBottom w:val="0"/>
      <w:divBdr>
        <w:top w:val="none" w:sz="0" w:space="0" w:color="auto"/>
        <w:left w:val="none" w:sz="0" w:space="0" w:color="auto"/>
        <w:bottom w:val="none" w:sz="0" w:space="0" w:color="auto"/>
        <w:right w:val="none" w:sz="0" w:space="0" w:color="auto"/>
      </w:divBdr>
    </w:div>
    <w:div w:id="900679384">
      <w:bodyDiv w:val="1"/>
      <w:marLeft w:val="0"/>
      <w:marRight w:val="0"/>
      <w:marTop w:val="0"/>
      <w:marBottom w:val="0"/>
      <w:divBdr>
        <w:top w:val="none" w:sz="0" w:space="0" w:color="auto"/>
        <w:left w:val="none" w:sz="0" w:space="0" w:color="auto"/>
        <w:bottom w:val="none" w:sz="0" w:space="0" w:color="auto"/>
        <w:right w:val="none" w:sz="0" w:space="0" w:color="auto"/>
      </w:divBdr>
    </w:div>
    <w:div w:id="935360617">
      <w:bodyDiv w:val="1"/>
      <w:marLeft w:val="0"/>
      <w:marRight w:val="0"/>
      <w:marTop w:val="0"/>
      <w:marBottom w:val="0"/>
      <w:divBdr>
        <w:top w:val="none" w:sz="0" w:space="0" w:color="auto"/>
        <w:left w:val="none" w:sz="0" w:space="0" w:color="auto"/>
        <w:bottom w:val="none" w:sz="0" w:space="0" w:color="auto"/>
        <w:right w:val="none" w:sz="0" w:space="0" w:color="auto"/>
      </w:divBdr>
    </w:div>
    <w:div w:id="945620336">
      <w:bodyDiv w:val="1"/>
      <w:marLeft w:val="0"/>
      <w:marRight w:val="0"/>
      <w:marTop w:val="0"/>
      <w:marBottom w:val="0"/>
      <w:divBdr>
        <w:top w:val="none" w:sz="0" w:space="0" w:color="auto"/>
        <w:left w:val="none" w:sz="0" w:space="0" w:color="auto"/>
        <w:bottom w:val="none" w:sz="0" w:space="0" w:color="auto"/>
        <w:right w:val="none" w:sz="0" w:space="0" w:color="auto"/>
      </w:divBdr>
    </w:div>
    <w:div w:id="966085590">
      <w:bodyDiv w:val="1"/>
      <w:marLeft w:val="0"/>
      <w:marRight w:val="0"/>
      <w:marTop w:val="0"/>
      <w:marBottom w:val="0"/>
      <w:divBdr>
        <w:top w:val="none" w:sz="0" w:space="0" w:color="auto"/>
        <w:left w:val="none" w:sz="0" w:space="0" w:color="auto"/>
        <w:bottom w:val="none" w:sz="0" w:space="0" w:color="auto"/>
        <w:right w:val="none" w:sz="0" w:space="0" w:color="auto"/>
      </w:divBdr>
    </w:div>
    <w:div w:id="1057628887">
      <w:bodyDiv w:val="1"/>
      <w:marLeft w:val="0"/>
      <w:marRight w:val="0"/>
      <w:marTop w:val="0"/>
      <w:marBottom w:val="0"/>
      <w:divBdr>
        <w:top w:val="none" w:sz="0" w:space="0" w:color="auto"/>
        <w:left w:val="none" w:sz="0" w:space="0" w:color="auto"/>
        <w:bottom w:val="none" w:sz="0" w:space="0" w:color="auto"/>
        <w:right w:val="none" w:sz="0" w:space="0" w:color="auto"/>
      </w:divBdr>
    </w:div>
    <w:div w:id="1063722857">
      <w:bodyDiv w:val="1"/>
      <w:marLeft w:val="0"/>
      <w:marRight w:val="0"/>
      <w:marTop w:val="0"/>
      <w:marBottom w:val="0"/>
      <w:divBdr>
        <w:top w:val="none" w:sz="0" w:space="0" w:color="auto"/>
        <w:left w:val="none" w:sz="0" w:space="0" w:color="auto"/>
        <w:bottom w:val="none" w:sz="0" w:space="0" w:color="auto"/>
        <w:right w:val="none" w:sz="0" w:space="0" w:color="auto"/>
      </w:divBdr>
    </w:div>
    <w:div w:id="1072657760">
      <w:bodyDiv w:val="1"/>
      <w:marLeft w:val="0"/>
      <w:marRight w:val="0"/>
      <w:marTop w:val="0"/>
      <w:marBottom w:val="0"/>
      <w:divBdr>
        <w:top w:val="none" w:sz="0" w:space="0" w:color="auto"/>
        <w:left w:val="none" w:sz="0" w:space="0" w:color="auto"/>
        <w:bottom w:val="none" w:sz="0" w:space="0" w:color="auto"/>
        <w:right w:val="none" w:sz="0" w:space="0" w:color="auto"/>
      </w:divBdr>
    </w:div>
    <w:div w:id="1117987755">
      <w:bodyDiv w:val="1"/>
      <w:marLeft w:val="0"/>
      <w:marRight w:val="0"/>
      <w:marTop w:val="0"/>
      <w:marBottom w:val="0"/>
      <w:divBdr>
        <w:top w:val="none" w:sz="0" w:space="0" w:color="auto"/>
        <w:left w:val="none" w:sz="0" w:space="0" w:color="auto"/>
        <w:bottom w:val="none" w:sz="0" w:space="0" w:color="auto"/>
        <w:right w:val="none" w:sz="0" w:space="0" w:color="auto"/>
      </w:divBdr>
    </w:div>
    <w:div w:id="1210072967">
      <w:bodyDiv w:val="1"/>
      <w:marLeft w:val="0"/>
      <w:marRight w:val="0"/>
      <w:marTop w:val="0"/>
      <w:marBottom w:val="0"/>
      <w:divBdr>
        <w:top w:val="none" w:sz="0" w:space="0" w:color="auto"/>
        <w:left w:val="none" w:sz="0" w:space="0" w:color="auto"/>
        <w:bottom w:val="none" w:sz="0" w:space="0" w:color="auto"/>
        <w:right w:val="none" w:sz="0" w:space="0" w:color="auto"/>
      </w:divBdr>
    </w:div>
    <w:div w:id="1249463105">
      <w:bodyDiv w:val="1"/>
      <w:marLeft w:val="0"/>
      <w:marRight w:val="0"/>
      <w:marTop w:val="0"/>
      <w:marBottom w:val="0"/>
      <w:divBdr>
        <w:top w:val="none" w:sz="0" w:space="0" w:color="auto"/>
        <w:left w:val="none" w:sz="0" w:space="0" w:color="auto"/>
        <w:bottom w:val="none" w:sz="0" w:space="0" w:color="auto"/>
        <w:right w:val="none" w:sz="0" w:space="0" w:color="auto"/>
      </w:divBdr>
    </w:div>
    <w:div w:id="1276793927">
      <w:bodyDiv w:val="1"/>
      <w:marLeft w:val="0"/>
      <w:marRight w:val="0"/>
      <w:marTop w:val="0"/>
      <w:marBottom w:val="0"/>
      <w:divBdr>
        <w:top w:val="none" w:sz="0" w:space="0" w:color="auto"/>
        <w:left w:val="none" w:sz="0" w:space="0" w:color="auto"/>
        <w:bottom w:val="none" w:sz="0" w:space="0" w:color="auto"/>
        <w:right w:val="none" w:sz="0" w:space="0" w:color="auto"/>
      </w:divBdr>
    </w:div>
    <w:div w:id="1293364571">
      <w:bodyDiv w:val="1"/>
      <w:marLeft w:val="0"/>
      <w:marRight w:val="0"/>
      <w:marTop w:val="0"/>
      <w:marBottom w:val="0"/>
      <w:divBdr>
        <w:top w:val="none" w:sz="0" w:space="0" w:color="auto"/>
        <w:left w:val="none" w:sz="0" w:space="0" w:color="auto"/>
        <w:bottom w:val="none" w:sz="0" w:space="0" w:color="auto"/>
        <w:right w:val="none" w:sz="0" w:space="0" w:color="auto"/>
      </w:divBdr>
    </w:div>
    <w:div w:id="1366443481">
      <w:bodyDiv w:val="1"/>
      <w:marLeft w:val="0"/>
      <w:marRight w:val="0"/>
      <w:marTop w:val="0"/>
      <w:marBottom w:val="0"/>
      <w:divBdr>
        <w:top w:val="none" w:sz="0" w:space="0" w:color="auto"/>
        <w:left w:val="none" w:sz="0" w:space="0" w:color="auto"/>
        <w:bottom w:val="none" w:sz="0" w:space="0" w:color="auto"/>
        <w:right w:val="none" w:sz="0" w:space="0" w:color="auto"/>
      </w:divBdr>
    </w:div>
    <w:div w:id="1369792690">
      <w:bodyDiv w:val="1"/>
      <w:marLeft w:val="0"/>
      <w:marRight w:val="0"/>
      <w:marTop w:val="0"/>
      <w:marBottom w:val="0"/>
      <w:divBdr>
        <w:top w:val="none" w:sz="0" w:space="0" w:color="auto"/>
        <w:left w:val="none" w:sz="0" w:space="0" w:color="auto"/>
        <w:bottom w:val="none" w:sz="0" w:space="0" w:color="auto"/>
        <w:right w:val="none" w:sz="0" w:space="0" w:color="auto"/>
      </w:divBdr>
    </w:div>
    <w:div w:id="1476684823">
      <w:bodyDiv w:val="1"/>
      <w:marLeft w:val="0"/>
      <w:marRight w:val="0"/>
      <w:marTop w:val="0"/>
      <w:marBottom w:val="0"/>
      <w:divBdr>
        <w:top w:val="none" w:sz="0" w:space="0" w:color="auto"/>
        <w:left w:val="none" w:sz="0" w:space="0" w:color="auto"/>
        <w:bottom w:val="none" w:sz="0" w:space="0" w:color="auto"/>
        <w:right w:val="none" w:sz="0" w:space="0" w:color="auto"/>
      </w:divBdr>
    </w:div>
    <w:div w:id="1502356530">
      <w:bodyDiv w:val="1"/>
      <w:marLeft w:val="0"/>
      <w:marRight w:val="0"/>
      <w:marTop w:val="0"/>
      <w:marBottom w:val="0"/>
      <w:divBdr>
        <w:top w:val="none" w:sz="0" w:space="0" w:color="auto"/>
        <w:left w:val="none" w:sz="0" w:space="0" w:color="auto"/>
        <w:bottom w:val="none" w:sz="0" w:space="0" w:color="auto"/>
        <w:right w:val="none" w:sz="0" w:space="0" w:color="auto"/>
      </w:divBdr>
    </w:div>
    <w:div w:id="1544368166">
      <w:bodyDiv w:val="1"/>
      <w:marLeft w:val="0"/>
      <w:marRight w:val="0"/>
      <w:marTop w:val="0"/>
      <w:marBottom w:val="0"/>
      <w:divBdr>
        <w:top w:val="none" w:sz="0" w:space="0" w:color="auto"/>
        <w:left w:val="none" w:sz="0" w:space="0" w:color="auto"/>
        <w:bottom w:val="none" w:sz="0" w:space="0" w:color="auto"/>
        <w:right w:val="none" w:sz="0" w:space="0" w:color="auto"/>
      </w:divBdr>
    </w:div>
    <w:div w:id="1556045157">
      <w:bodyDiv w:val="1"/>
      <w:marLeft w:val="0"/>
      <w:marRight w:val="0"/>
      <w:marTop w:val="0"/>
      <w:marBottom w:val="0"/>
      <w:divBdr>
        <w:top w:val="none" w:sz="0" w:space="0" w:color="auto"/>
        <w:left w:val="none" w:sz="0" w:space="0" w:color="auto"/>
        <w:bottom w:val="none" w:sz="0" w:space="0" w:color="auto"/>
        <w:right w:val="none" w:sz="0" w:space="0" w:color="auto"/>
      </w:divBdr>
      <w:divsChild>
        <w:div w:id="973022708">
          <w:marLeft w:val="230"/>
          <w:marRight w:val="0"/>
          <w:marTop w:val="0"/>
          <w:marBottom w:val="0"/>
          <w:divBdr>
            <w:top w:val="none" w:sz="0" w:space="0" w:color="auto"/>
            <w:left w:val="none" w:sz="0" w:space="0" w:color="auto"/>
            <w:bottom w:val="none" w:sz="0" w:space="0" w:color="auto"/>
            <w:right w:val="none" w:sz="0" w:space="0" w:color="auto"/>
          </w:divBdr>
        </w:div>
        <w:div w:id="1487671388">
          <w:marLeft w:val="230"/>
          <w:marRight w:val="0"/>
          <w:marTop w:val="0"/>
          <w:marBottom w:val="0"/>
          <w:divBdr>
            <w:top w:val="none" w:sz="0" w:space="0" w:color="auto"/>
            <w:left w:val="none" w:sz="0" w:space="0" w:color="auto"/>
            <w:bottom w:val="none" w:sz="0" w:space="0" w:color="auto"/>
            <w:right w:val="none" w:sz="0" w:space="0" w:color="auto"/>
          </w:divBdr>
        </w:div>
        <w:div w:id="1690327295">
          <w:marLeft w:val="230"/>
          <w:marRight w:val="0"/>
          <w:marTop w:val="0"/>
          <w:marBottom w:val="0"/>
          <w:divBdr>
            <w:top w:val="none" w:sz="0" w:space="0" w:color="auto"/>
            <w:left w:val="none" w:sz="0" w:space="0" w:color="auto"/>
            <w:bottom w:val="none" w:sz="0" w:space="0" w:color="auto"/>
            <w:right w:val="none" w:sz="0" w:space="0" w:color="auto"/>
          </w:divBdr>
        </w:div>
      </w:divsChild>
    </w:div>
    <w:div w:id="1699966112">
      <w:bodyDiv w:val="1"/>
      <w:marLeft w:val="0"/>
      <w:marRight w:val="0"/>
      <w:marTop w:val="0"/>
      <w:marBottom w:val="0"/>
      <w:divBdr>
        <w:top w:val="none" w:sz="0" w:space="0" w:color="auto"/>
        <w:left w:val="none" w:sz="0" w:space="0" w:color="auto"/>
        <w:bottom w:val="none" w:sz="0" w:space="0" w:color="auto"/>
        <w:right w:val="none" w:sz="0" w:space="0" w:color="auto"/>
      </w:divBdr>
    </w:div>
    <w:div w:id="1726295301">
      <w:bodyDiv w:val="1"/>
      <w:marLeft w:val="0"/>
      <w:marRight w:val="0"/>
      <w:marTop w:val="0"/>
      <w:marBottom w:val="0"/>
      <w:divBdr>
        <w:top w:val="none" w:sz="0" w:space="0" w:color="auto"/>
        <w:left w:val="none" w:sz="0" w:space="0" w:color="auto"/>
        <w:bottom w:val="none" w:sz="0" w:space="0" w:color="auto"/>
        <w:right w:val="none" w:sz="0" w:space="0" w:color="auto"/>
      </w:divBdr>
    </w:div>
    <w:div w:id="1728382431">
      <w:bodyDiv w:val="1"/>
      <w:marLeft w:val="0"/>
      <w:marRight w:val="0"/>
      <w:marTop w:val="0"/>
      <w:marBottom w:val="0"/>
      <w:divBdr>
        <w:top w:val="none" w:sz="0" w:space="0" w:color="auto"/>
        <w:left w:val="none" w:sz="0" w:space="0" w:color="auto"/>
        <w:bottom w:val="none" w:sz="0" w:space="0" w:color="auto"/>
        <w:right w:val="none" w:sz="0" w:space="0" w:color="auto"/>
      </w:divBdr>
    </w:div>
    <w:div w:id="1733187859">
      <w:bodyDiv w:val="1"/>
      <w:marLeft w:val="0"/>
      <w:marRight w:val="0"/>
      <w:marTop w:val="0"/>
      <w:marBottom w:val="0"/>
      <w:divBdr>
        <w:top w:val="none" w:sz="0" w:space="0" w:color="auto"/>
        <w:left w:val="none" w:sz="0" w:space="0" w:color="auto"/>
        <w:bottom w:val="none" w:sz="0" w:space="0" w:color="auto"/>
        <w:right w:val="none" w:sz="0" w:space="0" w:color="auto"/>
      </w:divBdr>
    </w:div>
    <w:div w:id="1756894755">
      <w:bodyDiv w:val="1"/>
      <w:marLeft w:val="0"/>
      <w:marRight w:val="0"/>
      <w:marTop w:val="0"/>
      <w:marBottom w:val="0"/>
      <w:divBdr>
        <w:top w:val="none" w:sz="0" w:space="0" w:color="auto"/>
        <w:left w:val="none" w:sz="0" w:space="0" w:color="auto"/>
        <w:bottom w:val="none" w:sz="0" w:space="0" w:color="auto"/>
        <w:right w:val="none" w:sz="0" w:space="0" w:color="auto"/>
      </w:divBdr>
    </w:div>
    <w:div w:id="1758601442">
      <w:bodyDiv w:val="1"/>
      <w:marLeft w:val="0"/>
      <w:marRight w:val="0"/>
      <w:marTop w:val="0"/>
      <w:marBottom w:val="0"/>
      <w:divBdr>
        <w:top w:val="none" w:sz="0" w:space="0" w:color="auto"/>
        <w:left w:val="none" w:sz="0" w:space="0" w:color="auto"/>
        <w:bottom w:val="none" w:sz="0" w:space="0" w:color="auto"/>
        <w:right w:val="none" w:sz="0" w:space="0" w:color="auto"/>
      </w:divBdr>
    </w:div>
    <w:div w:id="1766919153">
      <w:bodyDiv w:val="1"/>
      <w:marLeft w:val="0"/>
      <w:marRight w:val="0"/>
      <w:marTop w:val="0"/>
      <w:marBottom w:val="0"/>
      <w:divBdr>
        <w:top w:val="none" w:sz="0" w:space="0" w:color="auto"/>
        <w:left w:val="none" w:sz="0" w:space="0" w:color="auto"/>
        <w:bottom w:val="none" w:sz="0" w:space="0" w:color="auto"/>
        <w:right w:val="none" w:sz="0" w:space="0" w:color="auto"/>
      </w:divBdr>
    </w:div>
    <w:div w:id="1799637756">
      <w:bodyDiv w:val="1"/>
      <w:marLeft w:val="0"/>
      <w:marRight w:val="0"/>
      <w:marTop w:val="0"/>
      <w:marBottom w:val="0"/>
      <w:divBdr>
        <w:top w:val="none" w:sz="0" w:space="0" w:color="auto"/>
        <w:left w:val="none" w:sz="0" w:space="0" w:color="auto"/>
        <w:bottom w:val="none" w:sz="0" w:space="0" w:color="auto"/>
        <w:right w:val="none" w:sz="0" w:space="0" w:color="auto"/>
      </w:divBdr>
      <w:divsChild>
        <w:div w:id="269824490">
          <w:marLeft w:val="547"/>
          <w:marRight w:val="0"/>
          <w:marTop w:val="0"/>
          <w:marBottom w:val="0"/>
          <w:divBdr>
            <w:top w:val="none" w:sz="0" w:space="0" w:color="auto"/>
            <w:left w:val="none" w:sz="0" w:space="0" w:color="auto"/>
            <w:bottom w:val="none" w:sz="0" w:space="0" w:color="auto"/>
            <w:right w:val="none" w:sz="0" w:space="0" w:color="auto"/>
          </w:divBdr>
        </w:div>
      </w:divsChild>
    </w:div>
    <w:div w:id="1872180456">
      <w:bodyDiv w:val="1"/>
      <w:marLeft w:val="0"/>
      <w:marRight w:val="0"/>
      <w:marTop w:val="0"/>
      <w:marBottom w:val="0"/>
      <w:divBdr>
        <w:top w:val="none" w:sz="0" w:space="0" w:color="auto"/>
        <w:left w:val="none" w:sz="0" w:space="0" w:color="auto"/>
        <w:bottom w:val="none" w:sz="0" w:space="0" w:color="auto"/>
        <w:right w:val="none" w:sz="0" w:space="0" w:color="auto"/>
      </w:divBdr>
      <w:divsChild>
        <w:div w:id="1156917167">
          <w:marLeft w:val="0"/>
          <w:marRight w:val="0"/>
          <w:marTop w:val="0"/>
          <w:marBottom w:val="0"/>
          <w:divBdr>
            <w:top w:val="none" w:sz="0" w:space="0" w:color="auto"/>
            <w:left w:val="none" w:sz="0" w:space="0" w:color="auto"/>
            <w:bottom w:val="none" w:sz="0" w:space="0" w:color="auto"/>
            <w:right w:val="none" w:sz="0" w:space="0" w:color="auto"/>
          </w:divBdr>
        </w:div>
      </w:divsChild>
    </w:div>
    <w:div w:id="1876580000">
      <w:bodyDiv w:val="1"/>
      <w:marLeft w:val="0"/>
      <w:marRight w:val="0"/>
      <w:marTop w:val="0"/>
      <w:marBottom w:val="0"/>
      <w:divBdr>
        <w:top w:val="none" w:sz="0" w:space="0" w:color="auto"/>
        <w:left w:val="none" w:sz="0" w:space="0" w:color="auto"/>
        <w:bottom w:val="none" w:sz="0" w:space="0" w:color="auto"/>
        <w:right w:val="none" w:sz="0" w:space="0" w:color="auto"/>
      </w:divBdr>
    </w:div>
    <w:div w:id="1922712138">
      <w:bodyDiv w:val="1"/>
      <w:marLeft w:val="0"/>
      <w:marRight w:val="0"/>
      <w:marTop w:val="0"/>
      <w:marBottom w:val="0"/>
      <w:divBdr>
        <w:top w:val="none" w:sz="0" w:space="0" w:color="auto"/>
        <w:left w:val="none" w:sz="0" w:space="0" w:color="auto"/>
        <w:bottom w:val="none" w:sz="0" w:space="0" w:color="auto"/>
        <w:right w:val="none" w:sz="0" w:space="0" w:color="auto"/>
      </w:divBdr>
    </w:div>
    <w:div w:id="1962297791">
      <w:bodyDiv w:val="1"/>
      <w:marLeft w:val="0"/>
      <w:marRight w:val="0"/>
      <w:marTop w:val="0"/>
      <w:marBottom w:val="0"/>
      <w:divBdr>
        <w:top w:val="none" w:sz="0" w:space="0" w:color="auto"/>
        <w:left w:val="none" w:sz="0" w:space="0" w:color="auto"/>
        <w:bottom w:val="none" w:sz="0" w:space="0" w:color="auto"/>
        <w:right w:val="none" w:sz="0" w:space="0" w:color="auto"/>
      </w:divBdr>
    </w:div>
    <w:div w:id="1993947075">
      <w:bodyDiv w:val="1"/>
      <w:marLeft w:val="0"/>
      <w:marRight w:val="0"/>
      <w:marTop w:val="0"/>
      <w:marBottom w:val="0"/>
      <w:divBdr>
        <w:top w:val="none" w:sz="0" w:space="0" w:color="auto"/>
        <w:left w:val="none" w:sz="0" w:space="0" w:color="auto"/>
        <w:bottom w:val="none" w:sz="0" w:space="0" w:color="auto"/>
        <w:right w:val="none" w:sz="0" w:space="0" w:color="auto"/>
      </w:divBdr>
    </w:div>
    <w:div w:id="1997564504">
      <w:bodyDiv w:val="1"/>
      <w:marLeft w:val="0"/>
      <w:marRight w:val="0"/>
      <w:marTop w:val="0"/>
      <w:marBottom w:val="0"/>
      <w:divBdr>
        <w:top w:val="none" w:sz="0" w:space="0" w:color="auto"/>
        <w:left w:val="none" w:sz="0" w:space="0" w:color="auto"/>
        <w:bottom w:val="none" w:sz="0" w:space="0" w:color="auto"/>
        <w:right w:val="none" w:sz="0" w:space="0" w:color="auto"/>
      </w:divBdr>
    </w:div>
    <w:div w:id="2011447095">
      <w:bodyDiv w:val="1"/>
      <w:marLeft w:val="0"/>
      <w:marRight w:val="0"/>
      <w:marTop w:val="0"/>
      <w:marBottom w:val="0"/>
      <w:divBdr>
        <w:top w:val="none" w:sz="0" w:space="0" w:color="auto"/>
        <w:left w:val="none" w:sz="0" w:space="0" w:color="auto"/>
        <w:bottom w:val="none" w:sz="0" w:space="0" w:color="auto"/>
        <w:right w:val="none" w:sz="0" w:space="0" w:color="auto"/>
      </w:divBdr>
    </w:div>
    <w:div w:id="2080783094">
      <w:bodyDiv w:val="1"/>
      <w:marLeft w:val="0"/>
      <w:marRight w:val="0"/>
      <w:marTop w:val="0"/>
      <w:marBottom w:val="0"/>
      <w:divBdr>
        <w:top w:val="none" w:sz="0" w:space="0" w:color="auto"/>
        <w:left w:val="none" w:sz="0" w:space="0" w:color="auto"/>
        <w:bottom w:val="none" w:sz="0" w:space="0" w:color="auto"/>
        <w:right w:val="none" w:sz="0" w:space="0" w:color="auto"/>
      </w:divBdr>
      <w:divsChild>
        <w:div w:id="521551539">
          <w:marLeft w:val="0"/>
          <w:marRight w:val="0"/>
          <w:marTop w:val="0"/>
          <w:marBottom w:val="0"/>
          <w:divBdr>
            <w:top w:val="none" w:sz="0" w:space="0" w:color="auto"/>
            <w:left w:val="none" w:sz="0" w:space="0" w:color="auto"/>
            <w:bottom w:val="none" w:sz="0" w:space="0" w:color="auto"/>
            <w:right w:val="none" w:sz="0" w:space="0" w:color="auto"/>
          </w:divBdr>
        </w:div>
      </w:divsChild>
    </w:div>
    <w:div w:id="2084788088">
      <w:bodyDiv w:val="1"/>
      <w:marLeft w:val="0"/>
      <w:marRight w:val="0"/>
      <w:marTop w:val="0"/>
      <w:marBottom w:val="0"/>
      <w:divBdr>
        <w:top w:val="none" w:sz="0" w:space="0" w:color="auto"/>
        <w:left w:val="none" w:sz="0" w:space="0" w:color="auto"/>
        <w:bottom w:val="none" w:sz="0" w:space="0" w:color="auto"/>
        <w:right w:val="none" w:sz="0" w:space="0" w:color="auto"/>
      </w:divBdr>
    </w:div>
    <w:div w:id="2127894672">
      <w:bodyDiv w:val="1"/>
      <w:marLeft w:val="0"/>
      <w:marRight w:val="0"/>
      <w:marTop w:val="0"/>
      <w:marBottom w:val="0"/>
      <w:divBdr>
        <w:top w:val="none" w:sz="0" w:space="0" w:color="auto"/>
        <w:left w:val="none" w:sz="0" w:space="0" w:color="auto"/>
        <w:bottom w:val="none" w:sz="0" w:space="0" w:color="auto"/>
        <w:right w:val="none" w:sz="0" w:space="0" w:color="auto"/>
      </w:divBdr>
    </w:div>
    <w:div w:id="213636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t.nz/system/files/2023-04/1-mh-initiation-of-seclusion-v2.docx" TargetMode="External"/><Relationship Id="rId18" Type="http://schemas.openxmlformats.org/officeDocument/2006/relationships/hyperlink" Target="https://view.officeapps.live.com/op/view.aspx?src=https%3A%2F%2Fwww.health.govt.nz%2Fsystem%2Ffiles%2F2023-04%2F5-mh-seclusion-event-evaluation.docx&amp;wdOrigin=BROWSELINK"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health.govt.nz/system/files/2023-04/2-mh-authorisation-to-seclude-for-more-than-2-hours.docx" TargetMode="External"/><Relationship Id="rId7" Type="http://schemas.openxmlformats.org/officeDocument/2006/relationships/styles" Target="styles.xml"/><Relationship Id="rId12" Type="http://schemas.openxmlformats.org/officeDocument/2006/relationships/hyperlink" Target="https://www.hqsc.govt.nz/assets/Our-work/System-safety/Adverse-events/Publications-resources/AdverseEventsPolicy2023_Eng_Feb24update_WEB.pdf" TargetMode="External"/><Relationship Id="rId17" Type="http://schemas.openxmlformats.org/officeDocument/2006/relationships/hyperlink" Target="https://www.health.govt.nz/system/files/2023-04/6-mh-continuous-observation-and-engagement-record-for-use-of-seclusion.docx" TargetMode="External"/><Relationship Id="rId25" Type="http://schemas.openxmlformats.org/officeDocument/2006/relationships/image" Target="media/image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alth.govt.nz/system/files/2023-04/4-mh-ending_seclusion.docx" TargetMode="External"/><Relationship Id="rId20" Type="http://schemas.openxmlformats.org/officeDocument/2006/relationships/hyperlink" Target="https://www.health.govt.nz/system/files/2023-04/1-mh-initiation-of-seclusion-v2.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health.govt.nz/system/files/2023-04/6-mh-continuous-observation-and-engagement-record-for-use-of-seclusion.doc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health.govt.nz/system/files/2023-04/3-mh-authorisation-to-seclude-for-a-further-8-hours.docx" TargetMode="External"/><Relationship Id="rId23" Type="http://schemas.openxmlformats.org/officeDocument/2006/relationships/hyperlink" Target="https://www.health.govt.nz/system/files/2023-04/4-mh-ending_seclusion.docx" TargetMode="External"/><Relationship Id="rId28" Type="http://schemas.openxmlformats.org/officeDocument/2006/relationships/image" Target="media/image5.png"/><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alth.govt.nz/system/files/2023-04/2-mh-authorisation-to-seclude-for-more-than-2-hours.docx" TargetMode="External"/><Relationship Id="rId22" Type="http://schemas.openxmlformats.org/officeDocument/2006/relationships/hyperlink" Target="https://www.health.govt.nz/system/files/2023-04/3-mh-authorisation-to-seclude-for-a-further-8-hours.docx" TargetMode="External"/><Relationship Id="rId27" Type="http://schemas.openxmlformats.org/officeDocument/2006/relationships/image" Target="media/image4.png"/><Relationship Id="rId30" Type="http://schemas.openxmlformats.org/officeDocument/2006/relationships/header" Target="header1.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file:///C:\Users\kwairama\AppData\Local\Microsoft\Windows\INetCache\Content.Outlook\Y6LVVHQ8\www.health.govt.nz\publications\guidelines-for-reducing-and-eliminating-seclusion-and-restraint-under-the-mental-health-compulsory" TargetMode="External"/><Relationship Id="rId2" Type="http://schemas.openxmlformats.org/officeDocument/2006/relationships/hyperlink" Target="https://www.standards.govt.nz/shop/nzs-81342021" TargetMode="External"/><Relationship Id="rId1" Type="http://schemas.openxmlformats.org/officeDocument/2006/relationships/hyperlink" Target="https://www.hqsc.govt.nz/assets/Our-work/System-safety/Adverse-events/Publications-resources/AdverseEventsPolicy2023_Eng_Feb24update_WEB.pdf" TargetMode="External"/><Relationship Id="rId6" Type="http://schemas.openxmlformats.org/officeDocument/2006/relationships/hyperlink" Target="https://www.hqsc.govt.nz/resources/resource-library/always-report-and-review-list-2023-24/" TargetMode="External"/><Relationship Id="rId5" Type="http://schemas.openxmlformats.org/officeDocument/2006/relationships/hyperlink" Target="http://www.hqsc.govt.nz/resources/resource-library/mental-health-and-addiction-severity-assessment-code-sac-examples/." TargetMode="External"/><Relationship Id="rId4" Type="http://schemas.openxmlformats.org/officeDocument/2006/relationships/hyperlink" Target="http://www.hqsc.govt.nz/our-work/system-safety/healing-learning-and-improving-from-harm-policy/system-accountabil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e6d714-e736-42ad-a8fb-173e0c9c1a5d">
      <Terms xmlns="http://schemas.microsoft.com/office/infopath/2007/PartnerControls"/>
    </lcf76f155ced4ddcb4097134ff3c332f>
    <Number xmlns="ffe6d714-e736-42ad-a8fb-173e0c9c1a5d" xsi:nil="true"/>
    <TaxCatchAll xmlns="bef9904b-9bca-4a1b-aca3-78dad2044d15" xsi:nil="true"/>
    <_dlc_DocId xmlns="bef9904b-9bca-4a1b-aca3-78dad2044d15">DOCS-1114460994-5771</_dlc_DocId>
    <_dlc_DocIdUrl xmlns="bef9904b-9bca-4a1b-aca3-78dad2044d15">
      <Url>https://hqsc.sharepoint.com/sites/dms-comms/_layouts/15/DocIdRedir.aspx?ID=DOCS-1114460994-5771</Url>
      <Description>DOCS-1114460994-5771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MS document" ma:contentTypeID="0x010100464BB556B3337A48846236E9064FB9CC010081A89977FE848D4D8CB9CD8A957E99EE" ma:contentTypeVersion="38" ma:contentTypeDescription="Use this content type to classify and store documents on HQSC DMS website" ma:contentTypeScope="" ma:versionID="cacc49d99c8d69e75ba8e1aef2a71894">
  <xsd:schema xmlns:xsd="http://www.w3.org/2001/XMLSchema" xmlns:xs="http://www.w3.org/2001/XMLSchema" xmlns:p="http://schemas.microsoft.com/office/2006/metadata/properties" xmlns:ns3="ffe6d714-e736-42ad-a8fb-173e0c9c1a5d" xmlns:ns4="bef9904b-9bca-4a1b-aca3-78dad2044d15" targetNamespace="http://schemas.microsoft.com/office/2006/metadata/properties" ma:root="true" ma:fieldsID="4b82dfde6c54d0a7dc39907f27026078" ns3:_="" ns4:_="">
    <xsd:import namespace="ffe6d714-e736-42ad-a8fb-173e0c9c1a5d"/>
    <xsd:import namespace="bef9904b-9bca-4a1b-aca3-78dad2044d1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element ref="ns3:Number" minOccurs="0"/>
                <xsd:element ref="ns4:_dlc_DocId" minOccurs="0"/>
                <xsd:element ref="ns4:_dlc_DocIdUrl" minOccurs="0"/>
                <xsd:element ref="ns4:_dlc_DocIdPersistId"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6d714-e736-42ad-a8fb-173e0c9c1a5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umber" ma:index="21" nillable="true" ma:displayName="Number" ma:format="Dropdown" ma:internalName="Number"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f067919-d045-4b34-bd75-563914e945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9904b-9bca-4a1b-aca3-78dad2044d1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24db9ff5-9934-4329-8878-4e2d029385bb}" ma:internalName="TaxCatchAll" ma:showField="CatchAllData" ma:web="bef9904b-9bca-4a1b-aca3-78dad2044d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5f067919-d045-4b34-bd75-563914e94517" ContentTypeId="0x010100464BB556B3337A48846236E9064FB9CC01" PreviousValue="false"/>
</file>

<file path=customXml/itemProps1.xml><?xml version="1.0" encoding="utf-8"?>
<ds:datastoreItem xmlns:ds="http://schemas.openxmlformats.org/officeDocument/2006/customXml" ds:itemID="{5E489182-D4CA-493C-9DCD-FC2B77910524}">
  <ds:schemaRefs>
    <ds:schemaRef ds:uri="http://schemas.microsoft.com/office/2006/metadata/properties"/>
    <ds:schemaRef ds:uri="http://schemas.microsoft.com/office/infopath/2007/PartnerControls"/>
    <ds:schemaRef ds:uri="ffe6d714-e736-42ad-a8fb-173e0c9c1a5d"/>
    <ds:schemaRef ds:uri="bef9904b-9bca-4a1b-aca3-78dad2044d15"/>
  </ds:schemaRefs>
</ds:datastoreItem>
</file>

<file path=customXml/itemProps2.xml><?xml version="1.0" encoding="utf-8"?>
<ds:datastoreItem xmlns:ds="http://schemas.openxmlformats.org/officeDocument/2006/customXml" ds:itemID="{ED140AF9-1B6C-4154-A9B7-C5F9DB97ABDE}"/>
</file>

<file path=customXml/itemProps3.xml><?xml version="1.0" encoding="utf-8"?>
<ds:datastoreItem xmlns:ds="http://schemas.openxmlformats.org/officeDocument/2006/customXml" ds:itemID="{69791066-AD2A-4D11-A814-E8E44FC1222F}">
  <ds:schemaRefs>
    <ds:schemaRef ds:uri="http://schemas.microsoft.com/sharepoint/v3/contenttype/forms"/>
  </ds:schemaRefs>
</ds:datastoreItem>
</file>

<file path=customXml/itemProps4.xml><?xml version="1.0" encoding="utf-8"?>
<ds:datastoreItem xmlns:ds="http://schemas.openxmlformats.org/officeDocument/2006/customXml" ds:itemID="{6B08A73C-89BA-45AD-A2EF-F18250CCCC8A}">
  <ds:schemaRefs>
    <ds:schemaRef ds:uri="http://schemas.microsoft.com/sharepoint/events"/>
  </ds:schemaRefs>
</ds:datastoreItem>
</file>

<file path=customXml/itemProps5.xml><?xml version="1.0" encoding="utf-8"?>
<ds:datastoreItem xmlns:ds="http://schemas.openxmlformats.org/officeDocument/2006/customXml" ds:itemID="{1A3A2CDE-B966-4A3A-BE71-4331916A7A6C}">
  <ds:schemaRefs>
    <ds:schemaRef ds:uri="Microsoft.SharePoint.Taxonomy.ContentTypeSync"/>
  </ds:schemaRefs>
</ds:datastoreItem>
</file>

<file path=docMetadata/LabelInfo.xml><?xml version="1.0" encoding="utf-8"?>
<clbl:labelList xmlns:clbl="http://schemas.microsoft.com/office/2020/mipLabelMetadata">
  <clbl:label id="{701cefdf-35f4-4444-8638-55f0e12ab1c4}" enabled="0" method="" siteId="{701cefdf-35f4-4444-8638-55f0e12ab1c4}"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2197</Words>
  <Characters>11955</Characters>
  <Application>Microsoft Office Word</Application>
  <DocSecurity>0</DocSecurity>
  <Lines>341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13997</CharactersWithSpaces>
  <SharedDoc>false</SharedDoc>
  <HLinks>
    <vt:vector size="132" baseType="variant">
      <vt:variant>
        <vt:i4>4587642</vt:i4>
      </vt:variant>
      <vt:variant>
        <vt:i4>36</vt:i4>
      </vt:variant>
      <vt:variant>
        <vt:i4>0</vt:i4>
      </vt:variant>
      <vt:variant>
        <vt:i4>5</vt:i4>
      </vt:variant>
      <vt:variant>
        <vt:lpwstr>https://www.google.com/url?sa=t&amp;rct=j&amp;q=&amp;esrc=s&amp;source=web&amp;cd=&amp;cad=rja&amp;uact=8&amp;ved=2ahUKEwig96_KnJeLAxVeRmwGHTkNPZMQFnoECBgQAQ&amp;url=https%3A%2F%2Fwww.health.govt.nz%2Fsystem%2Ffiles%2F2023-04%2F5-mh-seclusion-event-evaluation.docx&amp;usg=AOvVaw3uWTWQVXSQ-Yu56TkRacLJ&amp;opi=89978449</vt:lpwstr>
      </vt:variant>
      <vt:variant>
        <vt:lpwstr/>
      </vt:variant>
      <vt:variant>
        <vt:i4>3866732</vt:i4>
      </vt:variant>
      <vt:variant>
        <vt:i4>33</vt:i4>
      </vt:variant>
      <vt:variant>
        <vt:i4>0</vt:i4>
      </vt:variant>
      <vt:variant>
        <vt:i4>5</vt:i4>
      </vt:variant>
      <vt:variant>
        <vt:lpwstr>https://www.health.govt.nz/system/files/2023-04/6-mh-continuous-observation-and-engagement-record-for-use-of-seclusion.docx</vt:lpwstr>
      </vt:variant>
      <vt:variant>
        <vt:lpwstr/>
      </vt:variant>
      <vt:variant>
        <vt:i4>4194360</vt:i4>
      </vt:variant>
      <vt:variant>
        <vt:i4>30</vt:i4>
      </vt:variant>
      <vt:variant>
        <vt:i4>0</vt:i4>
      </vt:variant>
      <vt:variant>
        <vt:i4>5</vt:i4>
      </vt:variant>
      <vt:variant>
        <vt:lpwstr>https://www.health.govt.nz/system/files/2023-04/4-mh-ending_seclusion.docx</vt:lpwstr>
      </vt:variant>
      <vt:variant>
        <vt:lpwstr/>
      </vt:variant>
      <vt:variant>
        <vt:i4>2031701</vt:i4>
      </vt:variant>
      <vt:variant>
        <vt:i4>27</vt:i4>
      </vt:variant>
      <vt:variant>
        <vt:i4>0</vt:i4>
      </vt:variant>
      <vt:variant>
        <vt:i4>5</vt:i4>
      </vt:variant>
      <vt:variant>
        <vt:lpwstr>https://www.health.govt.nz/system/files/2023-04/3-mh-authorisation-to-seclude-for-a-further-8-hours.docx</vt:lpwstr>
      </vt:variant>
      <vt:variant>
        <vt:lpwstr/>
      </vt:variant>
      <vt:variant>
        <vt:i4>4784133</vt:i4>
      </vt:variant>
      <vt:variant>
        <vt:i4>24</vt:i4>
      </vt:variant>
      <vt:variant>
        <vt:i4>0</vt:i4>
      </vt:variant>
      <vt:variant>
        <vt:i4>5</vt:i4>
      </vt:variant>
      <vt:variant>
        <vt:lpwstr>https://www.health.govt.nz/system/files/2023-04/2-mh-authorisation-to-seclude-for-more-than-2-hours.docx</vt:lpwstr>
      </vt:variant>
      <vt:variant>
        <vt:lpwstr/>
      </vt:variant>
      <vt:variant>
        <vt:i4>4718603</vt:i4>
      </vt:variant>
      <vt:variant>
        <vt:i4>21</vt:i4>
      </vt:variant>
      <vt:variant>
        <vt:i4>0</vt:i4>
      </vt:variant>
      <vt:variant>
        <vt:i4>5</vt:i4>
      </vt:variant>
      <vt:variant>
        <vt:lpwstr>https://www.health.govt.nz/system/files/2023-04/1-mh-initiation-of-seclusion-v2.docx</vt:lpwstr>
      </vt:variant>
      <vt:variant>
        <vt:lpwstr/>
      </vt:variant>
      <vt:variant>
        <vt:i4>4653066</vt:i4>
      </vt:variant>
      <vt:variant>
        <vt:i4>18</vt:i4>
      </vt:variant>
      <vt:variant>
        <vt:i4>0</vt:i4>
      </vt:variant>
      <vt:variant>
        <vt:i4>5</vt:i4>
      </vt:variant>
      <vt:variant>
        <vt:lpwstr>https://view.officeapps.live.com/op/view.aspx?src=https%3A%2F%2Fwww.health.govt.nz%2Fsystem%2Ffiles%2F2023-04%2F5-mh-seclusion-event-evaluation.docx&amp;wdOrigin=BROWSELINK</vt:lpwstr>
      </vt:variant>
      <vt:variant>
        <vt:lpwstr/>
      </vt:variant>
      <vt:variant>
        <vt:i4>3866732</vt:i4>
      </vt:variant>
      <vt:variant>
        <vt:i4>15</vt:i4>
      </vt:variant>
      <vt:variant>
        <vt:i4>0</vt:i4>
      </vt:variant>
      <vt:variant>
        <vt:i4>5</vt:i4>
      </vt:variant>
      <vt:variant>
        <vt:lpwstr>https://www.health.govt.nz/system/files/2023-04/6-mh-continuous-observation-and-engagement-record-for-use-of-seclusion.docx</vt:lpwstr>
      </vt:variant>
      <vt:variant>
        <vt:lpwstr/>
      </vt:variant>
      <vt:variant>
        <vt:i4>4194360</vt:i4>
      </vt:variant>
      <vt:variant>
        <vt:i4>12</vt:i4>
      </vt:variant>
      <vt:variant>
        <vt:i4>0</vt:i4>
      </vt:variant>
      <vt:variant>
        <vt:i4>5</vt:i4>
      </vt:variant>
      <vt:variant>
        <vt:lpwstr>https://www.health.govt.nz/system/files/2023-04/4-mh-ending_seclusion.docx</vt:lpwstr>
      </vt:variant>
      <vt:variant>
        <vt:lpwstr/>
      </vt:variant>
      <vt:variant>
        <vt:i4>2031701</vt:i4>
      </vt:variant>
      <vt:variant>
        <vt:i4>9</vt:i4>
      </vt:variant>
      <vt:variant>
        <vt:i4>0</vt:i4>
      </vt:variant>
      <vt:variant>
        <vt:i4>5</vt:i4>
      </vt:variant>
      <vt:variant>
        <vt:lpwstr>https://www.health.govt.nz/system/files/2023-04/3-mh-authorisation-to-seclude-for-a-further-8-hours.docx</vt:lpwstr>
      </vt:variant>
      <vt:variant>
        <vt:lpwstr/>
      </vt:variant>
      <vt:variant>
        <vt:i4>4784133</vt:i4>
      </vt:variant>
      <vt:variant>
        <vt:i4>6</vt:i4>
      </vt:variant>
      <vt:variant>
        <vt:i4>0</vt:i4>
      </vt:variant>
      <vt:variant>
        <vt:i4>5</vt:i4>
      </vt:variant>
      <vt:variant>
        <vt:lpwstr>https://www.health.govt.nz/system/files/2023-04/2-mh-authorisation-to-seclude-for-more-than-2-hours.docx</vt:lpwstr>
      </vt:variant>
      <vt:variant>
        <vt:lpwstr/>
      </vt:variant>
      <vt:variant>
        <vt:i4>4718603</vt:i4>
      </vt:variant>
      <vt:variant>
        <vt:i4>3</vt:i4>
      </vt:variant>
      <vt:variant>
        <vt:i4>0</vt:i4>
      </vt:variant>
      <vt:variant>
        <vt:i4>5</vt:i4>
      </vt:variant>
      <vt:variant>
        <vt:lpwstr>https://www.health.govt.nz/system/files/2023-04/1-mh-initiation-of-seclusion-v2.docx</vt:lpwstr>
      </vt:variant>
      <vt:variant>
        <vt:lpwstr/>
      </vt:variant>
      <vt:variant>
        <vt:i4>4194352</vt:i4>
      </vt:variant>
      <vt:variant>
        <vt:i4>0</vt:i4>
      </vt:variant>
      <vt:variant>
        <vt:i4>0</vt:i4>
      </vt:variant>
      <vt:variant>
        <vt:i4>5</vt:i4>
      </vt:variant>
      <vt:variant>
        <vt:lpwstr>https://www.hqsc.govt.nz/assets/Our-work/System-safety/Adverse-events/Publications-resources/AdverseEventsPolicy2023_Eng_Feb24update_WEB.pdf</vt:lpwstr>
      </vt:variant>
      <vt:variant>
        <vt:lpwstr/>
      </vt:variant>
      <vt:variant>
        <vt:i4>3145831</vt:i4>
      </vt:variant>
      <vt:variant>
        <vt:i4>21</vt:i4>
      </vt:variant>
      <vt:variant>
        <vt:i4>0</vt:i4>
      </vt:variant>
      <vt:variant>
        <vt:i4>5</vt:i4>
      </vt:variant>
      <vt:variant>
        <vt:lpwstr>https://www.hqsc.govt.nz/resources/resource-library/always-report-and-review-list-2023-24/</vt:lpwstr>
      </vt:variant>
      <vt:variant>
        <vt:lpwstr/>
      </vt:variant>
      <vt:variant>
        <vt:i4>2687082</vt:i4>
      </vt:variant>
      <vt:variant>
        <vt:i4>18</vt:i4>
      </vt:variant>
      <vt:variant>
        <vt:i4>0</vt:i4>
      </vt:variant>
      <vt:variant>
        <vt:i4>5</vt:i4>
      </vt:variant>
      <vt:variant>
        <vt:lpwstr>https://www.hqsc.govt.nz/resources/resource-library/mental-health-and-addiction-severity-assessment-code-sac-examples/</vt:lpwstr>
      </vt:variant>
      <vt:variant>
        <vt:lpwstr/>
      </vt:variant>
      <vt:variant>
        <vt:i4>6488115</vt:i4>
      </vt:variant>
      <vt:variant>
        <vt:i4>15</vt:i4>
      </vt:variant>
      <vt:variant>
        <vt:i4>0</vt:i4>
      </vt:variant>
      <vt:variant>
        <vt:i4>5</vt:i4>
      </vt:variant>
      <vt:variant>
        <vt:lpwstr>https://www.hqsc.govt.nz/our-work/system-safety/healing-learning-and-improving-from-harm-policy/system-accountability/</vt:lpwstr>
      </vt:variant>
      <vt:variant>
        <vt:lpwstr>:~:text=These%20tools%20are%20a%20visual%20guide%20to%20the,Assessment%20Code%20%28SAC%29%20criteria.%20View%20the%20tools%20here</vt:lpwstr>
      </vt:variant>
      <vt:variant>
        <vt:i4>2949155</vt:i4>
      </vt:variant>
      <vt:variant>
        <vt:i4>12</vt:i4>
      </vt:variant>
      <vt:variant>
        <vt:i4>0</vt:i4>
      </vt:variant>
      <vt:variant>
        <vt:i4>5</vt:i4>
      </vt:variant>
      <vt:variant>
        <vt:lpwstr>https://www.standards.govt.nz/shop/nzs-81342021</vt:lpwstr>
      </vt:variant>
      <vt:variant>
        <vt:lpwstr/>
      </vt:variant>
      <vt:variant>
        <vt:i4>6553709</vt:i4>
      </vt:variant>
      <vt:variant>
        <vt:i4>9</vt:i4>
      </vt:variant>
      <vt:variant>
        <vt:i4>0</vt:i4>
      </vt:variant>
      <vt:variant>
        <vt:i4>5</vt:i4>
      </vt:variant>
      <vt:variant>
        <vt:lpwstr>https://www.health.govt.nz/publications/guidelines-for-reducing-and-eliminating-seclusion-and-restraint-under-the-mental-health-compulsory</vt:lpwstr>
      </vt:variant>
      <vt:variant>
        <vt:lpwstr/>
      </vt:variant>
      <vt:variant>
        <vt:i4>4587642</vt:i4>
      </vt:variant>
      <vt:variant>
        <vt:i4>6</vt:i4>
      </vt:variant>
      <vt:variant>
        <vt:i4>0</vt:i4>
      </vt:variant>
      <vt:variant>
        <vt:i4>5</vt:i4>
      </vt:variant>
      <vt:variant>
        <vt:lpwstr>https://www.google.com/url?sa=t&amp;rct=j&amp;q=&amp;esrc=s&amp;source=web&amp;cd=&amp;cad=rja&amp;uact=8&amp;ved=2ahUKEwig96_KnJeLAxVeRmwGHTkNPZMQFnoECBgQAQ&amp;url=https%3A%2F%2Fwww.health.govt.nz%2Fsystem%2Ffiles%2F2023-04%2F5-mh-seclusion-event-evaluation.docx&amp;usg=AOvVaw3uWTWQVXSQ-Yu56TkRacLJ&amp;opi=89978449</vt:lpwstr>
      </vt:variant>
      <vt:variant>
        <vt:lpwstr/>
      </vt:variant>
      <vt:variant>
        <vt:i4>2949155</vt:i4>
      </vt:variant>
      <vt:variant>
        <vt:i4>3</vt:i4>
      </vt:variant>
      <vt:variant>
        <vt:i4>0</vt:i4>
      </vt:variant>
      <vt:variant>
        <vt:i4>5</vt:i4>
      </vt:variant>
      <vt:variant>
        <vt:lpwstr>https://www.standards.govt.nz/shop/nzs-81342021</vt:lpwstr>
      </vt:variant>
      <vt:variant>
        <vt:lpwstr/>
      </vt:variant>
      <vt:variant>
        <vt:i4>4194352</vt:i4>
      </vt:variant>
      <vt:variant>
        <vt:i4>0</vt:i4>
      </vt:variant>
      <vt:variant>
        <vt:i4>0</vt:i4>
      </vt:variant>
      <vt:variant>
        <vt:i4>5</vt:i4>
      </vt:variant>
      <vt:variant>
        <vt:lpwstr>https://www.hqsc.govt.nz/assets/Our-work/System-safety/Adverse-events/Publications-resources/AdverseEventsPolicy2023_Eng_Feb24update_WEB.pdf</vt:lpwstr>
      </vt:variant>
      <vt:variant>
        <vt:lpwstr/>
      </vt:variant>
      <vt:variant>
        <vt:i4>4194424</vt:i4>
      </vt:variant>
      <vt:variant>
        <vt:i4>0</vt:i4>
      </vt:variant>
      <vt:variant>
        <vt:i4>0</vt:i4>
      </vt:variant>
      <vt:variant>
        <vt:i4>5</vt:i4>
      </vt:variant>
      <vt:variant>
        <vt:lpwstr>mailto:Caroline.Tilah@hqsc.govt.nz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2025-07-01T00:17:00Z</dcterms:created>
  <dcterms:modified xsi:type="dcterms:W3CDTF">2025-12-05T01:09:00Z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0x010100464BB556B3337A48846236E9064FB9CC010081A89977FE848D4D8CB9CD8A957E99EE</vt:lpwstr>
  </property>
  <property fmtid="{D5CDD505-2E9C-101B-9397-08002B2CF9AE}" pid="3" name="_dlc_DocIdItemGuid">
    <vt:lpwstr>84ffe92c-c65d-4971-ac1e-a8c4750f3c78</vt:lpwstr>
  </property>
  <property fmtid="{D5CDD505-2E9C-101B-9397-08002B2CF9AE}" pid="4" name="MediaServiceImageTags">
    <vt:lpwstr/>
  </property>
</Properties>
</file>