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257B89" w14:textId="688F8F31" w:rsidR="00D12FC1" w:rsidRPr="00665AC8" w:rsidRDefault="00A313E6" w:rsidP="00A313E6">
      <w:pPr>
        <w:jc w:val="center"/>
        <w:rPr>
          <w:rFonts w:cs="Arial"/>
        </w:rPr>
      </w:pPr>
      <w:r w:rsidRPr="00665AC8">
        <w:rPr>
          <w:noProof/>
        </w:rPr>
        <w:drawing>
          <wp:anchor distT="0" distB="0" distL="114300" distR="114300" simplePos="0" relativeHeight="251658240" behindDoc="1" locked="0" layoutInCell="1" allowOverlap="1" wp14:anchorId="03EB70FD" wp14:editId="3049C643">
            <wp:simplePos x="0" y="0"/>
            <wp:positionH relativeFrom="page">
              <wp:align>right</wp:align>
            </wp:positionH>
            <wp:positionV relativeFrom="paragraph">
              <wp:posOffset>-900430</wp:posOffset>
            </wp:positionV>
            <wp:extent cx="7558769" cy="10692000"/>
            <wp:effectExtent l="0" t="0" r="4445" b="0"/>
            <wp:wrapNone/>
            <wp:docPr id="1" name="Picture 1" descr="Report cover with a dark blue background and the Te Tāhū Hauora logo at the top right. A large orange, pink and blue stylised version of the Te Tāhū Hauora logo sits along the bottom. The pattern is a stylised version of a wharenui in a triangle shape, with the tāhū (ridgepole), heke (rafters) and niho taniwha (triangle pattern be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eport cover with a dark blue background and the Te Tāhū Hauora logo at the top right. A large orange, pink and blue stylised version of the Te Tāhū Hauora logo sits along the bottom. The pattern is a stylised version of a wharenui in a triangle shape, with the tāhū (ridgepole), heke (rafters) and niho taniwha (triangle pattern beneath)."/>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8769" cy="10692000"/>
                    </a:xfrm>
                    <a:prstGeom prst="rect">
                      <a:avLst/>
                    </a:prstGeom>
                  </pic:spPr>
                </pic:pic>
              </a:graphicData>
            </a:graphic>
            <wp14:sizeRelH relativeFrom="page">
              <wp14:pctWidth>0</wp14:pctWidth>
            </wp14:sizeRelH>
            <wp14:sizeRelV relativeFrom="page">
              <wp14:pctHeight>0</wp14:pctHeight>
            </wp14:sizeRelV>
          </wp:anchor>
        </w:drawing>
      </w:r>
    </w:p>
    <w:p w14:paraId="40010705" w14:textId="77777777" w:rsidR="001D0822" w:rsidRPr="00665AC8" w:rsidRDefault="001D0822" w:rsidP="001D0822">
      <w:pPr>
        <w:jc w:val="center"/>
        <w:rPr>
          <w:rFonts w:cs="Arial"/>
          <w:color w:val="201B4D" w:themeColor="accent1" w:themeShade="BF"/>
          <w:sz w:val="56"/>
          <w:szCs w:val="56"/>
        </w:rPr>
      </w:pPr>
    </w:p>
    <w:p w14:paraId="027712E7" w14:textId="77777777" w:rsidR="00433D6F" w:rsidRPr="00665AC8" w:rsidRDefault="00433D6F" w:rsidP="00D12FC1">
      <w:pPr>
        <w:jc w:val="center"/>
        <w:rPr>
          <w:rFonts w:cs="Arial"/>
          <w:b/>
          <w:sz w:val="36"/>
          <w:szCs w:val="36"/>
        </w:rPr>
      </w:pPr>
    </w:p>
    <w:p w14:paraId="1091DF26" w14:textId="77777777" w:rsidR="00A313E6" w:rsidRPr="00665AC8" w:rsidRDefault="00A313E6" w:rsidP="00D12FC1">
      <w:pPr>
        <w:jc w:val="center"/>
        <w:rPr>
          <w:rFonts w:cs="Arial"/>
          <w:b/>
          <w:color w:val="FFFFFF" w:themeColor="background1"/>
          <w:sz w:val="36"/>
          <w:szCs w:val="36"/>
        </w:rPr>
      </w:pPr>
    </w:p>
    <w:p w14:paraId="34C9ED81" w14:textId="77777777" w:rsidR="00A313E6" w:rsidRPr="00665AC8" w:rsidRDefault="00A313E6" w:rsidP="00D12FC1">
      <w:pPr>
        <w:jc w:val="center"/>
        <w:rPr>
          <w:rFonts w:cs="Arial"/>
          <w:b/>
          <w:color w:val="FFFFFF" w:themeColor="background1"/>
          <w:sz w:val="36"/>
          <w:szCs w:val="36"/>
        </w:rPr>
      </w:pPr>
    </w:p>
    <w:p w14:paraId="2D1CD15B" w14:textId="00DF7A55" w:rsidR="00D12FC1" w:rsidRPr="00665AC8" w:rsidRDefault="009307FE" w:rsidP="00393170">
      <w:pPr>
        <w:tabs>
          <w:tab w:val="left" w:pos="142"/>
        </w:tabs>
        <w:ind w:right="95"/>
        <w:jc w:val="center"/>
        <w:rPr>
          <w:rFonts w:cs="Arial"/>
          <w:b/>
          <w:color w:val="FFFFFF" w:themeColor="background1"/>
          <w:sz w:val="44"/>
          <w:szCs w:val="44"/>
        </w:rPr>
      </w:pPr>
      <w:bookmarkStart w:id="0" w:name="_Hlk199838700"/>
      <w:r w:rsidRPr="00665AC8">
        <w:rPr>
          <w:rFonts w:cs="Arial"/>
          <w:b/>
          <w:color w:val="FFFFFF" w:themeColor="background1"/>
          <w:sz w:val="44"/>
          <w:szCs w:val="44"/>
        </w:rPr>
        <w:t xml:space="preserve">Femicide: </w:t>
      </w:r>
      <w:r w:rsidR="00005726" w:rsidRPr="00665AC8">
        <w:rPr>
          <w:rFonts w:cs="Arial"/>
          <w:b/>
          <w:color w:val="FFFFFF" w:themeColor="background1"/>
          <w:sz w:val="44"/>
          <w:szCs w:val="44"/>
        </w:rPr>
        <w:t>D</w:t>
      </w:r>
      <w:r w:rsidRPr="00665AC8">
        <w:rPr>
          <w:rFonts w:cs="Arial"/>
          <w:b/>
          <w:color w:val="FFFFFF" w:themeColor="background1"/>
          <w:sz w:val="44"/>
          <w:szCs w:val="44"/>
        </w:rPr>
        <w:t xml:space="preserve">eaths </w:t>
      </w:r>
      <w:r w:rsidR="009650C7" w:rsidRPr="00665AC8">
        <w:rPr>
          <w:rFonts w:cs="Arial"/>
          <w:b/>
          <w:color w:val="FFFFFF" w:themeColor="background1"/>
          <w:sz w:val="44"/>
          <w:szCs w:val="44"/>
        </w:rPr>
        <w:t>resulting from</w:t>
      </w:r>
      <w:r w:rsidRPr="00665AC8">
        <w:rPr>
          <w:rFonts w:cs="Arial"/>
          <w:b/>
          <w:color w:val="FFFFFF" w:themeColor="background1"/>
          <w:sz w:val="44"/>
          <w:szCs w:val="44"/>
        </w:rPr>
        <w:t xml:space="preserve"> gender</w:t>
      </w:r>
      <w:r w:rsidR="00B47DC0" w:rsidRPr="00665AC8">
        <w:rPr>
          <w:rFonts w:cs="Arial"/>
          <w:b/>
          <w:color w:val="FFFFFF" w:themeColor="background1"/>
          <w:sz w:val="44"/>
          <w:szCs w:val="44"/>
        </w:rPr>
        <w:noBreakHyphen/>
      </w:r>
      <w:r w:rsidRPr="00665AC8">
        <w:rPr>
          <w:rFonts w:cs="Arial"/>
          <w:b/>
          <w:color w:val="FFFFFF" w:themeColor="background1"/>
          <w:sz w:val="44"/>
          <w:szCs w:val="44"/>
        </w:rPr>
        <w:t xml:space="preserve">based violence in </w:t>
      </w:r>
      <w:r w:rsidR="000B2870" w:rsidRPr="00665AC8">
        <w:rPr>
          <w:rFonts w:cs="Arial"/>
          <w:b/>
          <w:color w:val="FFFFFF" w:themeColor="background1"/>
          <w:sz w:val="44"/>
          <w:szCs w:val="44"/>
        </w:rPr>
        <w:br/>
      </w:r>
      <w:r w:rsidRPr="00665AC8">
        <w:rPr>
          <w:rFonts w:cs="Arial"/>
          <w:b/>
          <w:color w:val="FFFFFF" w:themeColor="background1"/>
          <w:sz w:val="44"/>
          <w:szCs w:val="44"/>
        </w:rPr>
        <w:t>Aotearoa New Zealand</w:t>
      </w:r>
    </w:p>
    <w:p w14:paraId="4CA5EB9D" w14:textId="01DEB0EF" w:rsidR="004F475F" w:rsidRPr="00665AC8" w:rsidRDefault="007E017C" w:rsidP="00393170">
      <w:pPr>
        <w:tabs>
          <w:tab w:val="left" w:pos="142"/>
        </w:tabs>
        <w:ind w:right="95"/>
        <w:jc w:val="center"/>
        <w:rPr>
          <w:rFonts w:cs="Arial"/>
          <w:b/>
          <w:color w:val="FFFFFF" w:themeColor="background1"/>
          <w:sz w:val="44"/>
          <w:szCs w:val="44"/>
        </w:rPr>
      </w:pPr>
      <w:proofErr w:type="spellStart"/>
      <w:r w:rsidRPr="00665AC8">
        <w:rPr>
          <w:rFonts w:cs="Arial"/>
          <w:b/>
          <w:color w:val="FFFFFF" w:themeColor="background1"/>
          <w:sz w:val="44"/>
          <w:szCs w:val="44"/>
        </w:rPr>
        <w:t>Kōhuru</w:t>
      </w:r>
      <w:proofErr w:type="spellEnd"/>
      <w:r w:rsidRPr="00665AC8">
        <w:rPr>
          <w:rFonts w:cs="Arial"/>
          <w:b/>
          <w:color w:val="FFFFFF" w:themeColor="background1"/>
          <w:sz w:val="44"/>
          <w:szCs w:val="44"/>
        </w:rPr>
        <w:t xml:space="preserve"> </w:t>
      </w:r>
      <w:proofErr w:type="spellStart"/>
      <w:r w:rsidRPr="00665AC8">
        <w:rPr>
          <w:rFonts w:cs="Arial"/>
          <w:b/>
          <w:color w:val="FFFFFF" w:themeColor="background1"/>
          <w:sz w:val="44"/>
          <w:szCs w:val="44"/>
        </w:rPr>
        <w:t>Wahine</w:t>
      </w:r>
      <w:proofErr w:type="spellEnd"/>
      <w:r w:rsidRPr="00665AC8">
        <w:rPr>
          <w:rFonts w:cs="Arial"/>
          <w:b/>
          <w:color w:val="FFFFFF" w:themeColor="background1"/>
          <w:sz w:val="44"/>
          <w:szCs w:val="44"/>
        </w:rPr>
        <w:t xml:space="preserve">: </w:t>
      </w:r>
      <w:proofErr w:type="spellStart"/>
      <w:r w:rsidRPr="00665AC8">
        <w:rPr>
          <w:rFonts w:cs="Arial"/>
          <w:b/>
          <w:color w:val="FFFFFF" w:themeColor="background1"/>
          <w:sz w:val="44"/>
          <w:szCs w:val="44"/>
        </w:rPr>
        <w:t>nā</w:t>
      </w:r>
      <w:proofErr w:type="spellEnd"/>
      <w:r w:rsidRPr="00665AC8">
        <w:rPr>
          <w:rFonts w:cs="Arial"/>
          <w:b/>
          <w:color w:val="FFFFFF" w:themeColor="background1"/>
          <w:sz w:val="44"/>
          <w:szCs w:val="44"/>
        </w:rPr>
        <w:t xml:space="preserve"> </w:t>
      </w:r>
      <w:proofErr w:type="spellStart"/>
      <w:r w:rsidRPr="00665AC8">
        <w:rPr>
          <w:rFonts w:cs="Arial"/>
          <w:b/>
          <w:color w:val="FFFFFF" w:themeColor="background1"/>
          <w:sz w:val="44"/>
          <w:szCs w:val="44"/>
        </w:rPr>
        <w:t>te</w:t>
      </w:r>
      <w:proofErr w:type="spellEnd"/>
      <w:r w:rsidRPr="00665AC8">
        <w:rPr>
          <w:rFonts w:cs="Arial"/>
          <w:b/>
          <w:color w:val="FFFFFF" w:themeColor="background1"/>
          <w:sz w:val="44"/>
          <w:szCs w:val="44"/>
        </w:rPr>
        <w:t xml:space="preserve"> </w:t>
      </w:r>
      <w:proofErr w:type="spellStart"/>
      <w:r w:rsidRPr="00665AC8">
        <w:rPr>
          <w:rFonts w:cs="Arial"/>
          <w:b/>
          <w:color w:val="FFFFFF" w:themeColor="background1"/>
          <w:sz w:val="44"/>
          <w:szCs w:val="44"/>
        </w:rPr>
        <w:t>ririhau</w:t>
      </w:r>
      <w:proofErr w:type="spellEnd"/>
      <w:r w:rsidRPr="00665AC8">
        <w:rPr>
          <w:rFonts w:cs="Arial"/>
          <w:b/>
          <w:color w:val="FFFFFF" w:themeColor="background1"/>
          <w:sz w:val="44"/>
          <w:szCs w:val="44"/>
        </w:rPr>
        <w:t xml:space="preserve"> ā-</w:t>
      </w:r>
      <w:proofErr w:type="spellStart"/>
      <w:r w:rsidRPr="00665AC8">
        <w:rPr>
          <w:rFonts w:cs="Arial"/>
          <w:b/>
          <w:color w:val="FFFFFF" w:themeColor="background1"/>
          <w:sz w:val="44"/>
          <w:szCs w:val="44"/>
        </w:rPr>
        <w:t>ira</w:t>
      </w:r>
      <w:proofErr w:type="spellEnd"/>
      <w:r w:rsidRPr="00665AC8">
        <w:rPr>
          <w:rFonts w:cs="Arial"/>
          <w:b/>
          <w:color w:val="FFFFFF" w:themeColor="background1"/>
          <w:sz w:val="44"/>
          <w:szCs w:val="44"/>
        </w:rPr>
        <w:t xml:space="preserve"> </w:t>
      </w:r>
      <w:proofErr w:type="spellStart"/>
      <w:r w:rsidRPr="00665AC8">
        <w:rPr>
          <w:rFonts w:cs="Arial"/>
          <w:b/>
          <w:color w:val="FFFFFF" w:themeColor="background1"/>
          <w:sz w:val="44"/>
          <w:szCs w:val="44"/>
        </w:rPr>
        <w:t>i</w:t>
      </w:r>
      <w:proofErr w:type="spellEnd"/>
      <w:r w:rsidR="00B47DC0" w:rsidRPr="00665AC8">
        <w:rPr>
          <w:rFonts w:cs="Arial"/>
          <w:b/>
          <w:color w:val="FFFFFF" w:themeColor="background1"/>
          <w:sz w:val="44"/>
          <w:szCs w:val="44"/>
        </w:rPr>
        <w:t> </w:t>
      </w:r>
      <w:proofErr w:type="spellStart"/>
      <w:r w:rsidRPr="00665AC8">
        <w:rPr>
          <w:rFonts w:cs="Arial"/>
          <w:b/>
          <w:color w:val="FFFFFF" w:themeColor="background1"/>
          <w:sz w:val="44"/>
          <w:szCs w:val="44"/>
        </w:rPr>
        <w:t>te</w:t>
      </w:r>
      <w:proofErr w:type="spellEnd"/>
      <w:r w:rsidR="00B47DC0" w:rsidRPr="00665AC8">
        <w:rPr>
          <w:rFonts w:cs="Arial"/>
          <w:b/>
          <w:color w:val="FFFFFF" w:themeColor="background1"/>
          <w:sz w:val="44"/>
          <w:szCs w:val="44"/>
        </w:rPr>
        <w:t> </w:t>
      </w:r>
      <w:r w:rsidRPr="00665AC8">
        <w:rPr>
          <w:rFonts w:cs="Arial"/>
          <w:b/>
          <w:color w:val="FFFFFF" w:themeColor="background1"/>
          <w:sz w:val="44"/>
          <w:szCs w:val="44"/>
        </w:rPr>
        <w:t>whenua o Aotearoa</w:t>
      </w:r>
    </w:p>
    <w:bookmarkEnd w:id="0"/>
    <w:p w14:paraId="71ABA095" w14:textId="1E161F80" w:rsidR="002E1666" w:rsidRPr="00665AC8" w:rsidRDefault="00BF4817" w:rsidP="00393170">
      <w:pPr>
        <w:jc w:val="center"/>
        <w:rPr>
          <w:rFonts w:cs="Arial"/>
          <w:bCs/>
          <w:color w:val="FFFFFF" w:themeColor="background1"/>
          <w:sz w:val="28"/>
          <w:szCs w:val="28"/>
        </w:rPr>
      </w:pPr>
      <w:r w:rsidRPr="00665AC8">
        <w:rPr>
          <w:rFonts w:cs="Arial"/>
          <w:bCs/>
          <w:color w:val="FFFFFF" w:themeColor="background1"/>
          <w:sz w:val="28"/>
          <w:szCs w:val="28"/>
        </w:rPr>
        <w:t>June 2025</w:t>
      </w:r>
    </w:p>
    <w:p w14:paraId="603C6079" w14:textId="6D2E9387" w:rsidR="002E1666" w:rsidRPr="00665AC8" w:rsidRDefault="002E1666" w:rsidP="00BD4CA0"/>
    <w:p w14:paraId="4AFF5F35" w14:textId="77777777" w:rsidR="004F2B8E" w:rsidRPr="00665AC8" w:rsidRDefault="004F2B8E" w:rsidP="00096FBD">
      <w:pPr>
        <w:pStyle w:val="TeThHauorahead1"/>
        <w:sectPr w:rsidR="004F2B8E" w:rsidRPr="00665AC8" w:rsidSect="008E06D2">
          <w:headerReference w:type="default" r:id="rId9"/>
          <w:footerReference w:type="default" r:id="rId10"/>
          <w:headerReference w:type="first" r:id="rId11"/>
          <w:footerReference w:type="first" r:id="rId12"/>
          <w:pgSz w:w="11906" w:h="16838"/>
          <w:pgMar w:top="1440" w:right="1440" w:bottom="1440" w:left="1440" w:header="708" w:footer="708" w:gutter="0"/>
          <w:cols w:space="708"/>
          <w:docGrid w:linePitch="360"/>
        </w:sectPr>
      </w:pPr>
    </w:p>
    <w:p w14:paraId="1BF29F41" w14:textId="77777777" w:rsidR="00332690" w:rsidRPr="00665AC8" w:rsidRDefault="00332690" w:rsidP="00332690"/>
    <w:p w14:paraId="45D4330A" w14:textId="77777777" w:rsidR="00332690" w:rsidRPr="00665AC8" w:rsidRDefault="00332690" w:rsidP="00332690"/>
    <w:p w14:paraId="78B6E9D6" w14:textId="77777777" w:rsidR="00332690" w:rsidRPr="00665AC8" w:rsidRDefault="00332690" w:rsidP="00332690"/>
    <w:p w14:paraId="1C35A377" w14:textId="77777777" w:rsidR="00332690" w:rsidRPr="00665AC8" w:rsidRDefault="00332690" w:rsidP="00332690"/>
    <w:p w14:paraId="50CCD549" w14:textId="77777777" w:rsidR="00332690" w:rsidRPr="00665AC8" w:rsidRDefault="00332690" w:rsidP="00332690"/>
    <w:p w14:paraId="5D1F2F2E" w14:textId="77777777" w:rsidR="00332690" w:rsidRPr="00665AC8" w:rsidRDefault="00332690" w:rsidP="00332690"/>
    <w:p w14:paraId="1061D380" w14:textId="77777777" w:rsidR="00332690" w:rsidRPr="00665AC8" w:rsidRDefault="00332690" w:rsidP="00332690"/>
    <w:p w14:paraId="13FB9C89" w14:textId="77777777" w:rsidR="00332690" w:rsidRPr="00665AC8" w:rsidRDefault="00332690" w:rsidP="00332690"/>
    <w:p w14:paraId="36B0EEBD" w14:textId="77777777" w:rsidR="00332690" w:rsidRPr="00665AC8" w:rsidRDefault="00332690" w:rsidP="00332690"/>
    <w:p w14:paraId="3CC3A0A0" w14:textId="77777777" w:rsidR="00332690" w:rsidRPr="00665AC8" w:rsidRDefault="00332690" w:rsidP="00332690"/>
    <w:p w14:paraId="37F5FD68" w14:textId="77777777" w:rsidR="00332690" w:rsidRPr="00665AC8" w:rsidRDefault="00332690" w:rsidP="00332690"/>
    <w:p w14:paraId="73074C1B" w14:textId="77777777" w:rsidR="00332690" w:rsidRPr="00665AC8" w:rsidRDefault="00332690" w:rsidP="00332690"/>
    <w:p w14:paraId="79FF9307" w14:textId="77777777" w:rsidR="00332690" w:rsidRPr="00665AC8" w:rsidRDefault="00332690" w:rsidP="00332690"/>
    <w:p w14:paraId="5CB8710C" w14:textId="77777777" w:rsidR="00332690" w:rsidRPr="00665AC8" w:rsidRDefault="00332690" w:rsidP="00332690"/>
    <w:p w14:paraId="2AD5BCCA" w14:textId="77777777" w:rsidR="00332690" w:rsidRPr="00665AC8" w:rsidRDefault="00332690" w:rsidP="00332690"/>
    <w:p w14:paraId="64B86CA5" w14:textId="77777777" w:rsidR="00332690" w:rsidRPr="00665AC8" w:rsidRDefault="00332690" w:rsidP="00332690"/>
    <w:p w14:paraId="122CD8ED" w14:textId="77777777" w:rsidR="00332690" w:rsidRPr="00665AC8" w:rsidRDefault="00332690" w:rsidP="00332690"/>
    <w:p w14:paraId="5D8AAD8D" w14:textId="77777777" w:rsidR="00332690" w:rsidRPr="00665AC8" w:rsidRDefault="00332690" w:rsidP="00332690"/>
    <w:p w14:paraId="2C30CF91" w14:textId="77777777" w:rsidR="00332690" w:rsidRPr="00665AC8" w:rsidRDefault="00332690" w:rsidP="00332690"/>
    <w:p w14:paraId="10915CDB" w14:textId="77777777" w:rsidR="00332690" w:rsidRPr="00665AC8" w:rsidRDefault="00332690" w:rsidP="00332690"/>
    <w:p w14:paraId="6797C33E" w14:textId="77777777" w:rsidR="00332690" w:rsidRPr="00665AC8" w:rsidRDefault="00332690" w:rsidP="00332690"/>
    <w:p w14:paraId="442A0BFF" w14:textId="77777777" w:rsidR="00332690" w:rsidRPr="00665AC8" w:rsidRDefault="00332690" w:rsidP="00332690"/>
    <w:p w14:paraId="1C1B13C0" w14:textId="77777777" w:rsidR="00332690" w:rsidRPr="00665AC8" w:rsidRDefault="00332690" w:rsidP="00332690">
      <w:pPr>
        <w:pStyle w:val="BodyText"/>
      </w:pPr>
      <w:r w:rsidRPr="00665AC8">
        <w:t xml:space="preserve">Published June 2025 by Te Tāhū Hauora Health Quality &amp; Safety Commission, </w:t>
      </w:r>
      <w:r w:rsidRPr="00665AC8">
        <w:br/>
        <w:t>PO Box 25496, Wellington, 6146.</w:t>
      </w:r>
    </w:p>
    <w:p w14:paraId="55D1659F" w14:textId="77777777" w:rsidR="00332690" w:rsidRPr="00665AC8" w:rsidRDefault="00332690" w:rsidP="00332690">
      <w:pPr>
        <w:pStyle w:val="BodyText"/>
      </w:pPr>
      <w:r w:rsidRPr="00665AC8">
        <w:t>ISBN 978-1-991122-27-8 </w:t>
      </w:r>
    </w:p>
    <w:p w14:paraId="5D34596E" w14:textId="77777777" w:rsidR="00332690" w:rsidRPr="00665AC8" w:rsidRDefault="00332690" w:rsidP="00332690">
      <w:pPr>
        <w:pStyle w:val="BodyText"/>
      </w:pPr>
      <w:r w:rsidRPr="00665AC8">
        <w:t xml:space="preserve">Available online at </w:t>
      </w:r>
      <w:hyperlink r:id="rId13" w:history="1">
        <w:r w:rsidRPr="00665AC8">
          <w:rPr>
            <w:rStyle w:val="Hyperlink"/>
          </w:rPr>
          <w:t>www.hqsc.govt.nz</w:t>
        </w:r>
      </w:hyperlink>
      <w:r w:rsidRPr="00665AC8">
        <w:rPr>
          <w:rStyle w:val="Hyperlink"/>
        </w:rPr>
        <w:t>:</w:t>
      </w:r>
      <w:r w:rsidRPr="00665AC8">
        <w:br/>
        <w:t xml:space="preserve">Enquiries to: </w:t>
      </w:r>
      <w:hyperlink r:id="rId14" w:history="1">
        <w:r w:rsidRPr="00665AC8">
          <w:rPr>
            <w:rStyle w:val="Hyperlink"/>
          </w:rPr>
          <w:t>info@hqsc.govt.nz</w:t>
        </w:r>
      </w:hyperlink>
    </w:p>
    <w:p w14:paraId="3C57B48B" w14:textId="77777777" w:rsidR="00332690" w:rsidRPr="00665AC8" w:rsidRDefault="00332690" w:rsidP="00332690">
      <w:pPr>
        <w:pStyle w:val="BodyText"/>
        <w:spacing w:after="0"/>
      </w:pPr>
    </w:p>
    <w:p w14:paraId="0BB5FB56" w14:textId="77777777" w:rsidR="00332690" w:rsidRPr="00665AC8" w:rsidRDefault="00332690" w:rsidP="00332690">
      <w:pPr>
        <w:pStyle w:val="BodyText"/>
      </w:pPr>
      <w:r w:rsidRPr="00665AC8">
        <w:rPr>
          <w:noProof/>
        </w:rPr>
        <w:drawing>
          <wp:anchor distT="0" distB="0" distL="114300" distR="114300" simplePos="0" relativeHeight="251658241" behindDoc="1" locked="0" layoutInCell="1" allowOverlap="1" wp14:anchorId="344C433A" wp14:editId="7F5094BA">
            <wp:simplePos x="0" y="0"/>
            <wp:positionH relativeFrom="margin">
              <wp:align>right</wp:align>
            </wp:positionH>
            <wp:positionV relativeFrom="paragraph">
              <wp:posOffset>59055</wp:posOffset>
            </wp:positionV>
            <wp:extent cx="1401445" cy="488950"/>
            <wp:effectExtent l="0" t="0" r="8255" b="6350"/>
            <wp:wrapTight wrapText="bothSides">
              <wp:wrapPolygon edited="0">
                <wp:start x="0" y="0"/>
                <wp:lineTo x="0" y="21039"/>
                <wp:lineTo x="21434" y="21039"/>
                <wp:lineTo x="21434" y="0"/>
                <wp:lineTo x="0" y="0"/>
              </wp:wrapPolygon>
            </wp:wrapTight>
            <wp:docPr id="1123446183" name="Picture 1123446183" descr="Creative Commons logo, with a grey background, a white circle with the letters CC in it on the left, then a smaller white circle with a stick person it in and the letters BY underneath, then a smaller white circle with a crossed-out dollar symbol on it and the letters NC underneath it, then a smaller white circle with a circular arrow in it and the letters SA underneat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446183" name="Picture 1123446183" descr="Creative Commons logo, with a grey background, a white circle with the letters CC in it on the left, then a smaller white circle with a stick person it in and the letters BY underneath, then a smaller white circle with a crossed-out dollar symbol on it and the letters NC underneath it, then a smaller white circle with a circular arrow in it and the letters SA underneath i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1445" cy="488950"/>
                    </a:xfrm>
                    <a:prstGeom prst="rect">
                      <a:avLst/>
                    </a:prstGeom>
                  </pic:spPr>
                </pic:pic>
              </a:graphicData>
            </a:graphic>
            <wp14:sizeRelH relativeFrom="margin">
              <wp14:pctWidth>0</wp14:pctWidth>
            </wp14:sizeRelH>
            <wp14:sizeRelV relativeFrom="margin">
              <wp14:pctHeight>0</wp14:pctHeight>
            </wp14:sizeRelV>
          </wp:anchor>
        </w:drawing>
      </w:r>
      <w:r w:rsidRPr="00665AC8">
        <w:t xml:space="preserve">This work is licensed under the Creative Commons </w:t>
      </w:r>
      <w:proofErr w:type="spellStart"/>
      <w:r w:rsidRPr="00665AC8">
        <w:t>AttributionNonCommercial-ShareAlike</w:t>
      </w:r>
      <w:proofErr w:type="spellEnd"/>
      <w:r w:rsidRPr="00665AC8">
        <w:t xml:space="preserve"> 4.0 International </w:t>
      </w:r>
      <w:r w:rsidRPr="00665AC8">
        <w:br/>
        <w:t xml:space="preserve">(CC BY-NC-SA 4.0). To view a copy of this licence, visit </w:t>
      </w:r>
      <w:hyperlink r:id="rId16" w:history="1">
        <w:r w:rsidRPr="00665AC8">
          <w:rPr>
            <w:rStyle w:val="Hyperlink"/>
          </w:rPr>
          <w:t>https://creativecommons.org/licenses/by-nc-sa/4.0</w:t>
        </w:r>
      </w:hyperlink>
      <w:r w:rsidRPr="00665AC8">
        <w:t xml:space="preserve"> </w:t>
      </w:r>
    </w:p>
    <w:p w14:paraId="5F77C69E" w14:textId="77777777" w:rsidR="00332690" w:rsidRPr="00665AC8" w:rsidRDefault="00332690" w:rsidP="00332690">
      <w:pPr>
        <w:pStyle w:val="BodyText"/>
      </w:pPr>
    </w:p>
    <w:p w14:paraId="110B73F8" w14:textId="77777777" w:rsidR="00332690" w:rsidRPr="00665AC8" w:rsidRDefault="00332690" w:rsidP="00332690">
      <w:pPr>
        <w:pStyle w:val="BodyText"/>
        <w:rPr>
          <w:highlight w:val="yellow"/>
        </w:rPr>
      </w:pPr>
      <w:r w:rsidRPr="00665AC8">
        <w:rPr>
          <w:noProof/>
        </w:rPr>
        <w:drawing>
          <wp:inline distT="0" distB="0" distL="0" distR="0" wp14:anchorId="7D834893" wp14:editId="076664AC">
            <wp:extent cx="1743740" cy="658394"/>
            <wp:effectExtent l="0" t="0" r="0" b="8890"/>
            <wp:docPr id="1269107441" name="Picture 1269107441" descr="The New Zealand Government logo is made up the words Te Kāwanatanga o Aotearoa in bold letters alongside it, with New Zealand Government written be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107441" name="Picture 1269107441" descr="The New Zealand Government logo is made up the words Te Kāwanatanga o Aotearoa in bold letters alongside it, with New Zealand Government written beneath."/>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70848" cy="668629"/>
                    </a:xfrm>
                    <a:prstGeom prst="rect">
                      <a:avLst/>
                    </a:prstGeom>
                  </pic:spPr>
                </pic:pic>
              </a:graphicData>
            </a:graphic>
          </wp:inline>
        </w:drawing>
      </w:r>
    </w:p>
    <w:p w14:paraId="7F6C9907" w14:textId="77777777" w:rsidR="00332690" w:rsidRPr="00665AC8" w:rsidRDefault="00332690" w:rsidP="00332690">
      <w:pPr>
        <w:spacing w:after="0"/>
        <w:rPr>
          <w:highlight w:val="yellow"/>
        </w:rPr>
        <w:sectPr w:rsidR="00332690" w:rsidRPr="00665AC8" w:rsidSect="00332690">
          <w:headerReference w:type="default" r:id="rId18"/>
          <w:footerReference w:type="default" r:id="rId19"/>
          <w:headerReference w:type="first" r:id="rId20"/>
          <w:pgSz w:w="11906" w:h="16838"/>
          <w:pgMar w:top="1440" w:right="1440" w:bottom="1440" w:left="1440" w:header="708" w:footer="708" w:gutter="0"/>
          <w:cols w:space="708"/>
          <w:docGrid w:linePitch="360"/>
        </w:sectPr>
      </w:pPr>
    </w:p>
    <w:p w14:paraId="152AA281" w14:textId="5902893B" w:rsidR="00BD4CA0" w:rsidRPr="00665AC8" w:rsidRDefault="00BD4CA0" w:rsidP="00096FBD">
      <w:pPr>
        <w:pStyle w:val="TeThHauorahead1"/>
      </w:pPr>
      <w:bookmarkStart w:id="1" w:name="_Toc201240980"/>
      <w:r>
        <w:lastRenderedPageBreak/>
        <w:t>Foreword by Chair of Te Tāhū Hauora Health Quality &amp; Safety Commission Board |</w:t>
      </w:r>
      <w:r w:rsidR="00546EC9">
        <w:t xml:space="preserve"> </w:t>
      </w:r>
      <w:r>
        <w:t>He</w:t>
      </w:r>
      <w:r w:rsidR="00727AFC">
        <w:t> </w:t>
      </w:r>
      <w:proofErr w:type="spellStart"/>
      <w:r>
        <w:t>kupu</w:t>
      </w:r>
      <w:proofErr w:type="spellEnd"/>
      <w:r>
        <w:t xml:space="preserve"> </w:t>
      </w:r>
      <w:proofErr w:type="spellStart"/>
      <w:r>
        <w:t>nā</w:t>
      </w:r>
      <w:proofErr w:type="spellEnd"/>
      <w:r w:rsidR="00665AC8">
        <w:t> </w:t>
      </w:r>
      <w:proofErr w:type="spellStart"/>
      <w:r>
        <w:t>te</w:t>
      </w:r>
      <w:proofErr w:type="spellEnd"/>
      <w:r>
        <w:t> </w:t>
      </w:r>
      <w:proofErr w:type="spellStart"/>
      <w:r>
        <w:t>Heamana</w:t>
      </w:r>
      <w:proofErr w:type="spellEnd"/>
      <w:r>
        <w:t xml:space="preserve"> o Te Tāhū Hauora</w:t>
      </w:r>
      <w:bookmarkEnd w:id="1"/>
      <w:r>
        <w:t xml:space="preserve"> </w:t>
      </w:r>
    </w:p>
    <w:p w14:paraId="1FA8E796" w14:textId="77777777" w:rsidR="00BD4CA0" w:rsidRPr="00665AC8" w:rsidRDefault="00BD4CA0" w:rsidP="00BD4CA0">
      <w:pPr>
        <w:pStyle w:val="TeThHauorabodytext"/>
      </w:pPr>
      <w:r w:rsidRPr="00665AC8">
        <w:rPr>
          <w:spacing w:val="-2"/>
        </w:rPr>
        <w:t>This country is a signatory to the Convention on the Elimination of All Forms of Discriminatio</w:t>
      </w:r>
      <w:r w:rsidRPr="00665AC8">
        <w:t>n against Women.</w:t>
      </w:r>
      <w:r w:rsidRPr="00665AC8">
        <w:rPr>
          <w:rStyle w:val="FootnoteReference"/>
        </w:rPr>
        <w:footnoteReference w:id="2"/>
      </w:r>
      <w:r w:rsidRPr="00665AC8">
        <w:t xml:space="preserve"> As such</w:t>
      </w:r>
      <w:r w:rsidRPr="00665AC8" w:rsidDel="00660D92">
        <w:t>,</w:t>
      </w:r>
      <w:r w:rsidRPr="00665AC8">
        <w:t xml:space="preserve"> we are legally and morally obliged to collect data and report on gender-based violence against women and girls. This report from the National Mortality Review Committee provides an initial exploration of deaths related to gender-based violence against women and girls.</w:t>
      </w:r>
      <w:r w:rsidRPr="00665AC8">
        <w:rPr>
          <w:rStyle w:val="FootnoteReference"/>
        </w:rPr>
        <w:footnoteReference w:id="3"/>
      </w:r>
    </w:p>
    <w:p w14:paraId="2DC92C3A" w14:textId="771B3C40" w:rsidR="00BD4CA0" w:rsidRPr="00665AC8" w:rsidRDefault="00BD4CA0" w:rsidP="00BD4CA0">
      <w:pPr>
        <w:pStyle w:val="TeThHauorabodytext"/>
      </w:pPr>
      <w:r w:rsidRPr="00665AC8">
        <w:t>It is confronting and uncomfortable reading, but we should not let that deter us. Rather, this makes it even more important for professionals across the broad spectrum of services and systems responding to gender-based violence to read and understand the report and what we</w:t>
      </w:r>
      <w:r w:rsidR="00665AC8">
        <w:t> </w:t>
      </w:r>
      <w:r w:rsidRPr="00665AC8">
        <w:t>can learn from these tragic deaths.</w:t>
      </w:r>
    </w:p>
    <w:p w14:paraId="19B27288" w14:textId="77777777" w:rsidR="00BD4CA0" w:rsidRPr="00665AC8" w:rsidRDefault="00BD4CA0" w:rsidP="00BD4CA0">
      <w:pPr>
        <w:pStyle w:val="TeThHauorabodytext"/>
      </w:pPr>
      <w:r w:rsidRPr="00665AC8">
        <w:t>From law makers to law enforcement, health and social support services and broader community engagement, the report highlights that gender-based violence touches the work and lives of so many people. It also shows that many of us have an opportunity to make a meaningful difference.</w:t>
      </w:r>
    </w:p>
    <w:p w14:paraId="6DE08D7E" w14:textId="4246955D" w:rsidR="00BD4CA0" w:rsidRPr="00665AC8" w:rsidRDefault="00BD4CA0" w:rsidP="00BD4CA0">
      <w:pPr>
        <w:pStyle w:val="TeThHauorabodytext"/>
      </w:pPr>
      <w:r w:rsidRPr="00665AC8">
        <w:t>The work on this report has been led by Family Violence Death Review subject matter experts. Importantly, the report draws on information across several subject matter areas to form a more comprehensive understanding of femicide. For example, the information presented here includes family violence, perinatal and maternal, and suicide data. The wide range of people and data used in developing this report offers opportunities for wide impact across response services and systems.</w:t>
      </w:r>
    </w:p>
    <w:p w14:paraId="5AA0FC8E" w14:textId="77777777" w:rsidR="00BD4CA0" w:rsidRPr="00665AC8" w:rsidRDefault="00BD4CA0" w:rsidP="00BD4CA0">
      <w:pPr>
        <w:pStyle w:val="TeThHauorabodytext"/>
      </w:pPr>
      <w:r w:rsidRPr="00665AC8">
        <w:t xml:space="preserve">Thank you to those who contributed to this report. Researching and preparing such a report is not an easy job. Those involved have had to traverse often distressing and difficult </w:t>
      </w:r>
      <w:proofErr w:type="gramStart"/>
      <w:r w:rsidRPr="00665AC8">
        <w:t>content, and</w:t>
      </w:r>
      <w:proofErr w:type="gramEnd"/>
      <w:r w:rsidRPr="00665AC8">
        <w:t xml:space="preserve"> deserve our thanks and acknowledgement. I also want to acknowledge the people, families and whānau behind these harrowing statistics. We cannot undo what has occurred, but we can learn from it and do all we can to prevent it happening again.</w:t>
      </w:r>
    </w:p>
    <w:p w14:paraId="6D05AF12" w14:textId="2FF27052" w:rsidR="00BD4CA0" w:rsidRPr="00665AC8" w:rsidRDefault="00BD4CA0" w:rsidP="00BD4CA0">
      <w:pPr>
        <w:pStyle w:val="TeThHauorabodytext"/>
      </w:pPr>
      <w:r w:rsidRPr="00665AC8">
        <w:t>At the Commission, and through He Mutunga Kore | National Mortality Review Committee, we</w:t>
      </w:r>
      <w:r w:rsidR="00665AC8">
        <w:t> </w:t>
      </w:r>
      <w:r w:rsidRPr="00665AC8">
        <w:t>will continue to actively engage with stakeholders and government partners to enhance cross-agency and community understanding of the issues highlighted here. We will encourage targeted approaches and action across response systems to address these painfully stark statistics. We hope this report contributes to improved service and system responses to all those impacted by gender-based violence.</w:t>
      </w:r>
    </w:p>
    <w:p w14:paraId="0E1A3D6D" w14:textId="77777777" w:rsidR="00BD4CA0" w:rsidRPr="00665AC8" w:rsidRDefault="00BD4CA0" w:rsidP="00BD4CA0">
      <w:pPr>
        <w:pStyle w:val="TeThHauorabodytext"/>
        <w:spacing w:before="480" w:after="0"/>
      </w:pPr>
      <w:r w:rsidRPr="00665AC8">
        <w:t>Rae Lamb</w:t>
      </w:r>
    </w:p>
    <w:p w14:paraId="1FB34A0E" w14:textId="77777777" w:rsidR="00BD4CA0" w:rsidRPr="00665AC8" w:rsidRDefault="00BD4CA0" w:rsidP="00BD4CA0">
      <w:pPr>
        <w:pStyle w:val="TeThHauorabodytext"/>
        <w:spacing w:after="0"/>
      </w:pPr>
      <w:r w:rsidRPr="00665AC8">
        <w:t>Chair</w:t>
      </w:r>
    </w:p>
    <w:p w14:paraId="70248573" w14:textId="44F93E5B" w:rsidR="00AE0ED0" w:rsidRPr="00665AC8" w:rsidRDefault="00BD4CA0" w:rsidP="00BD4CA0">
      <w:pPr>
        <w:pStyle w:val="TeThHauorabodytext"/>
        <w:spacing w:after="0"/>
      </w:pPr>
      <w:r w:rsidRPr="00665AC8">
        <w:t>Te Tāhū Hauora Health Quality &amp; Safety Commission</w:t>
      </w:r>
    </w:p>
    <w:p w14:paraId="3EAA4B98" w14:textId="77B8305E" w:rsidR="003E7F3E" w:rsidRPr="00665AC8" w:rsidRDefault="005755C3" w:rsidP="00622CE2">
      <w:pPr>
        <w:pStyle w:val="HeadingContents"/>
      </w:pPr>
      <w:r w:rsidRPr="00665AC8">
        <w:lastRenderedPageBreak/>
        <w:t xml:space="preserve">Opening </w:t>
      </w:r>
      <w:proofErr w:type="spellStart"/>
      <w:r w:rsidRPr="00665AC8">
        <w:t>karakia</w:t>
      </w:r>
      <w:proofErr w:type="spellEnd"/>
      <w:r w:rsidRPr="00665AC8">
        <w:t xml:space="preserve"> | </w:t>
      </w:r>
      <w:r w:rsidR="003E7F3E" w:rsidRPr="00665AC8">
        <w:t xml:space="preserve">He </w:t>
      </w:r>
      <w:proofErr w:type="spellStart"/>
      <w:r w:rsidR="003E7F3E" w:rsidRPr="00665AC8">
        <w:t>karakia</w:t>
      </w:r>
      <w:proofErr w:type="spellEnd"/>
      <w:r w:rsidR="003E7F3E" w:rsidRPr="00665AC8">
        <w:t xml:space="preserve"> </w:t>
      </w:r>
      <w:proofErr w:type="spellStart"/>
      <w:r w:rsidR="003E7F3E" w:rsidRPr="00665AC8">
        <w:t>timatanga</w:t>
      </w:r>
      <w:proofErr w:type="spellEnd"/>
      <w:r w:rsidR="003E7F3E" w:rsidRPr="00665AC8">
        <w:rPr>
          <w:rStyle w:val="FootnoteReference"/>
          <w:sz w:val="32"/>
        </w:rPr>
        <w:footnoteReference w:id="4"/>
      </w:r>
    </w:p>
    <w:p w14:paraId="0CC6243A" w14:textId="34075AB9" w:rsidR="003E7F3E" w:rsidRPr="00665AC8" w:rsidRDefault="003E7F3E" w:rsidP="003E7F3E">
      <w:pPr>
        <w:spacing w:after="200"/>
      </w:pPr>
      <w:r w:rsidRPr="00665AC8">
        <w:t xml:space="preserve">First and foremost, we wish to acknowledge those who have lost their lives </w:t>
      </w:r>
      <w:r w:rsidR="0086292A" w:rsidRPr="00665AC8">
        <w:t xml:space="preserve">through </w:t>
      </w:r>
      <w:r w:rsidRPr="00665AC8">
        <w:t xml:space="preserve">gender-based violence, and those who live on through the aftermath of this trauma. This </w:t>
      </w:r>
      <w:proofErr w:type="spellStart"/>
      <w:r w:rsidRPr="00665AC8">
        <w:t>karakia</w:t>
      </w:r>
      <w:proofErr w:type="spellEnd"/>
      <w:r w:rsidRPr="00665AC8">
        <w:t xml:space="preserve"> is offered </w:t>
      </w:r>
      <w:r w:rsidR="002D5ECE" w:rsidRPr="00665AC8">
        <w:t>for readers a</w:t>
      </w:r>
      <w:r w:rsidR="00593A52" w:rsidRPr="00665AC8">
        <w:t>t</w:t>
      </w:r>
      <w:r w:rsidR="005755C3" w:rsidRPr="00665AC8">
        <w:t xml:space="preserve"> </w:t>
      </w:r>
      <w:r w:rsidR="002D5ECE" w:rsidRPr="00665AC8">
        <w:t>the opening of this report.</w:t>
      </w:r>
      <w:r w:rsidR="00CE5FA6">
        <w:t xml:space="preserve"> </w:t>
      </w:r>
    </w:p>
    <w:p w14:paraId="72482DCF" w14:textId="77777777" w:rsidR="005755C3" w:rsidRPr="00665AC8" w:rsidRDefault="005755C3" w:rsidP="009A2580">
      <w:pPr>
        <w:pStyle w:val="TeThHauorabodytext"/>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0" w:type="dxa"/>
        </w:tblCellMar>
        <w:tblLook w:val="04A0" w:firstRow="1" w:lastRow="0" w:firstColumn="1" w:lastColumn="0" w:noHBand="0" w:noVBand="1"/>
      </w:tblPr>
      <w:tblGrid>
        <w:gridCol w:w="4536"/>
        <w:gridCol w:w="4815"/>
      </w:tblGrid>
      <w:tr w:rsidR="003E7F3E" w:rsidRPr="00665AC8" w14:paraId="69FC560D" w14:textId="77777777" w:rsidTr="008612B8">
        <w:tc>
          <w:tcPr>
            <w:tcW w:w="4536" w:type="dxa"/>
          </w:tcPr>
          <w:p w14:paraId="258DD9F4" w14:textId="70192ADD" w:rsidR="003E7F3E" w:rsidRPr="00665AC8" w:rsidRDefault="003E7F3E" w:rsidP="009A2580">
            <w:pPr>
              <w:pStyle w:val="TeThHauorabodytext"/>
            </w:pPr>
            <w:bookmarkStart w:id="2" w:name="_Hlk199839241"/>
            <w:r w:rsidRPr="00665AC8">
              <w:t xml:space="preserve">Tukua </w:t>
            </w:r>
            <w:proofErr w:type="spellStart"/>
            <w:r w:rsidRPr="00665AC8">
              <w:t>te</w:t>
            </w:r>
            <w:proofErr w:type="spellEnd"/>
            <w:r w:rsidRPr="00665AC8">
              <w:t xml:space="preserve"> </w:t>
            </w:r>
            <w:proofErr w:type="spellStart"/>
            <w:r w:rsidRPr="00665AC8">
              <w:t>wairua</w:t>
            </w:r>
            <w:proofErr w:type="spellEnd"/>
            <w:r w:rsidRPr="00665AC8">
              <w:t xml:space="preserve"> kia </w:t>
            </w:r>
            <w:proofErr w:type="spellStart"/>
            <w:r w:rsidRPr="00665AC8">
              <w:t>rere</w:t>
            </w:r>
            <w:proofErr w:type="spellEnd"/>
            <w:r w:rsidRPr="00665AC8">
              <w:t xml:space="preserve"> ki </w:t>
            </w:r>
            <w:proofErr w:type="spellStart"/>
            <w:r w:rsidRPr="00665AC8">
              <w:t>ngā</w:t>
            </w:r>
            <w:proofErr w:type="spellEnd"/>
            <w:r w:rsidRPr="00665AC8">
              <w:t xml:space="preserve"> </w:t>
            </w:r>
            <w:proofErr w:type="spellStart"/>
            <w:r w:rsidRPr="00665AC8">
              <w:t>taumata</w:t>
            </w:r>
            <w:proofErr w:type="spellEnd"/>
          </w:p>
        </w:tc>
        <w:tc>
          <w:tcPr>
            <w:tcW w:w="4815" w:type="dxa"/>
          </w:tcPr>
          <w:p w14:paraId="4DEF221B" w14:textId="0F589865" w:rsidR="003E7F3E" w:rsidRPr="00665AC8" w:rsidRDefault="003E7F3E" w:rsidP="009A2580">
            <w:pPr>
              <w:pStyle w:val="TeThHauorabodytext"/>
            </w:pPr>
            <w:r w:rsidRPr="00665AC8">
              <w:t>Allow one’s sp</w:t>
            </w:r>
            <w:r w:rsidR="00C7184C">
              <w:t>i</w:t>
            </w:r>
            <w:r w:rsidRPr="00665AC8">
              <w:t>rit to exercise its potential</w:t>
            </w:r>
          </w:p>
        </w:tc>
      </w:tr>
      <w:tr w:rsidR="003E7F3E" w:rsidRPr="00665AC8" w14:paraId="11C7D679" w14:textId="77777777" w:rsidTr="008612B8">
        <w:tc>
          <w:tcPr>
            <w:tcW w:w="4536" w:type="dxa"/>
          </w:tcPr>
          <w:p w14:paraId="107E0E50" w14:textId="15FBF02F" w:rsidR="003E7F3E" w:rsidRPr="00665AC8" w:rsidRDefault="00DE72F7" w:rsidP="009A2580">
            <w:pPr>
              <w:pStyle w:val="TeThHauorabodytext"/>
            </w:pPr>
            <w:r w:rsidRPr="00665AC8">
              <w:t>Hai</w:t>
            </w:r>
            <w:r w:rsidR="003E7F3E" w:rsidRPr="00665AC8">
              <w:t xml:space="preserve"> </w:t>
            </w:r>
            <w:proofErr w:type="spellStart"/>
            <w:r w:rsidR="003E7F3E" w:rsidRPr="00665AC8">
              <w:t>ārahi</w:t>
            </w:r>
            <w:proofErr w:type="spellEnd"/>
            <w:r w:rsidR="003E7F3E" w:rsidRPr="00665AC8">
              <w:t xml:space="preserve"> </w:t>
            </w:r>
            <w:proofErr w:type="spellStart"/>
            <w:r w:rsidR="003E7F3E" w:rsidRPr="00665AC8">
              <w:t>i</w:t>
            </w:r>
            <w:proofErr w:type="spellEnd"/>
            <w:r w:rsidR="003E7F3E" w:rsidRPr="00665AC8">
              <w:t xml:space="preserve"> ā </w:t>
            </w:r>
            <w:proofErr w:type="spellStart"/>
            <w:r w:rsidR="003E7F3E" w:rsidRPr="00665AC8">
              <w:t>tātou</w:t>
            </w:r>
            <w:proofErr w:type="spellEnd"/>
            <w:r w:rsidR="003E7F3E" w:rsidRPr="00665AC8">
              <w:t xml:space="preserve"> mahi</w:t>
            </w:r>
          </w:p>
        </w:tc>
        <w:tc>
          <w:tcPr>
            <w:tcW w:w="4815" w:type="dxa"/>
          </w:tcPr>
          <w:p w14:paraId="4EF7C184" w14:textId="717B5896" w:rsidR="003E7F3E" w:rsidRPr="00665AC8" w:rsidRDefault="003E7F3E" w:rsidP="009A2580">
            <w:pPr>
              <w:pStyle w:val="TeThHauorabodytext"/>
            </w:pPr>
            <w:r w:rsidRPr="00665AC8">
              <w:t>To guide us in our work</w:t>
            </w:r>
          </w:p>
        </w:tc>
      </w:tr>
      <w:tr w:rsidR="003E7F3E" w:rsidRPr="00665AC8" w14:paraId="13A68DA4" w14:textId="77777777" w:rsidTr="008612B8">
        <w:tc>
          <w:tcPr>
            <w:tcW w:w="4536" w:type="dxa"/>
          </w:tcPr>
          <w:p w14:paraId="3A7B9A8D" w14:textId="07FF1DD5" w:rsidR="003E7F3E" w:rsidRPr="00665AC8" w:rsidRDefault="003E7F3E" w:rsidP="009A2580">
            <w:pPr>
              <w:pStyle w:val="TeThHauorabodytext"/>
            </w:pPr>
            <w:r w:rsidRPr="00665AC8">
              <w:t xml:space="preserve">Me </w:t>
            </w:r>
            <w:proofErr w:type="spellStart"/>
            <w:r w:rsidRPr="00665AC8">
              <w:t>tā</w:t>
            </w:r>
            <w:proofErr w:type="spellEnd"/>
            <w:r w:rsidRPr="00665AC8">
              <w:t xml:space="preserve"> </w:t>
            </w:r>
            <w:proofErr w:type="spellStart"/>
            <w:r w:rsidRPr="00665AC8">
              <w:t>tātou</w:t>
            </w:r>
            <w:proofErr w:type="spellEnd"/>
            <w:r w:rsidRPr="00665AC8">
              <w:t xml:space="preserve"> </w:t>
            </w:r>
            <w:proofErr w:type="spellStart"/>
            <w:r w:rsidRPr="00665AC8">
              <w:t>whai</w:t>
            </w:r>
            <w:proofErr w:type="spellEnd"/>
            <w:r w:rsidRPr="00665AC8">
              <w:t xml:space="preserve"> </w:t>
            </w:r>
            <w:proofErr w:type="spellStart"/>
            <w:r w:rsidRPr="00665AC8">
              <w:t>i</w:t>
            </w:r>
            <w:proofErr w:type="spellEnd"/>
            <w:r w:rsidRPr="00665AC8">
              <w:t xml:space="preserve"> </w:t>
            </w:r>
            <w:proofErr w:type="spellStart"/>
            <w:r w:rsidRPr="00665AC8">
              <w:t>ngā</w:t>
            </w:r>
            <w:proofErr w:type="spellEnd"/>
            <w:r w:rsidRPr="00665AC8">
              <w:t xml:space="preserve"> tikanga a </w:t>
            </w:r>
            <w:proofErr w:type="spellStart"/>
            <w:r w:rsidRPr="00665AC8">
              <w:t>rātou</w:t>
            </w:r>
            <w:proofErr w:type="spellEnd"/>
            <w:r w:rsidRPr="00665AC8">
              <w:t xml:space="preserve"> </w:t>
            </w:r>
            <w:proofErr w:type="spellStart"/>
            <w:r w:rsidRPr="00665AC8">
              <w:t>mā</w:t>
            </w:r>
            <w:proofErr w:type="spellEnd"/>
          </w:p>
        </w:tc>
        <w:tc>
          <w:tcPr>
            <w:tcW w:w="4815" w:type="dxa"/>
          </w:tcPr>
          <w:p w14:paraId="32E4EEB6" w14:textId="0412E238" w:rsidR="003E7F3E" w:rsidRPr="00665AC8" w:rsidRDefault="003E7F3E" w:rsidP="009A2580">
            <w:pPr>
              <w:pStyle w:val="TeThHauorabodytext"/>
            </w:pPr>
            <w:r w:rsidRPr="00665AC8">
              <w:t>as well as our pursuit of our ancestral traditions</w:t>
            </w:r>
          </w:p>
        </w:tc>
      </w:tr>
      <w:tr w:rsidR="003E7F3E" w:rsidRPr="00665AC8" w14:paraId="046DCB08" w14:textId="77777777" w:rsidTr="008612B8">
        <w:tc>
          <w:tcPr>
            <w:tcW w:w="4536" w:type="dxa"/>
          </w:tcPr>
          <w:p w14:paraId="77949807" w14:textId="6606B266" w:rsidR="003E7F3E" w:rsidRPr="00665AC8" w:rsidRDefault="003E7F3E" w:rsidP="009A2580">
            <w:pPr>
              <w:pStyle w:val="TeThHauorabodytext"/>
            </w:pPr>
            <w:r w:rsidRPr="00665AC8">
              <w:t xml:space="preserve">Kia </w:t>
            </w:r>
            <w:proofErr w:type="spellStart"/>
            <w:r w:rsidRPr="00665AC8">
              <w:t>mau</w:t>
            </w:r>
            <w:proofErr w:type="spellEnd"/>
            <w:r w:rsidRPr="00665AC8">
              <w:t xml:space="preserve"> kia </w:t>
            </w:r>
            <w:proofErr w:type="spellStart"/>
            <w:r w:rsidRPr="00665AC8">
              <w:t>ita</w:t>
            </w:r>
            <w:proofErr w:type="spellEnd"/>
          </w:p>
        </w:tc>
        <w:tc>
          <w:tcPr>
            <w:tcW w:w="4815" w:type="dxa"/>
          </w:tcPr>
          <w:p w14:paraId="1A994160" w14:textId="64AC0A05" w:rsidR="003E7F3E" w:rsidRPr="00665AC8" w:rsidRDefault="003E7F3E" w:rsidP="009A2580">
            <w:pPr>
              <w:pStyle w:val="TeThHauorabodytext"/>
            </w:pPr>
            <w:r w:rsidRPr="00665AC8">
              <w:t>Take hold, preserve it</w:t>
            </w:r>
          </w:p>
        </w:tc>
      </w:tr>
      <w:tr w:rsidR="003E7F3E" w:rsidRPr="00665AC8" w14:paraId="3DD10C6F" w14:textId="77777777" w:rsidTr="008612B8">
        <w:tc>
          <w:tcPr>
            <w:tcW w:w="4536" w:type="dxa"/>
          </w:tcPr>
          <w:p w14:paraId="0312AC81" w14:textId="1C689327" w:rsidR="003E7F3E" w:rsidRPr="00665AC8" w:rsidRDefault="003E7F3E" w:rsidP="009A2580">
            <w:pPr>
              <w:pStyle w:val="TeThHauorabodytext"/>
            </w:pPr>
            <w:r w:rsidRPr="00665AC8">
              <w:t xml:space="preserve">Kia kore ai e </w:t>
            </w:r>
            <w:proofErr w:type="spellStart"/>
            <w:r w:rsidRPr="00665AC8">
              <w:t>ngaro</w:t>
            </w:r>
            <w:proofErr w:type="spellEnd"/>
          </w:p>
        </w:tc>
        <w:tc>
          <w:tcPr>
            <w:tcW w:w="4815" w:type="dxa"/>
          </w:tcPr>
          <w:p w14:paraId="7E7085FC" w14:textId="0E9C4C49" w:rsidR="003E7F3E" w:rsidRPr="00665AC8" w:rsidRDefault="003E7F3E" w:rsidP="009A2580">
            <w:pPr>
              <w:pStyle w:val="TeThHauorabodytext"/>
            </w:pPr>
            <w:r w:rsidRPr="00665AC8">
              <w:t>Ensure it is never lost</w:t>
            </w:r>
          </w:p>
        </w:tc>
      </w:tr>
      <w:tr w:rsidR="003E7F3E" w:rsidRPr="00665AC8" w14:paraId="3C59432B" w14:textId="77777777" w:rsidTr="008612B8">
        <w:tc>
          <w:tcPr>
            <w:tcW w:w="4536" w:type="dxa"/>
          </w:tcPr>
          <w:p w14:paraId="17D6E0DC" w14:textId="650A3404" w:rsidR="003E7F3E" w:rsidRPr="00665AC8" w:rsidRDefault="003E7F3E" w:rsidP="009A2580">
            <w:pPr>
              <w:pStyle w:val="TeThHauorabodytext"/>
            </w:pPr>
            <w:r w:rsidRPr="00665AC8">
              <w:t xml:space="preserve">Kia </w:t>
            </w:r>
            <w:proofErr w:type="spellStart"/>
            <w:r w:rsidRPr="00665AC8">
              <w:t>pupuri</w:t>
            </w:r>
            <w:proofErr w:type="spellEnd"/>
          </w:p>
        </w:tc>
        <w:tc>
          <w:tcPr>
            <w:tcW w:w="4815" w:type="dxa"/>
          </w:tcPr>
          <w:p w14:paraId="297D05EE" w14:textId="19C812FC" w:rsidR="003E7F3E" w:rsidRPr="00665AC8" w:rsidRDefault="003E7F3E" w:rsidP="009A2580">
            <w:pPr>
              <w:pStyle w:val="TeThHauorabodytext"/>
            </w:pPr>
            <w:r w:rsidRPr="00665AC8">
              <w:t>Hold fast</w:t>
            </w:r>
          </w:p>
        </w:tc>
      </w:tr>
      <w:tr w:rsidR="003E7F3E" w:rsidRPr="00665AC8" w14:paraId="4EBE7807" w14:textId="77777777" w:rsidTr="008612B8">
        <w:tc>
          <w:tcPr>
            <w:tcW w:w="4536" w:type="dxa"/>
          </w:tcPr>
          <w:p w14:paraId="13F78030" w14:textId="501CD629" w:rsidR="003E7F3E" w:rsidRPr="00665AC8" w:rsidRDefault="003E7F3E" w:rsidP="009A2580">
            <w:pPr>
              <w:pStyle w:val="TeThHauorabodytext"/>
            </w:pPr>
            <w:r w:rsidRPr="00665AC8">
              <w:t xml:space="preserve">Kia </w:t>
            </w:r>
            <w:proofErr w:type="spellStart"/>
            <w:r w:rsidRPr="00665AC8">
              <w:t>whakamaua</w:t>
            </w:r>
            <w:proofErr w:type="spellEnd"/>
          </w:p>
        </w:tc>
        <w:tc>
          <w:tcPr>
            <w:tcW w:w="4815" w:type="dxa"/>
          </w:tcPr>
          <w:p w14:paraId="18FD76AD" w14:textId="4995BEB0" w:rsidR="003E7F3E" w:rsidRPr="00665AC8" w:rsidRDefault="003E7F3E" w:rsidP="009A2580">
            <w:pPr>
              <w:pStyle w:val="TeThHauorabodytext"/>
            </w:pPr>
            <w:r w:rsidRPr="00665AC8">
              <w:t>Secure it</w:t>
            </w:r>
          </w:p>
        </w:tc>
      </w:tr>
      <w:tr w:rsidR="003E7F3E" w:rsidRPr="00665AC8" w14:paraId="201FE948" w14:textId="77777777" w:rsidTr="008612B8">
        <w:tc>
          <w:tcPr>
            <w:tcW w:w="4536" w:type="dxa"/>
          </w:tcPr>
          <w:p w14:paraId="216C77BB" w14:textId="54AF1E20" w:rsidR="003E7F3E" w:rsidRPr="00665AC8" w:rsidRDefault="003E7F3E" w:rsidP="009A2580">
            <w:pPr>
              <w:pStyle w:val="TeThHauorabodytext"/>
            </w:pPr>
            <w:r w:rsidRPr="00665AC8">
              <w:t xml:space="preserve">Kia tina. Tina! Hui ē, </w:t>
            </w:r>
            <w:proofErr w:type="spellStart"/>
            <w:r w:rsidRPr="00665AC8">
              <w:t>tāiki</w:t>
            </w:r>
            <w:proofErr w:type="spellEnd"/>
            <w:r w:rsidRPr="00665AC8">
              <w:t xml:space="preserve"> ē!</w:t>
            </w:r>
          </w:p>
        </w:tc>
        <w:tc>
          <w:tcPr>
            <w:tcW w:w="4815" w:type="dxa"/>
          </w:tcPr>
          <w:p w14:paraId="5939F95A" w14:textId="243A0DED" w:rsidR="003E7F3E" w:rsidRPr="00665AC8" w:rsidRDefault="003E7F3E" w:rsidP="009A2580">
            <w:pPr>
              <w:pStyle w:val="TeThHauorabodytext"/>
            </w:pPr>
            <w:r w:rsidRPr="00665AC8">
              <w:t>Draw together. Affirm!</w:t>
            </w:r>
          </w:p>
        </w:tc>
      </w:tr>
      <w:bookmarkEnd w:id="2"/>
    </w:tbl>
    <w:p w14:paraId="69A20E6B" w14:textId="77777777" w:rsidR="00FC7528" w:rsidRPr="00665AC8" w:rsidRDefault="00FC7528">
      <w:pPr>
        <w:spacing w:after="200"/>
        <w:rPr>
          <w:b/>
        </w:rPr>
      </w:pPr>
      <w:r w:rsidRPr="00665AC8">
        <w:rPr>
          <w:b/>
        </w:rPr>
        <w:br w:type="page"/>
      </w:r>
    </w:p>
    <w:sdt>
      <w:sdtPr>
        <w:rPr>
          <w:rFonts w:eastAsiaTheme="minorEastAsia" w:cstheme="minorBidi"/>
          <w:b w:val="0"/>
          <w:noProof/>
          <w:color w:val="auto"/>
          <w:sz w:val="22"/>
          <w:szCs w:val="22"/>
        </w:rPr>
        <w:id w:val="-344779145"/>
        <w:docPartObj>
          <w:docPartGallery w:val="Table of Contents"/>
          <w:docPartUnique/>
        </w:docPartObj>
      </w:sdtPr>
      <w:sdtContent>
        <w:sdt>
          <w:sdtPr>
            <w:rPr>
              <w:rFonts w:eastAsiaTheme="minorEastAsia" w:cstheme="minorBidi"/>
              <w:b w:val="0"/>
              <w:noProof/>
              <w:color w:val="auto"/>
              <w:sz w:val="22"/>
              <w:szCs w:val="22"/>
            </w:rPr>
            <w:id w:val="-551776192"/>
            <w:docPartObj>
              <w:docPartGallery w:val="Table of Contents"/>
              <w:docPartUnique/>
            </w:docPartObj>
          </w:sdtPr>
          <w:sdtContent>
            <w:p w14:paraId="21A49FC0" w14:textId="77777777" w:rsidR="00F10439" w:rsidRPr="00665AC8" w:rsidRDefault="00F10439" w:rsidP="00F10439">
              <w:pPr>
                <w:pStyle w:val="HeadingContents"/>
                <w:spacing w:before="0"/>
              </w:pPr>
              <w:r w:rsidRPr="00665AC8">
                <w:t xml:space="preserve">Contents | Ngā </w:t>
              </w:r>
              <w:proofErr w:type="spellStart"/>
              <w:r w:rsidRPr="00665AC8">
                <w:t>ihirangi</w:t>
              </w:r>
              <w:proofErr w:type="spellEnd"/>
            </w:p>
            <w:p w14:paraId="3B849E20" w14:textId="26A2B8DC" w:rsidR="00FC447D" w:rsidRDefault="00F10439">
              <w:pPr>
                <w:pStyle w:val="TOC1"/>
                <w:rPr>
                  <w:rFonts w:asciiTheme="minorHAnsi" w:eastAsiaTheme="minorEastAsia" w:hAnsiTheme="minorHAnsi" w:cstheme="minorBidi"/>
                  <w:kern w:val="2"/>
                  <w:sz w:val="24"/>
                  <w:szCs w:val="24"/>
                  <w:lang w:eastAsia="en-NZ"/>
                  <w14:ligatures w14:val="standardContextual"/>
                </w:rPr>
              </w:pPr>
              <w:r w:rsidRPr="00665AC8">
                <w:rPr>
                  <w:b/>
                  <w:bCs/>
                  <w:noProof w:val="0"/>
                </w:rPr>
                <w:fldChar w:fldCharType="begin"/>
              </w:r>
              <w:r w:rsidRPr="00665AC8">
                <w:rPr>
                  <w:b/>
                  <w:bCs/>
                  <w:noProof w:val="0"/>
                </w:rPr>
                <w:instrText xml:space="preserve"> TOC \o "1-2" \h \z \u </w:instrText>
              </w:r>
              <w:r w:rsidRPr="00665AC8">
                <w:rPr>
                  <w:b/>
                  <w:bCs/>
                  <w:noProof w:val="0"/>
                </w:rPr>
                <w:fldChar w:fldCharType="separate"/>
              </w:r>
              <w:hyperlink w:anchor="_Toc201240980" w:history="1">
                <w:r w:rsidR="00FC447D" w:rsidRPr="004B318D">
                  <w:rPr>
                    <w:rStyle w:val="Hyperlink"/>
                  </w:rPr>
                  <w:t>Foreword by Chair of Te Tāhū Hauora Health Quality &amp; Safety Commission Board | He kupu nā te Heamana o Te Tāhū Hauora</w:t>
                </w:r>
                <w:r w:rsidR="00FC447D">
                  <w:rPr>
                    <w:webHidden/>
                  </w:rPr>
                  <w:tab/>
                </w:r>
                <w:r w:rsidR="00FC447D">
                  <w:rPr>
                    <w:webHidden/>
                  </w:rPr>
                  <w:fldChar w:fldCharType="begin"/>
                </w:r>
                <w:r w:rsidR="00FC447D">
                  <w:rPr>
                    <w:webHidden/>
                  </w:rPr>
                  <w:instrText xml:space="preserve"> PAGEREF _Toc201240980 \h </w:instrText>
                </w:r>
                <w:r w:rsidR="00FC447D">
                  <w:rPr>
                    <w:webHidden/>
                  </w:rPr>
                </w:r>
                <w:r w:rsidR="00FC447D">
                  <w:rPr>
                    <w:webHidden/>
                  </w:rPr>
                  <w:fldChar w:fldCharType="separate"/>
                </w:r>
                <w:r w:rsidR="00F71DC1">
                  <w:rPr>
                    <w:webHidden/>
                  </w:rPr>
                  <w:t>3</w:t>
                </w:r>
                <w:r w:rsidR="00FC447D">
                  <w:rPr>
                    <w:webHidden/>
                  </w:rPr>
                  <w:fldChar w:fldCharType="end"/>
                </w:r>
              </w:hyperlink>
            </w:p>
            <w:p w14:paraId="69B30FCF" w14:textId="05EE40D8" w:rsidR="00FC447D" w:rsidRDefault="00FC447D">
              <w:pPr>
                <w:pStyle w:val="TOC1"/>
                <w:rPr>
                  <w:rFonts w:asciiTheme="minorHAnsi" w:eastAsiaTheme="minorEastAsia" w:hAnsiTheme="minorHAnsi" w:cstheme="minorBidi"/>
                  <w:kern w:val="2"/>
                  <w:sz w:val="24"/>
                  <w:szCs w:val="24"/>
                  <w:lang w:eastAsia="en-NZ"/>
                  <w14:ligatures w14:val="standardContextual"/>
                </w:rPr>
              </w:pPr>
              <w:hyperlink w:anchor="_Toc201240981" w:history="1">
                <w:r w:rsidRPr="004B318D">
                  <w:rPr>
                    <w:rStyle w:val="Hyperlink"/>
                  </w:rPr>
                  <w:t>Acknowledgements | He whakamihi</w:t>
                </w:r>
                <w:r>
                  <w:rPr>
                    <w:webHidden/>
                  </w:rPr>
                  <w:tab/>
                </w:r>
                <w:r>
                  <w:rPr>
                    <w:webHidden/>
                  </w:rPr>
                  <w:fldChar w:fldCharType="begin"/>
                </w:r>
                <w:r>
                  <w:rPr>
                    <w:webHidden/>
                  </w:rPr>
                  <w:instrText xml:space="preserve"> PAGEREF _Toc201240981 \h </w:instrText>
                </w:r>
                <w:r>
                  <w:rPr>
                    <w:webHidden/>
                  </w:rPr>
                </w:r>
                <w:r>
                  <w:rPr>
                    <w:webHidden/>
                  </w:rPr>
                  <w:fldChar w:fldCharType="separate"/>
                </w:r>
                <w:r w:rsidR="00F71DC1">
                  <w:rPr>
                    <w:webHidden/>
                  </w:rPr>
                  <w:t>7</w:t>
                </w:r>
                <w:r>
                  <w:rPr>
                    <w:webHidden/>
                  </w:rPr>
                  <w:fldChar w:fldCharType="end"/>
                </w:r>
              </w:hyperlink>
            </w:p>
            <w:p w14:paraId="15725E68" w14:textId="7A99E93C" w:rsidR="00FC447D" w:rsidRDefault="00FC447D">
              <w:pPr>
                <w:pStyle w:val="TOC1"/>
                <w:rPr>
                  <w:rFonts w:asciiTheme="minorHAnsi" w:eastAsiaTheme="minorEastAsia" w:hAnsiTheme="minorHAnsi" w:cstheme="minorBidi"/>
                  <w:kern w:val="2"/>
                  <w:sz w:val="24"/>
                  <w:szCs w:val="24"/>
                  <w:lang w:eastAsia="en-NZ"/>
                  <w14:ligatures w14:val="standardContextual"/>
                </w:rPr>
              </w:pPr>
              <w:hyperlink w:anchor="_Toc201240982" w:history="1">
                <w:r w:rsidRPr="004B318D">
                  <w:rPr>
                    <w:rStyle w:val="Hyperlink"/>
                  </w:rPr>
                  <w:t>Support available | He tautoko</w:t>
                </w:r>
                <w:r>
                  <w:rPr>
                    <w:webHidden/>
                  </w:rPr>
                  <w:tab/>
                </w:r>
                <w:r>
                  <w:rPr>
                    <w:webHidden/>
                  </w:rPr>
                  <w:fldChar w:fldCharType="begin"/>
                </w:r>
                <w:r>
                  <w:rPr>
                    <w:webHidden/>
                  </w:rPr>
                  <w:instrText xml:space="preserve"> PAGEREF _Toc201240982 \h </w:instrText>
                </w:r>
                <w:r>
                  <w:rPr>
                    <w:webHidden/>
                  </w:rPr>
                </w:r>
                <w:r>
                  <w:rPr>
                    <w:webHidden/>
                  </w:rPr>
                  <w:fldChar w:fldCharType="separate"/>
                </w:r>
                <w:r w:rsidR="00F71DC1">
                  <w:rPr>
                    <w:webHidden/>
                  </w:rPr>
                  <w:t>8</w:t>
                </w:r>
                <w:r>
                  <w:rPr>
                    <w:webHidden/>
                  </w:rPr>
                  <w:fldChar w:fldCharType="end"/>
                </w:r>
              </w:hyperlink>
            </w:p>
            <w:p w14:paraId="5F9C65F7" w14:textId="70394D24" w:rsidR="00FC447D" w:rsidRDefault="00FC447D">
              <w:pPr>
                <w:pStyle w:val="TOC1"/>
                <w:rPr>
                  <w:rFonts w:asciiTheme="minorHAnsi" w:eastAsiaTheme="minorEastAsia" w:hAnsiTheme="minorHAnsi" w:cstheme="minorBidi"/>
                  <w:kern w:val="2"/>
                  <w:sz w:val="24"/>
                  <w:szCs w:val="24"/>
                  <w:lang w:eastAsia="en-NZ"/>
                  <w14:ligatures w14:val="standardContextual"/>
                </w:rPr>
              </w:pPr>
              <w:hyperlink w:anchor="_Toc201240983" w:history="1">
                <w:r w:rsidRPr="004B318D">
                  <w:rPr>
                    <w:rStyle w:val="Hyperlink"/>
                  </w:rPr>
                  <w:t>Family Violence Death Review subject matter experts | Ngā mātanga kaupapa o te Arotakenga</w:t>
                </w:r>
                <w:r>
                  <w:rPr>
                    <w:webHidden/>
                  </w:rPr>
                  <w:tab/>
                </w:r>
                <w:r>
                  <w:rPr>
                    <w:webHidden/>
                  </w:rPr>
                  <w:fldChar w:fldCharType="begin"/>
                </w:r>
                <w:r>
                  <w:rPr>
                    <w:webHidden/>
                  </w:rPr>
                  <w:instrText xml:space="preserve"> PAGEREF _Toc201240983 \h </w:instrText>
                </w:r>
                <w:r>
                  <w:rPr>
                    <w:webHidden/>
                  </w:rPr>
                </w:r>
                <w:r>
                  <w:rPr>
                    <w:webHidden/>
                  </w:rPr>
                  <w:fldChar w:fldCharType="separate"/>
                </w:r>
                <w:r w:rsidR="00F71DC1">
                  <w:rPr>
                    <w:webHidden/>
                  </w:rPr>
                  <w:t>9</w:t>
                </w:r>
                <w:r>
                  <w:rPr>
                    <w:webHidden/>
                  </w:rPr>
                  <w:fldChar w:fldCharType="end"/>
                </w:r>
              </w:hyperlink>
            </w:p>
            <w:p w14:paraId="0E0098B0" w14:textId="08980D8C" w:rsidR="00FC447D" w:rsidRDefault="00FC447D">
              <w:pPr>
                <w:pStyle w:val="TOC1"/>
                <w:rPr>
                  <w:rFonts w:asciiTheme="minorHAnsi" w:eastAsiaTheme="minorEastAsia" w:hAnsiTheme="minorHAnsi" w:cstheme="minorBidi"/>
                  <w:kern w:val="2"/>
                  <w:sz w:val="24"/>
                  <w:szCs w:val="24"/>
                  <w:lang w:eastAsia="en-NZ"/>
                  <w14:ligatures w14:val="standardContextual"/>
                </w:rPr>
              </w:pPr>
              <w:hyperlink w:anchor="_Toc201240984" w:history="1">
                <w:r w:rsidRPr="004B318D">
                  <w:rPr>
                    <w:rStyle w:val="Hyperlink"/>
                  </w:rPr>
                  <w:t>National Mortality Review Committee members</w:t>
                </w:r>
                <w:r w:rsidRPr="004B318D">
                  <w:rPr>
                    <w:rStyle w:val="Hyperlink"/>
                    <w:bCs/>
                  </w:rPr>
                  <w:t xml:space="preserve"> </w:t>
                </w:r>
                <w:r w:rsidRPr="004B318D">
                  <w:rPr>
                    <w:rStyle w:val="Hyperlink"/>
                  </w:rPr>
                  <w:t>| He Mutunga Kore te pae arotake</w:t>
                </w:r>
                <w:r>
                  <w:rPr>
                    <w:webHidden/>
                  </w:rPr>
                  <w:tab/>
                </w:r>
                <w:r>
                  <w:rPr>
                    <w:webHidden/>
                  </w:rPr>
                  <w:fldChar w:fldCharType="begin"/>
                </w:r>
                <w:r>
                  <w:rPr>
                    <w:webHidden/>
                  </w:rPr>
                  <w:instrText xml:space="preserve"> PAGEREF _Toc201240984 \h </w:instrText>
                </w:r>
                <w:r>
                  <w:rPr>
                    <w:webHidden/>
                  </w:rPr>
                </w:r>
                <w:r>
                  <w:rPr>
                    <w:webHidden/>
                  </w:rPr>
                  <w:fldChar w:fldCharType="separate"/>
                </w:r>
                <w:r w:rsidR="00F71DC1">
                  <w:rPr>
                    <w:webHidden/>
                  </w:rPr>
                  <w:t>10</w:t>
                </w:r>
                <w:r>
                  <w:rPr>
                    <w:webHidden/>
                  </w:rPr>
                  <w:fldChar w:fldCharType="end"/>
                </w:r>
              </w:hyperlink>
            </w:p>
            <w:p w14:paraId="47EE5740" w14:textId="29368AA6" w:rsidR="00FC447D" w:rsidRDefault="00FC447D">
              <w:pPr>
                <w:pStyle w:val="TOC1"/>
                <w:rPr>
                  <w:rFonts w:asciiTheme="minorHAnsi" w:eastAsiaTheme="minorEastAsia" w:hAnsiTheme="minorHAnsi" w:cstheme="minorBidi"/>
                  <w:kern w:val="2"/>
                  <w:sz w:val="24"/>
                  <w:szCs w:val="24"/>
                  <w:lang w:eastAsia="en-NZ"/>
                  <w14:ligatures w14:val="standardContextual"/>
                </w:rPr>
              </w:pPr>
              <w:hyperlink w:anchor="_Toc201240985" w:history="1">
                <w:r w:rsidRPr="004B318D">
                  <w:rPr>
                    <w:rStyle w:val="Hyperlink"/>
                  </w:rPr>
                  <w:t>Chairs’ introduction | He kupu whakataki nā te heamana</w:t>
                </w:r>
                <w:r>
                  <w:rPr>
                    <w:webHidden/>
                  </w:rPr>
                  <w:tab/>
                </w:r>
                <w:r>
                  <w:rPr>
                    <w:webHidden/>
                  </w:rPr>
                  <w:fldChar w:fldCharType="begin"/>
                </w:r>
                <w:r>
                  <w:rPr>
                    <w:webHidden/>
                  </w:rPr>
                  <w:instrText xml:space="preserve"> PAGEREF _Toc201240985 \h </w:instrText>
                </w:r>
                <w:r>
                  <w:rPr>
                    <w:webHidden/>
                  </w:rPr>
                </w:r>
                <w:r>
                  <w:rPr>
                    <w:webHidden/>
                  </w:rPr>
                  <w:fldChar w:fldCharType="separate"/>
                </w:r>
                <w:r w:rsidR="00F71DC1">
                  <w:rPr>
                    <w:webHidden/>
                  </w:rPr>
                  <w:t>11</w:t>
                </w:r>
                <w:r>
                  <w:rPr>
                    <w:webHidden/>
                  </w:rPr>
                  <w:fldChar w:fldCharType="end"/>
                </w:r>
              </w:hyperlink>
            </w:p>
            <w:p w14:paraId="1D961EC0" w14:textId="268A6F74" w:rsidR="00FC447D" w:rsidRDefault="00FC447D">
              <w:pPr>
                <w:pStyle w:val="TOC1"/>
                <w:rPr>
                  <w:rFonts w:asciiTheme="minorHAnsi" w:eastAsiaTheme="minorEastAsia" w:hAnsiTheme="minorHAnsi" w:cstheme="minorBidi"/>
                  <w:kern w:val="2"/>
                  <w:sz w:val="24"/>
                  <w:szCs w:val="24"/>
                  <w:lang w:eastAsia="en-NZ"/>
                  <w14:ligatures w14:val="standardContextual"/>
                </w:rPr>
              </w:pPr>
              <w:hyperlink w:anchor="_Toc201240986" w:history="1">
                <w:r w:rsidRPr="004B318D">
                  <w:rPr>
                    <w:rStyle w:val="Hyperlink"/>
                  </w:rPr>
                  <w:t>Executive summary | He whakarāpopoto matua</w:t>
                </w:r>
                <w:r>
                  <w:rPr>
                    <w:webHidden/>
                  </w:rPr>
                  <w:tab/>
                </w:r>
                <w:r>
                  <w:rPr>
                    <w:webHidden/>
                  </w:rPr>
                  <w:fldChar w:fldCharType="begin"/>
                </w:r>
                <w:r>
                  <w:rPr>
                    <w:webHidden/>
                  </w:rPr>
                  <w:instrText xml:space="preserve"> PAGEREF _Toc201240986 \h </w:instrText>
                </w:r>
                <w:r>
                  <w:rPr>
                    <w:webHidden/>
                  </w:rPr>
                </w:r>
                <w:r>
                  <w:rPr>
                    <w:webHidden/>
                  </w:rPr>
                  <w:fldChar w:fldCharType="separate"/>
                </w:r>
                <w:r w:rsidR="00F71DC1">
                  <w:rPr>
                    <w:webHidden/>
                  </w:rPr>
                  <w:t>13</w:t>
                </w:r>
                <w:r>
                  <w:rPr>
                    <w:webHidden/>
                  </w:rPr>
                  <w:fldChar w:fldCharType="end"/>
                </w:r>
              </w:hyperlink>
            </w:p>
            <w:p w14:paraId="23265FD4" w14:textId="35471663" w:rsidR="00FC447D" w:rsidRDefault="00FC447D">
              <w:pPr>
                <w:pStyle w:val="TOC1"/>
                <w:rPr>
                  <w:rFonts w:asciiTheme="minorHAnsi" w:eastAsiaTheme="minorEastAsia" w:hAnsiTheme="minorHAnsi" w:cstheme="minorBidi"/>
                  <w:kern w:val="2"/>
                  <w:sz w:val="24"/>
                  <w:szCs w:val="24"/>
                  <w:lang w:eastAsia="en-NZ"/>
                  <w14:ligatures w14:val="standardContextual"/>
                </w:rPr>
              </w:pPr>
              <w:hyperlink w:anchor="_Toc201240987" w:history="1">
                <w:r w:rsidRPr="004B318D">
                  <w:rPr>
                    <w:rStyle w:val="Hyperlink"/>
                  </w:rPr>
                  <w:t>Introduction | He kupu whakataki</w:t>
                </w:r>
                <w:r>
                  <w:rPr>
                    <w:webHidden/>
                  </w:rPr>
                  <w:tab/>
                </w:r>
                <w:r>
                  <w:rPr>
                    <w:webHidden/>
                  </w:rPr>
                  <w:fldChar w:fldCharType="begin"/>
                </w:r>
                <w:r>
                  <w:rPr>
                    <w:webHidden/>
                  </w:rPr>
                  <w:instrText xml:space="preserve"> PAGEREF _Toc201240987 \h </w:instrText>
                </w:r>
                <w:r>
                  <w:rPr>
                    <w:webHidden/>
                  </w:rPr>
                </w:r>
                <w:r>
                  <w:rPr>
                    <w:webHidden/>
                  </w:rPr>
                  <w:fldChar w:fldCharType="separate"/>
                </w:r>
                <w:r w:rsidR="00F71DC1">
                  <w:rPr>
                    <w:webHidden/>
                  </w:rPr>
                  <w:t>16</w:t>
                </w:r>
                <w:r>
                  <w:rPr>
                    <w:webHidden/>
                  </w:rPr>
                  <w:fldChar w:fldCharType="end"/>
                </w:r>
              </w:hyperlink>
            </w:p>
            <w:p w14:paraId="123704B6" w14:textId="4B0320D8" w:rsidR="00FC447D" w:rsidRDefault="00FC447D">
              <w:pPr>
                <w:pStyle w:val="TOC1"/>
                <w:rPr>
                  <w:rFonts w:asciiTheme="minorHAnsi" w:eastAsiaTheme="minorEastAsia" w:hAnsiTheme="minorHAnsi" w:cstheme="minorBidi"/>
                  <w:kern w:val="2"/>
                  <w:sz w:val="24"/>
                  <w:szCs w:val="24"/>
                  <w:lang w:eastAsia="en-NZ"/>
                  <w14:ligatures w14:val="standardContextual"/>
                </w:rPr>
              </w:pPr>
              <w:hyperlink w:anchor="_Toc201240988" w:history="1">
                <w:r w:rsidRPr="004B318D">
                  <w:rPr>
                    <w:rStyle w:val="Hyperlink"/>
                  </w:rPr>
                  <w:t>Background</w:t>
                </w:r>
                <w:r>
                  <w:rPr>
                    <w:webHidden/>
                  </w:rPr>
                  <w:tab/>
                </w:r>
                <w:r>
                  <w:rPr>
                    <w:webHidden/>
                  </w:rPr>
                  <w:fldChar w:fldCharType="begin"/>
                </w:r>
                <w:r>
                  <w:rPr>
                    <w:webHidden/>
                  </w:rPr>
                  <w:instrText xml:space="preserve"> PAGEREF _Toc201240988 \h </w:instrText>
                </w:r>
                <w:r>
                  <w:rPr>
                    <w:webHidden/>
                  </w:rPr>
                </w:r>
                <w:r>
                  <w:rPr>
                    <w:webHidden/>
                  </w:rPr>
                  <w:fldChar w:fldCharType="separate"/>
                </w:r>
                <w:r w:rsidR="00F71DC1">
                  <w:rPr>
                    <w:webHidden/>
                  </w:rPr>
                  <w:t>20</w:t>
                </w:r>
                <w:r>
                  <w:rPr>
                    <w:webHidden/>
                  </w:rPr>
                  <w:fldChar w:fldCharType="end"/>
                </w:r>
              </w:hyperlink>
            </w:p>
            <w:p w14:paraId="63BC7289" w14:textId="43B6A536" w:rsidR="00FC447D" w:rsidRDefault="00FC447D">
              <w:pPr>
                <w:pStyle w:val="TOC2"/>
                <w:rPr>
                  <w:rFonts w:asciiTheme="minorHAnsi" w:eastAsiaTheme="minorEastAsia" w:hAnsiTheme="minorHAnsi"/>
                  <w:noProof/>
                  <w:kern w:val="2"/>
                  <w:sz w:val="24"/>
                  <w:szCs w:val="24"/>
                  <w:lang w:eastAsia="en-NZ"/>
                  <w14:ligatures w14:val="standardContextual"/>
                </w:rPr>
              </w:pPr>
              <w:hyperlink w:anchor="_Toc201240989" w:history="1">
                <w:r w:rsidRPr="004B318D">
                  <w:rPr>
                    <w:rStyle w:val="Hyperlink"/>
                    <w:noProof/>
                  </w:rPr>
                  <w:t>Defining femicide</w:t>
                </w:r>
                <w:r>
                  <w:rPr>
                    <w:noProof/>
                    <w:webHidden/>
                  </w:rPr>
                  <w:tab/>
                </w:r>
                <w:r>
                  <w:rPr>
                    <w:noProof/>
                    <w:webHidden/>
                  </w:rPr>
                  <w:fldChar w:fldCharType="begin"/>
                </w:r>
                <w:r>
                  <w:rPr>
                    <w:noProof/>
                    <w:webHidden/>
                  </w:rPr>
                  <w:instrText xml:space="preserve"> PAGEREF _Toc201240989 \h </w:instrText>
                </w:r>
                <w:r>
                  <w:rPr>
                    <w:noProof/>
                    <w:webHidden/>
                  </w:rPr>
                </w:r>
                <w:r>
                  <w:rPr>
                    <w:noProof/>
                    <w:webHidden/>
                  </w:rPr>
                  <w:fldChar w:fldCharType="separate"/>
                </w:r>
                <w:r w:rsidR="00F71DC1">
                  <w:rPr>
                    <w:noProof/>
                    <w:webHidden/>
                  </w:rPr>
                  <w:t>21</w:t>
                </w:r>
                <w:r>
                  <w:rPr>
                    <w:noProof/>
                    <w:webHidden/>
                  </w:rPr>
                  <w:fldChar w:fldCharType="end"/>
                </w:r>
              </w:hyperlink>
            </w:p>
            <w:p w14:paraId="4F82E95B" w14:textId="2C22A3E2" w:rsidR="00FC447D" w:rsidRDefault="00FC447D">
              <w:pPr>
                <w:pStyle w:val="TOC2"/>
                <w:rPr>
                  <w:rFonts w:asciiTheme="minorHAnsi" w:eastAsiaTheme="minorEastAsia" w:hAnsiTheme="minorHAnsi"/>
                  <w:noProof/>
                  <w:kern w:val="2"/>
                  <w:sz w:val="24"/>
                  <w:szCs w:val="24"/>
                  <w:lang w:eastAsia="en-NZ"/>
                  <w14:ligatures w14:val="standardContextual"/>
                </w:rPr>
              </w:pPr>
              <w:hyperlink w:anchor="_Toc201240990" w:history="1">
                <w:r w:rsidRPr="004B318D">
                  <w:rPr>
                    <w:rStyle w:val="Hyperlink"/>
                    <w:noProof/>
                  </w:rPr>
                  <w:t>Counting, measurement and change</w:t>
                </w:r>
                <w:r>
                  <w:rPr>
                    <w:noProof/>
                    <w:webHidden/>
                  </w:rPr>
                  <w:tab/>
                </w:r>
                <w:r>
                  <w:rPr>
                    <w:noProof/>
                    <w:webHidden/>
                  </w:rPr>
                  <w:fldChar w:fldCharType="begin"/>
                </w:r>
                <w:r>
                  <w:rPr>
                    <w:noProof/>
                    <w:webHidden/>
                  </w:rPr>
                  <w:instrText xml:space="preserve"> PAGEREF _Toc201240990 \h </w:instrText>
                </w:r>
                <w:r>
                  <w:rPr>
                    <w:noProof/>
                    <w:webHidden/>
                  </w:rPr>
                </w:r>
                <w:r>
                  <w:rPr>
                    <w:noProof/>
                    <w:webHidden/>
                  </w:rPr>
                  <w:fldChar w:fldCharType="separate"/>
                </w:r>
                <w:r w:rsidR="00F71DC1">
                  <w:rPr>
                    <w:noProof/>
                    <w:webHidden/>
                  </w:rPr>
                  <w:t>22</w:t>
                </w:r>
                <w:r>
                  <w:rPr>
                    <w:noProof/>
                    <w:webHidden/>
                  </w:rPr>
                  <w:fldChar w:fldCharType="end"/>
                </w:r>
              </w:hyperlink>
            </w:p>
            <w:p w14:paraId="6C3F1E00" w14:textId="3DB7896F" w:rsidR="00FC447D" w:rsidRDefault="00FC447D">
              <w:pPr>
                <w:pStyle w:val="TOC2"/>
                <w:rPr>
                  <w:rFonts w:asciiTheme="minorHAnsi" w:eastAsiaTheme="minorEastAsia" w:hAnsiTheme="minorHAnsi"/>
                  <w:noProof/>
                  <w:kern w:val="2"/>
                  <w:sz w:val="24"/>
                  <w:szCs w:val="24"/>
                  <w:lang w:eastAsia="en-NZ"/>
                  <w14:ligatures w14:val="standardContextual"/>
                </w:rPr>
              </w:pPr>
              <w:hyperlink w:anchor="_Toc201240991" w:history="1">
                <w:r w:rsidRPr="004B318D">
                  <w:rPr>
                    <w:rStyle w:val="Hyperlink"/>
                    <w:noProof/>
                  </w:rPr>
                  <w:t>Difficult knowledge</w:t>
                </w:r>
                <w:r>
                  <w:rPr>
                    <w:noProof/>
                    <w:webHidden/>
                  </w:rPr>
                  <w:tab/>
                </w:r>
                <w:r>
                  <w:rPr>
                    <w:noProof/>
                    <w:webHidden/>
                  </w:rPr>
                  <w:fldChar w:fldCharType="begin"/>
                </w:r>
                <w:r>
                  <w:rPr>
                    <w:noProof/>
                    <w:webHidden/>
                  </w:rPr>
                  <w:instrText xml:space="preserve"> PAGEREF _Toc201240991 \h </w:instrText>
                </w:r>
                <w:r>
                  <w:rPr>
                    <w:noProof/>
                    <w:webHidden/>
                  </w:rPr>
                </w:r>
                <w:r>
                  <w:rPr>
                    <w:noProof/>
                    <w:webHidden/>
                  </w:rPr>
                  <w:fldChar w:fldCharType="separate"/>
                </w:r>
                <w:r w:rsidR="00F71DC1">
                  <w:rPr>
                    <w:noProof/>
                    <w:webHidden/>
                  </w:rPr>
                  <w:t>25</w:t>
                </w:r>
                <w:r>
                  <w:rPr>
                    <w:noProof/>
                    <w:webHidden/>
                  </w:rPr>
                  <w:fldChar w:fldCharType="end"/>
                </w:r>
              </w:hyperlink>
            </w:p>
            <w:p w14:paraId="4C6ECCF3" w14:textId="01D27589" w:rsidR="00FC447D" w:rsidRDefault="00FC447D">
              <w:pPr>
                <w:pStyle w:val="TOC2"/>
                <w:rPr>
                  <w:rFonts w:asciiTheme="minorHAnsi" w:eastAsiaTheme="minorEastAsia" w:hAnsiTheme="minorHAnsi"/>
                  <w:noProof/>
                  <w:kern w:val="2"/>
                  <w:sz w:val="24"/>
                  <w:szCs w:val="24"/>
                  <w:lang w:eastAsia="en-NZ"/>
                  <w14:ligatures w14:val="standardContextual"/>
                </w:rPr>
              </w:pPr>
              <w:hyperlink w:anchor="_Toc201240992" w:history="1">
                <w:r w:rsidRPr="004B318D">
                  <w:rPr>
                    <w:rStyle w:val="Hyperlink"/>
                    <w:noProof/>
                  </w:rPr>
                  <w:t>The numbers – a place to star</w:t>
                </w:r>
                <w:r w:rsidRPr="004B318D">
                  <w:rPr>
                    <w:rStyle w:val="Hyperlink"/>
                    <w:iCs/>
                    <w:noProof/>
                  </w:rPr>
                  <w:t>t | Ngā tatauranga – he wāhi hei tīmata</w:t>
                </w:r>
                <w:r>
                  <w:rPr>
                    <w:noProof/>
                    <w:webHidden/>
                  </w:rPr>
                  <w:tab/>
                </w:r>
                <w:r>
                  <w:rPr>
                    <w:noProof/>
                    <w:webHidden/>
                  </w:rPr>
                  <w:fldChar w:fldCharType="begin"/>
                </w:r>
                <w:r>
                  <w:rPr>
                    <w:noProof/>
                    <w:webHidden/>
                  </w:rPr>
                  <w:instrText xml:space="preserve"> PAGEREF _Toc201240992 \h </w:instrText>
                </w:r>
                <w:r>
                  <w:rPr>
                    <w:noProof/>
                    <w:webHidden/>
                  </w:rPr>
                </w:r>
                <w:r>
                  <w:rPr>
                    <w:noProof/>
                    <w:webHidden/>
                  </w:rPr>
                  <w:fldChar w:fldCharType="separate"/>
                </w:r>
                <w:r w:rsidR="00F71DC1">
                  <w:rPr>
                    <w:noProof/>
                    <w:webHidden/>
                  </w:rPr>
                  <w:t>27</w:t>
                </w:r>
                <w:r>
                  <w:rPr>
                    <w:noProof/>
                    <w:webHidden/>
                  </w:rPr>
                  <w:fldChar w:fldCharType="end"/>
                </w:r>
              </w:hyperlink>
            </w:p>
            <w:p w14:paraId="51B9764B" w14:textId="0077F852" w:rsidR="00FC447D" w:rsidRDefault="00FC447D">
              <w:pPr>
                <w:pStyle w:val="TOC1"/>
                <w:rPr>
                  <w:rFonts w:asciiTheme="minorHAnsi" w:eastAsiaTheme="minorEastAsia" w:hAnsiTheme="minorHAnsi" w:cstheme="minorBidi"/>
                  <w:kern w:val="2"/>
                  <w:sz w:val="24"/>
                  <w:szCs w:val="24"/>
                  <w:lang w:eastAsia="en-NZ"/>
                  <w14:ligatures w14:val="standardContextual"/>
                </w:rPr>
              </w:pPr>
              <w:hyperlink w:anchor="_Toc201240993" w:history="1">
                <w:r w:rsidRPr="004B318D">
                  <w:rPr>
                    <w:rStyle w:val="Hyperlink"/>
                  </w:rPr>
                  <w:t>The inequitable impact of femicide on Māori | Te pānga tautika-kore o te kōhuru wahine ki te Māori</w:t>
                </w:r>
                <w:r>
                  <w:rPr>
                    <w:webHidden/>
                  </w:rPr>
                  <w:tab/>
                </w:r>
                <w:r>
                  <w:rPr>
                    <w:webHidden/>
                  </w:rPr>
                  <w:fldChar w:fldCharType="begin"/>
                </w:r>
                <w:r>
                  <w:rPr>
                    <w:webHidden/>
                  </w:rPr>
                  <w:instrText xml:space="preserve"> PAGEREF _Toc201240993 \h </w:instrText>
                </w:r>
                <w:r>
                  <w:rPr>
                    <w:webHidden/>
                  </w:rPr>
                </w:r>
                <w:r>
                  <w:rPr>
                    <w:webHidden/>
                  </w:rPr>
                  <w:fldChar w:fldCharType="separate"/>
                </w:r>
                <w:r w:rsidR="00F71DC1">
                  <w:rPr>
                    <w:webHidden/>
                  </w:rPr>
                  <w:t>31</w:t>
                </w:r>
                <w:r>
                  <w:rPr>
                    <w:webHidden/>
                  </w:rPr>
                  <w:fldChar w:fldCharType="end"/>
                </w:r>
              </w:hyperlink>
            </w:p>
            <w:p w14:paraId="52FC0A4A" w14:textId="21A64E04" w:rsidR="00FC447D" w:rsidRDefault="00FC447D">
              <w:pPr>
                <w:pStyle w:val="TOC1"/>
                <w:rPr>
                  <w:rFonts w:asciiTheme="minorHAnsi" w:eastAsiaTheme="minorEastAsia" w:hAnsiTheme="minorHAnsi" w:cstheme="minorBidi"/>
                  <w:kern w:val="2"/>
                  <w:sz w:val="24"/>
                  <w:szCs w:val="24"/>
                  <w:lang w:eastAsia="en-NZ"/>
                  <w14:ligatures w14:val="standardContextual"/>
                </w:rPr>
              </w:pPr>
              <w:hyperlink w:anchor="_Toc201240994" w:history="1">
                <w:r w:rsidRPr="004B318D">
                  <w:rPr>
                    <w:rStyle w:val="Hyperlink"/>
                  </w:rPr>
                  <w:t>‘Slow femicides’: gender-based violence and suicide | Te āta kōhuru wahine: te ririhau ā-ira me te whakamomori</w:t>
                </w:r>
                <w:r>
                  <w:rPr>
                    <w:webHidden/>
                  </w:rPr>
                  <w:tab/>
                </w:r>
                <w:r>
                  <w:rPr>
                    <w:webHidden/>
                  </w:rPr>
                  <w:fldChar w:fldCharType="begin"/>
                </w:r>
                <w:r>
                  <w:rPr>
                    <w:webHidden/>
                  </w:rPr>
                  <w:instrText xml:space="preserve"> PAGEREF _Toc201240994 \h </w:instrText>
                </w:r>
                <w:r>
                  <w:rPr>
                    <w:webHidden/>
                  </w:rPr>
                </w:r>
                <w:r>
                  <w:rPr>
                    <w:webHidden/>
                  </w:rPr>
                  <w:fldChar w:fldCharType="separate"/>
                </w:r>
                <w:r w:rsidR="00F71DC1">
                  <w:rPr>
                    <w:webHidden/>
                  </w:rPr>
                  <w:t>37</w:t>
                </w:r>
                <w:r>
                  <w:rPr>
                    <w:webHidden/>
                  </w:rPr>
                  <w:fldChar w:fldCharType="end"/>
                </w:r>
              </w:hyperlink>
            </w:p>
            <w:p w14:paraId="2A239A11" w14:textId="4ECF469D" w:rsidR="00FC447D" w:rsidRDefault="00FC447D">
              <w:pPr>
                <w:pStyle w:val="TOC2"/>
                <w:rPr>
                  <w:rFonts w:asciiTheme="minorHAnsi" w:eastAsiaTheme="minorEastAsia" w:hAnsiTheme="minorHAnsi"/>
                  <w:noProof/>
                  <w:kern w:val="2"/>
                  <w:sz w:val="24"/>
                  <w:szCs w:val="24"/>
                  <w:lang w:eastAsia="en-NZ"/>
                  <w14:ligatures w14:val="standardContextual"/>
                </w:rPr>
              </w:pPr>
              <w:hyperlink w:anchor="_Toc201240995" w:history="1">
                <w:r w:rsidRPr="004B318D">
                  <w:rPr>
                    <w:rStyle w:val="Hyperlink"/>
                    <w:noProof/>
                  </w:rPr>
                  <w:t>Maternal suicide</w:t>
                </w:r>
                <w:r>
                  <w:rPr>
                    <w:noProof/>
                    <w:webHidden/>
                  </w:rPr>
                  <w:tab/>
                </w:r>
                <w:r>
                  <w:rPr>
                    <w:noProof/>
                    <w:webHidden/>
                  </w:rPr>
                  <w:fldChar w:fldCharType="begin"/>
                </w:r>
                <w:r>
                  <w:rPr>
                    <w:noProof/>
                    <w:webHidden/>
                  </w:rPr>
                  <w:instrText xml:space="preserve"> PAGEREF _Toc201240995 \h </w:instrText>
                </w:r>
                <w:r>
                  <w:rPr>
                    <w:noProof/>
                    <w:webHidden/>
                  </w:rPr>
                </w:r>
                <w:r>
                  <w:rPr>
                    <w:noProof/>
                    <w:webHidden/>
                  </w:rPr>
                  <w:fldChar w:fldCharType="separate"/>
                </w:r>
                <w:r w:rsidR="00F71DC1">
                  <w:rPr>
                    <w:noProof/>
                    <w:webHidden/>
                  </w:rPr>
                  <w:t>41</w:t>
                </w:r>
                <w:r>
                  <w:rPr>
                    <w:noProof/>
                    <w:webHidden/>
                  </w:rPr>
                  <w:fldChar w:fldCharType="end"/>
                </w:r>
              </w:hyperlink>
            </w:p>
            <w:p w14:paraId="32DA4835" w14:textId="7FA0F294" w:rsidR="00FC447D" w:rsidRDefault="00FC447D">
              <w:pPr>
                <w:pStyle w:val="TOC1"/>
                <w:rPr>
                  <w:rFonts w:asciiTheme="minorHAnsi" w:eastAsiaTheme="minorEastAsia" w:hAnsiTheme="minorHAnsi" w:cstheme="minorBidi"/>
                  <w:kern w:val="2"/>
                  <w:sz w:val="24"/>
                  <w:szCs w:val="24"/>
                  <w:lang w:eastAsia="en-NZ"/>
                  <w14:ligatures w14:val="standardContextual"/>
                </w:rPr>
              </w:pPr>
              <w:hyperlink w:anchor="_Toc201240996" w:history="1">
                <w:r w:rsidRPr="004B318D">
                  <w:rPr>
                    <w:rStyle w:val="Hyperlink"/>
                  </w:rPr>
                  <w:t>Perinatal mortality | Mate perināti</w:t>
                </w:r>
                <w:r>
                  <w:rPr>
                    <w:webHidden/>
                  </w:rPr>
                  <w:tab/>
                </w:r>
                <w:r>
                  <w:rPr>
                    <w:webHidden/>
                  </w:rPr>
                  <w:fldChar w:fldCharType="begin"/>
                </w:r>
                <w:r>
                  <w:rPr>
                    <w:webHidden/>
                  </w:rPr>
                  <w:instrText xml:space="preserve"> PAGEREF _Toc201240996 \h </w:instrText>
                </w:r>
                <w:r>
                  <w:rPr>
                    <w:webHidden/>
                  </w:rPr>
                </w:r>
                <w:r>
                  <w:rPr>
                    <w:webHidden/>
                  </w:rPr>
                  <w:fldChar w:fldCharType="separate"/>
                </w:r>
                <w:r w:rsidR="00F71DC1">
                  <w:rPr>
                    <w:webHidden/>
                  </w:rPr>
                  <w:t>49</w:t>
                </w:r>
                <w:r>
                  <w:rPr>
                    <w:webHidden/>
                  </w:rPr>
                  <w:fldChar w:fldCharType="end"/>
                </w:r>
              </w:hyperlink>
            </w:p>
            <w:p w14:paraId="7B10DE69" w14:textId="437BFBBA" w:rsidR="00FC447D" w:rsidRDefault="00FC447D">
              <w:pPr>
                <w:pStyle w:val="TOC2"/>
                <w:rPr>
                  <w:rFonts w:asciiTheme="minorHAnsi" w:eastAsiaTheme="minorEastAsia" w:hAnsiTheme="minorHAnsi"/>
                  <w:noProof/>
                  <w:kern w:val="2"/>
                  <w:sz w:val="24"/>
                  <w:szCs w:val="24"/>
                  <w:lang w:eastAsia="en-NZ"/>
                  <w14:ligatures w14:val="standardContextual"/>
                </w:rPr>
              </w:pPr>
              <w:hyperlink w:anchor="_Toc201240997" w:history="1">
                <w:r w:rsidRPr="004B318D">
                  <w:rPr>
                    <w:rStyle w:val="Hyperlink"/>
                    <w:noProof/>
                  </w:rPr>
                  <w:t>The numbers</w:t>
                </w:r>
                <w:r>
                  <w:rPr>
                    <w:noProof/>
                    <w:webHidden/>
                  </w:rPr>
                  <w:tab/>
                </w:r>
                <w:r>
                  <w:rPr>
                    <w:noProof/>
                    <w:webHidden/>
                  </w:rPr>
                  <w:fldChar w:fldCharType="begin"/>
                </w:r>
                <w:r>
                  <w:rPr>
                    <w:noProof/>
                    <w:webHidden/>
                  </w:rPr>
                  <w:instrText xml:space="preserve"> PAGEREF _Toc201240997 \h </w:instrText>
                </w:r>
                <w:r>
                  <w:rPr>
                    <w:noProof/>
                    <w:webHidden/>
                  </w:rPr>
                </w:r>
                <w:r>
                  <w:rPr>
                    <w:noProof/>
                    <w:webHidden/>
                  </w:rPr>
                  <w:fldChar w:fldCharType="separate"/>
                </w:r>
                <w:r w:rsidR="00F71DC1">
                  <w:rPr>
                    <w:noProof/>
                    <w:webHidden/>
                  </w:rPr>
                  <w:t>50</w:t>
                </w:r>
                <w:r>
                  <w:rPr>
                    <w:noProof/>
                    <w:webHidden/>
                  </w:rPr>
                  <w:fldChar w:fldCharType="end"/>
                </w:r>
              </w:hyperlink>
            </w:p>
            <w:p w14:paraId="51315515" w14:textId="4F2728C1" w:rsidR="00FC447D" w:rsidRDefault="00FC447D">
              <w:pPr>
                <w:pStyle w:val="TOC2"/>
                <w:rPr>
                  <w:rFonts w:asciiTheme="minorHAnsi" w:eastAsiaTheme="minorEastAsia" w:hAnsiTheme="minorHAnsi"/>
                  <w:noProof/>
                  <w:kern w:val="2"/>
                  <w:sz w:val="24"/>
                  <w:szCs w:val="24"/>
                  <w:lang w:eastAsia="en-NZ"/>
                  <w14:ligatures w14:val="standardContextual"/>
                </w:rPr>
              </w:pPr>
              <w:hyperlink w:anchor="_Toc201240998" w:history="1">
                <w:r w:rsidRPr="004B318D">
                  <w:rPr>
                    <w:rStyle w:val="Hyperlink"/>
                    <w:noProof/>
                  </w:rPr>
                  <w:t>Lessons drawn from the data</w:t>
                </w:r>
                <w:r>
                  <w:rPr>
                    <w:noProof/>
                    <w:webHidden/>
                  </w:rPr>
                  <w:tab/>
                </w:r>
                <w:r>
                  <w:rPr>
                    <w:noProof/>
                    <w:webHidden/>
                  </w:rPr>
                  <w:fldChar w:fldCharType="begin"/>
                </w:r>
                <w:r>
                  <w:rPr>
                    <w:noProof/>
                    <w:webHidden/>
                  </w:rPr>
                  <w:instrText xml:space="preserve"> PAGEREF _Toc201240998 \h </w:instrText>
                </w:r>
                <w:r>
                  <w:rPr>
                    <w:noProof/>
                    <w:webHidden/>
                  </w:rPr>
                </w:r>
                <w:r>
                  <w:rPr>
                    <w:noProof/>
                    <w:webHidden/>
                  </w:rPr>
                  <w:fldChar w:fldCharType="separate"/>
                </w:r>
                <w:r w:rsidR="00F71DC1">
                  <w:rPr>
                    <w:noProof/>
                    <w:webHidden/>
                  </w:rPr>
                  <w:t>50</w:t>
                </w:r>
                <w:r>
                  <w:rPr>
                    <w:noProof/>
                    <w:webHidden/>
                  </w:rPr>
                  <w:fldChar w:fldCharType="end"/>
                </w:r>
              </w:hyperlink>
            </w:p>
            <w:p w14:paraId="6C99F90B" w14:textId="13AE7222" w:rsidR="00FC447D" w:rsidRDefault="00FC447D">
              <w:pPr>
                <w:pStyle w:val="TOC1"/>
                <w:rPr>
                  <w:rFonts w:asciiTheme="minorHAnsi" w:eastAsiaTheme="minorEastAsia" w:hAnsiTheme="minorHAnsi" w:cstheme="minorBidi"/>
                  <w:kern w:val="2"/>
                  <w:sz w:val="24"/>
                  <w:szCs w:val="24"/>
                  <w:lang w:eastAsia="en-NZ"/>
                  <w14:ligatures w14:val="standardContextual"/>
                </w:rPr>
              </w:pPr>
              <w:hyperlink w:anchor="_Toc201240999" w:history="1">
                <w:r w:rsidRPr="004B318D">
                  <w:rPr>
                    <w:rStyle w:val="Hyperlink"/>
                  </w:rPr>
                  <w:t>Emergent femicide issues to consider | Ngā take kōhuru wahine hei whakaaro</w:t>
                </w:r>
                <w:r>
                  <w:rPr>
                    <w:webHidden/>
                  </w:rPr>
                  <w:tab/>
                </w:r>
                <w:r>
                  <w:rPr>
                    <w:webHidden/>
                  </w:rPr>
                  <w:fldChar w:fldCharType="begin"/>
                </w:r>
                <w:r>
                  <w:rPr>
                    <w:webHidden/>
                  </w:rPr>
                  <w:instrText xml:space="preserve"> PAGEREF _Toc201240999 \h </w:instrText>
                </w:r>
                <w:r>
                  <w:rPr>
                    <w:webHidden/>
                  </w:rPr>
                </w:r>
                <w:r>
                  <w:rPr>
                    <w:webHidden/>
                  </w:rPr>
                  <w:fldChar w:fldCharType="separate"/>
                </w:r>
                <w:r w:rsidR="00F71DC1">
                  <w:rPr>
                    <w:webHidden/>
                  </w:rPr>
                  <w:t>52</w:t>
                </w:r>
                <w:r>
                  <w:rPr>
                    <w:webHidden/>
                  </w:rPr>
                  <w:fldChar w:fldCharType="end"/>
                </w:r>
              </w:hyperlink>
            </w:p>
            <w:p w14:paraId="69F402D8" w14:textId="62FA9FC3" w:rsidR="00FC447D" w:rsidRDefault="00FC447D">
              <w:pPr>
                <w:pStyle w:val="TOC2"/>
                <w:rPr>
                  <w:rFonts w:asciiTheme="minorHAnsi" w:eastAsiaTheme="minorEastAsia" w:hAnsiTheme="minorHAnsi"/>
                  <w:noProof/>
                  <w:kern w:val="2"/>
                  <w:sz w:val="24"/>
                  <w:szCs w:val="24"/>
                  <w:lang w:eastAsia="en-NZ"/>
                  <w14:ligatures w14:val="standardContextual"/>
                </w:rPr>
              </w:pPr>
              <w:hyperlink w:anchor="_Toc201241000" w:history="1">
                <w:r w:rsidRPr="004B318D">
                  <w:rPr>
                    <w:rStyle w:val="Hyperlink"/>
                    <w:noProof/>
                  </w:rPr>
                  <w:t>Women as adults at risk</w:t>
                </w:r>
                <w:r>
                  <w:rPr>
                    <w:noProof/>
                    <w:webHidden/>
                  </w:rPr>
                  <w:tab/>
                </w:r>
                <w:r>
                  <w:rPr>
                    <w:noProof/>
                    <w:webHidden/>
                  </w:rPr>
                  <w:fldChar w:fldCharType="begin"/>
                </w:r>
                <w:r>
                  <w:rPr>
                    <w:noProof/>
                    <w:webHidden/>
                  </w:rPr>
                  <w:instrText xml:space="preserve"> PAGEREF _Toc201241000 \h </w:instrText>
                </w:r>
                <w:r>
                  <w:rPr>
                    <w:noProof/>
                    <w:webHidden/>
                  </w:rPr>
                </w:r>
                <w:r>
                  <w:rPr>
                    <w:noProof/>
                    <w:webHidden/>
                  </w:rPr>
                  <w:fldChar w:fldCharType="separate"/>
                </w:r>
                <w:r w:rsidR="00F71DC1">
                  <w:rPr>
                    <w:noProof/>
                    <w:webHidden/>
                  </w:rPr>
                  <w:t>52</w:t>
                </w:r>
                <w:r>
                  <w:rPr>
                    <w:noProof/>
                    <w:webHidden/>
                  </w:rPr>
                  <w:fldChar w:fldCharType="end"/>
                </w:r>
              </w:hyperlink>
            </w:p>
            <w:p w14:paraId="511E0F61" w14:textId="17EEDE41" w:rsidR="00FC447D" w:rsidRDefault="00FC447D">
              <w:pPr>
                <w:pStyle w:val="TOC2"/>
                <w:rPr>
                  <w:rFonts w:asciiTheme="minorHAnsi" w:eastAsiaTheme="minorEastAsia" w:hAnsiTheme="minorHAnsi"/>
                  <w:noProof/>
                  <w:kern w:val="2"/>
                  <w:sz w:val="24"/>
                  <w:szCs w:val="24"/>
                  <w:lang w:eastAsia="en-NZ"/>
                  <w14:ligatures w14:val="standardContextual"/>
                </w:rPr>
              </w:pPr>
              <w:hyperlink w:anchor="_Toc201241001" w:history="1">
                <w:r w:rsidRPr="004B318D">
                  <w:rPr>
                    <w:rStyle w:val="Hyperlink"/>
                    <w:noProof/>
                  </w:rPr>
                  <w:t>Organised crime and human trafficking</w:t>
                </w:r>
                <w:r>
                  <w:rPr>
                    <w:noProof/>
                    <w:webHidden/>
                  </w:rPr>
                  <w:tab/>
                </w:r>
                <w:r>
                  <w:rPr>
                    <w:noProof/>
                    <w:webHidden/>
                  </w:rPr>
                  <w:fldChar w:fldCharType="begin"/>
                </w:r>
                <w:r>
                  <w:rPr>
                    <w:noProof/>
                    <w:webHidden/>
                  </w:rPr>
                  <w:instrText xml:space="preserve"> PAGEREF _Toc201241001 \h </w:instrText>
                </w:r>
                <w:r>
                  <w:rPr>
                    <w:noProof/>
                    <w:webHidden/>
                  </w:rPr>
                </w:r>
                <w:r>
                  <w:rPr>
                    <w:noProof/>
                    <w:webHidden/>
                  </w:rPr>
                  <w:fldChar w:fldCharType="separate"/>
                </w:r>
                <w:r w:rsidR="00F71DC1">
                  <w:rPr>
                    <w:noProof/>
                    <w:webHidden/>
                  </w:rPr>
                  <w:t>57</w:t>
                </w:r>
                <w:r>
                  <w:rPr>
                    <w:noProof/>
                    <w:webHidden/>
                  </w:rPr>
                  <w:fldChar w:fldCharType="end"/>
                </w:r>
              </w:hyperlink>
            </w:p>
            <w:p w14:paraId="0940E032" w14:textId="112CD3F7" w:rsidR="00FC447D" w:rsidRDefault="00FC447D">
              <w:pPr>
                <w:pStyle w:val="TOC2"/>
                <w:rPr>
                  <w:rFonts w:asciiTheme="minorHAnsi" w:eastAsiaTheme="minorEastAsia" w:hAnsiTheme="minorHAnsi"/>
                  <w:noProof/>
                  <w:kern w:val="2"/>
                  <w:sz w:val="24"/>
                  <w:szCs w:val="24"/>
                  <w:lang w:eastAsia="en-NZ"/>
                  <w14:ligatures w14:val="standardContextual"/>
                </w:rPr>
              </w:pPr>
              <w:hyperlink w:anchor="_Toc201241002" w:history="1">
                <w:r w:rsidRPr="004B318D">
                  <w:rPr>
                    <w:rStyle w:val="Hyperlink"/>
                    <w:noProof/>
                  </w:rPr>
                  <w:t>Technology-facilitated abuse</w:t>
                </w:r>
                <w:r>
                  <w:rPr>
                    <w:noProof/>
                    <w:webHidden/>
                  </w:rPr>
                  <w:tab/>
                </w:r>
                <w:r>
                  <w:rPr>
                    <w:noProof/>
                    <w:webHidden/>
                  </w:rPr>
                  <w:fldChar w:fldCharType="begin"/>
                </w:r>
                <w:r>
                  <w:rPr>
                    <w:noProof/>
                    <w:webHidden/>
                  </w:rPr>
                  <w:instrText xml:space="preserve"> PAGEREF _Toc201241002 \h </w:instrText>
                </w:r>
                <w:r>
                  <w:rPr>
                    <w:noProof/>
                    <w:webHidden/>
                  </w:rPr>
                </w:r>
                <w:r>
                  <w:rPr>
                    <w:noProof/>
                    <w:webHidden/>
                  </w:rPr>
                  <w:fldChar w:fldCharType="separate"/>
                </w:r>
                <w:r w:rsidR="00F71DC1">
                  <w:rPr>
                    <w:noProof/>
                    <w:webHidden/>
                  </w:rPr>
                  <w:t>59</w:t>
                </w:r>
                <w:r>
                  <w:rPr>
                    <w:noProof/>
                    <w:webHidden/>
                  </w:rPr>
                  <w:fldChar w:fldCharType="end"/>
                </w:r>
              </w:hyperlink>
            </w:p>
            <w:p w14:paraId="18E59D7B" w14:textId="5F85FA92" w:rsidR="00FC447D" w:rsidRDefault="00FC447D">
              <w:pPr>
                <w:pStyle w:val="TOC2"/>
                <w:rPr>
                  <w:rFonts w:asciiTheme="minorHAnsi" w:eastAsiaTheme="minorEastAsia" w:hAnsiTheme="minorHAnsi"/>
                  <w:noProof/>
                  <w:kern w:val="2"/>
                  <w:sz w:val="24"/>
                  <w:szCs w:val="24"/>
                  <w:lang w:eastAsia="en-NZ"/>
                  <w14:ligatures w14:val="standardContextual"/>
                </w:rPr>
              </w:pPr>
              <w:hyperlink w:anchor="_Toc201241003" w:history="1">
                <w:r w:rsidRPr="004B318D">
                  <w:rPr>
                    <w:rStyle w:val="Hyperlink"/>
                    <w:noProof/>
                  </w:rPr>
                  <w:t>Difficult knowledge revisited</w:t>
                </w:r>
                <w:r>
                  <w:rPr>
                    <w:noProof/>
                    <w:webHidden/>
                  </w:rPr>
                  <w:tab/>
                </w:r>
                <w:r>
                  <w:rPr>
                    <w:noProof/>
                    <w:webHidden/>
                  </w:rPr>
                  <w:fldChar w:fldCharType="begin"/>
                </w:r>
                <w:r>
                  <w:rPr>
                    <w:noProof/>
                    <w:webHidden/>
                  </w:rPr>
                  <w:instrText xml:space="preserve"> PAGEREF _Toc201241003 \h </w:instrText>
                </w:r>
                <w:r>
                  <w:rPr>
                    <w:noProof/>
                    <w:webHidden/>
                  </w:rPr>
                </w:r>
                <w:r>
                  <w:rPr>
                    <w:noProof/>
                    <w:webHidden/>
                  </w:rPr>
                  <w:fldChar w:fldCharType="separate"/>
                </w:r>
                <w:r w:rsidR="00F71DC1">
                  <w:rPr>
                    <w:noProof/>
                    <w:webHidden/>
                  </w:rPr>
                  <w:t>63</w:t>
                </w:r>
                <w:r>
                  <w:rPr>
                    <w:noProof/>
                    <w:webHidden/>
                  </w:rPr>
                  <w:fldChar w:fldCharType="end"/>
                </w:r>
              </w:hyperlink>
            </w:p>
            <w:p w14:paraId="3BD73DD1" w14:textId="0E8D2104" w:rsidR="00FC447D" w:rsidRDefault="00FC447D">
              <w:pPr>
                <w:pStyle w:val="TOC1"/>
                <w:rPr>
                  <w:rFonts w:asciiTheme="minorHAnsi" w:eastAsiaTheme="minorEastAsia" w:hAnsiTheme="minorHAnsi" w:cstheme="minorBidi"/>
                  <w:kern w:val="2"/>
                  <w:sz w:val="24"/>
                  <w:szCs w:val="24"/>
                  <w:lang w:eastAsia="en-NZ"/>
                  <w14:ligatures w14:val="standardContextual"/>
                </w:rPr>
              </w:pPr>
              <w:hyperlink w:anchor="_Toc201241004" w:history="1">
                <w:r w:rsidRPr="004B318D">
                  <w:rPr>
                    <w:rStyle w:val="Hyperlink"/>
                  </w:rPr>
                  <w:t>Conclusion | He kupu whakatepe</w:t>
                </w:r>
                <w:r>
                  <w:rPr>
                    <w:webHidden/>
                  </w:rPr>
                  <w:tab/>
                </w:r>
                <w:r>
                  <w:rPr>
                    <w:webHidden/>
                  </w:rPr>
                  <w:fldChar w:fldCharType="begin"/>
                </w:r>
                <w:r>
                  <w:rPr>
                    <w:webHidden/>
                  </w:rPr>
                  <w:instrText xml:space="preserve"> PAGEREF _Toc201241004 \h </w:instrText>
                </w:r>
                <w:r>
                  <w:rPr>
                    <w:webHidden/>
                  </w:rPr>
                </w:r>
                <w:r>
                  <w:rPr>
                    <w:webHidden/>
                  </w:rPr>
                  <w:fldChar w:fldCharType="separate"/>
                </w:r>
                <w:r w:rsidR="00F71DC1">
                  <w:rPr>
                    <w:webHidden/>
                  </w:rPr>
                  <w:t>65</w:t>
                </w:r>
                <w:r>
                  <w:rPr>
                    <w:webHidden/>
                  </w:rPr>
                  <w:fldChar w:fldCharType="end"/>
                </w:r>
              </w:hyperlink>
            </w:p>
            <w:p w14:paraId="4B6B555D" w14:textId="27676AE4" w:rsidR="00FC447D" w:rsidRDefault="00FC447D">
              <w:pPr>
                <w:pStyle w:val="TOC1"/>
                <w:rPr>
                  <w:rFonts w:asciiTheme="minorHAnsi" w:eastAsiaTheme="minorEastAsia" w:hAnsiTheme="minorHAnsi" w:cstheme="minorBidi"/>
                  <w:kern w:val="2"/>
                  <w:sz w:val="24"/>
                  <w:szCs w:val="24"/>
                  <w:lang w:eastAsia="en-NZ"/>
                  <w14:ligatures w14:val="standardContextual"/>
                </w:rPr>
              </w:pPr>
              <w:hyperlink w:anchor="_Toc201241005" w:history="1">
                <w:r w:rsidRPr="004B318D">
                  <w:rPr>
                    <w:rStyle w:val="Hyperlink"/>
                  </w:rPr>
                  <w:t>Recommendations | Ngā whakatau</w:t>
                </w:r>
                <w:r>
                  <w:rPr>
                    <w:webHidden/>
                  </w:rPr>
                  <w:tab/>
                </w:r>
                <w:r>
                  <w:rPr>
                    <w:webHidden/>
                  </w:rPr>
                  <w:fldChar w:fldCharType="begin"/>
                </w:r>
                <w:r>
                  <w:rPr>
                    <w:webHidden/>
                  </w:rPr>
                  <w:instrText xml:space="preserve"> PAGEREF _Toc201241005 \h </w:instrText>
                </w:r>
                <w:r>
                  <w:rPr>
                    <w:webHidden/>
                  </w:rPr>
                </w:r>
                <w:r>
                  <w:rPr>
                    <w:webHidden/>
                  </w:rPr>
                  <w:fldChar w:fldCharType="separate"/>
                </w:r>
                <w:r w:rsidR="00F71DC1">
                  <w:rPr>
                    <w:webHidden/>
                  </w:rPr>
                  <w:t>66</w:t>
                </w:r>
                <w:r>
                  <w:rPr>
                    <w:webHidden/>
                  </w:rPr>
                  <w:fldChar w:fldCharType="end"/>
                </w:r>
              </w:hyperlink>
            </w:p>
            <w:p w14:paraId="6FB6B3D6" w14:textId="52788020" w:rsidR="00FC447D" w:rsidRDefault="00FC447D">
              <w:pPr>
                <w:pStyle w:val="TOC2"/>
                <w:rPr>
                  <w:rFonts w:asciiTheme="minorHAnsi" w:eastAsiaTheme="minorEastAsia" w:hAnsiTheme="minorHAnsi"/>
                  <w:noProof/>
                  <w:kern w:val="2"/>
                  <w:sz w:val="24"/>
                  <w:szCs w:val="24"/>
                  <w:lang w:eastAsia="en-NZ"/>
                  <w14:ligatures w14:val="standardContextual"/>
                </w:rPr>
              </w:pPr>
              <w:hyperlink w:anchor="_Toc201241006" w:history="1">
                <w:r w:rsidRPr="004B318D">
                  <w:rPr>
                    <w:rStyle w:val="Hyperlink"/>
                    <w:noProof/>
                  </w:rPr>
                  <w:t>Observations from the CEDAW Committee</w:t>
                </w:r>
                <w:r>
                  <w:rPr>
                    <w:noProof/>
                    <w:webHidden/>
                  </w:rPr>
                  <w:tab/>
                </w:r>
                <w:r>
                  <w:rPr>
                    <w:noProof/>
                    <w:webHidden/>
                  </w:rPr>
                  <w:fldChar w:fldCharType="begin"/>
                </w:r>
                <w:r>
                  <w:rPr>
                    <w:noProof/>
                    <w:webHidden/>
                  </w:rPr>
                  <w:instrText xml:space="preserve"> PAGEREF _Toc201241006 \h </w:instrText>
                </w:r>
                <w:r>
                  <w:rPr>
                    <w:noProof/>
                    <w:webHidden/>
                  </w:rPr>
                </w:r>
                <w:r>
                  <w:rPr>
                    <w:noProof/>
                    <w:webHidden/>
                  </w:rPr>
                  <w:fldChar w:fldCharType="separate"/>
                </w:r>
                <w:r w:rsidR="00F71DC1">
                  <w:rPr>
                    <w:noProof/>
                    <w:webHidden/>
                  </w:rPr>
                  <w:t>66</w:t>
                </w:r>
                <w:r>
                  <w:rPr>
                    <w:noProof/>
                    <w:webHidden/>
                  </w:rPr>
                  <w:fldChar w:fldCharType="end"/>
                </w:r>
              </w:hyperlink>
            </w:p>
            <w:p w14:paraId="4F1E1DE4" w14:textId="453C2240" w:rsidR="00FC447D" w:rsidRDefault="00FC447D">
              <w:pPr>
                <w:pStyle w:val="TOC2"/>
                <w:rPr>
                  <w:rFonts w:asciiTheme="minorHAnsi" w:eastAsiaTheme="minorEastAsia" w:hAnsiTheme="minorHAnsi"/>
                  <w:noProof/>
                  <w:kern w:val="2"/>
                  <w:sz w:val="24"/>
                  <w:szCs w:val="24"/>
                  <w:lang w:eastAsia="en-NZ"/>
                  <w14:ligatures w14:val="standardContextual"/>
                </w:rPr>
              </w:pPr>
              <w:hyperlink w:anchor="_Toc201241007" w:history="1">
                <w:r w:rsidRPr="004B318D">
                  <w:rPr>
                    <w:rStyle w:val="Hyperlink"/>
                    <w:noProof/>
                  </w:rPr>
                  <w:t>Recommendations from stakeholders</w:t>
                </w:r>
                <w:r>
                  <w:rPr>
                    <w:noProof/>
                    <w:webHidden/>
                  </w:rPr>
                  <w:tab/>
                </w:r>
                <w:r>
                  <w:rPr>
                    <w:noProof/>
                    <w:webHidden/>
                  </w:rPr>
                  <w:fldChar w:fldCharType="begin"/>
                </w:r>
                <w:r>
                  <w:rPr>
                    <w:noProof/>
                    <w:webHidden/>
                  </w:rPr>
                  <w:instrText xml:space="preserve"> PAGEREF _Toc201241007 \h </w:instrText>
                </w:r>
                <w:r>
                  <w:rPr>
                    <w:noProof/>
                    <w:webHidden/>
                  </w:rPr>
                </w:r>
                <w:r>
                  <w:rPr>
                    <w:noProof/>
                    <w:webHidden/>
                  </w:rPr>
                  <w:fldChar w:fldCharType="separate"/>
                </w:r>
                <w:r w:rsidR="00F71DC1">
                  <w:rPr>
                    <w:noProof/>
                    <w:webHidden/>
                  </w:rPr>
                  <w:t>67</w:t>
                </w:r>
                <w:r>
                  <w:rPr>
                    <w:noProof/>
                    <w:webHidden/>
                  </w:rPr>
                  <w:fldChar w:fldCharType="end"/>
                </w:r>
              </w:hyperlink>
            </w:p>
            <w:p w14:paraId="516D8520" w14:textId="63EC9E71" w:rsidR="00FC447D" w:rsidRDefault="00FC447D">
              <w:pPr>
                <w:pStyle w:val="TOC1"/>
                <w:rPr>
                  <w:rFonts w:asciiTheme="minorHAnsi" w:eastAsiaTheme="minorEastAsia" w:hAnsiTheme="minorHAnsi" w:cstheme="minorBidi"/>
                  <w:kern w:val="2"/>
                  <w:sz w:val="24"/>
                  <w:szCs w:val="24"/>
                  <w:lang w:eastAsia="en-NZ"/>
                  <w14:ligatures w14:val="standardContextual"/>
                </w:rPr>
              </w:pPr>
              <w:hyperlink w:anchor="_Toc201241008" w:history="1">
                <w:r w:rsidRPr="004B318D">
                  <w:rPr>
                    <w:rStyle w:val="Hyperlink"/>
                  </w:rPr>
                  <w:t>Closing karakia | He karakia whakatepe</w:t>
                </w:r>
                <w:r>
                  <w:rPr>
                    <w:webHidden/>
                  </w:rPr>
                  <w:tab/>
                </w:r>
                <w:r>
                  <w:rPr>
                    <w:webHidden/>
                  </w:rPr>
                  <w:fldChar w:fldCharType="begin"/>
                </w:r>
                <w:r>
                  <w:rPr>
                    <w:webHidden/>
                  </w:rPr>
                  <w:instrText xml:space="preserve"> PAGEREF _Toc201241008 \h </w:instrText>
                </w:r>
                <w:r>
                  <w:rPr>
                    <w:webHidden/>
                  </w:rPr>
                </w:r>
                <w:r>
                  <w:rPr>
                    <w:webHidden/>
                  </w:rPr>
                  <w:fldChar w:fldCharType="separate"/>
                </w:r>
                <w:r w:rsidR="00F71DC1">
                  <w:rPr>
                    <w:webHidden/>
                  </w:rPr>
                  <w:t>72</w:t>
                </w:r>
                <w:r>
                  <w:rPr>
                    <w:webHidden/>
                  </w:rPr>
                  <w:fldChar w:fldCharType="end"/>
                </w:r>
              </w:hyperlink>
            </w:p>
            <w:p w14:paraId="7198F989" w14:textId="6C7FC00F" w:rsidR="00FC447D" w:rsidRDefault="00FC447D">
              <w:pPr>
                <w:pStyle w:val="TOC1"/>
                <w:rPr>
                  <w:rFonts w:asciiTheme="minorHAnsi" w:eastAsiaTheme="minorEastAsia" w:hAnsiTheme="minorHAnsi" w:cstheme="minorBidi"/>
                  <w:kern w:val="2"/>
                  <w:sz w:val="24"/>
                  <w:szCs w:val="24"/>
                  <w:lang w:eastAsia="en-NZ"/>
                  <w14:ligatures w14:val="standardContextual"/>
                </w:rPr>
              </w:pPr>
              <w:hyperlink w:anchor="_Toc201241009" w:history="1">
                <w:r w:rsidRPr="004B318D">
                  <w:rPr>
                    <w:rStyle w:val="Hyperlink"/>
                  </w:rPr>
                  <w:t>Appendix 1: Methods | Āpitihanga 1: Ngā Tukanga</w:t>
                </w:r>
                <w:r>
                  <w:rPr>
                    <w:webHidden/>
                  </w:rPr>
                  <w:tab/>
                </w:r>
                <w:r>
                  <w:rPr>
                    <w:webHidden/>
                  </w:rPr>
                  <w:fldChar w:fldCharType="begin"/>
                </w:r>
                <w:r>
                  <w:rPr>
                    <w:webHidden/>
                  </w:rPr>
                  <w:instrText xml:space="preserve"> PAGEREF _Toc201241009 \h </w:instrText>
                </w:r>
                <w:r>
                  <w:rPr>
                    <w:webHidden/>
                  </w:rPr>
                </w:r>
                <w:r>
                  <w:rPr>
                    <w:webHidden/>
                  </w:rPr>
                  <w:fldChar w:fldCharType="separate"/>
                </w:r>
                <w:r w:rsidR="00F71DC1">
                  <w:rPr>
                    <w:webHidden/>
                  </w:rPr>
                  <w:t>73</w:t>
                </w:r>
                <w:r>
                  <w:rPr>
                    <w:webHidden/>
                  </w:rPr>
                  <w:fldChar w:fldCharType="end"/>
                </w:r>
              </w:hyperlink>
            </w:p>
            <w:p w14:paraId="14A9DF9A" w14:textId="74A17534" w:rsidR="00FC447D" w:rsidRDefault="00FC447D">
              <w:pPr>
                <w:pStyle w:val="TOC1"/>
                <w:rPr>
                  <w:rFonts w:asciiTheme="minorHAnsi" w:eastAsiaTheme="minorEastAsia" w:hAnsiTheme="minorHAnsi" w:cstheme="minorBidi"/>
                  <w:kern w:val="2"/>
                  <w:sz w:val="24"/>
                  <w:szCs w:val="24"/>
                  <w:lang w:eastAsia="en-NZ"/>
                  <w14:ligatures w14:val="standardContextual"/>
                </w:rPr>
              </w:pPr>
              <w:hyperlink w:anchor="_Toc201241010" w:history="1">
                <w:r w:rsidRPr="004B318D">
                  <w:rPr>
                    <w:rStyle w:val="Hyperlink"/>
                  </w:rPr>
                  <w:t>Appendix 2: He Mutunga Kore | National Mortality Review Committee</w:t>
                </w:r>
                <w:r>
                  <w:rPr>
                    <w:webHidden/>
                  </w:rPr>
                  <w:tab/>
                </w:r>
                <w:r>
                  <w:rPr>
                    <w:webHidden/>
                  </w:rPr>
                  <w:fldChar w:fldCharType="begin"/>
                </w:r>
                <w:r>
                  <w:rPr>
                    <w:webHidden/>
                  </w:rPr>
                  <w:instrText xml:space="preserve"> PAGEREF _Toc201241010 \h </w:instrText>
                </w:r>
                <w:r>
                  <w:rPr>
                    <w:webHidden/>
                  </w:rPr>
                </w:r>
                <w:r>
                  <w:rPr>
                    <w:webHidden/>
                  </w:rPr>
                  <w:fldChar w:fldCharType="separate"/>
                </w:r>
                <w:r w:rsidR="00F71DC1">
                  <w:rPr>
                    <w:webHidden/>
                  </w:rPr>
                  <w:t>76</w:t>
                </w:r>
                <w:r>
                  <w:rPr>
                    <w:webHidden/>
                  </w:rPr>
                  <w:fldChar w:fldCharType="end"/>
                </w:r>
              </w:hyperlink>
            </w:p>
            <w:p w14:paraId="4A1C9D8C" w14:textId="53F3E0E6" w:rsidR="004F2B8E" w:rsidRPr="00665AC8" w:rsidRDefault="00F10439" w:rsidP="00727AFC">
              <w:pPr>
                <w:pStyle w:val="TOC1"/>
                <w:rPr>
                  <w:noProof w:val="0"/>
                </w:rPr>
              </w:pPr>
              <w:r w:rsidRPr="00665AC8">
                <w:rPr>
                  <w:b/>
                  <w:bCs/>
                  <w:noProof w:val="0"/>
                </w:rPr>
                <w:fldChar w:fldCharType="end"/>
              </w:r>
            </w:p>
          </w:sdtContent>
        </w:sdt>
      </w:sdtContent>
    </w:sdt>
    <w:p w14:paraId="3676C946" w14:textId="77777777" w:rsidR="008408A3" w:rsidRDefault="008408A3">
      <w:pPr>
        <w:spacing w:after="200"/>
        <w:rPr>
          <w:rFonts w:eastAsiaTheme="majorEastAsia" w:cstheme="majorBidi"/>
          <w:b/>
          <w:color w:val="293868"/>
          <w:sz w:val="36"/>
          <w:szCs w:val="32"/>
        </w:rPr>
      </w:pPr>
      <w:r>
        <w:br w:type="page"/>
      </w:r>
    </w:p>
    <w:p w14:paraId="46D4E39E" w14:textId="33F76F54" w:rsidR="004F2B8E" w:rsidRPr="00665AC8" w:rsidRDefault="009B4236" w:rsidP="001662C6">
      <w:pPr>
        <w:pStyle w:val="HeadingContents"/>
      </w:pPr>
      <w:r w:rsidRPr="00670954">
        <w:lastRenderedPageBreak/>
        <w:t>List of boxes</w:t>
      </w:r>
      <w:r w:rsidR="002A0098" w:rsidRPr="00670954">
        <w:t xml:space="preserve"> |</w:t>
      </w:r>
      <w:r w:rsidR="002A0098">
        <w:t xml:space="preserve"> </w:t>
      </w:r>
      <w:proofErr w:type="spellStart"/>
      <w:r w:rsidR="007A445A" w:rsidRPr="007A445A">
        <w:t>Rārangi</w:t>
      </w:r>
      <w:proofErr w:type="spellEnd"/>
      <w:r w:rsidR="007A445A" w:rsidRPr="007A445A">
        <w:t xml:space="preserve"> </w:t>
      </w:r>
      <w:proofErr w:type="spellStart"/>
      <w:r w:rsidR="007A445A" w:rsidRPr="007A445A">
        <w:t>pouaka</w:t>
      </w:r>
      <w:proofErr w:type="spellEnd"/>
    </w:p>
    <w:p w14:paraId="68567966" w14:textId="01038B57" w:rsidR="00546EC9" w:rsidRPr="003530FE" w:rsidRDefault="009B4236">
      <w:pPr>
        <w:pStyle w:val="TableofFigures"/>
        <w:rPr>
          <w:rFonts w:asciiTheme="minorHAnsi" w:eastAsiaTheme="minorEastAsia" w:hAnsiTheme="minorHAnsi"/>
          <w:kern w:val="2"/>
          <w:sz w:val="24"/>
          <w:szCs w:val="24"/>
          <w:lang w:eastAsia="en-NZ"/>
          <w14:ligatures w14:val="standardContextual"/>
        </w:rPr>
      </w:pPr>
      <w:r w:rsidRPr="00665AC8">
        <w:rPr>
          <w:noProof w:val="0"/>
        </w:rPr>
        <w:fldChar w:fldCharType="begin"/>
      </w:r>
      <w:r w:rsidRPr="00665AC8">
        <w:rPr>
          <w:noProof w:val="0"/>
        </w:rPr>
        <w:instrText xml:space="preserve"> TOC \h \z \c "Box" </w:instrText>
      </w:r>
      <w:r w:rsidRPr="00665AC8">
        <w:rPr>
          <w:noProof w:val="0"/>
        </w:rPr>
        <w:fldChar w:fldCharType="separate"/>
      </w:r>
      <w:hyperlink w:anchor="_Toc201229419" w:history="1">
        <w:r w:rsidR="00546EC9" w:rsidRPr="003530FE">
          <w:rPr>
            <w:rStyle w:val="Hyperlink"/>
          </w:rPr>
          <w:t>Box 1: Media reporting of the first prosecution of Nicholas Allen following the suicide of his previous partner, Justene Reece</w:t>
        </w:r>
        <w:r w:rsidR="00546EC9" w:rsidRPr="003530FE">
          <w:rPr>
            <w:webHidden/>
          </w:rPr>
          <w:tab/>
        </w:r>
        <w:r w:rsidR="00546EC9" w:rsidRPr="003530FE">
          <w:rPr>
            <w:webHidden/>
          </w:rPr>
          <w:fldChar w:fldCharType="begin"/>
        </w:r>
        <w:r w:rsidR="00546EC9" w:rsidRPr="003530FE">
          <w:rPr>
            <w:webHidden/>
          </w:rPr>
          <w:instrText xml:space="preserve"> PAGEREF _Toc201229419 \h </w:instrText>
        </w:r>
        <w:r w:rsidR="00546EC9" w:rsidRPr="003530FE">
          <w:rPr>
            <w:webHidden/>
          </w:rPr>
        </w:r>
        <w:r w:rsidR="00546EC9" w:rsidRPr="003530FE">
          <w:rPr>
            <w:webHidden/>
          </w:rPr>
          <w:fldChar w:fldCharType="separate"/>
        </w:r>
        <w:r w:rsidR="00F71DC1">
          <w:rPr>
            <w:webHidden/>
          </w:rPr>
          <w:t>38</w:t>
        </w:r>
        <w:r w:rsidR="00546EC9" w:rsidRPr="003530FE">
          <w:rPr>
            <w:webHidden/>
          </w:rPr>
          <w:fldChar w:fldCharType="end"/>
        </w:r>
      </w:hyperlink>
    </w:p>
    <w:p w14:paraId="587C2468" w14:textId="655FF1F8" w:rsidR="00546EC9" w:rsidRPr="003530FE" w:rsidRDefault="00546EC9">
      <w:pPr>
        <w:pStyle w:val="TableofFigures"/>
        <w:rPr>
          <w:rFonts w:asciiTheme="minorHAnsi" w:eastAsiaTheme="minorEastAsia" w:hAnsiTheme="minorHAnsi"/>
          <w:kern w:val="2"/>
          <w:sz w:val="24"/>
          <w:szCs w:val="24"/>
          <w:lang w:eastAsia="en-NZ"/>
          <w14:ligatures w14:val="standardContextual"/>
        </w:rPr>
      </w:pPr>
      <w:hyperlink w:anchor="_Toc201229420" w:history="1">
        <w:r w:rsidRPr="003530FE">
          <w:rPr>
            <w:rStyle w:val="Hyperlink"/>
          </w:rPr>
          <w:t>Box 2: The intertwined nature of intimate partner violence and suicide</w:t>
        </w:r>
        <w:r w:rsidRPr="003530FE">
          <w:rPr>
            <w:webHidden/>
          </w:rPr>
          <w:tab/>
        </w:r>
        <w:r w:rsidRPr="003530FE">
          <w:rPr>
            <w:webHidden/>
          </w:rPr>
          <w:fldChar w:fldCharType="begin"/>
        </w:r>
        <w:r w:rsidRPr="003530FE">
          <w:rPr>
            <w:webHidden/>
          </w:rPr>
          <w:instrText xml:space="preserve"> PAGEREF _Toc201229420 \h </w:instrText>
        </w:r>
        <w:r w:rsidRPr="003530FE">
          <w:rPr>
            <w:webHidden/>
          </w:rPr>
        </w:r>
        <w:r w:rsidRPr="003530FE">
          <w:rPr>
            <w:webHidden/>
          </w:rPr>
          <w:fldChar w:fldCharType="separate"/>
        </w:r>
        <w:r w:rsidR="00F71DC1">
          <w:rPr>
            <w:webHidden/>
          </w:rPr>
          <w:t>41</w:t>
        </w:r>
        <w:r w:rsidRPr="003530FE">
          <w:rPr>
            <w:webHidden/>
          </w:rPr>
          <w:fldChar w:fldCharType="end"/>
        </w:r>
      </w:hyperlink>
    </w:p>
    <w:p w14:paraId="2D8D8844" w14:textId="2A31F2B0" w:rsidR="00546EC9" w:rsidRPr="003530FE" w:rsidRDefault="00546EC9">
      <w:pPr>
        <w:pStyle w:val="TableofFigures"/>
        <w:rPr>
          <w:rFonts w:asciiTheme="minorHAnsi" w:eastAsiaTheme="minorEastAsia" w:hAnsiTheme="minorHAnsi"/>
          <w:kern w:val="2"/>
          <w:sz w:val="24"/>
          <w:szCs w:val="24"/>
          <w:lang w:eastAsia="en-NZ"/>
          <w14:ligatures w14:val="standardContextual"/>
        </w:rPr>
      </w:pPr>
      <w:hyperlink w:anchor="_Toc201229421" w:history="1">
        <w:r w:rsidRPr="003530FE">
          <w:rPr>
            <w:rStyle w:val="Hyperlink"/>
          </w:rPr>
          <w:t>Box 3: Forms of technology-facilitated, gender-based violence</w:t>
        </w:r>
        <w:r w:rsidRPr="003530FE">
          <w:rPr>
            <w:webHidden/>
          </w:rPr>
          <w:tab/>
        </w:r>
        <w:r w:rsidRPr="003530FE">
          <w:rPr>
            <w:webHidden/>
          </w:rPr>
          <w:fldChar w:fldCharType="begin"/>
        </w:r>
        <w:r w:rsidRPr="003530FE">
          <w:rPr>
            <w:webHidden/>
          </w:rPr>
          <w:instrText xml:space="preserve"> PAGEREF _Toc201229421 \h </w:instrText>
        </w:r>
        <w:r w:rsidRPr="003530FE">
          <w:rPr>
            <w:webHidden/>
          </w:rPr>
        </w:r>
        <w:r w:rsidRPr="003530FE">
          <w:rPr>
            <w:webHidden/>
          </w:rPr>
          <w:fldChar w:fldCharType="separate"/>
        </w:r>
        <w:r w:rsidR="00F71DC1">
          <w:rPr>
            <w:webHidden/>
          </w:rPr>
          <w:t>61</w:t>
        </w:r>
        <w:r w:rsidRPr="003530FE">
          <w:rPr>
            <w:webHidden/>
          </w:rPr>
          <w:fldChar w:fldCharType="end"/>
        </w:r>
      </w:hyperlink>
    </w:p>
    <w:p w14:paraId="29B1746B" w14:textId="589C2828" w:rsidR="00546EC9" w:rsidRPr="003530FE" w:rsidRDefault="00546EC9">
      <w:pPr>
        <w:pStyle w:val="TableofFigures"/>
        <w:rPr>
          <w:rFonts w:asciiTheme="minorHAnsi" w:eastAsiaTheme="minorEastAsia" w:hAnsiTheme="minorHAnsi"/>
          <w:kern w:val="2"/>
          <w:sz w:val="24"/>
          <w:szCs w:val="24"/>
          <w:lang w:eastAsia="en-NZ"/>
          <w14:ligatures w14:val="standardContextual"/>
        </w:rPr>
      </w:pPr>
      <w:hyperlink w:anchor="_Toc201229422" w:history="1">
        <w:r w:rsidRPr="003530FE">
          <w:rPr>
            <w:rStyle w:val="Hyperlink"/>
          </w:rPr>
          <w:t>Box 4: Reflective questions for discussion and practice</w:t>
        </w:r>
        <w:r w:rsidRPr="003530FE">
          <w:rPr>
            <w:webHidden/>
          </w:rPr>
          <w:tab/>
        </w:r>
        <w:r w:rsidRPr="003530FE">
          <w:rPr>
            <w:webHidden/>
          </w:rPr>
          <w:fldChar w:fldCharType="begin"/>
        </w:r>
        <w:r w:rsidRPr="003530FE">
          <w:rPr>
            <w:webHidden/>
          </w:rPr>
          <w:instrText xml:space="preserve"> PAGEREF _Toc201229422 \h </w:instrText>
        </w:r>
        <w:r w:rsidRPr="003530FE">
          <w:rPr>
            <w:webHidden/>
          </w:rPr>
        </w:r>
        <w:r w:rsidRPr="003530FE">
          <w:rPr>
            <w:webHidden/>
          </w:rPr>
          <w:fldChar w:fldCharType="separate"/>
        </w:r>
        <w:r w:rsidR="00F71DC1">
          <w:rPr>
            <w:webHidden/>
          </w:rPr>
          <w:t>64</w:t>
        </w:r>
        <w:r w:rsidRPr="003530FE">
          <w:rPr>
            <w:webHidden/>
          </w:rPr>
          <w:fldChar w:fldCharType="end"/>
        </w:r>
      </w:hyperlink>
    </w:p>
    <w:p w14:paraId="17CBECF0" w14:textId="70D671CD" w:rsidR="00546EC9" w:rsidRDefault="00546EC9">
      <w:pPr>
        <w:pStyle w:val="TableofFigures"/>
        <w:rPr>
          <w:rFonts w:asciiTheme="minorHAnsi" w:eastAsiaTheme="minorEastAsia" w:hAnsiTheme="minorHAnsi"/>
          <w:kern w:val="2"/>
          <w:sz w:val="24"/>
          <w:szCs w:val="24"/>
          <w:lang w:eastAsia="en-NZ"/>
          <w14:ligatures w14:val="standardContextual"/>
        </w:rPr>
      </w:pPr>
      <w:hyperlink w:anchor="_Toc201229423" w:history="1">
        <w:r w:rsidRPr="003530FE">
          <w:rPr>
            <w:rStyle w:val="Hyperlink"/>
          </w:rPr>
          <w:t>Box 5: Concluding observations from the Committee on the Elimination of Discrimination against Women, 9th Periodic Review of Aotearoa New Zealand’s progress</w:t>
        </w:r>
        <w:r w:rsidRPr="003530FE">
          <w:rPr>
            <w:webHidden/>
          </w:rPr>
          <w:tab/>
        </w:r>
        <w:r w:rsidRPr="003530FE">
          <w:rPr>
            <w:webHidden/>
          </w:rPr>
          <w:fldChar w:fldCharType="begin"/>
        </w:r>
        <w:r w:rsidRPr="003530FE">
          <w:rPr>
            <w:webHidden/>
          </w:rPr>
          <w:instrText xml:space="preserve"> PAGEREF _Toc201229423 \h </w:instrText>
        </w:r>
        <w:r w:rsidRPr="003530FE">
          <w:rPr>
            <w:webHidden/>
          </w:rPr>
        </w:r>
        <w:r w:rsidRPr="003530FE">
          <w:rPr>
            <w:webHidden/>
          </w:rPr>
          <w:fldChar w:fldCharType="separate"/>
        </w:r>
        <w:r w:rsidR="00F71DC1">
          <w:rPr>
            <w:webHidden/>
          </w:rPr>
          <w:t>66</w:t>
        </w:r>
        <w:r w:rsidRPr="003530FE">
          <w:rPr>
            <w:webHidden/>
          </w:rPr>
          <w:fldChar w:fldCharType="end"/>
        </w:r>
      </w:hyperlink>
    </w:p>
    <w:p w14:paraId="4DF1B08E" w14:textId="054D7248" w:rsidR="009B4236" w:rsidRPr="00665AC8" w:rsidRDefault="009B4236" w:rsidP="00C85BDA">
      <w:pPr>
        <w:pStyle w:val="TableofFigures"/>
        <w:rPr>
          <w:noProof w:val="0"/>
        </w:rPr>
      </w:pPr>
      <w:r w:rsidRPr="00665AC8">
        <w:rPr>
          <w:noProof w:val="0"/>
        </w:rPr>
        <w:fldChar w:fldCharType="end"/>
      </w:r>
    </w:p>
    <w:p w14:paraId="0364FBC1" w14:textId="10AECD54" w:rsidR="009B4236" w:rsidRPr="00665AC8" w:rsidRDefault="009B4236" w:rsidP="001662C6">
      <w:pPr>
        <w:pStyle w:val="HeadingContents"/>
      </w:pPr>
      <w:r w:rsidRPr="00670954">
        <w:t>List of figures</w:t>
      </w:r>
      <w:r w:rsidR="002A0098">
        <w:t xml:space="preserve"> </w:t>
      </w:r>
      <w:r w:rsidR="002A0098" w:rsidRPr="00665AC8">
        <w:t>|</w:t>
      </w:r>
      <w:r w:rsidR="00F80CF3" w:rsidRPr="00F80CF3">
        <w:t xml:space="preserve"> </w:t>
      </w:r>
      <w:proofErr w:type="spellStart"/>
      <w:r w:rsidR="00F80CF3" w:rsidRPr="00F80CF3">
        <w:t>Rārangi</w:t>
      </w:r>
      <w:proofErr w:type="spellEnd"/>
      <w:r w:rsidR="00F80CF3" w:rsidRPr="00F80CF3">
        <w:t xml:space="preserve"> </w:t>
      </w:r>
      <w:proofErr w:type="spellStart"/>
      <w:r w:rsidR="00F80CF3" w:rsidRPr="00F80CF3">
        <w:t>tūtohu</w:t>
      </w:r>
      <w:proofErr w:type="spellEnd"/>
      <w:r w:rsidR="00F80CF3">
        <w:t xml:space="preserve"> </w:t>
      </w:r>
    </w:p>
    <w:p w14:paraId="6DA4AFAB" w14:textId="30244F99" w:rsidR="00546EC9" w:rsidRDefault="009B4236">
      <w:pPr>
        <w:pStyle w:val="TableofFigures"/>
        <w:rPr>
          <w:rFonts w:asciiTheme="minorHAnsi" w:eastAsiaTheme="minorEastAsia" w:hAnsiTheme="minorHAnsi"/>
          <w:kern w:val="2"/>
          <w:sz w:val="24"/>
          <w:szCs w:val="24"/>
          <w:lang w:eastAsia="en-NZ"/>
          <w14:ligatures w14:val="standardContextual"/>
        </w:rPr>
      </w:pPr>
      <w:r w:rsidRPr="00665AC8">
        <w:rPr>
          <w:noProof w:val="0"/>
        </w:rPr>
        <w:fldChar w:fldCharType="begin"/>
      </w:r>
      <w:r w:rsidRPr="00665AC8">
        <w:rPr>
          <w:noProof w:val="0"/>
        </w:rPr>
        <w:instrText xml:space="preserve"> TOC \h \z \c "Figure" </w:instrText>
      </w:r>
      <w:r w:rsidRPr="00665AC8">
        <w:rPr>
          <w:noProof w:val="0"/>
        </w:rPr>
        <w:fldChar w:fldCharType="separate"/>
      </w:r>
      <w:hyperlink w:anchor="_Toc201229449" w:history="1">
        <w:r w:rsidR="00546EC9" w:rsidRPr="004E516C">
          <w:rPr>
            <w:rStyle w:val="Hyperlink"/>
          </w:rPr>
          <w:t>Figure 1: Typology of femicide: conceptualising and contextualising</w:t>
        </w:r>
        <w:r w:rsidR="00546EC9">
          <w:rPr>
            <w:webHidden/>
          </w:rPr>
          <w:tab/>
        </w:r>
        <w:r w:rsidR="00546EC9">
          <w:rPr>
            <w:webHidden/>
          </w:rPr>
          <w:fldChar w:fldCharType="begin"/>
        </w:r>
        <w:r w:rsidR="00546EC9">
          <w:rPr>
            <w:webHidden/>
          </w:rPr>
          <w:instrText xml:space="preserve"> PAGEREF _Toc201229449 \h </w:instrText>
        </w:r>
        <w:r w:rsidR="00546EC9">
          <w:rPr>
            <w:webHidden/>
          </w:rPr>
        </w:r>
        <w:r w:rsidR="00546EC9">
          <w:rPr>
            <w:webHidden/>
          </w:rPr>
          <w:fldChar w:fldCharType="separate"/>
        </w:r>
        <w:r w:rsidR="00F71DC1">
          <w:rPr>
            <w:webHidden/>
          </w:rPr>
          <w:t>18</w:t>
        </w:r>
        <w:r w:rsidR="00546EC9">
          <w:rPr>
            <w:webHidden/>
          </w:rPr>
          <w:fldChar w:fldCharType="end"/>
        </w:r>
      </w:hyperlink>
    </w:p>
    <w:p w14:paraId="61F42A55" w14:textId="4DB889BD" w:rsidR="00546EC9" w:rsidRDefault="00546EC9">
      <w:pPr>
        <w:pStyle w:val="TableofFigures"/>
        <w:rPr>
          <w:rFonts w:asciiTheme="minorHAnsi" w:eastAsiaTheme="minorEastAsia" w:hAnsiTheme="minorHAnsi"/>
          <w:kern w:val="2"/>
          <w:sz w:val="24"/>
          <w:szCs w:val="24"/>
          <w:lang w:eastAsia="en-NZ"/>
          <w14:ligatures w14:val="standardContextual"/>
        </w:rPr>
      </w:pPr>
      <w:hyperlink w:anchor="_Toc201229450" w:history="1">
        <w:r w:rsidRPr="004E516C">
          <w:rPr>
            <w:rStyle w:val="Hyperlink"/>
          </w:rPr>
          <w:t>Figure 2: Data blocks for identifying gender-related killings of women and girls (femicide)</w:t>
        </w:r>
        <w:r>
          <w:rPr>
            <w:webHidden/>
          </w:rPr>
          <w:tab/>
        </w:r>
        <w:r>
          <w:rPr>
            <w:webHidden/>
          </w:rPr>
          <w:fldChar w:fldCharType="begin"/>
        </w:r>
        <w:r>
          <w:rPr>
            <w:webHidden/>
          </w:rPr>
          <w:instrText xml:space="preserve"> PAGEREF _Toc201229450 \h </w:instrText>
        </w:r>
        <w:r>
          <w:rPr>
            <w:webHidden/>
          </w:rPr>
        </w:r>
        <w:r>
          <w:rPr>
            <w:webHidden/>
          </w:rPr>
          <w:fldChar w:fldCharType="separate"/>
        </w:r>
        <w:r w:rsidR="00F71DC1">
          <w:rPr>
            <w:webHidden/>
          </w:rPr>
          <w:t>23</w:t>
        </w:r>
        <w:r>
          <w:rPr>
            <w:webHidden/>
          </w:rPr>
          <w:fldChar w:fldCharType="end"/>
        </w:r>
      </w:hyperlink>
    </w:p>
    <w:p w14:paraId="6F08D86A" w14:textId="12BEE97B" w:rsidR="00546EC9" w:rsidRDefault="00546EC9">
      <w:pPr>
        <w:pStyle w:val="TableofFigures"/>
        <w:rPr>
          <w:rFonts w:asciiTheme="minorHAnsi" w:eastAsiaTheme="minorEastAsia" w:hAnsiTheme="minorHAnsi"/>
          <w:kern w:val="2"/>
          <w:sz w:val="24"/>
          <w:szCs w:val="24"/>
          <w:lang w:eastAsia="en-NZ"/>
          <w14:ligatures w14:val="standardContextual"/>
        </w:rPr>
      </w:pPr>
      <w:hyperlink w:anchor="_Toc201229451" w:history="1">
        <w:r w:rsidRPr="004E516C">
          <w:rPr>
            <w:rStyle w:val="Hyperlink"/>
          </w:rPr>
          <w:t>Figure 3: Homicide numbers, 2007–2022</w:t>
        </w:r>
        <w:r>
          <w:rPr>
            <w:webHidden/>
          </w:rPr>
          <w:tab/>
        </w:r>
        <w:r>
          <w:rPr>
            <w:webHidden/>
          </w:rPr>
          <w:fldChar w:fldCharType="begin"/>
        </w:r>
        <w:r>
          <w:rPr>
            <w:webHidden/>
          </w:rPr>
          <w:instrText xml:space="preserve"> PAGEREF _Toc201229451 \h </w:instrText>
        </w:r>
        <w:r>
          <w:rPr>
            <w:webHidden/>
          </w:rPr>
        </w:r>
        <w:r>
          <w:rPr>
            <w:webHidden/>
          </w:rPr>
          <w:fldChar w:fldCharType="separate"/>
        </w:r>
        <w:r w:rsidR="00F71DC1">
          <w:rPr>
            <w:webHidden/>
          </w:rPr>
          <w:t>29</w:t>
        </w:r>
        <w:r>
          <w:rPr>
            <w:webHidden/>
          </w:rPr>
          <w:fldChar w:fldCharType="end"/>
        </w:r>
      </w:hyperlink>
    </w:p>
    <w:p w14:paraId="41635D08" w14:textId="174C6B11" w:rsidR="00546EC9" w:rsidRDefault="00546EC9">
      <w:pPr>
        <w:pStyle w:val="TableofFigures"/>
        <w:rPr>
          <w:rFonts w:asciiTheme="minorHAnsi" w:eastAsiaTheme="minorEastAsia" w:hAnsiTheme="minorHAnsi"/>
          <w:kern w:val="2"/>
          <w:sz w:val="24"/>
          <w:szCs w:val="24"/>
          <w:lang w:eastAsia="en-NZ"/>
          <w14:ligatures w14:val="standardContextual"/>
        </w:rPr>
      </w:pPr>
      <w:hyperlink w:anchor="_Toc201229452" w:history="1">
        <w:r w:rsidRPr="004E516C">
          <w:rPr>
            <w:rStyle w:val="Hyperlink"/>
          </w:rPr>
          <w:t>Figure 4: Rates of family violence homicide over time, female victims, 2009–2022</w:t>
        </w:r>
        <w:r>
          <w:rPr>
            <w:webHidden/>
          </w:rPr>
          <w:tab/>
        </w:r>
        <w:r>
          <w:rPr>
            <w:webHidden/>
          </w:rPr>
          <w:fldChar w:fldCharType="begin"/>
        </w:r>
        <w:r>
          <w:rPr>
            <w:webHidden/>
          </w:rPr>
          <w:instrText xml:space="preserve"> PAGEREF _Toc201229452 \h </w:instrText>
        </w:r>
        <w:r>
          <w:rPr>
            <w:webHidden/>
          </w:rPr>
        </w:r>
        <w:r>
          <w:rPr>
            <w:webHidden/>
          </w:rPr>
          <w:fldChar w:fldCharType="separate"/>
        </w:r>
        <w:r w:rsidR="00F71DC1">
          <w:rPr>
            <w:webHidden/>
          </w:rPr>
          <w:t>30</w:t>
        </w:r>
        <w:r>
          <w:rPr>
            <w:webHidden/>
          </w:rPr>
          <w:fldChar w:fldCharType="end"/>
        </w:r>
      </w:hyperlink>
    </w:p>
    <w:p w14:paraId="1BF4E5EF" w14:textId="3FBDAAAF" w:rsidR="00546EC9" w:rsidRDefault="00546EC9">
      <w:pPr>
        <w:pStyle w:val="TableofFigures"/>
        <w:rPr>
          <w:rFonts w:asciiTheme="minorHAnsi" w:eastAsiaTheme="minorEastAsia" w:hAnsiTheme="minorHAnsi"/>
          <w:kern w:val="2"/>
          <w:sz w:val="24"/>
          <w:szCs w:val="24"/>
          <w:lang w:eastAsia="en-NZ"/>
          <w14:ligatures w14:val="standardContextual"/>
        </w:rPr>
      </w:pPr>
      <w:hyperlink w:anchor="_Toc201229453" w:history="1">
        <w:r w:rsidRPr="004E516C">
          <w:rPr>
            <w:rStyle w:val="Hyperlink"/>
          </w:rPr>
          <w:t>Figure 5: Rates of homicide (three-year moving averages), by type of homicide, New Zealand, 2009–2022</w:t>
        </w:r>
        <w:r>
          <w:rPr>
            <w:webHidden/>
          </w:rPr>
          <w:tab/>
        </w:r>
        <w:r>
          <w:rPr>
            <w:webHidden/>
          </w:rPr>
          <w:fldChar w:fldCharType="begin"/>
        </w:r>
        <w:r>
          <w:rPr>
            <w:webHidden/>
          </w:rPr>
          <w:instrText xml:space="preserve"> PAGEREF _Toc201229453 \h </w:instrText>
        </w:r>
        <w:r>
          <w:rPr>
            <w:webHidden/>
          </w:rPr>
        </w:r>
        <w:r>
          <w:rPr>
            <w:webHidden/>
          </w:rPr>
          <w:fldChar w:fldCharType="separate"/>
        </w:r>
        <w:r w:rsidR="00F71DC1">
          <w:rPr>
            <w:webHidden/>
          </w:rPr>
          <w:t>32</w:t>
        </w:r>
        <w:r>
          <w:rPr>
            <w:webHidden/>
          </w:rPr>
          <w:fldChar w:fldCharType="end"/>
        </w:r>
      </w:hyperlink>
    </w:p>
    <w:p w14:paraId="1D25B620" w14:textId="2B98EBAF" w:rsidR="00546EC9" w:rsidRDefault="00546EC9">
      <w:pPr>
        <w:pStyle w:val="TableofFigures"/>
        <w:rPr>
          <w:rFonts w:asciiTheme="minorHAnsi" w:eastAsiaTheme="minorEastAsia" w:hAnsiTheme="minorHAnsi"/>
          <w:kern w:val="2"/>
          <w:sz w:val="24"/>
          <w:szCs w:val="24"/>
          <w:lang w:eastAsia="en-NZ"/>
          <w14:ligatures w14:val="standardContextual"/>
        </w:rPr>
      </w:pPr>
      <w:hyperlink w:anchor="_Toc201229454" w:history="1">
        <w:r w:rsidRPr="004E516C">
          <w:rPr>
            <w:rStyle w:val="Hyperlink"/>
          </w:rPr>
          <w:t>Figure 6: Rates of homicide (three-year moving averages), by type of homicide and ethnicity, New Zealand, 2009–2022</w:t>
        </w:r>
        <w:r>
          <w:rPr>
            <w:webHidden/>
          </w:rPr>
          <w:tab/>
        </w:r>
        <w:r>
          <w:rPr>
            <w:webHidden/>
          </w:rPr>
          <w:fldChar w:fldCharType="begin"/>
        </w:r>
        <w:r>
          <w:rPr>
            <w:webHidden/>
          </w:rPr>
          <w:instrText xml:space="preserve"> PAGEREF _Toc201229454 \h </w:instrText>
        </w:r>
        <w:r>
          <w:rPr>
            <w:webHidden/>
          </w:rPr>
        </w:r>
        <w:r>
          <w:rPr>
            <w:webHidden/>
          </w:rPr>
          <w:fldChar w:fldCharType="separate"/>
        </w:r>
        <w:r w:rsidR="00F71DC1">
          <w:rPr>
            <w:webHidden/>
          </w:rPr>
          <w:t>33</w:t>
        </w:r>
        <w:r>
          <w:rPr>
            <w:webHidden/>
          </w:rPr>
          <w:fldChar w:fldCharType="end"/>
        </w:r>
      </w:hyperlink>
    </w:p>
    <w:p w14:paraId="4AC8BB39" w14:textId="38D8B364" w:rsidR="00546EC9" w:rsidRDefault="00546EC9">
      <w:pPr>
        <w:pStyle w:val="TableofFigures"/>
        <w:rPr>
          <w:rFonts w:asciiTheme="minorHAnsi" w:eastAsiaTheme="minorEastAsia" w:hAnsiTheme="minorHAnsi"/>
          <w:kern w:val="2"/>
          <w:sz w:val="24"/>
          <w:szCs w:val="24"/>
          <w:lang w:eastAsia="en-NZ"/>
          <w14:ligatures w14:val="standardContextual"/>
        </w:rPr>
      </w:pPr>
      <w:hyperlink w:anchor="_Toc201229455" w:history="1">
        <w:r w:rsidRPr="004E516C">
          <w:rPr>
            <w:rStyle w:val="Hyperlink"/>
          </w:rPr>
          <w:t>Figure 7: Number of cases of perinatal loss in the presence of family violence, New Zealand, 2018–2022</w:t>
        </w:r>
        <w:r>
          <w:rPr>
            <w:webHidden/>
          </w:rPr>
          <w:tab/>
        </w:r>
        <w:r>
          <w:rPr>
            <w:webHidden/>
          </w:rPr>
          <w:fldChar w:fldCharType="begin"/>
        </w:r>
        <w:r>
          <w:rPr>
            <w:webHidden/>
          </w:rPr>
          <w:instrText xml:space="preserve"> PAGEREF _Toc201229455 \h </w:instrText>
        </w:r>
        <w:r>
          <w:rPr>
            <w:webHidden/>
          </w:rPr>
        </w:r>
        <w:r>
          <w:rPr>
            <w:webHidden/>
          </w:rPr>
          <w:fldChar w:fldCharType="separate"/>
        </w:r>
        <w:r w:rsidR="00F71DC1">
          <w:rPr>
            <w:webHidden/>
          </w:rPr>
          <w:t>50</w:t>
        </w:r>
        <w:r>
          <w:rPr>
            <w:webHidden/>
          </w:rPr>
          <w:fldChar w:fldCharType="end"/>
        </w:r>
      </w:hyperlink>
    </w:p>
    <w:p w14:paraId="62C40A96" w14:textId="11C34C22" w:rsidR="009B4236" w:rsidRPr="00665AC8" w:rsidRDefault="009B4236" w:rsidP="00C85BDA">
      <w:pPr>
        <w:pStyle w:val="TableofFigures"/>
        <w:rPr>
          <w:noProof w:val="0"/>
        </w:rPr>
      </w:pPr>
      <w:r w:rsidRPr="00665AC8">
        <w:rPr>
          <w:noProof w:val="0"/>
        </w:rPr>
        <w:fldChar w:fldCharType="end"/>
      </w:r>
    </w:p>
    <w:p w14:paraId="4155126F" w14:textId="6CCD1A85" w:rsidR="009B4236" w:rsidRPr="00665AC8" w:rsidRDefault="009B4236" w:rsidP="00B1577D">
      <w:pPr>
        <w:pStyle w:val="HeadingContents"/>
      </w:pPr>
      <w:r w:rsidRPr="00670954">
        <w:t>List of tables</w:t>
      </w:r>
      <w:r w:rsidR="002A0098" w:rsidRPr="00670954">
        <w:t xml:space="preserve"> |</w:t>
      </w:r>
      <w:r w:rsidR="00F80CF3">
        <w:t xml:space="preserve"> </w:t>
      </w:r>
      <w:proofErr w:type="spellStart"/>
      <w:r w:rsidR="00670954" w:rsidRPr="00670954">
        <w:t>Rārangi</w:t>
      </w:r>
      <w:proofErr w:type="spellEnd"/>
      <w:r w:rsidR="00670954" w:rsidRPr="00670954">
        <w:t xml:space="preserve"> </w:t>
      </w:r>
      <w:proofErr w:type="spellStart"/>
      <w:r w:rsidR="00670954" w:rsidRPr="00670954">
        <w:t>ripanga</w:t>
      </w:r>
      <w:proofErr w:type="spellEnd"/>
    </w:p>
    <w:p w14:paraId="302899A0" w14:textId="3EFAE66B" w:rsidR="00546EC9" w:rsidRDefault="009B4236">
      <w:pPr>
        <w:pStyle w:val="TableofFigures"/>
        <w:rPr>
          <w:rFonts w:asciiTheme="minorHAnsi" w:eastAsiaTheme="minorEastAsia" w:hAnsiTheme="minorHAnsi"/>
          <w:kern w:val="2"/>
          <w:sz w:val="24"/>
          <w:szCs w:val="24"/>
          <w:lang w:eastAsia="en-NZ"/>
          <w14:ligatures w14:val="standardContextual"/>
        </w:rPr>
      </w:pPr>
      <w:r w:rsidRPr="00665AC8">
        <w:rPr>
          <w:noProof w:val="0"/>
        </w:rPr>
        <w:fldChar w:fldCharType="begin"/>
      </w:r>
      <w:r w:rsidRPr="00665AC8">
        <w:rPr>
          <w:noProof w:val="0"/>
        </w:rPr>
        <w:instrText xml:space="preserve"> TOC \h \z \c "Table" </w:instrText>
      </w:r>
      <w:r w:rsidRPr="00665AC8">
        <w:rPr>
          <w:noProof w:val="0"/>
        </w:rPr>
        <w:fldChar w:fldCharType="separate"/>
      </w:r>
      <w:hyperlink w:anchor="_Toc201229457" w:history="1">
        <w:r w:rsidR="00546EC9" w:rsidRPr="00376FC7">
          <w:rPr>
            <w:rStyle w:val="Hyperlink"/>
          </w:rPr>
          <w:t>Table 1: A life-course trajectory that results in femicide, and an alternative scenario</w:t>
        </w:r>
        <w:r w:rsidR="00546EC9">
          <w:rPr>
            <w:webHidden/>
          </w:rPr>
          <w:tab/>
        </w:r>
        <w:r w:rsidR="00546EC9">
          <w:rPr>
            <w:webHidden/>
          </w:rPr>
          <w:fldChar w:fldCharType="begin"/>
        </w:r>
        <w:r w:rsidR="00546EC9">
          <w:rPr>
            <w:webHidden/>
          </w:rPr>
          <w:instrText xml:space="preserve"> PAGEREF _Toc201229457 \h </w:instrText>
        </w:r>
        <w:r w:rsidR="00546EC9">
          <w:rPr>
            <w:webHidden/>
          </w:rPr>
        </w:r>
        <w:r w:rsidR="00546EC9">
          <w:rPr>
            <w:webHidden/>
          </w:rPr>
          <w:fldChar w:fldCharType="separate"/>
        </w:r>
        <w:r w:rsidR="00F71DC1">
          <w:rPr>
            <w:webHidden/>
          </w:rPr>
          <w:t>35</w:t>
        </w:r>
        <w:r w:rsidR="00546EC9">
          <w:rPr>
            <w:webHidden/>
          </w:rPr>
          <w:fldChar w:fldCharType="end"/>
        </w:r>
      </w:hyperlink>
    </w:p>
    <w:p w14:paraId="209A5902" w14:textId="0532DC7C" w:rsidR="00546EC9" w:rsidRDefault="00546EC9">
      <w:pPr>
        <w:pStyle w:val="TableofFigures"/>
        <w:rPr>
          <w:rFonts w:asciiTheme="minorHAnsi" w:eastAsiaTheme="minorEastAsia" w:hAnsiTheme="minorHAnsi"/>
          <w:kern w:val="2"/>
          <w:sz w:val="24"/>
          <w:szCs w:val="24"/>
          <w:lang w:eastAsia="en-NZ"/>
          <w14:ligatures w14:val="standardContextual"/>
        </w:rPr>
      </w:pPr>
      <w:hyperlink w:anchor="_Toc201229458" w:history="1">
        <w:r w:rsidRPr="00376FC7">
          <w:rPr>
            <w:rStyle w:val="Hyperlink"/>
          </w:rPr>
          <w:t>Table 2: Case studies of maternal suicide, and alternative scenarios</w:t>
        </w:r>
        <w:r>
          <w:rPr>
            <w:webHidden/>
          </w:rPr>
          <w:tab/>
        </w:r>
        <w:r>
          <w:rPr>
            <w:webHidden/>
          </w:rPr>
          <w:fldChar w:fldCharType="begin"/>
        </w:r>
        <w:r>
          <w:rPr>
            <w:webHidden/>
          </w:rPr>
          <w:instrText xml:space="preserve"> PAGEREF _Toc201229458 \h </w:instrText>
        </w:r>
        <w:r>
          <w:rPr>
            <w:webHidden/>
          </w:rPr>
        </w:r>
        <w:r>
          <w:rPr>
            <w:webHidden/>
          </w:rPr>
          <w:fldChar w:fldCharType="separate"/>
        </w:r>
        <w:r w:rsidR="00F71DC1">
          <w:rPr>
            <w:webHidden/>
          </w:rPr>
          <w:t>46</w:t>
        </w:r>
        <w:r>
          <w:rPr>
            <w:webHidden/>
          </w:rPr>
          <w:fldChar w:fldCharType="end"/>
        </w:r>
      </w:hyperlink>
    </w:p>
    <w:p w14:paraId="10DDCF1A" w14:textId="608B7EB6" w:rsidR="000E780F" w:rsidRPr="00665AC8" w:rsidRDefault="009B4236" w:rsidP="00C85BDA">
      <w:pPr>
        <w:pStyle w:val="TableofFigures"/>
        <w:rPr>
          <w:rFonts w:asciiTheme="minorHAnsi" w:eastAsiaTheme="minorEastAsia" w:hAnsiTheme="minorHAnsi"/>
          <w:noProof w:val="0"/>
          <w:kern w:val="2"/>
          <w:sz w:val="24"/>
          <w:szCs w:val="24"/>
          <w:lang w:eastAsia="en-NZ"/>
          <w14:ligatures w14:val="standardContextual"/>
        </w:rPr>
      </w:pPr>
      <w:r w:rsidRPr="00665AC8">
        <w:rPr>
          <w:noProof w:val="0"/>
        </w:rPr>
        <w:fldChar w:fldCharType="end"/>
      </w:r>
      <w:r w:rsidRPr="00665AC8">
        <w:rPr>
          <w:noProof w:val="0"/>
        </w:rPr>
        <w:fldChar w:fldCharType="begin"/>
      </w:r>
      <w:r w:rsidRPr="00665AC8">
        <w:rPr>
          <w:noProof w:val="0"/>
        </w:rPr>
        <w:instrText xml:space="preserve"> TOC \h \z \c "Table A." </w:instrText>
      </w:r>
      <w:r w:rsidRPr="00665AC8">
        <w:rPr>
          <w:noProof w:val="0"/>
        </w:rPr>
        <w:fldChar w:fldCharType="separate"/>
      </w:r>
      <w:hyperlink w:anchor="_Toc196807310" w:history="1">
        <w:r w:rsidR="000E780F" w:rsidRPr="00665AC8">
          <w:rPr>
            <w:rStyle w:val="Hyperlink"/>
            <w:noProof w:val="0"/>
          </w:rPr>
          <w:t>Table A1: Case capture according to source – more than one source may have identified existence of family violence</w:t>
        </w:r>
        <w:r w:rsidR="000E780F" w:rsidRPr="00665AC8">
          <w:rPr>
            <w:noProof w:val="0"/>
            <w:webHidden/>
          </w:rPr>
          <w:tab/>
        </w:r>
        <w:r w:rsidR="000E780F" w:rsidRPr="00665AC8">
          <w:rPr>
            <w:noProof w:val="0"/>
            <w:webHidden/>
          </w:rPr>
          <w:fldChar w:fldCharType="begin"/>
        </w:r>
        <w:r w:rsidR="000E780F" w:rsidRPr="00665AC8">
          <w:rPr>
            <w:noProof w:val="0"/>
            <w:webHidden/>
          </w:rPr>
          <w:instrText xml:space="preserve"> PAGEREF _Toc196807310 \h </w:instrText>
        </w:r>
        <w:r w:rsidR="000E780F" w:rsidRPr="00665AC8">
          <w:rPr>
            <w:noProof w:val="0"/>
            <w:webHidden/>
          </w:rPr>
        </w:r>
        <w:r w:rsidR="000E780F" w:rsidRPr="00665AC8">
          <w:rPr>
            <w:noProof w:val="0"/>
            <w:webHidden/>
          </w:rPr>
          <w:fldChar w:fldCharType="separate"/>
        </w:r>
        <w:r w:rsidR="00F71DC1">
          <w:rPr>
            <w:webHidden/>
          </w:rPr>
          <w:t>74</w:t>
        </w:r>
        <w:r w:rsidR="000E780F" w:rsidRPr="00665AC8">
          <w:rPr>
            <w:noProof w:val="0"/>
            <w:webHidden/>
          </w:rPr>
          <w:fldChar w:fldCharType="end"/>
        </w:r>
      </w:hyperlink>
    </w:p>
    <w:p w14:paraId="02F6EE6E" w14:textId="3EF92183" w:rsidR="00CC266B" w:rsidRPr="00665AC8" w:rsidRDefault="009B4236" w:rsidP="004F2B8E">
      <w:pPr>
        <w:pStyle w:val="BodyText"/>
      </w:pPr>
      <w:r w:rsidRPr="00665AC8">
        <w:fldChar w:fldCharType="end"/>
      </w:r>
    </w:p>
    <w:p w14:paraId="6CC59396" w14:textId="77777777" w:rsidR="004F2B8E" w:rsidRPr="00665AC8" w:rsidRDefault="004F2B8E" w:rsidP="00096FBD">
      <w:pPr>
        <w:pStyle w:val="TeThHauorahead1"/>
        <w:sectPr w:rsidR="004F2B8E" w:rsidRPr="00665AC8" w:rsidSect="005124C7">
          <w:headerReference w:type="default" r:id="rId21"/>
          <w:headerReference w:type="first" r:id="rId22"/>
          <w:footerReference w:type="first" r:id="rId23"/>
          <w:pgSz w:w="11906" w:h="16838" w:code="9"/>
          <w:pgMar w:top="1418" w:right="1418" w:bottom="1418" w:left="1361" w:header="709" w:footer="709" w:gutter="0"/>
          <w:cols w:space="708"/>
          <w:titlePg/>
          <w:docGrid w:linePitch="360"/>
        </w:sectPr>
      </w:pPr>
    </w:p>
    <w:p w14:paraId="1DF788EC" w14:textId="77777777" w:rsidR="00CD25E0" w:rsidRPr="00665AC8" w:rsidRDefault="00CD25E0" w:rsidP="00096FBD">
      <w:pPr>
        <w:pStyle w:val="TeThHauorahead1"/>
      </w:pPr>
      <w:bookmarkStart w:id="3" w:name="_Toc200710663"/>
      <w:bookmarkStart w:id="4" w:name="_Toc201240981"/>
      <w:bookmarkStart w:id="5" w:name="_Toc196807266"/>
      <w:r w:rsidRPr="00665AC8">
        <w:lastRenderedPageBreak/>
        <w:t xml:space="preserve">Acknowledgements | He </w:t>
      </w:r>
      <w:proofErr w:type="spellStart"/>
      <w:r w:rsidRPr="00665AC8">
        <w:t>whakamihi</w:t>
      </w:r>
      <w:bookmarkEnd w:id="3"/>
      <w:bookmarkEnd w:id="4"/>
      <w:proofErr w:type="spellEnd"/>
    </w:p>
    <w:p w14:paraId="3C4C76BD" w14:textId="447AAB7F" w:rsidR="00CD25E0" w:rsidRPr="00665AC8" w:rsidRDefault="00CD25E0" w:rsidP="00EC3539">
      <w:pPr>
        <w:pStyle w:val="TeThHauorabodytext"/>
      </w:pPr>
      <w:r w:rsidRPr="00665AC8">
        <w:rPr>
          <w:spacing w:val="-2"/>
        </w:rPr>
        <w:t>The Family Violence Death Review subject matter experts acknowledge those who supporte</w:t>
      </w:r>
      <w:r w:rsidRPr="00665AC8">
        <w:t xml:space="preserve">d the work presented in this report. We also </w:t>
      </w:r>
      <w:r w:rsidR="004D02D6" w:rsidRPr="00665AC8">
        <w:t>gratefully</w:t>
      </w:r>
      <w:r w:rsidRPr="00665AC8">
        <w:t xml:space="preserve"> acknowledge those who help protect and respond to women and girls experiencing gender-based violence.</w:t>
      </w:r>
    </w:p>
    <w:p w14:paraId="5C74028E" w14:textId="43EAE94F" w:rsidR="00CD25E0" w:rsidRPr="00665AC8" w:rsidRDefault="00CD25E0" w:rsidP="00EC3539">
      <w:pPr>
        <w:pStyle w:val="TeThHauorabodytext"/>
      </w:pPr>
      <w:r w:rsidRPr="00665AC8">
        <w:t xml:space="preserve">Part of our </w:t>
      </w:r>
      <w:r w:rsidR="00011EBE" w:rsidRPr="00665AC8">
        <w:t xml:space="preserve">Family Violence Death Review </w:t>
      </w:r>
      <w:r w:rsidRPr="00665AC8">
        <w:t>process is to understand the experiences and hear stories of surviving family and whānau. The</w:t>
      </w:r>
      <w:r w:rsidR="00795502" w:rsidRPr="00665AC8">
        <w:t>ir</w:t>
      </w:r>
      <w:r w:rsidRPr="00665AC8">
        <w:t xml:space="preserve"> voices inform this report. In particular, the views of surviving family and whānau help shape the scenarios through which a woman or girl might achieve safety.</w:t>
      </w:r>
      <w:r w:rsidR="00CE5FA6">
        <w:t xml:space="preserve"> </w:t>
      </w:r>
    </w:p>
    <w:p w14:paraId="6992EFE1" w14:textId="0713A220" w:rsidR="00CD25E0" w:rsidRPr="00665AC8" w:rsidRDefault="00CD25E0" w:rsidP="00EC3539">
      <w:pPr>
        <w:pStyle w:val="TeThHauorabodytext"/>
      </w:pPr>
      <w:r w:rsidRPr="00665AC8">
        <w:t>We would also like to thank those whose contribution has been instrumental in the development of this report, who have helped to write this report, and who support our ongoing work. They include:</w:t>
      </w:r>
    </w:p>
    <w:p w14:paraId="450972F7" w14:textId="32DBC534" w:rsidR="00CD25E0" w:rsidRPr="00665AC8" w:rsidRDefault="00CD25E0" w:rsidP="00EC3539">
      <w:pPr>
        <w:pStyle w:val="TeThHauorabullets"/>
      </w:pPr>
      <w:r w:rsidRPr="00665AC8">
        <w:t xml:space="preserve">Denise Wilson, Amokura </w:t>
      </w:r>
      <w:proofErr w:type="spellStart"/>
      <w:r w:rsidRPr="00665AC8">
        <w:t>Panoho</w:t>
      </w:r>
      <w:proofErr w:type="spellEnd"/>
      <w:r w:rsidRPr="00665AC8">
        <w:t xml:space="preserve"> and </w:t>
      </w:r>
      <w:proofErr w:type="spellStart"/>
      <w:r w:rsidRPr="00665AC8">
        <w:t>Poata</w:t>
      </w:r>
      <w:proofErr w:type="spellEnd"/>
      <w:r w:rsidRPr="00665AC8">
        <w:t xml:space="preserve"> </w:t>
      </w:r>
      <w:proofErr w:type="spellStart"/>
      <w:r w:rsidRPr="00665AC8">
        <w:t>Watene</w:t>
      </w:r>
      <w:proofErr w:type="spellEnd"/>
      <w:r w:rsidRPr="00665AC8">
        <w:t xml:space="preserve"> from Te </w:t>
      </w:r>
      <w:proofErr w:type="spellStart"/>
      <w:r w:rsidRPr="00665AC8">
        <w:t>Pūkotahitanga</w:t>
      </w:r>
      <w:proofErr w:type="spellEnd"/>
      <w:r w:rsidRPr="00665AC8">
        <w:t xml:space="preserve"> </w:t>
      </w:r>
      <w:r w:rsidR="00E42CA1" w:rsidRPr="00665AC8">
        <w:t>–</w:t>
      </w:r>
      <w:r w:rsidR="00403512" w:rsidRPr="00665AC8">
        <w:t xml:space="preserve"> </w:t>
      </w:r>
      <w:proofErr w:type="spellStart"/>
      <w:r w:rsidRPr="00665AC8">
        <w:t>Tangata</w:t>
      </w:r>
      <w:proofErr w:type="spellEnd"/>
      <w:r w:rsidRPr="00665AC8">
        <w:t xml:space="preserve"> Whenua Ministerial Advisory Group</w:t>
      </w:r>
      <w:r w:rsidR="00F74D53" w:rsidRPr="00665AC8">
        <w:t>,</w:t>
      </w:r>
      <w:r w:rsidR="00AA6CE0" w:rsidRPr="00665AC8">
        <w:t xml:space="preserve"> </w:t>
      </w:r>
      <w:r w:rsidRPr="00665AC8">
        <w:t>for sharing their wisdom and insights</w:t>
      </w:r>
    </w:p>
    <w:p w14:paraId="168C3A9C" w14:textId="0BCDABB3" w:rsidR="00CD25E0" w:rsidRPr="00665AC8" w:rsidRDefault="00CD25E0" w:rsidP="00EC3539">
      <w:pPr>
        <w:pStyle w:val="TeThHauorabullets"/>
      </w:pPr>
      <w:r w:rsidRPr="00665AC8">
        <w:t>mana-</w:t>
      </w:r>
      <w:proofErr w:type="spellStart"/>
      <w:r w:rsidRPr="00665AC8">
        <w:t>wāhine</w:t>
      </w:r>
      <w:proofErr w:type="spellEnd"/>
      <w:r w:rsidRPr="00665AC8">
        <w:t xml:space="preserve"> hui participants who generously shared their invaluable insights, including Fiona Cram, Kataraina Pipi, Denise Wilson, Ria Earp, Jackie Burrows, Roni Albert, Prue Kapua, </w:t>
      </w:r>
      <w:proofErr w:type="spellStart"/>
      <w:r w:rsidRPr="00665AC8">
        <w:t>Kirimatao</w:t>
      </w:r>
      <w:proofErr w:type="spellEnd"/>
      <w:r w:rsidRPr="00665AC8">
        <w:t xml:space="preserve"> Paipa, Denise </w:t>
      </w:r>
      <w:proofErr w:type="spellStart"/>
      <w:r w:rsidRPr="00665AC8">
        <w:t>Messiter</w:t>
      </w:r>
      <w:proofErr w:type="spellEnd"/>
      <w:r w:rsidRPr="00665AC8">
        <w:t xml:space="preserve">, Maira </w:t>
      </w:r>
      <w:proofErr w:type="spellStart"/>
      <w:r w:rsidRPr="00665AC8">
        <w:t>Pihema</w:t>
      </w:r>
      <w:proofErr w:type="spellEnd"/>
      <w:r w:rsidRPr="00665AC8">
        <w:t xml:space="preserve">, Dame Areta </w:t>
      </w:r>
      <w:proofErr w:type="spellStart"/>
      <w:r w:rsidRPr="00665AC8">
        <w:t>Koopu</w:t>
      </w:r>
      <w:proofErr w:type="spellEnd"/>
      <w:r w:rsidRPr="00665AC8">
        <w:t xml:space="preserve">, </w:t>
      </w:r>
      <w:r w:rsidRPr="001117AA">
        <w:rPr>
          <w:spacing w:val="-2"/>
        </w:rPr>
        <w:t>Mary-Kaye</w:t>
      </w:r>
      <w:r w:rsidRPr="00665AC8">
        <w:t xml:space="preserve"> </w:t>
      </w:r>
      <w:proofErr w:type="spellStart"/>
      <w:r w:rsidRPr="00665AC8">
        <w:t>Wharakura</w:t>
      </w:r>
      <w:proofErr w:type="spellEnd"/>
      <w:r w:rsidRPr="00665AC8">
        <w:t xml:space="preserve">, </w:t>
      </w:r>
      <w:proofErr w:type="spellStart"/>
      <w:r w:rsidRPr="00665AC8">
        <w:t>Ngaropi</w:t>
      </w:r>
      <w:proofErr w:type="spellEnd"/>
      <w:r w:rsidRPr="00665AC8">
        <w:t xml:space="preserve"> Cameron, Huhana </w:t>
      </w:r>
      <w:proofErr w:type="spellStart"/>
      <w:r w:rsidRPr="00665AC8">
        <w:t>Moselen</w:t>
      </w:r>
      <w:proofErr w:type="spellEnd"/>
      <w:r w:rsidRPr="00665AC8">
        <w:t xml:space="preserve">, Dianne </w:t>
      </w:r>
      <w:proofErr w:type="spellStart"/>
      <w:r w:rsidRPr="00665AC8">
        <w:t>Cooze</w:t>
      </w:r>
      <w:proofErr w:type="spellEnd"/>
      <w:r w:rsidRPr="00665AC8">
        <w:t xml:space="preserve">, Nicola </w:t>
      </w:r>
      <w:proofErr w:type="spellStart"/>
      <w:r w:rsidRPr="00665AC8">
        <w:t>Atwool</w:t>
      </w:r>
      <w:proofErr w:type="spellEnd"/>
      <w:r w:rsidR="005C754C" w:rsidRPr="00665AC8">
        <w:t>.</w:t>
      </w:r>
      <w:r w:rsidR="005C754C" w:rsidRPr="00665AC8">
        <w:rPr>
          <w:rStyle w:val="FootnoteReference"/>
        </w:rPr>
        <w:footnoteReference w:id="5"/>
      </w:r>
    </w:p>
    <w:p w14:paraId="1CB13416" w14:textId="04D7D287" w:rsidR="00CD25E0" w:rsidRPr="00665AC8" w:rsidRDefault="00CD25E0" w:rsidP="00EC3539">
      <w:pPr>
        <w:pStyle w:val="TeThHauorabullets"/>
      </w:pPr>
      <w:r w:rsidRPr="00665AC8">
        <w:t>stakeholder hui participants, including representatives from the following organisations and agencies: Ministry of Health</w:t>
      </w:r>
      <w:r w:rsidR="00E875F8" w:rsidRPr="00665AC8">
        <w:t xml:space="preserve"> – </w:t>
      </w:r>
      <w:proofErr w:type="spellStart"/>
      <w:r w:rsidR="00E875F8" w:rsidRPr="00665AC8">
        <w:t>Manatū</w:t>
      </w:r>
      <w:proofErr w:type="spellEnd"/>
      <w:r w:rsidR="00E875F8" w:rsidRPr="00665AC8">
        <w:t xml:space="preserve"> Hauora</w:t>
      </w:r>
      <w:r w:rsidR="00E213BB" w:rsidRPr="00665AC8">
        <w:t xml:space="preserve"> (Ministry of Health)</w:t>
      </w:r>
      <w:r w:rsidRPr="00665AC8">
        <w:t>, Health New Zealand</w:t>
      </w:r>
      <w:r w:rsidR="00A608C8" w:rsidRPr="00665AC8">
        <w:t xml:space="preserve"> | Te Whatu Ora</w:t>
      </w:r>
      <w:r w:rsidR="00E213BB" w:rsidRPr="00665AC8">
        <w:t xml:space="preserve"> (Health New Zealand)</w:t>
      </w:r>
      <w:r w:rsidRPr="00665AC8">
        <w:t xml:space="preserve">, </w:t>
      </w:r>
      <w:proofErr w:type="spellStart"/>
      <w:r w:rsidR="00E35FBD" w:rsidRPr="00665AC8">
        <w:t>Manatū</w:t>
      </w:r>
      <w:proofErr w:type="spellEnd"/>
      <w:r w:rsidR="00E35FBD" w:rsidRPr="00665AC8">
        <w:t xml:space="preserve"> </w:t>
      </w:r>
      <w:proofErr w:type="spellStart"/>
      <w:r w:rsidR="00E35FBD" w:rsidRPr="00665AC8">
        <w:t>Wāhine</w:t>
      </w:r>
      <w:proofErr w:type="spellEnd"/>
      <w:r w:rsidR="00E35FBD" w:rsidRPr="00665AC8">
        <w:t xml:space="preserve"> </w:t>
      </w:r>
      <w:r w:rsidRPr="00665AC8">
        <w:t>Ministry for Women</w:t>
      </w:r>
      <w:r w:rsidR="00E213BB" w:rsidRPr="00665AC8">
        <w:t xml:space="preserve"> (</w:t>
      </w:r>
      <w:proofErr w:type="spellStart"/>
      <w:r w:rsidR="00E213BB" w:rsidRPr="00665AC8">
        <w:t>Mana</w:t>
      </w:r>
      <w:r w:rsidR="0029675C" w:rsidRPr="00665AC8">
        <w:t>tū</w:t>
      </w:r>
      <w:proofErr w:type="spellEnd"/>
      <w:r w:rsidR="0029675C" w:rsidRPr="00665AC8">
        <w:t xml:space="preserve"> </w:t>
      </w:r>
      <w:proofErr w:type="spellStart"/>
      <w:r w:rsidR="0029675C" w:rsidRPr="00665AC8">
        <w:t>Wāhine</w:t>
      </w:r>
      <w:proofErr w:type="spellEnd"/>
      <w:r w:rsidR="0029675C" w:rsidRPr="00665AC8">
        <w:t>)</w:t>
      </w:r>
      <w:r w:rsidRPr="00665AC8">
        <w:t>, Ministry of Justice, Ministry of Social Development</w:t>
      </w:r>
      <w:r w:rsidR="00B2005D" w:rsidRPr="00665AC8">
        <w:t xml:space="preserve"> (MSD)</w:t>
      </w:r>
      <w:r w:rsidRPr="00665AC8">
        <w:t xml:space="preserve">, Office for Seniors, New Zealand Police, Department of Corrections, Te </w:t>
      </w:r>
      <w:proofErr w:type="spellStart"/>
      <w:r w:rsidRPr="00665AC8">
        <w:t>Pūkotahitanga</w:t>
      </w:r>
      <w:proofErr w:type="spellEnd"/>
      <w:r w:rsidRPr="00665AC8">
        <w:t xml:space="preserve">, Mental Health and Wellbeing Commission, New Zealand College of Midwives, </w:t>
      </w:r>
      <w:proofErr w:type="spellStart"/>
      <w:r w:rsidRPr="00665AC8">
        <w:t>Oranga</w:t>
      </w:r>
      <w:proofErr w:type="spellEnd"/>
      <w:r w:rsidRPr="00665AC8">
        <w:t xml:space="preserve"> Tamariki</w:t>
      </w:r>
      <w:r w:rsidR="004C366A" w:rsidRPr="00665AC8">
        <w:t xml:space="preserve"> – Ministry for Children (</w:t>
      </w:r>
      <w:proofErr w:type="spellStart"/>
      <w:r w:rsidR="004C366A" w:rsidRPr="00665AC8">
        <w:t>Oranga</w:t>
      </w:r>
      <w:proofErr w:type="spellEnd"/>
      <w:r w:rsidR="004C366A" w:rsidRPr="00665AC8">
        <w:t xml:space="preserve"> Tamariki)</w:t>
      </w:r>
      <w:r w:rsidRPr="00665AC8">
        <w:t xml:space="preserve">, Te Puna </w:t>
      </w:r>
      <w:proofErr w:type="spellStart"/>
      <w:r w:rsidRPr="00665AC8">
        <w:t>Aonui</w:t>
      </w:r>
      <w:proofErr w:type="spellEnd"/>
      <w:r w:rsidRPr="00665AC8">
        <w:t>, Ministry for Pacific Peoples, Ministry of Foreign Affairs and Trade, Vine – Violence Information Aotearoa (formerly the</w:t>
      </w:r>
      <w:r w:rsidR="001117AA">
        <w:t> </w:t>
      </w:r>
      <w:r w:rsidRPr="00665AC8">
        <w:t xml:space="preserve">New Zealand Family Violence Clearinghouse), University of Auckland, </w:t>
      </w:r>
      <w:proofErr w:type="spellStart"/>
      <w:r w:rsidRPr="00665AC8">
        <w:t>VisAble</w:t>
      </w:r>
      <w:proofErr w:type="spellEnd"/>
      <w:r w:rsidRPr="00665AC8">
        <w:t xml:space="preserve">, Women’s Refuge, Accident Compensation Corporation, </w:t>
      </w:r>
      <w:proofErr w:type="spellStart"/>
      <w:r w:rsidRPr="00665AC8">
        <w:t>Hohou</w:t>
      </w:r>
      <w:proofErr w:type="spellEnd"/>
      <w:r w:rsidRPr="00665AC8">
        <w:t xml:space="preserve"> </w:t>
      </w:r>
      <w:proofErr w:type="spellStart"/>
      <w:r w:rsidRPr="00665AC8">
        <w:t>te</w:t>
      </w:r>
      <w:proofErr w:type="spellEnd"/>
      <w:r w:rsidRPr="00665AC8">
        <w:t xml:space="preserve"> Rongo Kahukura, Chief Victims Advisor, He Waka </w:t>
      </w:r>
      <w:proofErr w:type="spellStart"/>
      <w:r w:rsidRPr="00665AC8">
        <w:t>Tapu</w:t>
      </w:r>
      <w:proofErr w:type="spellEnd"/>
      <w:r w:rsidRPr="00665AC8">
        <w:t xml:space="preserve">, and lived experience representatives </w:t>
      </w:r>
    </w:p>
    <w:p w14:paraId="79987E5F" w14:textId="14573358" w:rsidR="00CD25E0" w:rsidRPr="00665AC8" w:rsidRDefault="00CD25E0" w:rsidP="00EC3539">
      <w:pPr>
        <w:pStyle w:val="TeThHauorabullets"/>
      </w:pPr>
      <w:r w:rsidRPr="00665AC8">
        <w:t xml:space="preserve">our external peer reviewers </w:t>
      </w:r>
      <w:proofErr w:type="spellStart"/>
      <w:r w:rsidRPr="00665AC8">
        <w:t>Patsilí</w:t>
      </w:r>
      <w:proofErr w:type="spellEnd"/>
      <w:r w:rsidRPr="00665AC8">
        <w:t xml:space="preserve"> Toledo Vásquez (U</w:t>
      </w:r>
      <w:r w:rsidR="00632806" w:rsidRPr="00665AC8">
        <w:t>nited Nations</w:t>
      </w:r>
      <w:r w:rsidRPr="00665AC8">
        <w:t xml:space="preserve"> </w:t>
      </w:r>
      <w:r w:rsidR="00632806" w:rsidRPr="00665AC8">
        <w:t>Committee on the Elimination of Discrimination against Women</w:t>
      </w:r>
      <w:r w:rsidRPr="00665AC8">
        <w:t xml:space="preserve">), Elisabeth McDonald (University of Canterbury) and Irene de Haan (University of Auckland) for their expert critique, insights and eye for detail </w:t>
      </w:r>
    </w:p>
    <w:p w14:paraId="6A34F00E" w14:textId="6E9BFBFC" w:rsidR="00CD25E0" w:rsidRPr="00665AC8" w:rsidRDefault="00CD25E0" w:rsidP="000C7833">
      <w:pPr>
        <w:pStyle w:val="TeThHauorabullets"/>
      </w:pPr>
      <w:r w:rsidRPr="00665AC8">
        <w:t>the Mortality Review Management Group and Te Pou Tikanga from Te Tāhū Hauora</w:t>
      </w:r>
      <w:r w:rsidR="00F117EA">
        <w:t xml:space="preserve"> </w:t>
      </w:r>
      <w:r w:rsidR="00645C1D" w:rsidRPr="00665AC8">
        <w:t xml:space="preserve">Health Quality </w:t>
      </w:r>
      <w:r w:rsidR="0003435B" w:rsidRPr="00665AC8">
        <w:t>&amp; Safety Commission</w:t>
      </w:r>
      <w:r w:rsidR="000D7E30">
        <w:t>.</w:t>
      </w:r>
    </w:p>
    <w:p w14:paraId="33868A86" w14:textId="77777777" w:rsidR="00CD25E0" w:rsidRPr="00665AC8" w:rsidRDefault="00CD25E0" w:rsidP="00CD25E0">
      <w:pPr>
        <w:spacing w:after="200"/>
        <w:rPr>
          <w:b/>
        </w:rPr>
      </w:pPr>
      <w:r w:rsidRPr="00665AC8">
        <w:rPr>
          <w:b/>
        </w:rPr>
        <w:br w:type="page"/>
      </w:r>
    </w:p>
    <w:p w14:paraId="4B7D1277" w14:textId="77777777" w:rsidR="00CD25E0" w:rsidRPr="00665AC8" w:rsidRDefault="00CD25E0" w:rsidP="00096FBD">
      <w:pPr>
        <w:pStyle w:val="TeThHauorahead1"/>
        <w:rPr>
          <w:bCs/>
        </w:rPr>
      </w:pPr>
      <w:bookmarkStart w:id="6" w:name="_Toc201240982"/>
      <w:r w:rsidRPr="00665AC8">
        <w:lastRenderedPageBreak/>
        <w:t xml:space="preserve">Support available | He </w:t>
      </w:r>
      <w:proofErr w:type="spellStart"/>
      <w:r w:rsidRPr="00665AC8">
        <w:t>tautoko</w:t>
      </w:r>
      <w:bookmarkEnd w:id="6"/>
      <w:proofErr w:type="spellEnd"/>
    </w:p>
    <w:p w14:paraId="293FCBBD" w14:textId="7A13E6DA" w:rsidR="00FB24DC" w:rsidRPr="00665AC8" w:rsidRDefault="008D1726" w:rsidP="00EC3539">
      <w:pPr>
        <w:pStyle w:val="TeThHauorabodytext"/>
      </w:pPr>
      <w:r w:rsidRPr="00665AC8">
        <w:t xml:space="preserve">This </w:t>
      </w:r>
      <w:r w:rsidR="00D206CC" w:rsidRPr="00665AC8">
        <w:t>report</w:t>
      </w:r>
      <w:r w:rsidRPr="00665AC8">
        <w:t xml:space="preserve"> contains information that may be distressing for some people. </w:t>
      </w:r>
      <w:r w:rsidR="00F512CD" w:rsidRPr="00665AC8">
        <w:t>It includes them</w:t>
      </w:r>
      <w:r w:rsidR="00257B08" w:rsidRPr="00665AC8">
        <w:t xml:space="preserve">es of </w:t>
      </w:r>
      <w:r w:rsidR="0067753C" w:rsidRPr="00665AC8">
        <w:t xml:space="preserve">murder, </w:t>
      </w:r>
      <w:r w:rsidR="00D37471" w:rsidRPr="00665AC8">
        <w:t xml:space="preserve">sexual abuse </w:t>
      </w:r>
      <w:r w:rsidR="00361379" w:rsidRPr="00665AC8">
        <w:t>and suicide</w:t>
      </w:r>
      <w:r w:rsidR="0067753C" w:rsidRPr="00665AC8">
        <w:t xml:space="preserve">. </w:t>
      </w:r>
      <w:r w:rsidRPr="00665AC8">
        <w:t>If you need help</w:t>
      </w:r>
      <w:r w:rsidR="004120E7" w:rsidRPr="00665AC8">
        <w:t xml:space="preserve">, </w:t>
      </w:r>
      <w:r w:rsidR="0067753C" w:rsidRPr="00665AC8">
        <w:t xml:space="preserve">please </w:t>
      </w:r>
      <w:r w:rsidR="004120E7" w:rsidRPr="00665AC8">
        <w:t>contact support services.</w:t>
      </w:r>
    </w:p>
    <w:p w14:paraId="183A4CA1" w14:textId="3728BAE4" w:rsidR="00CD25E0" w:rsidRPr="00665AC8" w:rsidRDefault="00CD25E0" w:rsidP="00EC3539">
      <w:pPr>
        <w:pStyle w:val="TeThHauorabodytext"/>
      </w:pPr>
      <w:r w:rsidRPr="00665AC8">
        <w:t xml:space="preserve">If you are in immediate danger, call </w:t>
      </w:r>
      <w:r w:rsidR="00AB489E" w:rsidRPr="00665AC8">
        <w:t xml:space="preserve">the police on </w:t>
      </w:r>
      <w:r w:rsidRPr="00665AC8">
        <w:t>111</w:t>
      </w:r>
      <w:r w:rsidR="0084520B" w:rsidRPr="00665AC8">
        <w:t>.</w:t>
      </w:r>
    </w:p>
    <w:p w14:paraId="0F9A7776" w14:textId="125D772E" w:rsidR="00CD25E0" w:rsidRPr="00665AC8" w:rsidRDefault="00AB489E" w:rsidP="00EC3539">
      <w:pPr>
        <w:pStyle w:val="TeThHauorabullets"/>
      </w:pPr>
      <w:proofErr w:type="spellStart"/>
      <w:r w:rsidRPr="00665AC8">
        <w:t>Crisisline</w:t>
      </w:r>
      <w:proofErr w:type="spellEnd"/>
      <w:r w:rsidRPr="00665AC8">
        <w:t>: 0800 REFUGE/0800 733 843</w:t>
      </w:r>
      <w:r w:rsidR="00982150" w:rsidRPr="00665AC8">
        <w:t xml:space="preserve"> </w:t>
      </w:r>
      <w:r w:rsidR="002D69E3" w:rsidRPr="00665AC8">
        <w:t xml:space="preserve">– 24-hour </w:t>
      </w:r>
      <w:r w:rsidR="00CD25E0" w:rsidRPr="00665AC8">
        <w:t xml:space="preserve">Women’s Refuge </w:t>
      </w:r>
      <w:r w:rsidR="002D69E3" w:rsidRPr="00665AC8">
        <w:t>national helpline</w:t>
      </w:r>
    </w:p>
    <w:p w14:paraId="65880B2F" w14:textId="4043787E" w:rsidR="00494322" w:rsidRPr="00665AC8" w:rsidRDefault="00494322" w:rsidP="00EC3539">
      <w:pPr>
        <w:pStyle w:val="TeThHauorabullets"/>
      </w:pPr>
      <w:r w:rsidRPr="00665AC8">
        <w:t>Elder Abuse Response Service: 0800 EA NOT OK/0800 32 668 65 or text 5032 – 24</w:t>
      </w:r>
      <w:r w:rsidR="001117AA">
        <w:noBreakHyphen/>
      </w:r>
      <w:r w:rsidRPr="00665AC8">
        <w:t>hour elder abuse helpline</w:t>
      </w:r>
    </w:p>
    <w:p w14:paraId="0C0778CA" w14:textId="25D68270" w:rsidR="00494322" w:rsidRPr="00665AC8" w:rsidRDefault="00494322" w:rsidP="00EC3539">
      <w:pPr>
        <w:pStyle w:val="TeThHauorabullets"/>
      </w:pPr>
      <w:r w:rsidRPr="00665AC8">
        <w:t>Family Violence: 0800 456 450 – 24-hour family violence helpline</w:t>
      </w:r>
    </w:p>
    <w:p w14:paraId="5F2BA183" w14:textId="77777777" w:rsidR="00494322" w:rsidRPr="00665AC8" w:rsidRDefault="00494322" w:rsidP="00EC3539">
      <w:pPr>
        <w:pStyle w:val="TeThHauorabullets"/>
      </w:pPr>
      <w:r w:rsidRPr="00665AC8">
        <w:t xml:space="preserve">Hey Bro: 0800 </w:t>
      </w:r>
      <w:proofErr w:type="spellStart"/>
      <w:r w:rsidRPr="00665AC8">
        <w:t>HeyBro</w:t>
      </w:r>
      <w:proofErr w:type="spellEnd"/>
      <w:r w:rsidRPr="00665AC8">
        <w:t>/0800 439 276 – supporting men to be free from violence</w:t>
      </w:r>
    </w:p>
    <w:p w14:paraId="39AA3940" w14:textId="65624DF9" w:rsidR="00CD25E0" w:rsidRPr="00665AC8" w:rsidRDefault="00F04C36" w:rsidP="00EC3539">
      <w:pPr>
        <w:pStyle w:val="TeThHauorabullets"/>
      </w:pPr>
      <w:proofErr w:type="spellStart"/>
      <w:r w:rsidRPr="00665AC8">
        <w:t>Oranga</w:t>
      </w:r>
      <w:proofErr w:type="spellEnd"/>
      <w:r w:rsidRPr="00665AC8">
        <w:t xml:space="preserve"> Tamariki</w:t>
      </w:r>
      <w:r w:rsidR="00E53DCD" w:rsidRPr="00665AC8">
        <w:t xml:space="preserve">: </w:t>
      </w:r>
      <w:r w:rsidR="00CD25E0" w:rsidRPr="00665AC8">
        <w:t xml:space="preserve">0508 FAMILY/0508 326 459 </w:t>
      </w:r>
      <w:r w:rsidR="00E53DCD" w:rsidRPr="00665AC8">
        <w:t xml:space="preserve">– 24-hour </w:t>
      </w:r>
      <w:r w:rsidR="00403DC8" w:rsidRPr="00665AC8">
        <w:t>helpline to report a concern about a child</w:t>
      </w:r>
    </w:p>
    <w:p w14:paraId="52632364" w14:textId="3669F93D" w:rsidR="00CD25E0" w:rsidRPr="00665AC8" w:rsidRDefault="00CD25E0" w:rsidP="00EC3539">
      <w:pPr>
        <w:pStyle w:val="TeThHauorabullets"/>
      </w:pPr>
      <w:r w:rsidRPr="00665AC8">
        <w:t>Rape Crisis</w:t>
      </w:r>
      <w:r w:rsidR="001F0B9A" w:rsidRPr="00665AC8">
        <w:t>:</w:t>
      </w:r>
      <w:r w:rsidRPr="00665AC8" w:rsidDel="001F0B9A">
        <w:t xml:space="preserve"> </w:t>
      </w:r>
      <w:r w:rsidRPr="00665AC8">
        <w:t>0800 883</w:t>
      </w:r>
      <w:r w:rsidR="00051C80" w:rsidRPr="00665AC8">
        <w:t xml:space="preserve"> </w:t>
      </w:r>
      <w:r w:rsidRPr="00665AC8">
        <w:t>300</w:t>
      </w:r>
      <w:r w:rsidR="00051C80" w:rsidRPr="00665AC8">
        <w:t xml:space="preserve"> – 24-hour </w:t>
      </w:r>
      <w:r w:rsidR="007C3728" w:rsidRPr="00665AC8">
        <w:t>helpline</w:t>
      </w:r>
    </w:p>
    <w:p w14:paraId="405196AF" w14:textId="2AFA35BA" w:rsidR="00CD25E0" w:rsidRPr="00665AC8" w:rsidRDefault="00CD25E0" w:rsidP="00EC3539">
      <w:pPr>
        <w:pStyle w:val="TeThHauorabullets"/>
      </w:pPr>
      <w:r w:rsidRPr="00665AC8">
        <w:t>Safe to talk – Kōrero mai, ka ora</w:t>
      </w:r>
      <w:r w:rsidR="002E03F9" w:rsidRPr="00665AC8">
        <w:t xml:space="preserve">: 0800 044 334 or text 4334 – </w:t>
      </w:r>
      <w:r w:rsidRPr="00665AC8">
        <w:t>24</w:t>
      </w:r>
      <w:r w:rsidR="002E03F9" w:rsidRPr="00665AC8">
        <w:t xml:space="preserve">-hour </w:t>
      </w:r>
      <w:r w:rsidR="00831C9B" w:rsidRPr="00665AC8">
        <w:t>s</w:t>
      </w:r>
      <w:r w:rsidRPr="00665AC8">
        <w:t xml:space="preserve">exual harm helpline </w:t>
      </w:r>
    </w:p>
    <w:p w14:paraId="54545C0A" w14:textId="77777777" w:rsidR="00494322" w:rsidRPr="00665AC8" w:rsidRDefault="00494322" w:rsidP="00EC3539">
      <w:pPr>
        <w:pStyle w:val="TeThHauorabullets"/>
      </w:pPr>
      <w:r w:rsidRPr="00665AC8">
        <w:t>Shakti: 0800 SHAKTI/0800 742 584 – 24-hour crisis line with multilingual staff</w:t>
      </w:r>
    </w:p>
    <w:p w14:paraId="27B1BA95" w14:textId="77777777" w:rsidR="00494322" w:rsidRPr="00665AC8" w:rsidRDefault="00494322" w:rsidP="00EC3539">
      <w:pPr>
        <w:pStyle w:val="TeThHauorabullets"/>
      </w:pPr>
      <w:r w:rsidRPr="00665AC8">
        <w:t>Shine</w:t>
      </w:r>
      <w:r w:rsidRPr="00665AC8" w:rsidDel="00446410">
        <w:t>:</w:t>
      </w:r>
      <w:r w:rsidRPr="00665AC8">
        <w:t xml:space="preserve"> 0508 744 633 – 24-hour family violence support</w:t>
      </w:r>
    </w:p>
    <w:p w14:paraId="6BA6394E" w14:textId="53E3D1CC" w:rsidR="00813B77" w:rsidRPr="00665AC8" w:rsidRDefault="00813B77" w:rsidP="00EC3539">
      <w:pPr>
        <w:pStyle w:val="TeThHauorabullets"/>
      </w:pPr>
      <w:r w:rsidRPr="00665AC8">
        <w:t xml:space="preserve">Suicide </w:t>
      </w:r>
      <w:r w:rsidR="006619FA" w:rsidRPr="00665AC8">
        <w:t>Crisis Helpline</w:t>
      </w:r>
      <w:r w:rsidR="00700C69" w:rsidRPr="00665AC8">
        <w:t xml:space="preserve">: </w:t>
      </w:r>
      <w:r w:rsidR="000E0610" w:rsidRPr="00665AC8">
        <w:t>0508 TAUTOKO</w:t>
      </w:r>
      <w:r w:rsidR="00474436" w:rsidRPr="00665AC8">
        <w:t>/</w:t>
      </w:r>
      <w:r w:rsidR="00700C69" w:rsidRPr="00665AC8">
        <w:t>0</w:t>
      </w:r>
      <w:r w:rsidR="00474436" w:rsidRPr="00665AC8">
        <w:t>508</w:t>
      </w:r>
      <w:r w:rsidR="00700C69" w:rsidRPr="00665AC8">
        <w:t xml:space="preserve"> 828 865 – </w:t>
      </w:r>
      <w:r w:rsidR="00494322" w:rsidRPr="00665AC8">
        <w:t>suicide helpline</w:t>
      </w:r>
    </w:p>
    <w:p w14:paraId="7F5FB3AA" w14:textId="566D89BE" w:rsidR="00CD25E0" w:rsidRPr="00665AC8" w:rsidRDefault="00CD25E0" w:rsidP="00EC3539">
      <w:pPr>
        <w:pStyle w:val="TeThHauorabodytext"/>
        <w:spacing w:before="120"/>
      </w:pPr>
      <w:r w:rsidRPr="00665AC8">
        <w:t xml:space="preserve">For more information on </w:t>
      </w:r>
      <w:r w:rsidR="006E781E" w:rsidRPr="00665AC8">
        <w:t xml:space="preserve">support and </w:t>
      </w:r>
      <w:r w:rsidRPr="00665AC8">
        <w:t xml:space="preserve">help services, go to the Vine </w:t>
      </w:r>
      <w:r w:rsidR="00531A0E" w:rsidRPr="00665AC8">
        <w:t xml:space="preserve">– </w:t>
      </w:r>
      <w:r w:rsidRPr="00665AC8">
        <w:t xml:space="preserve">Violence Intervention Aotearoa website: </w:t>
      </w:r>
      <w:hyperlink r:id="rId24" w:history="1">
        <w:r w:rsidRPr="00665AC8">
          <w:rPr>
            <w:color w:val="0563C1"/>
            <w:u w:val="single"/>
          </w:rPr>
          <w:t>https://www.vine.org.nz/knowledge-hub/support-and-services</w:t>
        </w:r>
      </w:hyperlink>
    </w:p>
    <w:p w14:paraId="3DEF879F" w14:textId="77777777" w:rsidR="00CD25E0" w:rsidRPr="00665AC8" w:rsidRDefault="00CD25E0" w:rsidP="00EC3539"/>
    <w:p w14:paraId="1925E607" w14:textId="77777777" w:rsidR="00CD25E0" w:rsidRPr="00665AC8" w:rsidRDefault="00CD25E0" w:rsidP="00EC3539">
      <w:r w:rsidRPr="00665AC8">
        <w:br w:type="page"/>
      </w:r>
    </w:p>
    <w:p w14:paraId="4CF0C96D" w14:textId="1F51F611" w:rsidR="00CD25E0" w:rsidRPr="00665AC8" w:rsidRDefault="00CD25E0" w:rsidP="00096FBD">
      <w:pPr>
        <w:pStyle w:val="TeThHauorahead1"/>
      </w:pPr>
      <w:bookmarkStart w:id="7" w:name="_Toc200710664"/>
      <w:bookmarkStart w:id="8" w:name="_Toc201240983"/>
      <w:r w:rsidRPr="00665AC8">
        <w:lastRenderedPageBreak/>
        <w:t>Family Violence Death Review subject matter expert</w:t>
      </w:r>
      <w:r w:rsidR="00E020F4" w:rsidRPr="00665AC8">
        <w:t>s</w:t>
      </w:r>
      <w:r w:rsidRPr="00665AC8">
        <w:t xml:space="preserve"> | </w:t>
      </w:r>
      <w:bookmarkStart w:id="9" w:name="_Hlk198916108"/>
      <w:r w:rsidR="00B33169" w:rsidRPr="00665AC8">
        <w:t xml:space="preserve">Ngā </w:t>
      </w:r>
      <w:proofErr w:type="spellStart"/>
      <w:r w:rsidR="00B33169" w:rsidRPr="00665AC8">
        <w:t>mātanga</w:t>
      </w:r>
      <w:proofErr w:type="spellEnd"/>
      <w:r w:rsidR="00B33169" w:rsidRPr="00665AC8">
        <w:t xml:space="preserve"> </w:t>
      </w:r>
      <w:proofErr w:type="spellStart"/>
      <w:r w:rsidR="00B33169" w:rsidRPr="00665AC8">
        <w:t>kaupapa</w:t>
      </w:r>
      <w:proofErr w:type="spellEnd"/>
      <w:r w:rsidR="00B33169" w:rsidRPr="00665AC8">
        <w:t xml:space="preserve"> o </w:t>
      </w:r>
      <w:proofErr w:type="spellStart"/>
      <w:r w:rsidR="00B33169" w:rsidRPr="00665AC8">
        <w:t>te</w:t>
      </w:r>
      <w:proofErr w:type="spellEnd"/>
      <w:r w:rsidR="00B33169" w:rsidRPr="00665AC8">
        <w:t xml:space="preserve"> Arotakenga</w:t>
      </w:r>
      <w:bookmarkEnd w:id="7"/>
      <w:bookmarkEnd w:id="8"/>
      <w:bookmarkEnd w:id="9"/>
    </w:p>
    <w:p w14:paraId="53EBD611" w14:textId="4A537C22" w:rsidR="00F77B97" w:rsidRPr="00665AC8" w:rsidRDefault="00F77B97" w:rsidP="00096FBD">
      <w:pPr>
        <w:pStyle w:val="TeThHauorabodytext"/>
      </w:pPr>
      <w:r w:rsidRPr="00665AC8">
        <w:t xml:space="preserve">Dr Nicola </w:t>
      </w:r>
      <w:proofErr w:type="spellStart"/>
      <w:r w:rsidRPr="00665AC8">
        <w:t>Atwool</w:t>
      </w:r>
      <w:proofErr w:type="spellEnd"/>
      <w:r w:rsidRPr="00665AC8">
        <w:t xml:space="preserve"> (Chair) </w:t>
      </w:r>
      <w:r w:rsidR="00A412AE" w:rsidRPr="00665AC8">
        <w:t>–</w:t>
      </w:r>
      <w:r w:rsidRPr="00665AC8" w:rsidDel="0007349E">
        <w:t xml:space="preserve"> </w:t>
      </w:r>
      <w:r w:rsidR="0007349E" w:rsidRPr="00665AC8">
        <w:t xml:space="preserve">independent </w:t>
      </w:r>
      <w:r w:rsidRPr="00665AC8">
        <w:t>contractor, retired Associate Professor, University of Otago Social and Community Work Programme</w:t>
      </w:r>
    </w:p>
    <w:p w14:paraId="19802E35" w14:textId="63DE74D1" w:rsidR="00F77B97" w:rsidRPr="00665AC8" w:rsidRDefault="00F77B97" w:rsidP="00096FBD">
      <w:pPr>
        <w:pStyle w:val="TeThHauorabodytext"/>
      </w:pPr>
      <w:r w:rsidRPr="00665AC8">
        <w:t xml:space="preserve">Dianne </w:t>
      </w:r>
      <w:proofErr w:type="spellStart"/>
      <w:r w:rsidRPr="00665AC8">
        <w:t>Cooze</w:t>
      </w:r>
      <w:proofErr w:type="spellEnd"/>
      <w:r w:rsidRPr="00665AC8">
        <w:t xml:space="preserve">, Ngāti Porou </w:t>
      </w:r>
      <w:r w:rsidR="00DD6E6E" w:rsidRPr="00665AC8">
        <w:t>–</w:t>
      </w:r>
      <w:r w:rsidRPr="00665AC8">
        <w:t xml:space="preserve"> </w:t>
      </w:r>
      <w:r w:rsidR="00FB3064" w:rsidRPr="00665AC8">
        <w:t xml:space="preserve">lived </w:t>
      </w:r>
      <w:r w:rsidR="00DD6E6E" w:rsidRPr="00665AC8">
        <w:t>experience member, Manager of Regulatory Compliance, Fire and Emergency New Zealand</w:t>
      </w:r>
    </w:p>
    <w:p w14:paraId="65796D89" w14:textId="4B98313C" w:rsidR="00F77B97" w:rsidRPr="00665AC8" w:rsidRDefault="00F77B97" w:rsidP="00096FBD">
      <w:pPr>
        <w:pStyle w:val="TeThHauorabodytext"/>
      </w:pPr>
      <w:r w:rsidRPr="00665AC8">
        <w:t xml:space="preserve">Professor Mark Henaghan </w:t>
      </w:r>
      <w:r w:rsidR="00253EFE" w:rsidRPr="00665AC8">
        <w:t xml:space="preserve">– </w:t>
      </w:r>
      <w:r w:rsidRPr="00665AC8">
        <w:t>Professor of Law, University of Auckland</w:t>
      </w:r>
    </w:p>
    <w:p w14:paraId="7E6C0924" w14:textId="5A39027E" w:rsidR="00F77B97" w:rsidRPr="00665AC8" w:rsidRDefault="00F77B97" w:rsidP="00096FBD">
      <w:pPr>
        <w:pStyle w:val="TeThHauorabodytext"/>
      </w:pPr>
      <w:r w:rsidRPr="00665AC8">
        <w:t xml:space="preserve">Dr Michael Roguski, Te </w:t>
      </w:r>
      <w:proofErr w:type="spellStart"/>
      <w:r w:rsidRPr="00665AC8">
        <w:t>Āti</w:t>
      </w:r>
      <w:proofErr w:type="spellEnd"/>
      <w:r w:rsidRPr="00665AC8">
        <w:t xml:space="preserve"> Awa, Ngāti Tūwharetoa </w:t>
      </w:r>
      <w:r w:rsidR="00253EFE" w:rsidRPr="00665AC8">
        <w:t xml:space="preserve">– </w:t>
      </w:r>
      <w:r w:rsidRPr="00665AC8">
        <w:t>Director, Kaitiaki Research and Evaluation and Adjunct Professor</w:t>
      </w:r>
      <w:r w:rsidR="00253EFE" w:rsidRPr="00665AC8">
        <w:t>,</w:t>
      </w:r>
      <w:r w:rsidRPr="00665AC8">
        <w:t xml:space="preserve"> Te Herenga Waka | Victoria University of Wellington</w:t>
      </w:r>
    </w:p>
    <w:p w14:paraId="11A7AB42" w14:textId="5ECEB4D1" w:rsidR="00F77B97" w:rsidRPr="00665AC8" w:rsidRDefault="00F77B97" w:rsidP="00096FBD">
      <w:pPr>
        <w:pStyle w:val="TeThHauorabodytext"/>
      </w:pPr>
      <w:r w:rsidRPr="00665AC8">
        <w:t xml:space="preserve">Shayne Walker ONZM, </w:t>
      </w:r>
      <w:proofErr w:type="spellStart"/>
      <w:r w:rsidRPr="00665AC8">
        <w:t>Ngāi</w:t>
      </w:r>
      <w:proofErr w:type="spellEnd"/>
      <w:r w:rsidRPr="00665AC8">
        <w:t xml:space="preserve"> Tahu, </w:t>
      </w:r>
      <w:proofErr w:type="spellStart"/>
      <w:r w:rsidRPr="00665AC8">
        <w:t>Kāti</w:t>
      </w:r>
      <w:proofErr w:type="spellEnd"/>
      <w:r w:rsidRPr="00665AC8">
        <w:t xml:space="preserve"> </w:t>
      </w:r>
      <w:proofErr w:type="spellStart"/>
      <w:r w:rsidRPr="00665AC8">
        <w:t>Māmoe</w:t>
      </w:r>
      <w:proofErr w:type="spellEnd"/>
      <w:r w:rsidRPr="00665AC8">
        <w:t xml:space="preserve">, </w:t>
      </w:r>
      <w:proofErr w:type="spellStart"/>
      <w:r w:rsidRPr="00665AC8">
        <w:t>Waitaha</w:t>
      </w:r>
      <w:proofErr w:type="spellEnd"/>
      <w:r w:rsidRPr="00665AC8">
        <w:t xml:space="preserve">, Ngāti </w:t>
      </w:r>
      <w:proofErr w:type="spellStart"/>
      <w:r w:rsidRPr="00665AC8">
        <w:t>Kahungunu</w:t>
      </w:r>
      <w:proofErr w:type="spellEnd"/>
      <w:r w:rsidRPr="00665AC8">
        <w:t xml:space="preserve"> </w:t>
      </w:r>
      <w:r w:rsidR="00253EFE" w:rsidRPr="00665AC8">
        <w:t xml:space="preserve">– </w:t>
      </w:r>
      <w:r w:rsidRPr="00665AC8">
        <w:t>Associate Professor, University of Otago Social and Community Work Programme</w:t>
      </w:r>
    </w:p>
    <w:p w14:paraId="6861BC25" w14:textId="3BB9BAFF" w:rsidR="00F77B97" w:rsidRPr="00665AC8" w:rsidRDefault="00F77B97" w:rsidP="00096FBD">
      <w:pPr>
        <w:pStyle w:val="TeThHauorabodytext"/>
      </w:pPr>
      <w:r w:rsidRPr="00665AC8">
        <w:t xml:space="preserve">Dr Armon Tamatea, </w:t>
      </w:r>
      <w:proofErr w:type="spellStart"/>
      <w:r w:rsidRPr="00665AC8">
        <w:t>Rongowhakāta</w:t>
      </w:r>
      <w:proofErr w:type="spellEnd"/>
      <w:r w:rsidRPr="00665AC8">
        <w:t>, Te Aitanga-a-</w:t>
      </w:r>
      <w:proofErr w:type="spellStart"/>
      <w:r w:rsidRPr="00665AC8">
        <w:t>Māhaki</w:t>
      </w:r>
      <w:proofErr w:type="spellEnd"/>
      <w:r w:rsidRPr="00665AC8">
        <w:t xml:space="preserve"> </w:t>
      </w:r>
      <w:r w:rsidR="00253EFE" w:rsidRPr="00665AC8">
        <w:t xml:space="preserve">– </w:t>
      </w:r>
      <w:r w:rsidRPr="00665AC8">
        <w:t xml:space="preserve">Associate Professor of Psychology and Director of clinical psychology training, University of Waikato </w:t>
      </w:r>
    </w:p>
    <w:p w14:paraId="087BC7FD" w14:textId="35542D16" w:rsidR="00F77B97" w:rsidRPr="00665AC8" w:rsidRDefault="00F77B97" w:rsidP="00096FBD">
      <w:pPr>
        <w:pStyle w:val="TeThHauorabodytext"/>
      </w:pPr>
      <w:r w:rsidRPr="00665AC8">
        <w:t xml:space="preserve">Sumudu Thode </w:t>
      </w:r>
      <w:r w:rsidR="00421BA1" w:rsidRPr="00665AC8">
        <w:t xml:space="preserve">– </w:t>
      </w:r>
      <w:r w:rsidRPr="00665AC8">
        <w:t>Principal, Thode Utting &amp; Co</w:t>
      </w:r>
      <w:r w:rsidR="00911329" w:rsidRPr="00665AC8">
        <w:t>,</w:t>
      </w:r>
      <w:r w:rsidRPr="00665AC8">
        <w:t xml:space="preserve"> Barristers and Solicitors</w:t>
      </w:r>
    </w:p>
    <w:p w14:paraId="2569F41C" w14:textId="5C1068AA" w:rsidR="00F77B97" w:rsidRPr="00665AC8" w:rsidRDefault="00F77B97" w:rsidP="00096FBD">
      <w:pPr>
        <w:pStyle w:val="TeThHauorabodytext"/>
      </w:pPr>
      <w:r w:rsidRPr="00665AC8">
        <w:t xml:space="preserve">Dr Moana Eruera, Ngāpuhi, Ngāti Ruanui, Ngāti </w:t>
      </w:r>
      <w:proofErr w:type="spellStart"/>
      <w:r w:rsidRPr="00665AC8">
        <w:t>Rangiwewehi</w:t>
      </w:r>
      <w:proofErr w:type="spellEnd"/>
      <w:r w:rsidRPr="00665AC8">
        <w:t xml:space="preserve"> – Chief Executive Officer, Ngāpuhi Iwi Social Services</w:t>
      </w:r>
    </w:p>
    <w:p w14:paraId="6F3037C9" w14:textId="77777777" w:rsidR="00CD25E0" w:rsidRPr="00665AC8" w:rsidRDefault="00CD25E0" w:rsidP="00096FBD">
      <w:pPr>
        <w:pStyle w:val="TeThHauorabodytext"/>
      </w:pPr>
    </w:p>
    <w:p w14:paraId="4A35437A" w14:textId="77777777" w:rsidR="00CD25E0" w:rsidRPr="00665AC8" w:rsidRDefault="00CD25E0" w:rsidP="00096FBD">
      <w:pPr>
        <w:pStyle w:val="TeThHauorabodytext"/>
      </w:pPr>
      <w:r w:rsidRPr="00665AC8">
        <w:br w:type="page"/>
      </w:r>
    </w:p>
    <w:p w14:paraId="100D509D" w14:textId="777485E9" w:rsidR="00882F4E" w:rsidRPr="00665AC8" w:rsidRDefault="00CD25E0" w:rsidP="00096FBD">
      <w:pPr>
        <w:pStyle w:val="TeThHauorahead1"/>
        <w:rPr>
          <w:bCs/>
        </w:rPr>
      </w:pPr>
      <w:bookmarkStart w:id="10" w:name="_Toc200710665"/>
      <w:bookmarkStart w:id="11" w:name="_Toc201240984"/>
      <w:r w:rsidRPr="00665AC8">
        <w:lastRenderedPageBreak/>
        <w:t>National Mortality Review Committee members</w:t>
      </w:r>
      <w:r w:rsidRPr="00665AC8" w:rsidDel="00661436">
        <w:rPr>
          <w:bCs/>
        </w:rPr>
        <w:t xml:space="preserve"> </w:t>
      </w:r>
      <w:r w:rsidR="008B30E1" w:rsidRPr="00665AC8">
        <w:t xml:space="preserve">| </w:t>
      </w:r>
      <w:r w:rsidR="00882F4E" w:rsidRPr="00665AC8">
        <w:t>He</w:t>
      </w:r>
      <w:r w:rsidR="001117AA">
        <w:t> </w:t>
      </w:r>
      <w:r w:rsidR="00882F4E" w:rsidRPr="00665AC8">
        <w:t xml:space="preserve">Mutunga Kore </w:t>
      </w:r>
      <w:proofErr w:type="spellStart"/>
      <w:r w:rsidR="003F1E25" w:rsidRPr="00665AC8">
        <w:t>t</w:t>
      </w:r>
      <w:r w:rsidR="00882F4E" w:rsidRPr="00665AC8">
        <w:t>e</w:t>
      </w:r>
      <w:proofErr w:type="spellEnd"/>
      <w:r w:rsidR="00882F4E" w:rsidRPr="00665AC8">
        <w:t xml:space="preserve"> </w:t>
      </w:r>
      <w:proofErr w:type="spellStart"/>
      <w:r w:rsidR="003F1E25" w:rsidRPr="00665AC8">
        <w:t>p</w:t>
      </w:r>
      <w:r w:rsidR="00882F4E" w:rsidRPr="00665AC8">
        <w:t>ae</w:t>
      </w:r>
      <w:proofErr w:type="spellEnd"/>
      <w:r w:rsidR="00882F4E" w:rsidRPr="00665AC8">
        <w:t xml:space="preserve"> </w:t>
      </w:r>
      <w:proofErr w:type="spellStart"/>
      <w:r w:rsidR="003F1E25" w:rsidRPr="00665AC8">
        <w:t>a</w:t>
      </w:r>
      <w:r w:rsidR="00882F4E" w:rsidRPr="00665AC8">
        <w:t>rotake</w:t>
      </w:r>
      <w:bookmarkEnd w:id="10"/>
      <w:bookmarkEnd w:id="11"/>
      <w:proofErr w:type="spellEnd"/>
    </w:p>
    <w:p w14:paraId="1552B3ED" w14:textId="24D93BC1" w:rsidR="00D247C9" w:rsidRPr="00665AC8" w:rsidRDefault="00D247C9" w:rsidP="00096FBD">
      <w:pPr>
        <w:pStyle w:val="TeThHauorabodytext"/>
      </w:pPr>
      <w:r w:rsidRPr="00665AC8">
        <w:t>Dr Liza Edmonds (Chair)</w:t>
      </w:r>
      <w:r w:rsidR="003013E1" w:rsidRPr="00665AC8">
        <w:t xml:space="preserve">, </w:t>
      </w:r>
      <w:r w:rsidRPr="00665AC8">
        <w:t xml:space="preserve">Ngā </w:t>
      </w:r>
      <w:proofErr w:type="spellStart"/>
      <w:r w:rsidRPr="00665AC8">
        <w:t>Puhi</w:t>
      </w:r>
      <w:proofErr w:type="spellEnd"/>
      <w:r w:rsidRPr="00665AC8">
        <w:t xml:space="preserve">, Ngāti </w:t>
      </w:r>
      <w:proofErr w:type="spellStart"/>
      <w:r w:rsidRPr="00665AC8">
        <w:t>Whātua</w:t>
      </w:r>
      <w:proofErr w:type="spellEnd"/>
      <w:r w:rsidR="003013E1" w:rsidRPr="00665AC8">
        <w:t xml:space="preserve"> </w:t>
      </w:r>
      <w:r w:rsidR="003D7FC6" w:rsidRPr="00665AC8">
        <w:t>–</w:t>
      </w:r>
      <w:r w:rsidRPr="00665AC8" w:rsidDel="003D7FC6">
        <w:t xml:space="preserve"> </w:t>
      </w:r>
      <w:r w:rsidR="003D7FC6" w:rsidRPr="00665AC8">
        <w:t>neonatal paediatrician</w:t>
      </w:r>
      <w:r w:rsidR="00CD6AF7" w:rsidRPr="00665AC8">
        <w:t>,</w:t>
      </w:r>
      <w:r w:rsidR="003013E1" w:rsidRPr="00665AC8">
        <w:t xml:space="preserve"> </w:t>
      </w:r>
      <w:r w:rsidRPr="00665AC8">
        <w:t xml:space="preserve">Associate Professor Te </w:t>
      </w:r>
      <w:proofErr w:type="spellStart"/>
      <w:r w:rsidRPr="00665AC8">
        <w:t>Tātai</w:t>
      </w:r>
      <w:proofErr w:type="spellEnd"/>
      <w:r w:rsidRPr="00665AC8">
        <w:t xml:space="preserve"> Hauora o Hine, </w:t>
      </w:r>
      <w:r w:rsidR="00345924" w:rsidRPr="00665AC8">
        <w:t xml:space="preserve">Te Herenga Waka | </w:t>
      </w:r>
      <w:r w:rsidRPr="00665AC8">
        <w:t>Victoria University</w:t>
      </w:r>
      <w:r w:rsidR="007B43D5" w:rsidRPr="00665AC8">
        <w:t xml:space="preserve"> </w:t>
      </w:r>
      <w:r w:rsidR="003D7FC6" w:rsidRPr="00665AC8">
        <w:t xml:space="preserve">of </w:t>
      </w:r>
      <w:r w:rsidRPr="00665AC8">
        <w:t>Wellington</w:t>
      </w:r>
      <w:r w:rsidR="007B43D5" w:rsidRPr="00665AC8">
        <w:t>,</w:t>
      </w:r>
      <w:r w:rsidRPr="00665AC8">
        <w:t xml:space="preserve"> and</w:t>
      </w:r>
      <w:r w:rsidR="001117AA">
        <w:t> </w:t>
      </w:r>
      <w:r w:rsidRPr="00665AC8">
        <w:t xml:space="preserve">Honorary Clinical Lecturer Department of Child Health, University of Otago </w:t>
      </w:r>
    </w:p>
    <w:p w14:paraId="7E3F4F8D" w14:textId="35E5FE59" w:rsidR="00D247C9" w:rsidRPr="00665AC8" w:rsidRDefault="00D247C9" w:rsidP="00096FBD">
      <w:pPr>
        <w:pStyle w:val="TeThHauorabodytext"/>
      </w:pPr>
      <w:r w:rsidRPr="00665AC8">
        <w:t>Professor Alistair Woodward (Deputy-Chair)</w:t>
      </w:r>
      <w:r w:rsidRPr="00665AC8">
        <w:tab/>
      </w:r>
      <w:r w:rsidR="00345924" w:rsidRPr="00665AC8">
        <w:t>–</w:t>
      </w:r>
      <w:r w:rsidRPr="00665AC8" w:rsidDel="00345924">
        <w:t xml:space="preserve"> </w:t>
      </w:r>
      <w:r w:rsidR="00345924" w:rsidRPr="00665AC8">
        <w:t xml:space="preserve">epidemiologist </w:t>
      </w:r>
      <w:r w:rsidRPr="00665AC8">
        <w:t xml:space="preserve">and </w:t>
      </w:r>
      <w:r w:rsidR="00345924" w:rsidRPr="00665AC8">
        <w:t>public health medicine specialist</w:t>
      </w:r>
      <w:r w:rsidRPr="00665AC8">
        <w:t>. Professor Epidemiology &amp; Biostatistics, University of Auckland</w:t>
      </w:r>
      <w:r w:rsidR="00CE5FA6">
        <w:t xml:space="preserve"> </w:t>
      </w:r>
    </w:p>
    <w:p w14:paraId="5600E4E1" w14:textId="7683AB25" w:rsidR="00D247C9" w:rsidRPr="00665AC8" w:rsidRDefault="00D247C9" w:rsidP="00096FBD">
      <w:pPr>
        <w:pStyle w:val="TeThHauorabodytext"/>
        <w:rPr>
          <w:spacing w:val="-2"/>
        </w:rPr>
      </w:pPr>
      <w:r w:rsidRPr="00665AC8">
        <w:rPr>
          <w:spacing w:val="-2"/>
        </w:rPr>
        <w:t>Taima Campbell</w:t>
      </w:r>
      <w:r w:rsidR="003013E1" w:rsidRPr="00665AC8">
        <w:rPr>
          <w:spacing w:val="-2"/>
        </w:rPr>
        <w:t xml:space="preserve">, </w:t>
      </w:r>
      <w:r w:rsidRPr="00665AC8">
        <w:rPr>
          <w:spacing w:val="-2"/>
        </w:rPr>
        <w:t xml:space="preserve">Ngāti </w:t>
      </w:r>
      <w:proofErr w:type="spellStart"/>
      <w:r w:rsidRPr="00665AC8">
        <w:rPr>
          <w:spacing w:val="-2"/>
        </w:rPr>
        <w:t>Tamaterā</w:t>
      </w:r>
      <w:proofErr w:type="spellEnd"/>
      <w:r w:rsidR="001A668D" w:rsidRPr="00665AC8">
        <w:rPr>
          <w:spacing w:val="-2"/>
        </w:rPr>
        <w:t>,</w:t>
      </w:r>
      <w:r w:rsidRPr="00665AC8">
        <w:rPr>
          <w:spacing w:val="-2"/>
        </w:rPr>
        <w:t xml:space="preserve"> Ngāti Maru</w:t>
      </w:r>
      <w:r w:rsidR="001A668D" w:rsidRPr="00665AC8">
        <w:rPr>
          <w:spacing w:val="-2"/>
        </w:rPr>
        <w:t xml:space="preserve">, </w:t>
      </w:r>
      <w:r w:rsidRPr="00665AC8">
        <w:rPr>
          <w:spacing w:val="-2"/>
        </w:rPr>
        <w:t>Ngāti Kiriwera</w:t>
      </w:r>
      <w:r w:rsidR="001A668D" w:rsidRPr="00665AC8">
        <w:rPr>
          <w:spacing w:val="-2"/>
        </w:rPr>
        <w:t xml:space="preserve"> </w:t>
      </w:r>
      <w:r w:rsidR="00345924" w:rsidRPr="00665AC8">
        <w:rPr>
          <w:spacing w:val="-2"/>
        </w:rPr>
        <w:t xml:space="preserve">– </w:t>
      </w:r>
      <w:r w:rsidRPr="00665AC8">
        <w:rPr>
          <w:spacing w:val="-2"/>
        </w:rPr>
        <w:t>Chief Executive, Hauraki PHO</w:t>
      </w:r>
      <w:r w:rsidR="00CE5FA6">
        <w:rPr>
          <w:spacing w:val="-2"/>
        </w:rPr>
        <w:t xml:space="preserve"> </w:t>
      </w:r>
    </w:p>
    <w:p w14:paraId="7E1AF769" w14:textId="5D289807" w:rsidR="00D247C9" w:rsidRPr="00665AC8" w:rsidRDefault="00D247C9" w:rsidP="00096FBD">
      <w:pPr>
        <w:pStyle w:val="TeThHauorabodytext"/>
      </w:pPr>
      <w:r w:rsidRPr="00665AC8">
        <w:t>Dr Rawiri Keenan</w:t>
      </w:r>
      <w:r w:rsidR="001A668D" w:rsidRPr="00665AC8">
        <w:t xml:space="preserve">, </w:t>
      </w:r>
      <w:r w:rsidRPr="00665AC8">
        <w:t>Te Atiawa, Taranaki</w:t>
      </w:r>
      <w:r w:rsidR="001A668D" w:rsidRPr="00665AC8">
        <w:t xml:space="preserve"> </w:t>
      </w:r>
      <w:r w:rsidR="00345924" w:rsidRPr="00665AC8">
        <w:t>–</w:t>
      </w:r>
      <w:r w:rsidRPr="00665AC8" w:rsidDel="00345924">
        <w:t xml:space="preserve"> </w:t>
      </w:r>
      <w:r w:rsidR="00345924" w:rsidRPr="00665AC8">
        <w:t>specialist general practitioner</w:t>
      </w:r>
      <w:r w:rsidR="001A668D" w:rsidRPr="00665AC8">
        <w:t xml:space="preserve">, </w:t>
      </w:r>
      <w:r w:rsidRPr="00665AC8">
        <w:t>Associate Professor</w:t>
      </w:r>
      <w:r w:rsidR="00345924" w:rsidRPr="00665AC8">
        <w:t>,</w:t>
      </w:r>
      <w:r w:rsidRPr="00665AC8">
        <w:t xml:space="preserve"> University of Waikato</w:t>
      </w:r>
    </w:p>
    <w:p w14:paraId="367CD3AD" w14:textId="2F3B9B64" w:rsidR="00D247C9" w:rsidRPr="00665AC8" w:rsidRDefault="00D247C9" w:rsidP="00096FBD">
      <w:pPr>
        <w:pStyle w:val="TeThHauorabodytext"/>
      </w:pPr>
      <w:r w:rsidRPr="00665AC8">
        <w:t>Te Paea Bradshaw</w:t>
      </w:r>
      <w:r w:rsidR="00F9611F" w:rsidRPr="00665AC8">
        <w:t xml:space="preserve">, </w:t>
      </w:r>
      <w:r w:rsidRPr="00665AC8">
        <w:t xml:space="preserve">Ngāti </w:t>
      </w:r>
      <w:proofErr w:type="spellStart"/>
      <w:r w:rsidRPr="00665AC8">
        <w:t>Kahungunu</w:t>
      </w:r>
      <w:proofErr w:type="spellEnd"/>
      <w:r w:rsidRPr="00665AC8">
        <w:t xml:space="preserve">, </w:t>
      </w:r>
      <w:proofErr w:type="spellStart"/>
      <w:r w:rsidRPr="00665AC8">
        <w:t>Rangitāne</w:t>
      </w:r>
      <w:proofErr w:type="spellEnd"/>
      <w:r w:rsidRPr="00665AC8">
        <w:t>, Ngāti Hamua</w:t>
      </w:r>
      <w:r w:rsidR="00F9611F" w:rsidRPr="00665AC8">
        <w:t xml:space="preserve"> </w:t>
      </w:r>
      <w:r w:rsidR="00345924" w:rsidRPr="00665AC8">
        <w:t>–</w:t>
      </w:r>
      <w:r w:rsidRPr="00665AC8" w:rsidDel="00345924">
        <w:t xml:space="preserve"> </w:t>
      </w:r>
      <w:r w:rsidR="00345924" w:rsidRPr="00665AC8">
        <w:t>registered midwife</w:t>
      </w:r>
      <w:r w:rsidR="00F9611F" w:rsidRPr="00665AC8">
        <w:t xml:space="preserve">, </w:t>
      </w:r>
      <w:r w:rsidRPr="00665AC8">
        <w:t xml:space="preserve">Māori </w:t>
      </w:r>
      <w:r w:rsidR="00345924" w:rsidRPr="00665AC8">
        <w:t xml:space="preserve">midwifery advisor, </w:t>
      </w:r>
      <w:r w:rsidR="00F9611F" w:rsidRPr="00665AC8">
        <w:t>New Zealand</w:t>
      </w:r>
      <w:r w:rsidRPr="00665AC8">
        <w:t xml:space="preserve"> College of Midwives </w:t>
      </w:r>
    </w:p>
    <w:p w14:paraId="6C1BA14B" w14:textId="32AEB966" w:rsidR="00593A52" w:rsidRPr="00665AC8" w:rsidRDefault="00D247C9" w:rsidP="00096FBD">
      <w:pPr>
        <w:pStyle w:val="TeThHauorabodytext"/>
      </w:pPr>
      <w:r w:rsidRPr="00665AC8">
        <w:t>Liz Pennington</w:t>
      </w:r>
      <w:r w:rsidR="00574CB9" w:rsidRPr="00665AC8">
        <w:t xml:space="preserve"> </w:t>
      </w:r>
      <w:r w:rsidR="00345924" w:rsidRPr="00665AC8">
        <w:t>–</w:t>
      </w:r>
      <w:r w:rsidRPr="00665AC8" w:rsidDel="00345924">
        <w:t xml:space="preserve"> </w:t>
      </w:r>
      <w:r w:rsidR="00345924" w:rsidRPr="00665AC8">
        <w:t xml:space="preserve">registered nurse </w:t>
      </w:r>
      <w:r w:rsidRPr="00665AC8">
        <w:t>with extensive experience in mental health, addictions and psychological trauma response</w:t>
      </w:r>
    </w:p>
    <w:p w14:paraId="7196F6A7" w14:textId="2616A25A" w:rsidR="00CD25E0" w:rsidRPr="00665AC8" w:rsidRDefault="00CD25E0" w:rsidP="00550F9A">
      <w:pPr>
        <w:pStyle w:val="TeThHauorabodytext"/>
      </w:pPr>
      <w:r w:rsidRPr="00665AC8">
        <w:rPr>
          <w:b/>
          <w:bCs/>
          <w:sz w:val="36"/>
          <w:szCs w:val="36"/>
        </w:rPr>
        <w:br w:type="page"/>
      </w:r>
    </w:p>
    <w:p w14:paraId="4F71DCE0" w14:textId="0416218D" w:rsidR="00B44A8F" w:rsidRPr="00665AC8" w:rsidRDefault="00B44A8F" w:rsidP="00096FBD">
      <w:pPr>
        <w:pStyle w:val="TeThHauorahead1"/>
      </w:pPr>
      <w:bookmarkStart w:id="12" w:name="_Toc200710666"/>
      <w:bookmarkStart w:id="13" w:name="_Toc201240985"/>
      <w:r>
        <w:lastRenderedPageBreak/>
        <w:t>Chairs</w:t>
      </w:r>
      <w:r w:rsidR="00E66912">
        <w:t>’</w:t>
      </w:r>
      <w:r>
        <w:t xml:space="preserve"> introduction</w:t>
      </w:r>
      <w:r w:rsidR="00CD7852">
        <w:t xml:space="preserve"> |</w:t>
      </w:r>
      <w:r>
        <w:t xml:space="preserve"> </w:t>
      </w:r>
      <w:bookmarkEnd w:id="5"/>
      <w:r w:rsidR="00F31436">
        <w:t xml:space="preserve">He </w:t>
      </w:r>
      <w:proofErr w:type="spellStart"/>
      <w:r w:rsidR="00F31436">
        <w:t>kupu</w:t>
      </w:r>
      <w:proofErr w:type="spellEnd"/>
      <w:r w:rsidR="00F31436">
        <w:t xml:space="preserve"> </w:t>
      </w:r>
      <w:proofErr w:type="spellStart"/>
      <w:r w:rsidR="00F31436">
        <w:t>whakataki</w:t>
      </w:r>
      <w:proofErr w:type="spellEnd"/>
      <w:r w:rsidR="00F31436">
        <w:t xml:space="preserve"> </w:t>
      </w:r>
      <w:proofErr w:type="spellStart"/>
      <w:r w:rsidR="00F31436">
        <w:t>nā</w:t>
      </w:r>
      <w:proofErr w:type="spellEnd"/>
      <w:r w:rsidR="004616A4">
        <w:t> </w:t>
      </w:r>
      <w:proofErr w:type="spellStart"/>
      <w:r w:rsidR="00F31436">
        <w:t>te</w:t>
      </w:r>
      <w:proofErr w:type="spellEnd"/>
      <w:r w:rsidR="004616A4">
        <w:t> </w:t>
      </w:r>
      <w:proofErr w:type="spellStart"/>
      <w:r w:rsidR="00F31436">
        <w:t>heamana</w:t>
      </w:r>
      <w:bookmarkEnd w:id="12"/>
      <w:bookmarkEnd w:id="13"/>
      <w:proofErr w:type="spellEnd"/>
      <w:r w:rsidR="00F31436">
        <w:t xml:space="preserve"> </w:t>
      </w:r>
    </w:p>
    <w:p w14:paraId="16C09464" w14:textId="74868EB9" w:rsidR="00B44A8F" w:rsidRPr="00665AC8" w:rsidRDefault="00B44A8F" w:rsidP="00B44A8F">
      <w:pPr>
        <w:pStyle w:val="TeThHauorabodytext"/>
      </w:pPr>
      <w:r w:rsidRPr="00665AC8">
        <w:t>T</w:t>
      </w:r>
      <w:r w:rsidR="005706D1" w:rsidRPr="00665AC8">
        <w:t xml:space="preserve">he </w:t>
      </w:r>
      <w:r w:rsidRPr="00665AC8">
        <w:t xml:space="preserve">Family Violence Death Review </w:t>
      </w:r>
      <w:r w:rsidR="00E020F4" w:rsidRPr="00665AC8">
        <w:t xml:space="preserve">subject matter </w:t>
      </w:r>
      <w:r w:rsidR="00567C6B" w:rsidRPr="00665AC8">
        <w:t xml:space="preserve">experts </w:t>
      </w:r>
      <w:r w:rsidR="007E51A2" w:rsidRPr="00665AC8" w:rsidDel="00C320E1">
        <w:t>(</w:t>
      </w:r>
      <w:r w:rsidRPr="00665AC8">
        <w:t>formerly the Family Violence Death Review Committee</w:t>
      </w:r>
      <w:r w:rsidR="007E51A2" w:rsidRPr="00665AC8">
        <w:t xml:space="preserve"> (FVDRC)</w:t>
      </w:r>
      <w:r w:rsidRPr="00665AC8">
        <w:t xml:space="preserve">) </w:t>
      </w:r>
      <w:proofErr w:type="gramStart"/>
      <w:r w:rsidRPr="00665AC8">
        <w:t>continue</w:t>
      </w:r>
      <w:proofErr w:type="gramEnd"/>
      <w:r w:rsidRPr="00665AC8">
        <w:t xml:space="preserve"> </w:t>
      </w:r>
      <w:r w:rsidR="00DD76E7" w:rsidRPr="00665AC8">
        <w:t>its</w:t>
      </w:r>
      <w:r w:rsidRPr="00665AC8">
        <w:t xml:space="preserve"> in-depth reviews of deaths that </w:t>
      </w:r>
      <w:r w:rsidR="00B111FB" w:rsidRPr="00665AC8">
        <w:t xml:space="preserve">happen </w:t>
      </w:r>
      <w:proofErr w:type="gramStart"/>
      <w:r w:rsidRPr="00665AC8">
        <w:t>as</w:t>
      </w:r>
      <w:r w:rsidR="00A974AE" w:rsidRPr="00665AC8">
        <w:t> </w:t>
      </w:r>
      <w:r w:rsidRPr="00665AC8">
        <w:t>a result of</w:t>
      </w:r>
      <w:proofErr w:type="gramEnd"/>
      <w:r w:rsidRPr="00665AC8">
        <w:t xml:space="preserve"> intimate partner violence, intra</w:t>
      </w:r>
      <w:r w:rsidR="005706D1" w:rsidRPr="00665AC8">
        <w:t>familial</w:t>
      </w:r>
      <w:r w:rsidRPr="00665AC8">
        <w:t xml:space="preserve"> violence and child abuse and neglect. Femicide positions gender-based violence as a human rights violation, placing the responsibility on </w:t>
      </w:r>
      <w:r w:rsidR="00B111FB" w:rsidRPr="00665AC8">
        <w:t>governments</w:t>
      </w:r>
      <w:r w:rsidRPr="00665AC8">
        <w:t xml:space="preserve"> to prioritise the safety of all women and girls. For too long, we</w:t>
      </w:r>
      <w:r w:rsidR="00A974AE" w:rsidRPr="00665AC8">
        <w:t> </w:t>
      </w:r>
      <w:r w:rsidRPr="00665AC8">
        <w:t>have relegated gender-based violence to the sphere of private lives rather than recognising this is a social and political issue that adversely impact</w:t>
      </w:r>
      <w:r w:rsidR="007D6D9A" w:rsidRPr="00665AC8">
        <w:t>s</w:t>
      </w:r>
      <w:r w:rsidRPr="00665AC8">
        <w:t xml:space="preserve"> half </w:t>
      </w:r>
      <w:r w:rsidR="007D6D9A" w:rsidRPr="00665AC8">
        <w:t>our</w:t>
      </w:r>
      <w:r w:rsidRPr="00665AC8">
        <w:t xml:space="preserve"> population.</w:t>
      </w:r>
    </w:p>
    <w:p w14:paraId="08478505" w14:textId="1C65B3C9" w:rsidR="00B44A8F" w:rsidRPr="00665AC8" w:rsidRDefault="00B44A8F" w:rsidP="00B44A8F">
      <w:pPr>
        <w:pStyle w:val="TeThHauorabodytext"/>
      </w:pPr>
      <w:r w:rsidRPr="00665AC8">
        <w:t>This report examine</w:t>
      </w:r>
      <w:r w:rsidR="00B81EE6" w:rsidRPr="00665AC8">
        <w:t>s</w:t>
      </w:r>
      <w:r w:rsidRPr="00665AC8">
        <w:t xml:space="preserve"> the full extent of gender-based violence through the lens of femicide. Taking this approach, we identified family violence deaths that have not previously been accounted for:</w:t>
      </w:r>
    </w:p>
    <w:p w14:paraId="3AC6B60E" w14:textId="2D746D9F" w:rsidR="00B44A8F" w:rsidRPr="00665AC8" w:rsidRDefault="00680A71" w:rsidP="00086655">
      <w:pPr>
        <w:pStyle w:val="TeThHauorabullets"/>
      </w:pPr>
      <w:r w:rsidRPr="00665AC8">
        <w:t>m</w:t>
      </w:r>
      <w:r w:rsidR="00B44A8F" w:rsidRPr="00665AC8">
        <w:t>aternal suicide</w:t>
      </w:r>
    </w:p>
    <w:p w14:paraId="74431B7D" w14:textId="669E4699" w:rsidR="00B44A8F" w:rsidRPr="00665AC8" w:rsidRDefault="00680A71" w:rsidP="00086655">
      <w:pPr>
        <w:pStyle w:val="TeThHauorabullets"/>
      </w:pPr>
      <w:r w:rsidRPr="00665AC8">
        <w:t>p</w:t>
      </w:r>
      <w:r w:rsidR="00B44A8F" w:rsidRPr="00665AC8">
        <w:t>erinatal mortality</w:t>
      </w:r>
    </w:p>
    <w:p w14:paraId="4D827389" w14:textId="46C2D833" w:rsidR="00B44A8F" w:rsidRPr="00665AC8" w:rsidRDefault="00680A71" w:rsidP="00086655">
      <w:pPr>
        <w:pStyle w:val="TeThHauorabullets"/>
      </w:pPr>
      <w:r w:rsidRPr="00665AC8">
        <w:t>h</w:t>
      </w:r>
      <w:r w:rsidR="00B44A8F" w:rsidRPr="00665AC8">
        <w:t xml:space="preserve">omicide of women outside </w:t>
      </w:r>
      <w:r w:rsidR="0005129B" w:rsidRPr="00665AC8">
        <w:t xml:space="preserve">intimate partner violence and intrafamilial violence </w:t>
      </w:r>
    </w:p>
    <w:p w14:paraId="2097229E" w14:textId="61A84155" w:rsidR="00B44A8F" w:rsidRPr="00665AC8" w:rsidRDefault="0080541F" w:rsidP="00086655">
      <w:pPr>
        <w:pStyle w:val="TeThHauorabullets"/>
      </w:pPr>
      <w:r w:rsidRPr="00665AC8">
        <w:t>hom</w:t>
      </w:r>
      <w:r w:rsidR="009D0685" w:rsidRPr="00665AC8">
        <w:t>icide</w:t>
      </w:r>
      <w:r w:rsidR="00B44A8F" w:rsidRPr="00665AC8">
        <w:t xml:space="preserve"> of older women</w:t>
      </w:r>
    </w:p>
    <w:p w14:paraId="6117C4B0" w14:textId="2633E86D" w:rsidR="00B44A8F" w:rsidRPr="00665AC8" w:rsidRDefault="00680A71" w:rsidP="00086655">
      <w:pPr>
        <w:pStyle w:val="TeThHauorabullets"/>
      </w:pPr>
      <w:r w:rsidRPr="00665AC8">
        <w:t>t</w:t>
      </w:r>
      <w:r w:rsidR="00B44A8F" w:rsidRPr="00665AC8">
        <w:t>echnology</w:t>
      </w:r>
      <w:r w:rsidR="00B201D4" w:rsidRPr="00665AC8">
        <w:t>-</w:t>
      </w:r>
      <w:r w:rsidR="00B44A8F" w:rsidRPr="00665AC8">
        <w:t>facilitated abuse</w:t>
      </w:r>
      <w:r w:rsidRPr="00665AC8">
        <w:t>.</w:t>
      </w:r>
    </w:p>
    <w:p w14:paraId="65C9B01C" w14:textId="29331458" w:rsidR="00B93DB5" w:rsidRPr="00665AC8" w:rsidRDefault="00B44A8F" w:rsidP="004616A4">
      <w:pPr>
        <w:pStyle w:val="TeThHauorabodytext"/>
        <w:spacing w:before="120"/>
      </w:pPr>
      <w:r w:rsidRPr="00665AC8">
        <w:t xml:space="preserve">Mortality data shows maternal suicide and perinatal mortality </w:t>
      </w:r>
      <w:r w:rsidR="00680A71" w:rsidRPr="00665AC8">
        <w:t xml:space="preserve">are strongly associated with </w:t>
      </w:r>
      <w:r w:rsidR="00342DF2" w:rsidRPr="00665AC8">
        <w:rPr>
          <w:spacing w:val="-2"/>
        </w:rPr>
        <w:t xml:space="preserve">women’s </w:t>
      </w:r>
      <w:r w:rsidRPr="00665AC8">
        <w:rPr>
          <w:spacing w:val="-2"/>
        </w:rPr>
        <w:t>pr</w:t>
      </w:r>
      <w:r w:rsidR="00680A71" w:rsidRPr="00665AC8">
        <w:rPr>
          <w:spacing w:val="-2"/>
        </w:rPr>
        <w:t>evious</w:t>
      </w:r>
      <w:r w:rsidRPr="00665AC8">
        <w:rPr>
          <w:spacing w:val="-2"/>
        </w:rPr>
        <w:t xml:space="preserve"> experience of family violence. The available data </w:t>
      </w:r>
      <w:r w:rsidR="00D3424D" w:rsidRPr="00665AC8">
        <w:rPr>
          <w:spacing w:val="-2"/>
        </w:rPr>
        <w:t xml:space="preserve">is </w:t>
      </w:r>
      <w:r w:rsidRPr="00665AC8">
        <w:rPr>
          <w:spacing w:val="-2"/>
        </w:rPr>
        <w:t xml:space="preserve">likely </w:t>
      </w:r>
      <w:r w:rsidR="00D3424D" w:rsidRPr="00665AC8">
        <w:rPr>
          <w:spacing w:val="-2"/>
        </w:rPr>
        <w:t>to</w:t>
      </w:r>
      <w:r w:rsidRPr="00665AC8">
        <w:rPr>
          <w:spacing w:val="-2"/>
        </w:rPr>
        <w:t xml:space="preserve"> underestimate</w:t>
      </w:r>
      <w:r w:rsidRPr="00665AC8">
        <w:t xml:space="preserve"> </w:t>
      </w:r>
      <w:r w:rsidR="00D3424D" w:rsidRPr="00665AC8">
        <w:t>this association</w:t>
      </w:r>
      <w:r w:rsidR="00A1591F" w:rsidRPr="00665AC8">
        <w:t>.</w:t>
      </w:r>
      <w:r w:rsidR="0079244C" w:rsidRPr="00665AC8">
        <w:t xml:space="preserve"> </w:t>
      </w:r>
      <w:r w:rsidR="00A1591F" w:rsidRPr="00665AC8">
        <w:t>First</w:t>
      </w:r>
      <w:r w:rsidR="0079244C" w:rsidRPr="00665AC8">
        <w:t>,</w:t>
      </w:r>
      <w:r w:rsidR="00D3424D" w:rsidRPr="00665AC8">
        <w:t xml:space="preserve"> </w:t>
      </w:r>
      <w:r w:rsidRPr="00665AC8">
        <w:t xml:space="preserve">because health records do not always capture </w:t>
      </w:r>
      <w:r w:rsidR="00D3424D" w:rsidRPr="00665AC8">
        <w:t>incidents</w:t>
      </w:r>
      <w:r w:rsidRPr="00665AC8">
        <w:t xml:space="preserve"> of family harm</w:t>
      </w:r>
      <w:r w:rsidR="0079244C" w:rsidRPr="00665AC8">
        <w:t>. Second,</w:t>
      </w:r>
      <w:r w:rsidRPr="00665AC8" w:rsidDel="00A1591F">
        <w:t xml:space="preserve"> </w:t>
      </w:r>
      <w:r w:rsidRPr="00665AC8">
        <w:t>perinatal mortality</w:t>
      </w:r>
      <w:r w:rsidR="00D3424D" w:rsidRPr="00665AC8">
        <w:t xml:space="preserve"> data</w:t>
      </w:r>
      <w:r w:rsidRPr="00665AC8">
        <w:t xml:space="preserve"> only includes deaths </w:t>
      </w:r>
      <w:r w:rsidR="0079244C" w:rsidRPr="00665AC8">
        <w:t xml:space="preserve">during pregnancy and </w:t>
      </w:r>
      <w:r w:rsidRPr="00665AC8">
        <w:t>up to 42</w:t>
      </w:r>
      <w:r w:rsidR="004616A4" w:rsidRPr="00665AC8">
        <w:t> </w:t>
      </w:r>
      <w:r w:rsidRPr="00665AC8">
        <w:t>days</w:t>
      </w:r>
      <w:r w:rsidR="0079244C" w:rsidRPr="00665AC8">
        <w:t xml:space="preserve"> after the end of pregnancy</w:t>
      </w:r>
      <w:r w:rsidR="00A1591F" w:rsidRPr="00665AC8">
        <w:t>,</w:t>
      </w:r>
      <w:r w:rsidRPr="00665AC8">
        <w:t xml:space="preserve"> and many cases occur outside this </w:t>
      </w:r>
      <w:proofErr w:type="gramStart"/>
      <w:r w:rsidRPr="00665AC8">
        <w:t>time period</w:t>
      </w:r>
      <w:proofErr w:type="gramEnd"/>
      <w:r w:rsidRPr="00665AC8">
        <w:t xml:space="preserve">. </w:t>
      </w:r>
    </w:p>
    <w:p w14:paraId="67E1841A" w14:textId="1D825B4E" w:rsidR="00B44A8F" w:rsidRPr="00665AC8" w:rsidRDefault="00B44A8F" w:rsidP="004616A4">
      <w:pPr>
        <w:pStyle w:val="TeThHauorabodytext"/>
      </w:pPr>
      <w:r w:rsidRPr="00665AC8">
        <w:t xml:space="preserve">Very little is known about death by homicide of women outside </w:t>
      </w:r>
      <w:r w:rsidR="002132CB" w:rsidRPr="00665AC8">
        <w:t>intimate partner violence and</w:t>
      </w:r>
      <w:r w:rsidR="004259DD">
        <w:t> </w:t>
      </w:r>
      <w:r w:rsidR="002132CB" w:rsidRPr="00665AC8">
        <w:t>intrafamilial violence</w:t>
      </w:r>
      <w:r w:rsidR="00846208" w:rsidRPr="00665AC8">
        <w:t>.</w:t>
      </w:r>
      <w:r w:rsidR="002132CB" w:rsidRPr="00665AC8">
        <w:t xml:space="preserve"> </w:t>
      </w:r>
      <w:r w:rsidR="00846208" w:rsidRPr="00665AC8">
        <w:t>T</w:t>
      </w:r>
      <w:r w:rsidRPr="00665AC8">
        <w:t xml:space="preserve">here is a clear need to examine these </w:t>
      </w:r>
      <w:r w:rsidR="00530BED" w:rsidRPr="00665AC8">
        <w:t>homicides</w:t>
      </w:r>
      <w:r w:rsidRPr="00665AC8">
        <w:t xml:space="preserve"> more closely because it is likely that many are also gender</w:t>
      </w:r>
      <w:r w:rsidR="008673F4" w:rsidRPr="00665AC8">
        <w:t xml:space="preserve"> </w:t>
      </w:r>
      <w:r w:rsidRPr="00665AC8">
        <w:t>based.</w:t>
      </w:r>
      <w:r w:rsidR="00CE5FA6">
        <w:t xml:space="preserve"> </w:t>
      </w:r>
    </w:p>
    <w:p w14:paraId="71FB3A98" w14:textId="259EE913" w:rsidR="00D41CA9" w:rsidRPr="00665AC8" w:rsidRDefault="00B44A8F" w:rsidP="004616A4">
      <w:pPr>
        <w:pStyle w:val="TeThHauorabodytext"/>
      </w:pPr>
      <w:r w:rsidRPr="00665AC8">
        <w:t>Internationally</w:t>
      </w:r>
      <w:r w:rsidR="00775FB6" w:rsidRPr="00665AC8">
        <w:t>,</w:t>
      </w:r>
      <w:r w:rsidRPr="00665AC8">
        <w:t xml:space="preserve"> a focus on femicide has highlighted that gender-based violence is not confined to women</w:t>
      </w:r>
      <w:r w:rsidR="009A776F" w:rsidRPr="00665AC8">
        <w:t xml:space="preserve"> and girls</w:t>
      </w:r>
      <w:r w:rsidRPr="00665AC8">
        <w:t xml:space="preserve">. </w:t>
      </w:r>
      <w:r w:rsidR="00A42003" w:rsidRPr="00A42003">
        <w:t>Those outside of the traditional male/female binary</w:t>
      </w:r>
      <w:r w:rsidR="00A42003">
        <w:t xml:space="preserve"> </w:t>
      </w:r>
      <w:r w:rsidR="009A776F" w:rsidRPr="00665AC8">
        <w:t>p</w:t>
      </w:r>
      <w:r w:rsidRPr="00665AC8">
        <w:t>opulation</w:t>
      </w:r>
      <w:r w:rsidR="009A776F" w:rsidRPr="00665AC8">
        <w:t>s</w:t>
      </w:r>
      <w:r w:rsidRPr="00665AC8">
        <w:t xml:space="preserve"> are also more vulnerable to </w:t>
      </w:r>
      <w:r w:rsidR="00FB3262" w:rsidRPr="00665AC8">
        <w:t xml:space="preserve">gender-based </w:t>
      </w:r>
      <w:r w:rsidRPr="00665AC8">
        <w:t>homicide</w:t>
      </w:r>
      <w:r w:rsidR="00FB3262" w:rsidRPr="00665AC8">
        <w:t xml:space="preserve">. However, </w:t>
      </w:r>
      <w:r w:rsidR="007E3718" w:rsidRPr="00665AC8">
        <w:t>we do not currently have information</w:t>
      </w:r>
      <w:r w:rsidR="00C45293" w:rsidRPr="00665AC8">
        <w:t xml:space="preserve"> available to accurately describe the experiences </w:t>
      </w:r>
      <w:r w:rsidR="007D6EB4">
        <w:t xml:space="preserve">of </w:t>
      </w:r>
      <w:r w:rsidRPr="00665AC8">
        <w:t>these groups</w:t>
      </w:r>
      <w:r w:rsidR="003516F6" w:rsidRPr="00665AC8">
        <w:t>, and the</w:t>
      </w:r>
      <w:r w:rsidR="00902D50" w:rsidRPr="00665AC8">
        <w:t>y</w:t>
      </w:r>
      <w:r w:rsidRPr="00665AC8">
        <w:t xml:space="preserve"> remain invisible. </w:t>
      </w:r>
    </w:p>
    <w:p w14:paraId="77B7FCD3" w14:textId="421702D3" w:rsidR="00786BED" w:rsidRPr="00665AC8" w:rsidRDefault="00D41CA9" w:rsidP="004616A4">
      <w:pPr>
        <w:pStyle w:val="TeThHauorabodytext"/>
      </w:pPr>
      <w:r w:rsidRPr="00665AC8">
        <w:t xml:space="preserve">In addition, we have insufficient information to describe the </w:t>
      </w:r>
      <w:r w:rsidR="00DD55AB" w:rsidRPr="00665AC8">
        <w:t>gender-based violence</w:t>
      </w:r>
      <w:r w:rsidR="00B44A8F" w:rsidRPr="00665AC8" w:rsidDel="0056484E">
        <w:t xml:space="preserve"> </w:t>
      </w:r>
      <w:r w:rsidR="00B44A8F" w:rsidRPr="00665AC8">
        <w:t>experiences of migrant and refugee women</w:t>
      </w:r>
      <w:r w:rsidR="00E62063" w:rsidRPr="00665AC8">
        <w:t xml:space="preserve"> and</w:t>
      </w:r>
      <w:r w:rsidR="00B44A8F" w:rsidRPr="00665AC8">
        <w:t xml:space="preserve"> </w:t>
      </w:r>
      <w:r w:rsidR="009D7735" w:rsidRPr="00665AC8">
        <w:t>disabled peopl</w:t>
      </w:r>
      <w:r w:rsidR="00580EA5" w:rsidRPr="00665AC8">
        <w:t>e</w:t>
      </w:r>
      <w:r w:rsidR="00B44A8F" w:rsidRPr="00665AC8">
        <w:t>, including intellectual</w:t>
      </w:r>
      <w:r w:rsidR="0043393F" w:rsidRPr="00665AC8">
        <w:t>ly</w:t>
      </w:r>
      <w:r w:rsidR="00B44A8F" w:rsidRPr="00665AC8">
        <w:t xml:space="preserve"> disa</w:t>
      </w:r>
      <w:r w:rsidR="0043393F" w:rsidRPr="00665AC8">
        <w:t>bled people</w:t>
      </w:r>
      <w:r w:rsidR="00B44A8F" w:rsidRPr="00665AC8">
        <w:t xml:space="preserve">. </w:t>
      </w:r>
    </w:p>
    <w:p w14:paraId="00FE5C1A" w14:textId="64304E75" w:rsidR="00B44A8F" w:rsidRPr="00665AC8" w:rsidRDefault="00B44A8F" w:rsidP="004616A4">
      <w:pPr>
        <w:pStyle w:val="TeThHauorabodytext"/>
      </w:pPr>
      <w:r w:rsidRPr="00665AC8">
        <w:t xml:space="preserve">The data we do have demonstrates no significant reduction in family violence </w:t>
      </w:r>
      <w:r w:rsidR="00D0597E" w:rsidRPr="00665AC8">
        <w:t xml:space="preserve">has occurred </w:t>
      </w:r>
      <w:r w:rsidR="006D228D" w:rsidRPr="00665AC8">
        <w:t xml:space="preserve">between 2009 </w:t>
      </w:r>
      <w:r w:rsidRPr="00665AC8">
        <w:t xml:space="preserve">and </w:t>
      </w:r>
      <w:r w:rsidR="006D228D" w:rsidRPr="00665AC8">
        <w:t xml:space="preserve">2022 </w:t>
      </w:r>
      <w:r w:rsidRPr="00665AC8">
        <w:t>and that</w:t>
      </w:r>
      <w:r w:rsidR="006D228D" w:rsidRPr="00665AC8">
        <w:t xml:space="preserve"> Māori women and girls experience higher rates of family violence homi</w:t>
      </w:r>
      <w:r w:rsidR="00281288" w:rsidRPr="00665AC8">
        <w:t>cide</w:t>
      </w:r>
      <w:r w:rsidRPr="00665AC8">
        <w:t xml:space="preserve">. We continue to have a system that responds to </w:t>
      </w:r>
      <w:r w:rsidR="004E71EB" w:rsidRPr="00665AC8">
        <w:t xml:space="preserve">individual </w:t>
      </w:r>
      <w:r w:rsidR="00FC2814" w:rsidRPr="00665AC8">
        <w:t xml:space="preserve">acts </w:t>
      </w:r>
      <w:r w:rsidRPr="00665AC8">
        <w:t>of violence and fails to address the underlying causes of gender-based violence.</w:t>
      </w:r>
      <w:r w:rsidR="00CE5FA6">
        <w:t xml:space="preserve"> </w:t>
      </w:r>
    </w:p>
    <w:p w14:paraId="391FF27D" w14:textId="03FF0F3F" w:rsidR="00B44A8F" w:rsidRPr="00665AC8" w:rsidRDefault="00B44A8F" w:rsidP="00B44A8F">
      <w:pPr>
        <w:pStyle w:val="TeThHauorabodytext"/>
      </w:pPr>
      <w:r w:rsidRPr="00665AC8">
        <w:t>Our past reports have highlighted systemic barriers that contribute to preventable deaths from family violence</w:t>
      </w:r>
      <w:r w:rsidR="00D0597E" w:rsidRPr="00665AC8">
        <w:t>.</w:t>
      </w:r>
      <w:r w:rsidRPr="00665AC8">
        <w:t xml:space="preserve"> </w:t>
      </w:r>
      <w:r w:rsidR="00D0597E" w:rsidRPr="00665AC8">
        <w:t>R</w:t>
      </w:r>
      <w:r w:rsidRPr="00665AC8">
        <w:t>ecurring themes</w:t>
      </w:r>
      <w:r w:rsidR="00D0597E" w:rsidRPr="00665AC8">
        <w:t xml:space="preserve"> are</w:t>
      </w:r>
      <w:r w:rsidRPr="00665AC8">
        <w:t>:</w:t>
      </w:r>
    </w:p>
    <w:p w14:paraId="19A68339" w14:textId="049C0001" w:rsidR="00B44A8F" w:rsidRPr="00665AC8" w:rsidRDefault="00D0597E" w:rsidP="00D65266">
      <w:pPr>
        <w:pStyle w:val="TeThHauorabullets"/>
      </w:pPr>
      <w:r w:rsidRPr="00665AC8">
        <w:lastRenderedPageBreak/>
        <w:t>t</w:t>
      </w:r>
      <w:r w:rsidR="00B44A8F" w:rsidRPr="00665AC8">
        <w:t xml:space="preserve">he need for </w:t>
      </w:r>
      <w:r w:rsidR="00D65266">
        <w:t>i</w:t>
      </w:r>
      <w:r w:rsidR="00D65266" w:rsidRPr="00D65266">
        <w:t>ntegrated agency responses to support and enable action at community level</w:t>
      </w:r>
    </w:p>
    <w:p w14:paraId="2404F089" w14:textId="54DD819A" w:rsidR="00B44A8F" w:rsidRPr="00665AC8" w:rsidRDefault="00D0597E" w:rsidP="00086655">
      <w:pPr>
        <w:pStyle w:val="TeThHauorabullets"/>
      </w:pPr>
      <w:r w:rsidRPr="00665AC8">
        <w:t>t</w:t>
      </w:r>
      <w:r w:rsidR="00B44A8F" w:rsidRPr="00665AC8">
        <w:t>he importance of paying attention to differen</w:t>
      </w:r>
      <w:r w:rsidR="00902FD0" w:rsidRPr="00665AC8">
        <w:t>t needs</w:t>
      </w:r>
      <w:r w:rsidR="00B44A8F" w:rsidRPr="00665AC8">
        <w:t xml:space="preserve"> and facilitating community-based responses rather than relying on </w:t>
      </w:r>
      <w:r w:rsidR="003D1AF0" w:rsidRPr="00665AC8">
        <w:t xml:space="preserve">a </w:t>
      </w:r>
      <w:r w:rsidR="00B44A8F" w:rsidRPr="00665AC8">
        <w:t>one</w:t>
      </w:r>
      <w:r w:rsidR="00902FD0" w:rsidRPr="00665AC8">
        <w:t>-</w:t>
      </w:r>
      <w:r w:rsidR="00B44A8F" w:rsidRPr="00665AC8">
        <w:t>size fits al</w:t>
      </w:r>
      <w:r w:rsidR="00902FD0" w:rsidRPr="00665AC8">
        <w:t>l</w:t>
      </w:r>
      <w:r w:rsidR="00B44A8F" w:rsidRPr="00665AC8">
        <w:t xml:space="preserve"> solution</w:t>
      </w:r>
    </w:p>
    <w:p w14:paraId="6C8C6E8A" w14:textId="786AFAF5" w:rsidR="00B44A8F" w:rsidRPr="00665AC8" w:rsidRDefault="0086622F" w:rsidP="00086655">
      <w:pPr>
        <w:pStyle w:val="TeThHauorabullets"/>
      </w:pPr>
      <w:r w:rsidRPr="00665AC8">
        <w:t>t</w:t>
      </w:r>
      <w:r w:rsidR="00B44A8F" w:rsidRPr="00665AC8">
        <w:t xml:space="preserve">he importance of whānau-based responses and active outreach </w:t>
      </w:r>
      <w:r w:rsidR="00255A7C" w:rsidRPr="00665AC8">
        <w:t>for</w:t>
      </w:r>
      <w:r w:rsidR="00B44A8F" w:rsidRPr="00665AC8">
        <w:t xml:space="preserve"> perpetrators </w:t>
      </w:r>
    </w:p>
    <w:p w14:paraId="62799BDE" w14:textId="732EEAE1" w:rsidR="00B44A8F" w:rsidRPr="00665AC8" w:rsidRDefault="0086622F" w:rsidP="00086655">
      <w:pPr>
        <w:pStyle w:val="TeThHauorabullets"/>
      </w:pPr>
      <w:r w:rsidRPr="00665AC8">
        <w:t>t</w:t>
      </w:r>
      <w:r w:rsidR="00B44A8F" w:rsidRPr="00665AC8">
        <w:t xml:space="preserve">he importance of duty to care </w:t>
      </w:r>
      <w:r w:rsidR="00182D39" w:rsidRPr="00665AC8">
        <w:t xml:space="preserve">at </w:t>
      </w:r>
      <w:r w:rsidR="00B44A8F" w:rsidRPr="00665AC8">
        <w:t xml:space="preserve">all levels </w:t>
      </w:r>
    </w:p>
    <w:p w14:paraId="6E5D77AD" w14:textId="28F22D60" w:rsidR="00B44A8F" w:rsidRPr="00665AC8" w:rsidRDefault="0086622F" w:rsidP="00086655">
      <w:pPr>
        <w:pStyle w:val="TeThHauorabullets"/>
      </w:pPr>
      <w:r w:rsidRPr="00665AC8">
        <w:t>t</w:t>
      </w:r>
      <w:r w:rsidR="00B44A8F" w:rsidRPr="00665AC8">
        <w:t>he need for responses and practice to be trauma</w:t>
      </w:r>
      <w:r w:rsidR="00182D39" w:rsidRPr="00665AC8">
        <w:t>-</w:t>
      </w:r>
      <w:r w:rsidR="00B44A8F" w:rsidRPr="00665AC8">
        <w:t xml:space="preserve"> and violence-informed</w:t>
      </w:r>
    </w:p>
    <w:p w14:paraId="12C5147F" w14:textId="05F60FF1" w:rsidR="00B44A8F" w:rsidRPr="00665AC8" w:rsidRDefault="0086622F" w:rsidP="00086655">
      <w:pPr>
        <w:pStyle w:val="TeThHauorabullets"/>
      </w:pPr>
      <w:r w:rsidRPr="00665AC8">
        <w:t>t</w:t>
      </w:r>
      <w:r w:rsidR="00B44A8F" w:rsidRPr="00665AC8">
        <w:t>he lack of after</w:t>
      </w:r>
      <w:r w:rsidRPr="00665AC8">
        <w:t>-</w:t>
      </w:r>
      <w:r w:rsidR="00B44A8F" w:rsidRPr="00665AC8">
        <w:t>care services for survivors of family violence</w:t>
      </w:r>
      <w:r w:rsidRPr="00665AC8">
        <w:t>, which</w:t>
      </w:r>
      <w:r w:rsidR="00B44A8F" w:rsidRPr="00665AC8">
        <w:t xml:space="preserve"> increas</w:t>
      </w:r>
      <w:r w:rsidRPr="00665AC8">
        <w:t>es</w:t>
      </w:r>
      <w:r w:rsidR="00B44A8F" w:rsidRPr="00665AC8">
        <w:t xml:space="preserve"> the risk of intergenerational trauma.</w:t>
      </w:r>
    </w:p>
    <w:p w14:paraId="2E52355F" w14:textId="4B400351" w:rsidR="00EF2C7A" w:rsidRPr="00665AC8" w:rsidRDefault="00B44A8F" w:rsidP="008B3CC8">
      <w:pPr>
        <w:pStyle w:val="TeThHauorabodytext"/>
        <w:spacing w:before="120"/>
      </w:pPr>
      <w:r w:rsidRPr="00665AC8">
        <w:t xml:space="preserve">This analysis led us to consider why it has taken so long to address </w:t>
      </w:r>
      <w:r w:rsidR="004B7587">
        <w:t xml:space="preserve">the </w:t>
      </w:r>
      <w:r w:rsidR="004B7587" w:rsidRPr="004B7587">
        <w:t>underlying causes of family violence</w:t>
      </w:r>
      <w:r w:rsidRPr="00665AC8">
        <w:t xml:space="preserve">. One of the frustrations for past and present members of the </w:t>
      </w:r>
      <w:r w:rsidR="00525C6D" w:rsidRPr="00665AC8">
        <w:t xml:space="preserve">Family Violence Death Review Committee </w:t>
      </w:r>
      <w:r w:rsidRPr="00665AC8">
        <w:t xml:space="preserve">and </w:t>
      </w:r>
      <w:r w:rsidR="00EF2C7A" w:rsidRPr="00665AC8">
        <w:t>subject matter expert</w:t>
      </w:r>
      <w:r w:rsidR="007E51A2" w:rsidRPr="00665AC8">
        <w:t xml:space="preserve"> group</w:t>
      </w:r>
      <w:r w:rsidRPr="00665AC8">
        <w:t xml:space="preserve"> is the </w:t>
      </w:r>
      <w:r w:rsidR="0089096E">
        <w:t>slow u</w:t>
      </w:r>
      <w:r w:rsidRPr="00665AC8">
        <w:t>ptake o</w:t>
      </w:r>
      <w:r w:rsidR="007E51A2" w:rsidRPr="00665AC8">
        <w:t>f</w:t>
      </w:r>
      <w:r w:rsidRPr="00665AC8">
        <w:t xml:space="preserve"> our recommendations.</w:t>
      </w:r>
    </w:p>
    <w:p w14:paraId="4F983981" w14:textId="57F9331D" w:rsidR="007F45BF" w:rsidRPr="00665AC8" w:rsidRDefault="00B44A8F" w:rsidP="00B44A8F">
      <w:pPr>
        <w:pStyle w:val="TeThHauorabodytext"/>
      </w:pPr>
      <w:r w:rsidRPr="00665AC8">
        <w:t xml:space="preserve">Although some legislative change </w:t>
      </w:r>
      <w:r w:rsidR="00A7291B" w:rsidRPr="00665AC8">
        <w:t>cam</w:t>
      </w:r>
      <w:r w:rsidR="00DA64ED" w:rsidRPr="00665AC8">
        <w:t xml:space="preserve">e out of </w:t>
      </w:r>
      <w:r w:rsidRPr="00665AC8">
        <w:t xml:space="preserve">the </w:t>
      </w:r>
      <w:r w:rsidR="002C6BC7" w:rsidRPr="00665AC8">
        <w:t>f</w:t>
      </w:r>
      <w:r w:rsidRPr="00665AC8">
        <w:t xml:space="preserve">ourth </w:t>
      </w:r>
      <w:r w:rsidR="002C6BC7" w:rsidRPr="00665AC8">
        <w:t>r</w:t>
      </w:r>
      <w:r w:rsidRPr="00665AC8">
        <w:t>eport</w:t>
      </w:r>
      <w:r w:rsidR="00A53270" w:rsidRPr="00665AC8">
        <w:t xml:space="preserve"> (such as the </w:t>
      </w:r>
      <w:r w:rsidR="00173FC2" w:rsidRPr="00665AC8">
        <w:t>development</w:t>
      </w:r>
      <w:r w:rsidR="00A53270" w:rsidRPr="00665AC8">
        <w:t xml:space="preserve"> of the </w:t>
      </w:r>
      <w:r w:rsidR="00173FC2" w:rsidRPr="00665AC8">
        <w:t>Family Violence Act, 2018)</w:t>
      </w:r>
      <w:r w:rsidR="007E51A2" w:rsidRPr="00665AC8">
        <w:t xml:space="preserve">, the </w:t>
      </w:r>
      <w:r w:rsidR="002C6BC7" w:rsidRPr="00665AC8">
        <w:t>t</w:t>
      </w:r>
      <w:r w:rsidR="007E51A2" w:rsidRPr="00665AC8">
        <w:t xml:space="preserve">hird </w:t>
      </w:r>
      <w:r w:rsidR="002C6BC7" w:rsidRPr="00665AC8">
        <w:t>r</w:t>
      </w:r>
      <w:r w:rsidR="007E51A2" w:rsidRPr="00665AC8">
        <w:t>eport was the first to raise the issue of after-care services</w:t>
      </w:r>
      <w:r w:rsidR="002B2FF8" w:rsidRPr="00665AC8">
        <w:t xml:space="preserve">. Nationally, no action </w:t>
      </w:r>
      <w:r w:rsidR="006F6DC1" w:rsidRPr="00665AC8">
        <w:t>has followed.</w:t>
      </w:r>
      <w:r w:rsidR="007E51A2" w:rsidRPr="00665AC8" w:rsidDel="001D1EC6">
        <w:t xml:space="preserve"> </w:t>
      </w:r>
    </w:p>
    <w:p w14:paraId="5621625C" w14:textId="7B9F32EF" w:rsidR="00B44A8F" w:rsidRPr="00665AC8" w:rsidRDefault="007E51A2" w:rsidP="00B44A8F">
      <w:pPr>
        <w:pStyle w:val="TeThHauorabodytext"/>
      </w:pPr>
      <w:r w:rsidRPr="00665AC8">
        <w:t xml:space="preserve">Any </w:t>
      </w:r>
      <w:r w:rsidR="00B44A8F" w:rsidRPr="00665AC8">
        <w:t xml:space="preserve">change </w:t>
      </w:r>
      <w:r w:rsidR="00B44A8F" w:rsidRPr="00665AC8" w:rsidDel="001D1EC6">
        <w:t xml:space="preserve">has </w:t>
      </w:r>
      <w:r w:rsidR="009A1072" w:rsidRPr="00665AC8">
        <w:t>happened</w:t>
      </w:r>
      <w:r w:rsidR="001D1EC6" w:rsidRPr="00665AC8">
        <w:t xml:space="preserve"> at </w:t>
      </w:r>
      <w:r w:rsidR="007F45BF" w:rsidRPr="00665AC8">
        <w:t>community</w:t>
      </w:r>
      <w:r w:rsidR="00B44A8F" w:rsidRPr="00665AC8">
        <w:t xml:space="preserve"> level</w:t>
      </w:r>
      <w:r w:rsidR="007F45BF" w:rsidRPr="00665AC8">
        <w:t>,</w:t>
      </w:r>
      <w:r w:rsidR="00B44A8F" w:rsidRPr="00665AC8">
        <w:t xml:space="preserve"> and the organisations delivering services in the community continue to do so despite restrictive contracts </w:t>
      </w:r>
      <w:r w:rsidR="00087E6E" w:rsidRPr="00665AC8">
        <w:t xml:space="preserve">and </w:t>
      </w:r>
      <w:r w:rsidR="00B44A8F" w:rsidRPr="00665AC8">
        <w:t>no substantive progress toward a commissioning model that allow</w:t>
      </w:r>
      <w:r w:rsidR="00E571C6" w:rsidRPr="00665AC8">
        <w:t>s</w:t>
      </w:r>
      <w:r w:rsidR="00B44A8F" w:rsidRPr="00665AC8">
        <w:t xml:space="preserve"> </w:t>
      </w:r>
      <w:r w:rsidR="00B44A8F" w:rsidRPr="00665AC8" w:rsidDel="00087E6E">
        <w:t xml:space="preserve">for </w:t>
      </w:r>
      <w:r w:rsidR="00B44A8F" w:rsidRPr="00665AC8">
        <w:t xml:space="preserve">services </w:t>
      </w:r>
      <w:r w:rsidR="00087E6E" w:rsidRPr="00665AC8">
        <w:t xml:space="preserve">to respond </w:t>
      </w:r>
      <w:r w:rsidR="00B44A8F" w:rsidRPr="00665AC8">
        <w:t>to different population groups.</w:t>
      </w:r>
    </w:p>
    <w:p w14:paraId="2114A0A8" w14:textId="6F0FE170" w:rsidR="00B44A8F" w:rsidRPr="00665AC8" w:rsidRDefault="00B44A8F" w:rsidP="007467A0">
      <w:pPr>
        <w:pStyle w:val="TeThHauorabodytext"/>
        <w:spacing w:after="480"/>
      </w:pPr>
      <w:r w:rsidRPr="00665AC8">
        <w:t xml:space="preserve">For this reason, the report includes a section on </w:t>
      </w:r>
      <w:r w:rsidR="007553E0" w:rsidRPr="00665AC8">
        <w:t>‘</w:t>
      </w:r>
      <w:r w:rsidR="00A93BF9" w:rsidRPr="00665AC8">
        <w:t>d</w:t>
      </w:r>
      <w:r w:rsidRPr="00665AC8">
        <w:t xml:space="preserve">ifficult </w:t>
      </w:r>
      <w:r w:rsidR="00A93BF9" w:rsidRPr="00665AC8">
        <w:t>k</w:t>
      </w:r>
      <w:r w:rsidRPr="00665AC8">
        <w:t>nowledge</w:t>
      </w:r>
      <w:r w:rsidR="007553E0" w:rsidRPr="00665AC8">
        <w:t>’. It</w:t>
      </w:r>
      <w:r w:rsidRPr="00665AC8">
        <w:t xml:space="preserve"> explor</w:t>
      </w:r>
      <w:r w:rsidR="007553E0" w:rsidRPr="00665AC8">
        <w:t>es how</w:t>
      </w:r>
      <w:r w:rsidRPr="00665AC8">
        <w:t xml:space="preserve"> we defend ourselves from knowledge that disrupts our current understanding and thinking. These are automatic responses outside of conscious awareness</w:t>
      </w:r>
      <w:r w:rsidR="00A93BF9" w:rsidRPr="00665AC8">
        <w:t>.</w:t>
      </w:r>
      <w:r w:rsidRPr="00665AC8">
        <w:t xml:space="preserve"> </w:t>
      </w:r>
      <w:r w:rsidR="00A93BF9" w:rsidRPr="00665AC8">
        <w:t>T</w:t>
      </w:r>
      <w:r w:rsidRPr="00665AC8">
        <w:t>o assimilate new learning about challenging subjects</w:t>
      </w:r>
      <w:r w:rsidR="00A93BF9" w:rsidRPr="00665AC8">
        <w:t>,</w:t>
      </w:r>
      <w:r w:rsidRPr="00665AC8">
        <w:t xml:space="preserve"> we need to approach</w:t>
      </w:r>
      <w:r w:rsidR="00A93BF9" w:rsidRPr="00665AC8">
        <w:t xml:space="preserve"> them</w:t>
      </w:r>
      <w:r w:rsidRPr="00665AC8">
        <w:t xml:space="preserve"> with an open</w:t>
      </w:r>
      <w:r w:rsidR="00A93BF9" w:rsidRPr="00665AC8">
        <w:t xml:space="preserve"> </w:t>
      </w:r>
      <w:r w:rsidRPr="00665AC8">
        <w:t xml:space="preserve">mind and maintain a critical awareness that allows us to consider different and potentially disruptive views. Such an approach will be necessary if the important issues raised in this report are to motivate </w:t>
      </w:r>
      <w:proofErr w:type="gramStart"/>
      <w:r w:rsidRPr="00665AC8">
        <w:t>action</w:t>
      </w:r>
      <w:r w:rsidR="0028521F" w:rsidRPr="00665AC8">
        <w:t>,</w:t>
      </w:r>
      <w:r w:rsidRPr="00665AC8">
        <w:t xml:space="preserve"> and</w:t>
      </w:r>
      <w:proofErr w:type="gramEnd"/>
      <w:r w:rsidRPr="00665AC8">
        <w:t xml:space="preserve"> change </w:t>
      </w:r>
      <w:r w:rsidR="0028521F" w:rsidRPr="00665AC8">
        <w:t>how</w:t>
      </w:r>
      <w:r w:rsidRPr="00665AC8">
        <w:t xml:space="preserve"> we respond to gender-based violence. We invite readers to approach the challenging material in this report with an </w:t>
      </w:r>
      <w:r w:rsidR="00E66912" w:rsidRPr="00665AC8">
        <w:t>open mind</w:t>
      </w:r>
      <w:r w:rsidRPr="00665AC8">
        <w:t>.</w:t>
      </w:r>
    </w:p>
    <w:p w14:paraId="03020A09" w14:textId="77777777" w:rsidR="00A93BF9" w:rsidRPr="00665AC8" w:rsidRDefault="00B44A8F" w:rsidP="007467A0">
      <w:pPr>
        <w:pStyle w:val="TeThHauorabodytext"/>
        <w:spacing w:after="0"/>
      </w:pPr>
      <w:r w:rsidRPr="00665AC8">
        <w:t xml:space="preserve">Nicola </w:t>
      </w:r>
      <w:proofErr w:type="spellStart"/>
      <w:r w:rsidRPr="00665AC8">
        <w:t>Atwool</w:t>
      </w:r>
      <w:proofErr w:type="spellEnd"/>
    </w:p>
    <w:p w14:paraId="78F1953F" w14:textId="014FE233" w:rsidR="00B44A8F" w:rsidRPr="00665AC8" w:rsidRDefault="00B44A8F" w:rsidP="007467A0">
      <w:pPr>
        <w:pStyle w:val="TeThHauorabodytext"/>
      </w:pPr>
      <w:r w:rsidRPr="00665AC8">
        <w:t>Chair</w:t>
      </w:r>
      <w:r w:rsidR="00A93BF9" w:rsidRPr="00665AC8">
        <w:t>,</w:t>
      </w:r>
      <w:r w:rsidRPr="00665AC8">
        <w:t xml:space="preserve"> </w:t>
      </w:r>
      <w:r w:rsidR="00A93BF9" w:rsidRPr="00665AC8">
        <w:t xml:space="preserve">Family Violence Death Review </w:t>
      </w:r>
      <w:r w:rsidR="00205AAC" w:rsidRPr="00665AC8">
        <w:t xml:space="preserve">subject </w:t>
      </w:r>
      <w:r w:rsidR="00363458" w:rsidRPr="00665AC8">
        <w:t>matter experts</w:t>
      </w:r>
      <w:r w:rsidR="00363458" w:rsidRPr="00665AC8" w:rsidDel="00A93BF9">
        <w:t xml:space="preserve"> </w:t>
      </w:r>
    </w:p>
    <w:p w14:paraId="225445BB" w14:textId="77777777" w:rsidR="00A93BF9" w:rsidRPr="00665AC8" w:rsidRDefault="00B44A8F" w:rsidP="007467A0">
      <w:pPr>
        <w:pStyle w:val="TeThHauorabodytext"/>
        <w:spacing w:before="240" w:after="0"/>
      </w:pPr>
      <w:r w:rsidRPr="00665AC8">
        <w:t>Liza Edmonds</w:t>
      </w:r>
    </w:p>
    <w:p w14:paraId="25BF0C56" w14:textId="45AF04C6" w:rsidR="00A93BF9" w:rsidRPr="00665AC8" w:rsidRDefault="00B44A8F" w:rsidP="007467A0">
      <w:pPr>
        <w:pStyle w:val="TeThHauorabodytext"/>
      </w:pPr>
      <w:r w:rsidRPr="00665AC8">
        <w:t>Chair</w:t>
      </w:r>
      <w:r w:rsidR="00A93BF9" w:rsidRPr="00665AC8">
        <w:t>,</w:t>
      </w:r>
      <w:r w:rsidRPr="00665AC8">
        <w:t xml:space="preserve"> He Mutunga Kore</w:t>
      </w:r>
      <w:r w:rsidR="007D1BF6" w:rsidRPr="00665AC8">
        <w:t xml:space="preserve"> |</w:t>
      </w:r>
      <w:r w:rsidR="00A93BF9" w:rsidRPr="00665AC8">
        <w:t xml:space="preserve"> National Mortality Review Committee</w:t>
      </w:r>
    </w:p>
    <w:p w14:paraId="05E2145B" w14:textId="4D339C7B" w:rsidR="007467A0" w:rsidRPr="00665AC8" w:rsidRDefault="007467A0" w:rsidP="007467A0">
      <w:pPr>
        <w:pStyle w:val="TeThHauorabodytext"/>
      </w:pPr>
      <w:bookmarkStart w:id="14" w:name="_Toc196807267"/>
      <w:r w:rsidRPr="00665AC8">
        <w:br w:type="page"/>
      </w:r>
    </w:p>
    <w:p w14:paraId="4DC45BB0" w14:textId="42D52465" w:rsidR="00165AFC" w:rsidRPr="00665AC8" w:rsidRDefault="00165AFC" w:rsidP="007467A0">
      <w:pPr>
        <w:pStyle w:val="TeThHauorahead1"/>
      </w:pPr>
      <w:bookmarkStart w:id="15" w:name="_Toc201240986"/>
      <w:r w:rsidRPr="00665AC8">
        <w:lastRenderedPageBreak/>
        <w:t xml:space="preserve">Executive summary | </w:t>
      </w:r>
      <w:r w:rsidR="003B61EA" w:rsidRPr="00665AC8">
        <w:t xml:space="preserve">He </w:t>
      </w:r>
      <w:proofErr w:type="spellStart"/>
      <w:r w:rsidR="003B61EA" w:rsidRPr="00665AC8">
        <w:t>whakarāpopoto</w:t>
      </w:r>
      <w:proofErr w:type="spellEnd"/>
      <w:r w:rsidR="003B61EA" w:rsidRPr="00665AC8">
        <w:t xml:space="preserve"> </w:t>
      </w:r>
      <w:proofErr w:type="spellStart"/>
      <w:r w:rsidR="003B61EA" w:rsidRPr="00665AC8">
        <w:t>matua</w:t>
      </w:r>
      <w:bookmarkEnd w:id="15"/>
      <w:proofErr w:type="spellEnd"/>
      <w:r w:rsidR="003B61EA" w:rsidDel="003B61EA">
        <w:t xml:space="preserve"> </w:t>
      </w:r>
      <w:bookmarkEnd w:id="14"/>
    </w:p>
    <w:p w14:paraId="00FE4137" w14:textId="77777777" w:rsidR="00165AFC" w:rsidRPr="00665AC8" w:rsidRDefault="00165AFC" w:rsidP="007467A0">
      <w:pPr>
        <w:pStyle w:val="TeThHauorabodytext"/>
      </w:pPr>
      <w:r w:rsidRPr="00665AC8">
        <w:t xml:space="preserve">Family violence death review (FVDR) was established as an ongoing programme of work following the review and restructure of the national mortality review function in 2023. </w:t>
      </w:r>
    </w:p>
    <w:p w14:paraId="35187907" w14:textId="7FAB288F" w:rsidR="00165AFC" w:rsidRPr="00665AC8" w:rsidRDefault="00165AFC" w:rsidP="007467A0">
      <w:pPr>
        <w:pStyle w:val="TeThHauorabodytext"/>
      </w:pPr>
      <w:r w:rsidRPr="00665AC8">
        <w:t xml:space="preserve">Members of the previous Family Violence Death Review Committee (FVDRC) now form the </w:t>
      </w:r>
      <w:r w:rsidR="00A93BF9" w:rsidRPr="00665AC8">
        <w:t xml:space="preserve">group of </w:t>
      </w:r>
      <w:r w:rsidRPr="00665AC8">
        <w:t xml:space="preserve">FVDR Subject Matter Experts (SMEs) that undertake family violence death review on behalf of </w:t>
      </w:r>
      <w:proofErr w:type="spellStart"/>
      <w:r w:rsidR="00A11A7D" w:rsidRPr="00665AC8">
        <w:t>He</w:t>
      </w:r>
      <w:proofErr w:type="spellEnd"/>
      <w:r w:rsidR="00A11A7D" w:rsidRPr="00665AC8">
        <w:t xml:space="preserve"> Mutunga Kore | </w:t>
      </w:r>
      <w:r w:rsidRPr="00665AC8">
        <w:t>National Mortality Review Committe</w:t>
      </w:r>
      <w:r w:rsidR="00814552" w:rsidRPr="00665AC8">
        <w:t>e</w:t>
      </w:r>
      <w:r w:rsidR="004C0552" w:rsidRPr="00665AC8">
        <w:t xml:space="preserve"> (the Committee)</w:t>
      </w:r>
      <w:r w:rsidRPr="00665AC8">
        <w:t xml:space="preserve">. </w:t>
      </w:r>
    </w:p>
    <w:p w14:paraId="06E7D52B" w14:textId="246A9E08" w:rsidR="00165AFC" w:rsidRPr="00665AC8" w:rsidRDefault="00165AFC" w:rsidP="007467A0">
      <w:pPr>
        <w:pStyle w:val="TeThHauorabodytext"/>
      </w:pPr>
      <w:r w:rsidRPr="00665AC8">
        <w:t>Th</w:t>
      </w:r>
      <w:r w:rsidR="002C6BC7" w:rsidRPr="00665AC8">
        <w:t>is</w:t>
      </w:r>
      <w:r w:rsidRPr="00665AC8">
        <w:t xml:space="preserve"> </w:t>
      </w:r>
      <w:r w:rsidR="002900D2">
        <w:t>report, the ninth on deaths related to family violence</w:t>
      </w:r>
      <w:r w:rsidR="003212C4">
        <w:t>,</w:t>
      </w:r>
      <w:r w:rsidRPr="00665AC8">
        <w:t xml:space="preserve"> explores femicide within Aotearoa New Zealand. </w:t>
      </w:r>
    </w:p>
    <w:p w14:paraId="06E98683" w14:textId="639CC1F4" w:rsidR="00165AFC" w:rsidRPr="00665AC8" w:rsidRDefault="002C6BC7" w:rsidP="007467A0">
      <w:pPr>
        <w:pStyle w:val="TeThHauorabodytext"/>
      </w:pPr>
      <w:r w:rsidRPr="00665AC8">
        <w:t>W</w:t>
      </w:r>
      <w:r w:rsidR="00165AFC" w:rsidRPr="00665AC8">
        <w:t>e examine the concept of femicide as described in the United Nations Office on Drugs and Crime (UNODC) statistical framework for measuring femicide.</w:t>
      </w:r>
      <w:r w:rsidR="00165AFC" w:rsidRPr="00665AC8">
        <w:rPr>
          <w:rStyle w:val="FootnoteReference"/>
        </w:rPr>
        <w:footnoteReference w:id="6"/>
      </w:r>
      <w:r w:rsidR="00165AFC" w:rsidRPr="00665AC8">
        <w:t xml:space="preserve"> We further explore deaths associated with damage to </w:t>
      </w:r>
      <w:r w:rsidR="005875C2" w:rsidRPr="00665AC8">
        <w:t>women’s</w:t>
      </w:r>
      <w:r w:rsidR="00165AFC" w:rsidRPr="00665AC8">
        <w:t xml:space="preserve"> bodies. This includes the deaths of unborn babies associated with violence exposure, and women and girls who die by suicide. In addition, we highlight emergent issues, such as technology</w:t>
      </w:r>
      <w:r w:rsidR="007E775C" w:rsidRPr="00665AC8">
        <w:t>-</w:t>
      </w:r>
      <w:r w:rsidR="00165AFC" w:rsidRPr="00665AC8">
        <w:t>facilitated violence, the impact of organised crime on femicide</w:t>
      </w:r>
      <w:r w:rsidR="007E775C" w:rsidRPr="00665AC8">
        <w:t>,</w:t>
      </w:r>
      <w:r w:rsidR="00165AFC" w:rsidRPr="00665AC8">
        <w:t xml:space="preserve"> and human trafficking.</w:t>
      </w:r>
    </w:p>
    <w:p w14:paraId="47DA0E0B" w14:textId="45F6F676" w:rsidR="00165AFC" w:rsidRPr="00665AC8" w:rsidRDefault="00165AFC" w:rsidP="007467A0">
      <w:pPr>
        <w:pStyle w:val="TeThHauorabodytext"/>
      </w:pPr>
      <w:r w:rsidRPr="00665AC8">
        <w:t xml:space="preserve">Femicide can be broadly defined as </w:t>
      </w:r>
      <w:r w:rsidR="002C6BC7" w:rsidRPr="00665AC8">
        <w:t>‘</w:t>
      </w:r>
      <w:r w:rsidRPr="00665AC8">
        <w:t>the killing of women and girls because of their gender</w:t>
      </w:r>
      <w:r w:rsidR="002C6BC7" w:rsidRPr="00665AC8">
        <w:t>’</w:t>
      </w:r>
      <w:r w:rsidRPr="00665AC8">
        <w:t>.</w:t>
      </w:r>
      <w:r w:rsidRPr="00665AC8">
        <w:rPr>
          <w:rStyle w:val="FootnoteReference"/>
        </w:rPr>
        <w:footnoteReference w:id="7"/>
      </w:r>
      <w:r w:rsidRPr="00665AC8">
        <w:t xml:space="preserve"> It is the most extreme manifestation of violence against women and girls and is a human rights violation.</w:t>
      </w:r>
      <w:r w:rsidRPr="00665AC8">
        <w:rPr>
          <w:rStyle w:val="FootnoteReference"/>
        </w:rPr>
        <w:footnoteReference w:id="8"/>
      </w:r>
      <w:r w:rsidRPr="00665AC8">
        <w:t xml:space="preserve"> </w:t>
      </w:r>
    </w:p>
    <w:p w14:paraId="135991E8" w14:textId="4EEF0D74" w:rsidR="00165AFC" w:rsidRPr="00665AC8" w:rsidRDefault="00165AFC" w:rsidP="007467A0">
      <w:pPr>
        <w:pStyle w:val="TeThHauorabodytext"/>
      </w:pPr>
      <w:r w:rsidRPr="00665AC8">
        <w:t xml:space="preserve">In publishing this report, we aim to start a discussion about the impact of gender-based violence </w:t>
      </w:r>
      <w:r w:rsidR="005875C2" w:rsidRPr="00665AC8">
        <w:t xml:space="preserve">against women and girls </w:t>
      </w:r>
      <w:r w:rsidRPr="00665AC8">
        <w:t xml:space="preserve">and the prevention and response strategies required. </w:t>
      </w:r>
    </w:p>
    <w:p w14:paraId="6E3F1B3D" w14:textId="01F882AE" w:rsidR="00165AFC" w:rsidRPr="00665AC8" w:rsidRDefault="000326B0" w:rsidP="007467A0">
      <w:pPr>
        <w:pStyle w:val="TeThHauorabodytext"/>
      </w:pPr>
      <w:r w:rsidRPr="00665AC8">
        <w:t>W</w:t>
      </w:r>
      <w:r w:rsidR="00165AFC" w:rsidRPr="00665AC8">
        <w:t xml:space="preserve">e highlight the need to address the inequitable experiences of violence for </w:t>
      </w:r>
      <w:proofErr w:type="gramStart"/>
      <w:r w:rsidR="00165AFC" w:rsidRPr="00665AC8">
        <w:t>particular groups</w:t>
      </w:r>
      <w:proofErr w:type="gramEnd"/>
      <w:r w:rsidR="00165AFC" w:rsidRPr="00665AC8">
        <w:t xml:space="preserve">. These include </w:t>
      </w:r>
      <w:proofErr w:type="spellStart"/>
      <w:r w:rsidR="00165AFC" w:rsidRPr="00665AC8">
        <w:t>wāhine</w:t>
      </w:r>
      <w:proofErr w:type="spellEnd"/>
      <w:r w:rsidRPr="00665AC8">
        <w:t xml:space="preserve"> Māori</w:t>
      </w:r>
      <w:r w:rsidR="00165AFC" w:rsidRPr="00665AC8">
        <w:t xml:space="preserve"> </w:t>
      </w:r>
      <w:r w:rsidR="005875C2" w:rsidRPr="00665AC8">
        <w:t>(</w:t>
      </w:r>
      <w:r w:rsidRPr="00665AC8">
        <w:t xml:space="preserve">Māori </w:t>
      </w:r>
      <w:r w:rsidR="005875C2" w:rsidRPr="00665AC8">
        <w:t xml:space="preserve">women) </w:t>
      </w:r>
      <w:r w:rsidR="00165AFC" w:rsidRPr="00665AC8">
        <w:t xml:space="preserve">and </w:t>
      </w:r>
      <w:proofErr w:type="spellStart"/>
      <w:r w:rsidR="00165AFC" w:rsidRPr="00665AC8">
        <w:t>kōtiro</w:t>
      </w:r>
      <w:proofErr w:type="spellEnd"/>
      <w:r w:rsidRPr="00665AC8">
        <w:t xml:space="preserve"> Māori</w:t>
      </w:r>
      <w:r w:rsidR="00165AFC" w:rsidRPr="00665AC8">
        <w:t xml:space="preserve"> </w:t>
      </w:r>
      <w:r w:rsidR="005875C2" w:rsidRPr="00665AC8">
        <w:t>(</w:t>
      </w:r>
      <w:r w:rsidRPr="00665AC8">
        <w:t xml:space="preserve">Māori </w:t>
      </w:r>
      <w:r w:rsidR="005875C2" w:rsidRPr="00665AC8">
        <w:t>girls)</w:t>
      </w:r>
      <w:r w:rsidR="00165AFC" w:rsidRPr="00665AC8">
        <w:t xml:space="preserve">, unborn babies, older women, and those from disabled, </w:t>
      </w:r>
      <w:r w:rsidR="005875C2" w:rsidRPr="00665AC8">
        <w:t>ethnically diverse</w:t>
      </w:r>
      <w:r w:rsidR="00276C33" w:rsidRPr="00665AC8">
        <w:t xml:space="preserve">, </w:t>
      </w:r>
      <w:proofErr w:type="spellStart"/>
      <w:r w:rsidR="00276C33" w:rsidRPr="00665AC8">
        <w:t>takatāpui</w:t>
      </w:r>
      <w:proofErr w:type="spellEnd"/>
      <w:r w:rsidR="00165AFC" w:rsidRPr="00665AC8">
        <w:t xml:space="preserve"> and rainbow communities.</w:t>
      </w:r>
      <w:r w:rsidR="00CE5FA6">
        <w:t xml:space="preserve"> </w:t>
      </w:r>
    </w:p>
    <w:p w14:paraId="094813BE" w14:textId="32D28532" w:rsidR="00DD3BD5" w:rsidRPr="00665AC8" w:rsidRDefault="000326B0" w:rsidP="007467A0">
      <w:pPr>
        <w:pStyle w:val="TeThHauorabodytext"/>
      </w:pPr>
      <w:r w:rsidRPr="00665AC8">
        <w:t>For details on m</w:t>
      </w:r>
      <w:r w:rsidR="00DD3BD5" w:rsidRPr="00665AC8">
        <w:t>ethods</w:t>
      </w:r>
      <w:r w:rsidRPr="00665AC8">
        <w:t>, see</w:t>
      </w:r>
      <w:r w:rsidR="00DD3BD5" w:rsidRPr="00665AC8">
        <w:t xml:space="preserve"> Appendix 1.</w:t>
      </w:r>
    </w:p>
    <w:p w14:paraId="0604E894" w14:textId="514CA3E8" w:rsidR="00165AFC" w:rsidRPr="00665AC8" w:rsidRDefault="00165AFC" w:rsidP="00985B72">
      <w:pPr>
        <w:pStyle w:val="TeThHauorahead3"/>
      </w:pPr>
      <w:bookmarkStart w:id="16" w:name="_Toc196807268"/>
      <w:bookmarkStart w:id="17" w:name="_Toc200710667"/>
      <w:r w:rsidRPr="00665AC8">
        <w:t>Key findings</w:t>
      </w:r>
      <w:bookmarkEnd w:id="16"/>
      <w:bookmarkEnd w:id="17"/>
    </w:p>
    <w:p w14:paraId="055B1B29" w14:textId="23E41E76" w:rsidR="00165AFC" w:rsidRPr="00665AC8" w:rsidRDefault="00165AFC" w:rsidP="00165AFC">
      <w:pPr>
        <w:pStyle w:val="TeThHauorabodytext"/>
      </w:pPr>
      <w:r w:rsidRPr="00665AC8">
        <w:t xml:space="preserve">Females account for slightly over one-third of homicide victims in </w:t>
      </w:r>
      <w:r w:rsidR="001D2C36" w:rsidRPr="00665AC8">
        <w:t>New Zealand</w:t>
      </w:r>
      <w:r w:rsidRPr="00665AC8">
        <w:t>. Family members are responsible for approximately 58 percent of these deaths. The FVDR data set can provide information about these victims and the circumstances leading to their deaths. For the remainder, little information is known, apart from that needed to prosecute an offender. As a result, we have insufficient information to determine if they could be considered victims of femicide.</w:t>
      </w:r>
    </w:p>
    <w:p w14:paraId="132D9983" w14:textId="77777777" w:rsidR="00165AFC" w:rsidRPr="00665AC8" w:rsidRDefault="00165AFC" w:rsidP="00985B72">
      <w:pPr>
        <w:pStyle w:val="TeThHauorahead3"/>
      </w:pPr>
      <w:r w:rsidRPr="00665AC8">
        <w:lastRenderedPageBreak/>
        <w:t>Gaps in current data collection</w:t>
      </w:r>
    </w:p>
    <w:p w14:paraId="5766F11C" w14:textId="15D5DB19" w:rsidR="00165AFC" w:rsidRPr="00665AC8" w:rsidRDefault="000326B0" w:rsidP="00165AFC">
      <w:pPr>
        <w:pStyle w:val="TeThHauorabodytext"/>
      </w:pPr>
      <w:r w:rsidRPr="00665AC8">
        <w:t>S</w:t>
      </w:r>
      <w:r w:rsidR="00165AFC" w:rsidRPr="00665AC8">
        <w:t xml:space="preserve">ignificant gaps in our current data systems </w:t>
      </w:r>
      <w:r w:rsidRPr="00665AC8">
        <w:t xml:space="preserve">limit our ability </w:t>
      </w:r>
      <w:r w:rsidR="00165AFC" w:rsidRPr="00665AC8">
        <w:t>to provide an accurate account of femicide and gender-based violence.</w:t>
      </w:r>
    </w:p>
    <w:p w14:paraId="233C93B1" w14:textId="4DA24ED7" w:rsidR="00165AFC" w:rsidRPr="00665AC8" w:rsidRDefault="000326B0" w:rsidP="00165AFC">
      <w:pPr>
        <w:pStyle w:val="TeThHauorabodytext"/>
      </w:pPr>
      <w:r w:rsidRPr="00665AC8">
        <w:t>R</w:t>
      </w:r>
      <w:r w:rsidR="00165AFC" w:rsidRPr="00665AC8">
        <w:t xml:space="preserve">outine data </w:t>
      </w:r>
      <w:r w:rsidRPr="00665AC8">
        <w:t xml:space="preserve">is lacking </w:t>
      </w:r>
      <w:r w:rsidR="00165AFC" w:rsidRPr="00665AC8">
        <w:t>on migrant or refugee status, disability, sexual orientation and gender identity.</w:t>
      </w:r>
      <w:r w:rsidR="00165AFC" w:rsidRPr="00665AC8">
        <w:rPr>
          <w:rStyle w:val="FootnoteReference"/>
        </w:rPr>
        <w:footnoteReference w:id="9"/>
      </w:r>
      <w:r w:rsidR="00165AFC" w:rsidRPr="00665AC8">
        <w:t xml:space="preserve"> </w:t>
      </w:r>
      <w:r w:rsidRPr="00665AC8">
        <w:t>People associated with e</w:t>
      </w:r>
      <w:r w:rsidR="00165AFC" w:rsidRPr="00665AC8">
        <w:t xml:space="preserve">ach of these factors </w:t>
      </w:r>
      <w:r w:rsidRPr="00665AC8">
        <w:t xml:space="preserve">are more likely to experience </w:t>
      </w:r>
      <w:r w:rsidR="00165AFC" w:rsidRPr="00665AC8">
        <w:t>gender-based violence.</w:t>
      </w:r>
    </w:p>
    <w:p w14:paraId="65FAC2F1" w14:textId="01797F48" w:rsidR="00165AFC" w:rsidRPr="00665AC8" w:rsidRDefault="00165AFC" w:rsidP="00165AFC">
      <w:pPr>
        <w:pStyle w:val="TeThHauorabodytext"/>
      </w:pPr>
      <w:r w:rsidRPr="00665AC8">
        <w:t xml:space="preserve">When </w:t>
      </w:r>
      <w:r w:rsidR="00213916" w:rsidRPr="00665AC8">
        <w:t xml:space="preserve">deciding what </w:t>
      </w:r>
      <w:r w:rsidRPr="00665AC8">
        <w:t xml:space="preserve">data to collect for the purposes of understanding femicide in </w:t>
      </w:r>
      <w:r w:rsidR="001D2C36" w:rsidRPr="00665AC8">
        <w:t>New Zealand</w:t>
      </w:r>
      <w:r w:rsidRPr="00665AC8">
        <w:t xml:space="preserve">, </w:t>
      </w:r>
      <w:r w:rsidR="00213916" w:rsidRPr="00665AC8">
        <w:t xml:space="preserve">one consideration should be </w:t>
      </w:r>
      <w:r w:rsidRPr="00665AC8">
        <w:t xml:space="preserve">data relating to these groups. </w:t>
      </w:r>
    </w:p>
    <w:p w14:paraId="601588FE" w14:textId="5AE65D9E" w:rsidR="00165AFC" w:rsidRPr="00665AC8" w:rsidRDefault="00165AFC" w:rsidP="00165AFC">
      <w:pPr>
        <w:pStyle w:val="TeThHauorabodytext"/>
      </w:pPr>
      <w:r w:rsidRPr="00665AC8">
        <w:t xml:space="preserve">This report presents a call to action to make all women, including those who are transgender or gender diverse, more visible in </w:t>
      </w:r>
      <w:r w:rsidR="00CB39A3" w:rsidRPr="00665AC8">
        <w:t xml:space="preserve">the society of </w:t>
      </w:r>
      <w:r w:rsidR="001D2C36" w:rsidRPr="00665AC8">
        <w:t>New Zealand</w:t>
      </w:r>
      <w:r w:rsidRPr="00665AC8">
        <w:t xml:space="preserve">. </w:t>
      </w:r>
    </w:p>
    <w:p w14:paraId="35355243" w14:textId="77777777" w:rsidR="00165AFC" w:rsidRPr="00665AC8" w:rsidRDefault="00165AFC" w:rsidP="00985B72">
      <w:pPr>
        <w:pStyle w:val="TeThHauorahead3"/>
      </w:pPr>
      <w:r w:rsidRPr="00665AC8">
        <w:t xml:space="preserve">Inequitable experiences for </w:t>
      </w:r>
      <w:bookmarkStart w:id="18" w:name="_Hlk194040161"/>
      <w:proofErr w:type="spellStart"/>
      <w:r w:rsidRPr="00665AC8">
        <w:t>wāhine</w:t>
      </w:r>
      <w:proofErr w:type="spellEnd"/>
      <w:r w:rsidRPr="00665AC8">
        <w:t xml:space="preserve"> and </w:t>
      </w:r>
      <w:proofErr w:type="spellStart"/>
      <w:r w:rsidRPr="00665AC8">
        <w:t>kōtiro</w:t>
      </w:r>
      <w:proofErr w:type="spellEnd"/>
      <w:r w:rsidRPr="00665AC8">
        <w:t xml:space="preserve"> Māori</w:t>
      </w:r>
      <w:bookmarkEnd w:id="18"/>
    </w:p>
    <w:p w14:paraId="2B81426D" w14:textId="29AEA846" w:rsidR="00165AFC" w:rsidRPr="00665AC8" w:rsidRDefault="00A1381D" w:rsidP="00165AFC">
      <w:pPr>
        <w:pStyle w:val="TeThHauorabodytext"/>
      </w:pPr>
      <w:r w:rsidRPr="00665AC8">
        <w:t xml:space="preserve">We identified inequities in the rates of family violence homicide for </w:t>
      </w:r>
      <w:proofErr w:type="spellStart"/>
      <w:r w:rsidRPr="00665AC8">
        <w:t>wāhine</w:t>
      </w:r>
      <w:proofErr w:type="spellEnd"/>
      <w:r w:rsidRPr="00665AC8">
        <w:t xml:space="preserve"> and </w:t>
      </w:r>
      <w:proofErr w:type="spellStart"/>
      <w:r w:rsidRPr="00665AC8">
        <w:t>kōtiro</w:t>
      </w:r>
      <w:proofErr w:type="spellEnd"/>
      <w:r w:rsidRPr="00665AC8">
        <w:t xml:space="preserve"> Māori compared with non-Māori women and girls between 2018 and 2022</w:t>
      </w:r>
      <w:r w:rsidR="001F6180" w:rsidRPr="00665AC8">
        <w:t xml:space="preserve"> (see ‘The inequitable impact of femicide on Māori’)</w:t>
      </w:r>
      <w:r w:rsidRPr="00665AC8">
        <w:t xml:space="preserve">. Had these inequities not existed, there would be approximately 25 more </w:t>
      </w:r>
      <w:proofErr w:type="spellStart"/>
      <w:r w:rsidRPr="00665AC8">
        <w:t>wāhine</w:t>
      </w:r>
      <w:proofErr w:type="spellEnd"/>
      <w:r w:rsidRPr="00665AC8">
        <w:t xml:space="preserve"> and </w:t>
      </w:r>
      <w:proofErr w:type="spellStart"/>
      <w:r w:rsidRPr="00665AC8">
        <w:t>kōtiro</w:t>
      </w:r>
      <w:proofErr w:type="spellEnd"/>
      <w:r w:rsidRPr="00665AC8">
        <w:t xml:space="preserve"> Māori alive today. </w:t>
      </w:r>
    </w:p>
    <w:p w14:paraId="18DE1E93" w14:textId="77777777" w:rsidR="00165AFC" w:rsidRPr="00665AC8" w:rsidRDefault="00165AFC" w:rsidP="00985B72">
      <w:pPr>
        <w:pStyle w:val="TeThHauorahead3"/>
      </w:pPr>
      <w:r w:rsidRPr="00665AC8">
        <w:t>Suicide and gender-based violence</w:t>
      </w:r>
    </w:p>
    <w:p w14:paraId="1C47B21D" w14:textId="75A38052" w:rsidR="00165AFC" w:rsidRPr="00665AC8" w:rsidRDefault="00165AFC" w:rsidP="00165AFC">
      <w:pPr>
        <w:pStyle w:val="TeThHauorabodytext"/>
      </w:pPr>
      <w:r w:rsidRPr="00665AC8">
        <w:t>We highlight the overlap between suicide and</w:t>
      </w:r>
      <w:r w:rsidR="00F305B8" w:rsidRPr="00665AC8">
        <w:t xml:space="preserve"> the experience of</w:t>
      </w:r>
      <w:r w:rsidRPr="00665AC8">
        <w:t xml:space="preserve"> violence, with a focus on maternal mortality. </w:t>
      </w:r>
    </w:p>
    <w:p w14:paraId="0588CBAB" w14:textId="4ABDEC09" w:rsidR="00165AFC" w:rsidRPr="00665AC8" w:rsidRDefault="00165AFC" w:rsidP="00165AFC">
      <w:pPr>
        <w:pStyle w:val="TeThHauorabodytext"/>
      </w:pPr>
      <w:r w:rsidRPr="00665AC8">
        <w:t>Drawing on data from the Maternal Mortality Working Group, linked with New Zealand Police family harm records, we determined that 63 percent</w:t>
      </w:r>
      <w:r w:rsidR="00F305B8" w:rsidRPr="00665AC8">
        <w:t xml:space="preserve"> of cases of maternal suicide</w:t>
      </w:r>
      <w:r w:rsidRPr="00665AC8">
        <w:t xml:space="preserve"> had a police-reported family violence record. Given that only a small proportion of people who experience violence will report</w:t>
      </w:r>
      <w:r w:rsidR="002A2838" w:rsidRPr="00665AC8">
        <w:t xml:space="preserve"> it</w:t>
      </w:r>
      <w:r w:rsidRPr="00665AC8">
        <w:t xml:space="preserve"> to police, we anticipate this is an under-count.</w:t>
      </w:r>
    </w:p>
    <w:p w14:paraId="6BFA1D62" w14:textId="1C7EB012" w:rsidR="00165AFC" w:rsidRPr="00665AC8" w:rsidRDefault="00165AFC" w:rsidP="00165AFC">
      <w:pPr>
        <w:pStyle w:val="TeThHauorabodytext"/>
      </w:pPr>
      <w:r w:rsidRPr="00665AC8">
        <w:t>For those women who died by suicide, we note th</w:t>
      </w:r>
      <w:r w:rsidR="00F305B8" w:rsidRPr="00665AC8">
        <w:t>e following.</w:t>
      </w:r>
    </w:p>
    <w:p w14:paraId="754636A1" w14:textId="6FDB6D01" w:rsidR="00165AFC" w:rsidRPr="00665AC8" w:rsidRDefault="00F305B8" w:rsidP="00165AFC">
      <w:pPr>
        <w:pStyle w:val="TeThHauorabodytext"/>
        <w:numPr>
          <w:ilvl w:val="0"/>
          <w:numId w:val="30"/>
        </w:numPr>
      </w:pPr>
      <w:r w:rsidRPr="00665AC8">
        <w:t>Before their deaths, t</w:t>
      </w:r>
      <w:r w:rsidR="00165AFC" w:rsidRPr="00665AC8">
        <w:t>here were life-course opportunities for intervention. Violence was seldom a single</w:t>
      </w:r>
      <w:r w:rsidRPr="00665AC8">
        <w:t xml:space="preserve"> </w:t>
      </w:r>
      <w:r w:rsidR="00165AFC" w:rsidRPr="00665AC8">
        <w:t xml:space="preserve">reported incident, but an ongoing pattern. </w:t>
      </w:r>
    </w:p>
    <w:p w14:paraId="21AAAC69" w14:textId="2DEA1968" w:rsidR="00165AFC" w:rsidRPr="00665AC8" w:rsidRDefault="00165AFC" w:rsidP="00165AFC">
      <w:pPr>
        <w:pStyle w:val="TeThHauorabodytext"/>
        <w:numPr>
          <w:ilvl w:val="0"/>
          <w:numId w:val="30"/>
        </w:numPr>
      </w:pPr>
      <w:r w:rsidRPr="00665AC8">
        <w:t xml:space="preserve">There were strong </w:t>
      </w:r>
      <w:r w:rsidR="00F305B8" w:rsidRPr="00665AC8">
        <w:t>links between their deaths and</w:t>
      </w:r>
      <w:r w:rsidRPr="00665AC8">
        <w:t xml:space="preserve"> drugs and alcohol abuse. </w:t>
      </w:r>
      <w:r w:rsidR="00517184" w:rsidRPr="00665AC8">
        <w:t>I</w:t>
      </w:r>
      <w:r w:rsidRPr="00665AC8">
        <w:t xml:space="preserve">nterventions </w:t>
      </w:r>
      <w:r w:rsidR="00517184" w:rsidRPr="00665AC8">
        <w:t xml:space="preserve">are needed </w:t>
      </w:r>
      <w:r w:rsidRPr="00665AC8">
        <w:t xml:space="preserve">to impact on </w:t>
      </w:r>
      <w:r w:rsidR="00F305B8" w:rsidRPr="00665AC8">
        <w:t xml:space="preserve">not only </w:t>
      </w:r>
      <w:r w:rsidRPr="00665AC8">
        <w:t xml:space="preserve">the drug and alcohol consumption, but also the underlying trauma that may be contributing to drug and alcohol use. </w:t>
      </w:r>
    </w:p>
    <w:p w14:paraId="2BA4FD9B" w14:textId="77777777" w:rsidR="00165AFC" w:rsidRPr="00665AC8" w:rsidRDefault="00165AFC" w:rsidP="00165AFC">
      <w:pPr>
        <w:pStyle w:val="TeThHauorabodytext"/>
        <w:numPr>
          <w:ilvl w:val="0"/>
          <w:numId w:val="30"/>
        </w:numPr>
      </w:pPr>
      <w:r w:rsidRPr="00665AC8">
        <w:t>There is an ongoing need for maternal support services, both after birth and following the loss of a baby. Further, maternal services need to respond to the violence identified.</w:t>
      </w:r>
    </w:p>
    <w:p w14:paraId="73A1E564" w14:textId="77777777" w:rsidR="00165AFC" w:rsidRPr="00665AC8" w:rsidRDefault="00165AFC" w:rsidP="00985B72">
      <w:pPr>
        <w:pStyle w:val="TeThHauorahead3"/>
      </w:pPr>
      <w:r w:rsidRPr="00665AC8">
        <w:t>Perinatal mortality</w:t>
      </w:r>
    </w:p>
    <w:p w14:paraId="24EA357A" w14:textId="72577949" w:rsidR="00165AFC" w:rsidRPr="00665AC8" w:rsidRDefault="00165AFC" w:rsidP="00165AFC">
      <w:pPr>
        <w:pStyle w:val="TeThHauorabodytext"/>
      </w:pPr>
      <w:r w:rsidRPr="00665AC8">
        <w:t xml:space="preserve">With the use of Perinatal and Maternal Mortality data, we have highlighted violence during pregnancy as a contributor to perinatal loss. </w:t>
      </w:r>
      <w:r w:rsidR="00F305B8" w:rsidRPr="00665AC8">
        <w:t>P</w:t>
      </w:r>
      <w:r w:rsidRPr="00665AC8">
        <w:t xml:space="preserve">olice and maternal services </w:t>
      </w:r>
      <w:r w:rsidR="00F305B8" w:rsidRPr="00665AC8">
        <w:t xml:space="preserve">need </w:t>
      </w:r>
      <w:r w:rsidRPr="00665AC8">
        <w:t xml:space="preserve">to recognise violence in pregnancy as a threat to life, both for the pregnant </w:t>
      </w:r>
      <w:r w:rsidR="0091628C" w:rsidRPr="00665AC8">
        <w:t>wo</w:t>
      </w:r>
      <w:r w:rsidR="009D61A2" w:rsidRPr="00665AC8">
        <w:t>man</w:t>
      </w:r>
      <w:r w:rsidR="0091628C" w:rsidRPr="00665AC8">
        <w:t xml:space="preserve"> </w:t>
      </w:r>
      <w:r w:rsidRPr="00665AC8">
        <w:t>and the baby.</w:t>
      </w:r>
    </w:p>
    <w:p w14:paraId="48123E72" w14:textId="73602C35" w:rsidR="00165AFC" w:rsidRPr="00665AC8" w:rsidRDefault="00165AFC" w:rsidP="00165AFC">
      <w:pPr>
        <w:pStyle w:val="TeThHauorabodytext"/>
      </w:pPr>
      <w:r w:rsidRPr="00665AC8">
        <w:lastRenderedPageBreak/>
        <w:t xml:space="preserve">We detail an increase in the numbers of perinatal deaths associated with violence in pregnancy </w:t>
      </w:r>
      <w:r w:rsidR="00F305B8" w:rsidRPr="00665AC8">
        <w:t xml:space="preserve">in </w:t>
      </w:r>
      <w:r w:rsidRPr="00665AC8">
        <w:t>2020</w:t>
      </w:r>
      <w:r w:rsidR="00F305B8" w:rsidRPr="00665AC8">
        <w:t>–</w:t>
      </w:r>
      <w:r w:rsidRPr="00665AC8">
        <w:t>2022</w:t>
      </w:r>
      <w:r w:rsidR="00F305B8" w:rsidRPr="00665AC8">
        <w:t>,</w:t>
      </w:r>
      <w:r w:rsidRPr="00665AC8">
        <w:t xml:space="preserve"> compared with 2018</w:t>
      </w:r>
      <w:r w:rsidR="00F305B8" w:rsidRPr="00665AC8">
        <w:t>–</w:t>
      </w:r>
      <w:r w:rsidRPr="00665AC8">
        <w:t xml:space="preserve">2019. While this increase may be the result of </w:t>
      </w:r>
      <w:r w:rsidR="00517184" w:rsidRPr="00665AC8">
        <w:t xml:space="preserve">an </w:t>
      </w:r>
      <w:r w:rsidRPr="00665AC8">
        <w:t>increase</w:t>
      </w:r>
      <w:r w:rsidR="00517184" w:rsidRPr="00665AC8">
        <w:t xml:space="preserve"> in</w:t>
      </w:r>
      <w:r w:rsidRPr="00665AC8">
        <w:t xml:space="preserve"> recording of violence in pregnancy, we also note the potential to respond to this violence to protect the lives of those involved.</w:t>
      </w:r>
    </w:p>
    <w:p w14:paraId="7EF26CEF" w14:textId="77777777" w:rsidR="00165AFC" w:rsidRPr="00665AC8" w:rsidRDefault="00165AFC" w:rsidP="00985B72">
      <w:pPr>
        <w:pStyle w:val="TeThHauorahead3"/>
      </w:pPr>
      <w:r w:rsidRPr="00665AC8">
        <w:t>Emergent issues</w:t>
      </w:r>
    </w:p>
    <w:p w14:paraId="3549FEA4" w14:textId="334E4D38" w:rsidR="00165AFC" w:rsidRPr="00665AC8" w:rsidRDefault="00165AFC" w:rsidP="00D83231">
      <w:pPr>
        <w:pStyle w:val="TeThHauorabodytext"/>
      </w:pPr>
      <w:r w:rsidRPr="00665AC8">
        <w:t xml:space="preserve">We draw attention to the impact of disability and chronic health conditions </w:t>
      </w:r>
      <w:r w:rsidR="00517184" w:rsidRPr="00665AC8">
        <w:t xml:space="preserve">in </w:t>
      </w:r>
      <w:r w:rsidRPr="00665AC8">
        <w:t xml:space="preserve">placing </w:t>
      </w:r>
      <w:r w:rsidR="00B27A47" w:rsidRPr="00665AC8">
        <w:t xml:space="preserve">older </w:t>
      </w:r>
      <w:r w:rsidRPr="00665AC8">
        <w:t>women at risk of homicide. While these cases are currently rare, the</w:t>
      </w:r>
      <w:r w:rsidR="00517184" w:rsidRPr="00665AC8">
        <w:t xml:space="preserve">y could </w:t>
      </w:r>
      <w:r w:rsidRPr="00665AC8">
        <w:t>potential</w:t>
      </w:r>
      <w:r w:rsidR="00517184" w:rsidRPr="00665AC8">
        <w:t>ly</w:t>
      </w:r>
      <w:r w:rsidRPr="00665AC8">
        <w:t xml:space="preserve"> increase as the population ages. We note inaccurate reporting of these cases in the media, which fail to consider the victim’s decision-making capability.</w:t>
      </w:r>
    </w:p>
    <w:p w14:paraId="72BAB01E" w14:textId="47530CBE" w:rsidR="00165AFC" w:rsidRPr="00665AC8" w:rsidRDefault="00165AFC" w:rsidP="00D83231">
      <w:pPr>
        <w:pStyle w:val="TeThHauorabodytext"/>
      </w:pPr>
      <w:r w:rsidRPr="00665AC8">
        <w:t xml:space="preserve">The impact of repeated </w:t>
      </w:r>
      <w:r w:rsidR="005875C2" w:rsidRPr="00665AC8">
        <w:t>brain injury</w:t>
      </w:r>
      <w:r w:rsidRPr="00665AC8">
        <w:t xml:space="preserve"> as an unreported cause of femicide is highlighted. In the section</w:t>
      </w:r>
      <w:r w:rsidR="00517184" w:rsidRPr="00665AC8">
        <w:t xml:space="preserve"> on emergent issues</w:t>
      </w:r>
      <w:r w:rsidRPr="00665AC8">
        <w:t xml:space="preserve">, we note the relationship between repeated </w:t>
      </w:r>
      <w:r w:rsidR="005875C2" w:rsidRPr="00665AC8">
        <w:t>brain injury</w:t>
      </w:r>
      <w:r w:rsidRPr="00665AC8">
        <w:t xml:space="preserve"> and suicide or other forms of premature death. We also note the impact of non-fatal strangulation on brain health.</w:t>
      </w:r>
    </w:p>
    <w:p w14:paraId="7F03673B" w14:textId="56E87302" w:rsidR="00165AFC" w:rsidRPr="00665AC8" w:rsidRDefault="00165AFC" w:rsidP="00D83231">
      <w:pPr>
        <w:pStyle w:val="TeThHauorabodytext"/>
      </w:pPr>
      <w:r w:rsidRPr="00665AC8">
        <w:t xml:space="preserve">Drawing on lessons learned from other jurisdictions, we describe the potential for </w:t>
      </w:r>
      <w:r w:rsidR="00B201D4" w:rsidRPr="00665AC8">
        <w:t xml:space="preserve">an </w:t>
      </w:r>
      <w:r w:rsidRPr="00665AC8">
        <w:t>increase</w:t>
      </w:r>
      <w:r w:rsidR="00B201D4" w:rsidRPr="00665AC8">
        <w:t xml:space="preserve"> in</w:t>
      </w:r>
      <w:r w:rsidRPr="00665AC8">
        <w:t xml:space="preserve"> femicides </w:t>
      </w:r>
      <w:proofErr w:type="gramStart"/>
      <w:r w:rsidR="00B201D4" w:rsidRPr="00665AC8">
        <w:t>as a result</w:t>
      </w:r>
      <w:r w:rsidRPr="00665AC8">
        <w:t xml:space="preserve"> of</w:t>
      </w:r>
      <w:proofErr w:type="gramEnd"/>
      <w:r w:rsidRPr="00665AC8">
        <w:t xml:space="preserve"> organised crime and human trafficking. The lack of information available on such associations limits our ability to consider potential preventive opportunities for </w:t>
      </w:r>
      <w:r w:rsidR="001D2C36" w:rsidRPr="00665AC8">
        <w:t>New Zealand</w:t>
      </w:r>
      <w:r w:rsidRPr="00665AC8">
        <w:t>.</w:t>
      </w:r>
    </w:p>
    <w:p w14:paraId="409C37D9" w14:textId="234B9EE5" w:rsidR="00165AFC" w:rsidRPr="00665AC8" w:rsidRDefault="00165AFC" w:rsidP="00D83231">
      <w:pPr>
        <w:pStyle w:val="TeThHauorabodytext"/>
      </w:pPr>
      <w:r w:rsidRPr="00665AC8">
        <w:t>Finally, we highlight the potential for technology</w:t>
      </w:r>
      <w:r w:rsidR="00B201D4" w:rsidRPr="00665AC8">
        <w:t>-</w:t>
      </w:r>
      <w:r w:rsidRPr="00665AC8">
        <w:t>facilitated abuse to drive gender-based violence and contribute to deaths by suicide. Comprehensive approaches are needed to prevent and respond to new and emergent forms of violence, such as technology</w:t>
      </w:r>
      <w:r w:rsidR="00B201D4" w:rsidRPr="00665AC8">
        <w:t>-</w:t>
      </w:r>
      <w:r w:rsidRPr="00665AC8">
        <w:t>facilitated abuse.</w:t>
      </w:r>
    </w:p>
    <w:p w14:paraId="44174B96" w14:textId="77777777" w:rsidR="00165AFC" w:rsidRPr="00665AC8" w:rsidRDefault="00165AFC" w:rsidP="00985B72">
      <w:pPr>
        <w:pStyle w:val="TeThHauorahead3"/>
      </w:pPr>
      <w:bookmarkStart w:id="19" w:name="_Toc196807269"/>
      <w:bookmarkStart w:id="20" w:name="_Toc200710668"/>
      <w:r w:rsidRPr="00665AC8">
        <w:t>Recommendations</w:t>
      </w:r>
      <w:bookmarkEnd w:id="19"/>
      <w:bookmarkEnd w:id="20"/>
    </w:p>
    <w:p w14:paraId="4CBB8578" w14:textId="271B8F16" w:rsidR="00165AFC" w:rsidRPr="00665AC8" w:rsidRDefault="00165AFC" w:rsidP="00165AFC">
      <w:pPr>
        <w:pStyle w:val="TeThHauorabodytext"/>
      </w:pPr>
      <w:r w:rsidRPr="00665AC8">
        <w:t xml:space="preserve">We conclude this report with two sets recommendations. </w:t>
      </w:r>
      <w:bookmarkStart w:id="21" w:name="_Hlk199156220"/>
      <w:r w:rsidRPr="00665AC8">
        <w:t xml:space="preserve">The first, presented in Box </w:t>
      </w:r>
      <w:r w:rsidR="005875C2" w:rsidRPr="00665AC8">
        <w:t>5</w:t>
      </w:r>
      <w:r w:rsidRPr="00665AC8">
        <w:t xml:space="preserve">, </w:t>
      </w:r>
      <w:r w:rsidR="005875C2" w:rsidRPr="00665AC8">
        <w:t xml:space="preserve">are </w:t>
      </w:r>
      <w:r w:rsidR="00DD3BD5" w:rsidRPr="00665AC8">
        <w:t>concluding observations from the Committee on the Elimination of Discrimination against Women, following the ninth Periodic Review of Aotearoa New Zealand’s progress</w:t>
      </w:r>
      <w:r w:rsidRPr="00665AC8">
        <w:t>.</w:t>
      </w:r>
    </w:p>
    <w:p w14:paraId="50FC2D7A" w14:textId="674CF4F0" w:rsidR="00165AFC" w:rsidRPr="00665AC8" w:rsidRDefault="00165AFC" w:rsidP="00165AFC">
      <w:pPr>
        <w:pStyle w:val="TeThHauorabodytext"/>
      </w:pPr>
      <w:r w:rsidRPr="00665AC8">
        <w:t>The second set was developed in collaboration with cross-agency partners and community stakeholders. They include recommendations directed at partner agencies, as well as for more active engagement with community to facilitate community response.</w:t>
      </w:r>
    </w:p>
    <w:p w14:paraId="756975D6" w14:textId="5DDA0EA2" w:rsidR="00165AFC" w:rsidRPr="00665AC8" w:rsidRDefault="00165AFC" w:rsidP="00165AFC">
      <w:pPr>
        <w:pStyle w:val="TeThHauorabodytext"/>
      </w:pPr>
      <w:r w:rsidRPr="00665AC8">
        <w:t xml:space="preserve">Along with the need for effective preventive action and response, a clear message from our stakeholder engagement was the need to ensure ongoing support for survivors of femicide. We refer to the FVDRC’s </w:t>
      </w:r>
      <w:r w:rsidR="00B201D4" w:rsidRPr="00665AC8">
        <w:t>E</w:t>
      </w:r>
      <w:r w:rsidRPr="00665AC8">
        <w:t xml:space="preserve">ighth </w:t>
      </w:r>
      <w:r w:rsidR="00B201D4" w:rsidRPr="00665AC8">
        <w:t>R</w:t>
      </w:r>
      <w:r w:rsidRPr="00665AC8">
        <w:t>eport for a description of an after-care system.</w:t>
      </w:r>
    </w:p>
    <w:bookmarkEnd w:id="21"/>
    <w:p w14:paraId="3BB64A21" w14:textId="77777777" w:rsidR="00E214E0" w:rsidRPr="00665AC8" w:rsidRDefault="00E214E0" w:rsidP="00D83231">
      <w:pPr>
        <w:pStyle w:val="TeThHauorabodytext"/>
      </w:pPr>
      <w:r w:rsidRPr="00665AC8">
        <w:br w:type="page"/>
      </w:r>
    </w:p>
    <w:p w14:paraId="16D5B6D8" w14:textId="6B1558C4" w:rsidR="00382FD2" w:rsidRPr="00665AC8" w:rsidRDefault="00F54E09" w:rsidP="00096FBD">
      <w:pPr>
        <w:pStyle w:val="TeThHauorahead1"/>
      </w:pPr>
      <w:bookmarkStart w:id="22" w:name="_Toc200710669"/>
      <w:bookmarkStart w:id="23" w:name="_Toc201240987"/>
      <w:r>
        <w:lastRenderedPageBreak/>
        <w:t>Introduction</w:t>
      </w:r>
      <w:r w:rsidR="00BA197B" w:rsidRPr="00665AC8">
        <w:t xml:space="preserve"> </w:t>
      </w:r>
      <w:r w:rsidR="00B876F9" w:rsidRPr="00665AC8">
        <w:t xml:space="preserve">| </w:t>
      </w:r>
      <w:r w:rsidR="00676941">
        <w:t xml:space="preserve">He </w:t>
      </w:r>
      <w:proofErr w:type="spellStart"/>
      <w:r w:rsidR="00676941">
        <w:t>kupu</w:t>
      </w:r>
      <w:proofErr w:type="spellEnd"/>
      <w:r w:rsidR="00676941">
        <w:t xml:space="preserve"> </w:t>
      </w:r>
      <w:proofErr w:type="spellStart"/>
      <w:r w:rsidR="00676941">
        <w:t>whakataki</w:t>
      </w:r>
      <w:bookmarkEnd w:id="22"/>
      <w:bookmarkEnd w:id="23"/>
      <w:proofErr w:type="spellEnd"/>
    </w:p>
    <w:p w14:paraId="1FD440E1" w14:textId="0E77CC25" w:rsidR="00382FD2" w:rsidRPr="00665AC8" w:rsidRDefault="00382FD2" w:rsidP="00974E02">
      <w:pPr>
        <w:pStyle w:val="TeThHauorabodytext"/>
      </w:pPr>
      <w:r w:rsidRPr="00665AC8">
        <w:t>The Family Violence Death Review Committee (FVDRC) was established in 2009 as a Ministerial Advisory Committee reporting to the Minister of Health. At the time, it was one of three mortality review committees,</w:t>
      </w:r>
      <w:r w:rsidR="006958A7" w:rsidRPr="00665AC8">
        <w:t xml:space="preserve"> together with</w:t>
      </w:r>
      <w:r w:rsidRPr="00665AC8">
        <w:t xml:space="preserve"> the Perinatal and Maternal </w:t>
      </w:r>
      <w:r w:rsidR="00030053" w:rsidRPr="00665AC8">
        <w:t xml:space="preserve">Mortality </w:t>
      </w:r>
      <w:r w:rsidRPr="00665AC8">
        <w:t>Review Committee</w:t>
      </w:r>
      <w:r w:rsidR="00CB4341" w:rsidRPr="00665AC8">
        <w:t xml:space="preserve"> (PMMRC)</w:t>
      </w:r>
      <w:r w:rsidRPr="00665AC8">
        <w:t xml:space="preserve"> and the Child and Youth </w:t>
      </w:r>
      <w:r w:rsidR="00030053" w:rsidRPr="00665AC8">
        <w:t xml:space="preserve">Mortality </w:t>
      </w:r>
      <w:r w:rsidRPr="00665AC8">
        <w:t xml:space="preserve">Review Committee. </w:t>
      </w:r>
    </w:p>
    <w:p w14:paraId="2CC9CB5C" w14:textId="44D3F655" w:rsidR="00382FD2" w:rsidRPr="00665AC8" w:rsidRDefault="00382FD2" w:rsidP="00974E02">
      <w:pPr>
        <w:pStyle w:val="TeThHauorabodytext"/>
      </w:pPr>
      <w:r w:rsidRPr="00665AC8">
        <w:t>In 2010, FVDRC, along with the other mortality review committees</w:t>
      </w:r>
      <w:r w:rsidR="006958A7" w:rsidRPr="00665AC8">
        <w:t>,</w:t>
      </w:r>
      <w:r w:rsidRPr="00665AC8">
        <w:t xml:space="preserve"> became a function of Te</w:t>
      </w:r>
      <w:r w:rsidR="0047755E">
        <w:t> </w:t>
      </w:r>
      <w:r w:rsidRPr="00665AC8">
        <w:t>Tāhū Hauora</w:t>
      </w:r>
      <w:r w:rsidR="005C4081" w:rsidRPr="00665AC8">
        <w:t xml:space="preserve"> </w:t>
      </w:r>
      <w:r w:rsidR="00030053" w:rsidRPr="00665AC8">
        <w:t>Health Quality &amp; Safety Commission (</w:t>
      </w:r>
      <w:r w:rsidR="005C4081" w:rsidRPr="00665AC8">
        <w:t>the Commission</w:t>
      </w:r>
      <w:r w:rsidR="00030053" w:rsidRPr="00665AC8">
        <w:t>)</w:t>
      </w:r>
      <w:r w:rsidRPr="00665AC8">
        <w:t>.</w:t>
      </w:r>
      <w:r w:rsidRPr="00665AC8">
        <w:rPr>
          <w:rStyle w:val="FootnoteReference"/>
        </w:rPr>
        <w:footnoteReference w:id="10"/>
      </w:r>
      <w:r w:rsidRPr="00665AC8">
        <w:t xml:space="preserve"> In 2023, following a review of the national mortality review structure,</w:t>
      </w:r>
      <w:r w:rsidRPr="00665AC8">
        <w:rPr>
          <w:rStyle w:val="FootnoteReference"/>
        </w:rPr>
        <w:footnoteReference w:id="11"/>
      </w:r>
      <w:r w:rsidRPr="00665AC8">
        <w:t xml:space="preserve"> the previous committees were</w:t>
      </w:r>
      <w:r w:rsidR="008B175E">
        <w:t> </w:t>
      </w:r>
      <w:r w:rsidRPr="00665AC8">
        <w:t>disestablished, and He Mutunga Kore</w:t>
      </w:r>
      <w:r w:rsidR="005F29B5" w:rsidRPr="00665AC8">
        <w:t xml:space="preserve"> |</w:t>
      </w:r>
      <w:r w:rsidRPr="00665AC8">
        <w:t xml:space="preserve"> National Mortality Review Committee (</w:t>
      </w:r>
      <w:r w:rsidR="000C5F1C" w:rsidRPr="00665AC8">
        <w:t>the Comm</w:t>
      </w:r>
      <w:r w:rsidR="00790CB1" w:rsidRPr="00665AC8">
        <w:t>ittee)</w:t>
      </w:r>
      <w:r w:rsidRPr="00665AC8">
        <w:t xml:space="preserve"> was set up to allow more agility in mortality review and the ability to work across subject matter areas. Family </w:t>
      </w:r>
      <w:r w:rsidR="00E2756D" w:rsidRPr="00665AC8">
        <w:t>v</w:t>
      </w:r>
      <w:r w:rsidRPr="00665AC8">
        <w:t xml:space="preserve">iolence </w:t>
      </w:r>
      <w:r w:rsidR="00E2756D" w:rsidRPr="00665AC8">
        <w:t>d</w:t>
      </w:r>
      <w:r w:rsidRPr="00665AC8">
        <w:t xml:space="preserve">eath </w:t>
      </w:r>
      <w:r w:rsidR="00E2756D" w:rsidRPr="00665AC8">
        <w:t>r</w:t>
      </w:r>
      <w:r w:rsidRPr="00665AC8">
        <w:t xml:space="preserve">eview </w:t>
      </w:r>
      <w:r w:rsidR="00030053" w:rsidRPr="00665AC8">
        <w:t xml:space="preserve">(FVDR) </w:t>
      </w:r>
      <w:r w:rsidRPr="00665AC8">
        <w:t xml:space="preserve">was established as an ongoing programme of work, and the previous committee became </w:t>
      </w:r>
      <w:r w:rsidR="00E2756D" w:rsidRPr="00665AC8">
        <w:t>s</w:t>
      </w:r>
      <w:r w:rsidRPr="00665AC8">
        <w:t xml:space="preserve">ubject </w:t>
      </w:r>
      <w:r w:rsidR="00E2756D" w:rsidRPr="00665AC8">
        <w:t>m</w:t>
      </w:r>
      <w:r w:rsidRPr="00665AC8">
        <w:t xml:space="preserve">atter </w:t>
      </w:r>
      <w:r w:rsidR="00E2756D" w:rsidRPr="00665AC8">
        <w:t>e</w:t>
      </w:r>
      <w:r w:rsidRPr="00665AC8">
        <w:t xml:space="preserve">xperts </w:t>
      </w:r>
      <w:r w:rsidR="00030053" w:rsidRPr="00665AC8">
        <w:t xml:space="preserve">(SMEs) </w:t>
      </w:r>
      <w:r w:rsidRPr="00665AC8">
        <w:t xml:space="preserve">working on behalf of </w:t>
      </w:r>
      <w:r w:rsidR="004044D8" w:rsidRPr="00665AC8">
        <w:t>the Committee</w:t>
      </w:r>
      <w:r w:rsidRPr="00665AC8">
        <w:t>.</w:t>
      </w:r>
    </w:p>
    <w:p w14:paraId="7B28DBB3" w14:textId="393FEE0D" w:rsidR="009E6B48" w:rsidRPr="00665AC8" w:rsidRDefault="009E6B48" w:rsidP="00974E02">
      <w:pPr>
        <w:pStyle w:val="TeThHauorabodytext"/>
      </w:pPr>
      <w:r w:rsidRPr="00665AC8">
        <w:t>The FVDR SMEs contribute to the public good</w:t>
      </w:r>
      <w:r w:rsidR="005110D3" w:rsidRPr="00665AC8">
        <w:t xml:space="preserve"> by</w:t>
      </w:r>
      <w:r w:rsidRPr="00665AC8">
        <w:t xml:space="preserve"> produc</w:t>
      </w:r>
      <w:r w:rsidR="005110D3" w:rsidRPr="00665AC8">
        <w:t>ing</w:t>
      </w:r>
      <w:r w:rsidRPr="00665AC8">
        <w:t xml:space="preserve"> and disseminati</w:t>
      </w:r>
      <w:r w:rsidR="005110D3" w:rsidRPr="00665AC8">
        <w:t>ng</w:t>
      </w:r>
      <w:r w:rsidRPr="00665AC8">
        <w:t xml:space="preserve"> data</w:t>
      </w:r>
      <w:r w:rsidR="005110D3" w:rsidRPr="00665AC8">
        <w:t>,</w:t>
      </w:r>
      <w:r w:rsidRPr="00665AC8">
        <w:rPr>
          <w:rStyle w:val="FootnoteReference"/>
        </w:rPr>
        <w:footnoteReference w:id="12"/>
      </w:r>
      <w:r w:rsidRPr="00665AC8">
        <w:t xml:space="preserve"> knowledge</w:t>
      </w:r>
      <w:r w:rsidRPr="00665AC8">
        <w:rPr>
          <w:rStyle w:val="FootnoteReference"/>
        </w:rPr>
        <w:footnoteReference w:id="13"/>
      </w:r>
      <w:r w:rsidRPr="00665AC8">
        <w:t xml:space="preserve"> and recommendations for public policy and legislation.</w:t>
      </w:r>
      <w:r w:rsidRPr="00665AC8">
        <w:rPr>
          <w:rStyle w:val="FootnoteReference"/>
        </w:rPr>
        <w:footnoteReference w:id="14"/>
      </w:r>
      <w:r w:rsidRPr="00665AC8">
        <w:t xml:space="preserve"> In this regard, an ongoing challenge we face is to recognise and identify gaps in knowledge about deaths. </w:t>
      </w:r>
    </w:p>
    <w:p w14:paraId="548B572C" w14:textId="45651711" w:rsidR="00382FD2" w:rsidRPr="00665AC8" w:rsidRDefault="00382FD2" w:rsidP="00974E02">
      <w:pPr>
        <w:pStyle w:val="TeThHauorabodytext"/>
      </w:pPr>
      <w:r w:rsidRPr="00665AC8">
        <w:t xml:space="preserve">The data </w:t>
      </w:r>
      <w:r w:rsidR="00030053" w:rsidRPr="00665AC8">
        <w:t xml:space="preserve">presented </w:t>
      </w:r>
      <w:r w:rsidRPr="00665AC8">
        <w:t xml:space="preserve">in this report </w:t>
      </w:r>
      <w:r w:rsidR="00030053" w:rsidRPr="00665AC8">
        <w:t xml:space="preserve">is </w:t>
      </w:r>
      <w:r w:rsidRPr="00665AC8">
        <w:t xml:space="preserve">collated by the FVDR SMEs acting as agents of </w:t>
      </w:r>
      <w:r w:rsidR="004044D8" w:rsidRPr="00665AC8">
        <w:t>the Committee</w:t>
      </w:r>
      <w:r w:rsidRPr="00665AC8">
        <w:t xml:space="preserve">. The data is under the guardianship of </w:t>
      </w:r>
      <w:r w:rsidR="004044D8" w:rsidRPr="00665AC8">
        <w:t xml:space="preserve">the </w:t>
      </w:r>
      <w:r w:rsidR="004E6556" w:rsidRPr="00665AC8">
        <w:t>Committee</w:t>
      </w:r>
      <w:r w:rsidRPr="00665AC8">
        <w:t>, as outlined in schedule 5 of</w:t>
      </w:r>
      <w:r w:rsidR="008B175E">
        <w:t> </w:t>
      </w:r>
      <w:r w:rsidR="00B201D4" w:rsidRPr="00665AC8">
        <w:t>t</w:t>
      </w:r>
      <w:r w:rsidR="005110D3" w:rsidRPr="00665AC8">
        <w:t xml:space="preserve">he </w:t>
      </w:r>
      <w:r w:rsidRPr="00665AC8">
        <w:t>Pae Ora (Health Futures) Act 2022.</w:t>
      </w:r>
      <w:r w:rsidRPr="00665AC8">
        <w:rPr>
          <w:rStyle w:val="FootnoteReference"/>
        </w:rPr>
        <w:footnoteReference w:id="15"/>
      </w:r>
    </w:p>
    <w:p w14:paraId="009C0928" w14:textId="75A8E998" w:rsidR="00382FD2" w:rsidRPr="00665AC8" w:rsidRDefault="00382FD2" w:rsidP="00985B72">
      <w:pPr>
        <w:pStyle w:val="TeThHauorahead3"/>
      </w:pPr>
      <w:r w:rsidRPr="00665AC8">
        <w:t xml:space="preserve">The </w:t>
      </w:r>
      <w:r w:rsidR="00662EEF">
        <w:t>n</w:t>
      </w:r>
      <w:r w:rsidRPr="00665AC8">
        <w:t xml:space="preserve">inth </w:t>
      </w:r>
      <w:r w:rsidR="00662EEF">
        <w:t>r</w:t>
      </w:r>
      <w:r w:rsidRPr="00665AC8">
        <w:t>eport</w:t>
      </w:r>
      <w:r w:rsidR="00662EEF">
        <w:t xml:space="preserve"> on death</w:t>
      </w:r>
      <w:r w:rsidR="002354E4">
        <w:t>s</w:t>
      </w:r>
      <w:r w:rsidR="00662EEF">
        <w:t xml:space="preserve"> related to family violence</w:t>
      </w:r>
    </w:p>
    <w:p w14:paraId="7D17F2A8" w14:textId="5F826C8E" w:rsidR="00382FD2" w:rsidRPr="00665AC8" w:rsidRDefault="00382FD2" w:rsidP="00382FD2">
      <w:pPr>
        <w:pStyle w:val="TeThHauorabodytext"/>
      </w:pPr>
      <w:r w:rsidRPr="00665AC8">
        <w:t xml:space="preserve">In this </w:t>
      </w:r>
      <w:r w:rsidR="00662EEF">
        <w:t>n</w:t>
      </w:r>
      <w:r w:rsidRPr="00665AC8">
        <w:t xml:space="preserve">inth </w:t>
      </w:r>
      <w:r w:rsidR="00662EEF">
        <w:t>r</w:t>
      </w:r>
      <w:r w:rsidRPr="00665AC8">
        <w:t>eport from the FVDR SMEs, we consider the gender-based killing of women and girls, also known as femicide. This is a shift away from seeking to understand the deaths of women and girls within the family context, to seeking a fuller understanding of the social conditions that place women and girls at risk of homicide.</w:t>
      </w:r>
    </w:p>
    <w:p w14:paraId="1AC520E7" w14:textId="33360F16" w:rsidR="00382FD2" w:rsidRPr="00665AC8" w:rsidRDefault="00382FD2" w:rsidP="00382FD2">
      <w:pPr>
        <w:pStyle w:val="TeThHauorabodytext"/>
      </w:pPr>
      <w:r w:rsidRPr="00665AC8">
        <w:t>Femicide is defined as the killing of women and girls because of their gender.</w:t>
      </w:r>
      <w:r w:rsidR="000B1E45" w:rsidRPr="00665AC8">
        <w:rPr>
          <w:rStyle w:val="FootnoteReference"/>
        </w:rPr>
        <w:footnoteReference w:id="16"/>
      </w:r>
      <w:r w:rsidRPr="00665AC8">
        <w:t xml:space="preserve"> </w:t>
      </w:r>
    </w:p>
    <w:p w14:paraId="178C0554" w14:textId="4C1DEA40" w:rsidR="00382FD2" w:rsidRPr="00665AC8" w:rsidRDefault="000B1E45" w:rsidP="00382FD2">
      <w:pPr>
        <w:pStyle w:val="TeThHauorabodytext"/>
      </w:pPr>
      <w:r w:rsidRPr="00665AC8">
        <w:t>Deaths resulting from f</w:t>
      </w:r>
      <w:r w:rsidR="00382FD2" w:rsidRPr="00665AC8">
        <w:t xml:space="preserve">emicide </w:t>
      </w:r>
      <w:r w:rsidRPr="00665AC8">
        <w:t>are</w:t>
      </w:r>
      <w:r w:rsidR="00382FD2" w:rsidRPr="00665AC8">
        <w:t xml:space="preserve"> </w:t>
      </w:r>
      <w:r w:rsidRPr="00665AC8">
        <w:t>a subset of those deaths attributed to</w:t>
      </w:r>
      <w:r w:rsidR="00382FD2" w:rsidRPr="00665AC8">
        <w:t xml:space="preserve"> gender-based violence</w:t>
      </w:r>
      <w:r w:rsidRPr="00665AC8">
        <w:t>. Gender-based violence</w:t>
      </w:r>
      <w:r w:rsidR="00382FD2" w:rsidRPr="00665AC8">
        <w:t xml:space="preserve"> includes violence against </w:t>
      </w:r>
      <w:r w:rsidR="00F233DD" w:rsidRPr="00665AC8">
        <w:t>‘</w:t>
      </w:r>
      <w:r w:rsidR="00382FD2" w:rsidRPr="00665AC8">
        <w:t xml:space="preserve">all those people that deviate </w:t>
      </w:r>
      <w:r w:rsidR="00382FD2" w:rsidRPr="00665AC8">
        <w:lastRenderedPageBreak/>
        <w:t>from what is considered to be normal in terms of the social roles assigned to men and women, and it [penalises] the sexual options and behaviours that differ from the norm</w:t>
      </w:r>
      <w:r w:rsidR="00F233DD" w:rsidRPr="00665AC8">
        <w:t>’</w:t>
      </w:r>
      <w:r w:rsidR="00382FD2" w:rsidRPr="00665AC8">
        <w:t>.</w:t>
      </w:r>
      <w:r w:rsidR="00382FD2" w:rsidRPr="00665AC8">
        <w:rPr>
          <w:rStyle w:val="FootnoteReference"/>
        </w:rPr>
        <w:footnoteReference w:id="17"/>
      </w:r>
      <w:r w:rsidR="00382FD2" w:rsidRPr="00665AC8">
        <w:rPr>
          <w:vertAlign w:val="superscript"/>
        </w:rPr>
        <w:t xml:space="preserve">, </w:t>
      </w:r>
      <w:r w:rsidR="00382FD2" w:rsidRPr="00665AC8">
        <w:rPr>
          <w:rStyle w:val="FootnoteReference"/>
        </w:rPr>
        <w:footnoteReference w:id="18"/>
      </w:r>
      <w:r w:rsidR="00382FD2" w:rsidRPr="00665AC8">
        <w:rPr>
          <w:vertAlign w:val="superscript"/>
        </w:rPr>
        <w:t xml:space="preserve"> </w:t>
      </w:r>
      <w:r w:rsidR="00382FD2" w:rsidRPr="00665AC8">
        <w:t xml:space="preserve">For example, the New Zealand Crime Victims Survey highlights that the prevalence of family </w:t>
      </w:r>
      <w:r w:rsidR="00382FD2" w:rsidRPr="00665AC8">
        <w:rPr>
          <w:spacing w:val="-2"/>
        </w:rPr>
        <w:t xml:space="preserve">and sexual violence </w:t>
      </w:r>
      <w:r w:rsidR="00F233DD" w:rsidRPr="00665AC8">
        <w:rPr>
          <w:spacing w:val="-2"/>
        </w:rPr>
        <w:t xml:space="preserve">is higher among </w:t>
      </w:r>
      <w:r w:rsidR="00382FD2" w:rsidRPr="00665AC8">
        <w:rPr>
          <w:spacing w:val="-2"/>
        </w:rPr>
        <w:t xml:space="preserve">members of the </w:t>
      </w:r>
      <w:proofErr w:type="spellStart"/>
      <w:r w:rsidR="00382FD2" w:rsidRPr="00665AC8">
        <w:rPr>
          <w:spacing w:val="-2"/>
        </w:rPr>
        <w:t>takatāpui</w:t>
      </w:r>
      <w:proofErr w:type="spellEnd"/>
      <w:r w:rsidRPr="00665AC8">
        <w:rPr>
          <w:rStyle w:val="FootnoteReference"/>
          <w:spacing w:val="-2"/>
        </w:rPr>
        <w:footnoteReference w:id="19"/>
      </w:r>
      <w:r w:rsidR="00382FD2" w:rsidRPr="00665AC8">
        <w:rPr>
          <w:spacing w:val="-2"/>
        </w:rPr>
        <w:t xml:space="preserve"> and rainbow communit</w:t>
      </w:r>
      <w:r w:rsidR="00241891" w:rsidRPr="00665AC8">
        <w:rPr>
          <w:spacing w:val="-2"/>
        </w:rPr>
        <w:t>ie</w:t>
      </w:r>
      <w:r w:rsidR="00241891" w:rsidRPr="00665AC8">
        <w:t>s</w:t>
      </w:r>
      <w:r w:rsidR="00382FD2" w:rsidRPr="00665AC8">
        <w:t>.</w:t>
      </w:r>
      <w:r w:rsidR="00382FD2" w:rsidRPr="00665AC8">
        <w:rPr>
          <w:rStyle w:val="FootnoteReference"/>
        </w:rPr>
        <w:footnoteReference w:id="20"/>
      </w:r>
      <w:r w:rsidR="00382FD2" w:rsidRPr="00665AC8">
        <w:t xml:space="preserve"> </w:t>
      </w:r>
    </w:p>
    <w:p w14:paraId="71B51EF6" w14:textId="5779B28B" w:rsidR="00382FD2" w:rsidRPr="00665AC8" w:rsidRDefault="00382FD2" w:rsidP="00382FD2">
      <w:pPr>
        <w:pStyle w:val="TeThHauorabodytext"/>
      </w:pPr>
      <w:r w:rsidRPr="00665AC8">
        <w:t xml:space="preserve">While this report is focused on femicide, the gender-related killing of women and girls, at the outset we acknowledge and note the lack of data </w:t>
      </w:r>
      <w:r w:rsidR="00D163CC" w:rsidRPr="00665AC8">
        <w:t>available to understand and report on</w:t>
      </w:r>
      <w:r w:rsidRPr="00665AC8">
        <w:t xml:space="preserve"> the gender-based killing of </w:t>
      </w:r>
      <w:r w:rsidR="00D02503" w:rsidRPr="00665AC8">
        <w:t>member</w:t>
      </w:r>
      <w:r w:rsidR="006C557D" w:rsidRPr="00665AC8">
        <w:t>s</w:t>
      </w:r>
      <w:r w:rsidR="00D02503" w:rsidRPr="00665AC8">
        <w:t xml:space="preserve"> of </w:t>
      </w:r>
      <w:proofErr w:type="spellStart"/>
      <w:r w:rsidRPr="00665AC8">
        <w:t>takatāpui</w:t>
      </w:r>
      <w:proofErr w:type="spellEnd"/>
      <w:r w:rsidRPr="00665AC8">
        <w:t xml:space="preserve"> and rainbow communities and those who experience disability. Where </w:t>
      </w:r>
      <w:r w:rsidR="00D163CC" w:rsidRPr="00665AC8">
        <w:t xml:space="preserve">the risk factors for </w:t>
      </w:r>
      <w:r w:rsidRPr="00665AC8">
        <w:t xml:space="preserve">femicide </w:t>
      </w:r>
      <w:r w:rsidR="00241891" w:rsidRPr="00665AC8">
        <w:t xml:space="preserve">overlap with those for </w:t>
      </w:r>
      <w:r w:rsidRPr="00665AC8">
        <w:t>gender-based violence more general</w:t>
      </w:r>
      <w:r w:rsidR="00D163CC" w:rsidRPr="00665AC8">
        <w:t>ly</w:t>
      </w:r>
      <w:r w:rsidRPr="00665AC8">
        <w:t>, we have highlighted these within this report.</w:t>
      </w:r>
    </w:p>
    <w:p w14:paraId="4C71AD17" w14:textId="16D40DAD" w:rsidR="00382FD2" w:rsidRPr="00665AC8" w:rsidRDefault="00382FD2" w:rsidP="00382FD2">
      <w:pPr>
        <w:pStyle w:val="TeThHauorabodytext"/>
      </w:pPr>
      <w:r w:rsidRPr="00665AC8">
        <w:t xml:space="preserve">Cristina Fabre has developed a ‘typology of femicide’ </w:t>
      </w:r>
      <w:r w:rsidR="00241891" w:rsidRPr="00665AC8">
        <w:t xml:space="preserve">that </w:t>
      </w:r>
      <w:r w:rsidRPr="00665AC8">
        <w:t>allows a comprehensive understanding of contextual factors that give rise to femicide (Figure 1)</w:t>
      </w:r>
      <w:r w:rsidR="00352FDA" w:rsidRPr="00665AC8">
        <w:t xml:space="preserve">, and the </w:t>
      </w:r>
      <w:r w:rsidRPr="00665AC8">
        <w:t xml:space="preserve">intersecting risk factors that </w:t>
      </w:r>
      <w:r w:rsidR="00EC4534" w:rsidRPr="00665AC8">
        <w:t>make</w:t>
      </w:r>
      <w:r w:rsidRPr="00665AC8">
        <w:t xml:space="preserve"> femicide</w:t>
      </w:r>
      <w:r w:rsidR="00EC4534" w:rsidRPr="00665AC8">
        <w:t xml:space="preserve"> more likely to occur</w:t>
      </w:r>
      <w:r w:rsidRPr="00665AC8">
        <w:t>.</w:t>
      </w:r>
    </w:p>
    <w:p w14:paraId="400A3095" w14:textId="61A8B2BA" w:rsidR="00382FD2" w:rsidRPr="00665AC8" w:rsidRDefault="00382FD2" w:rsidP="00382FD2">
      <w:pPr>
        <w:pStyle w:val="TeThHauorabodytext"/>
      </w:pPr>
      <w:r w:rsidRPr="00665AC8">
        <w:t>Intersecting risk factors, and intersectionality, describe how people</w:t>
      </w:r>
      <w:r w:rsidR="00EC4534" w:rsidRPr="00665AC8">
        <w:t>’s</w:t>
      </w:r>
      <w:r w:rsidRPr="00665AC8">
        <w:t xml:space="preserve"> lives are shaped by overlapping social identities (disability, gender or sexual identity, ethnicity, age) </w:t>
      </w:r>
      <w:r w:rsidR="00A5076A" w:rsidRPr="00665AC8">
        <w:t xml:space="preserve">that </w:t>
      </w:r>
      <w:r w:rsidRPr="00665AC8">
        <w:t>compound their experiences of discrimination.</w:t>
      </w:r>
      <w:r w:rsidRPr="00665AC8">
        <w:rPr>
          <w:rStyle w:val="FootnoteReference"/>
        </w:rPr>
        <w:footnoteReference w:id="21"/>
      </w:r>
      <w:r w:rsidRPr="00665AC8">
        <w:t xml:space="preserve"> These create unique challenges in obtaining support as </w:t>
      </w:r>
      <w:r w:rsidR="00A5076A" w:rsidRPr="00665AC8">
        <w:t xml:space="preserve">many </w:t>
      </w:r>
      <w:r w:rsidRPr="00665AC8">
        <w:t>services are not developed to be responsive to these experiences.</w:t>
      </w:r>
    </w:p>
    <w:p w14:paraId="61F6AD2D" w14:textId="2A809B0C" w:rsidR="00382FD2" w:rsidRPr="00665AC8" w:rsidRDefault="00382FD2" w:rsidP="00F06353">
      <w:pPr>
        <w:pStyle w:val="Figureheading"/>
        <w:spacing w:after="0"/>
      </w:pPr>
      <w:bookmarkStart w:id="24" w:name="_Toc201229449"/>
      <w:r w:rsidRPr="00665AC8">
        <w:lastRenderedPageBreak/>
        <w:t xml:space="preserve">Figure </w:t>
      </w:r>
      <w:fldSimple w:instr=" SEQ Figure \* ARABIC ">
        <w:r w:rsidR="00F71DC1">
          <w:rPr>
            <w:noProof/>
          </w:rPr>
          <w:t>1</w:t>
        </w:r>
      </w:fldSimple>
      <w:r w:rsidRPr="00665AC8">
        <w:t>: Typology of femicide: conceptualising and contextualising</w:t>
      </w:r>
      <w:bookmarkEnd w:id="24"/>
    </w:p>
    <w:p w14:paraId="4F5E8A83" w14:textId="77777777" w:rsidR="00382FD2" w:rsidRPr="00665AC8" w:rsidRDefault="00382FD2" w:rsidP="00F06353">
      <w:pPr>
        <w:pStyle w:val="TeThHauorabodytext"/>
        <w:spacing w:after="0"/>
      </w:pPr>
      <w:r w:rsidRPr="00665AC8">
        <w:rPr>
          <w:noProof/>
        </w:rPr>
        <w:drawing>
          <wp:inline distT="0" distB="0" distL="0" distR="0" wp14:anchorId="59880AA9" wp14:editId="3A6548F6">
            <wp:extent cx="5486400" cy="3200400"/>
            <wp:effectExtent l="38100" t="0" r="19050" b="0"/>
            <wp:docPr id="772642257" name="Diagram 1" descr="A table with bullet pointed lists: Interpersonal&#10; Killing of women by (ex) partner - intimate partner violence&#10; Killing of women and girls by family members&#10; Killing of older women&#10;Sexual&#10; Non-intimate sexual killing&#10; Killing of women involving sexual violence&#10;Criminal&#10; Trafficking related killing&#10; Killing in the context of organised crime&#10; Gang-related killing&#10;Cultural&#10; 'Honour' killings&#10; Dowry, female genital mutiliation related&#10; Related to sexual orientation and gender identity&#10; Result of misogynistic attitudes and social practices&#10; Racism&#10; Forced medical terminations&#10; Sex-selection based terminations&#10; Patriarchy&#10;Political&#10; Unsafe abortion-related death&#10; Killing due to risky working conditions&#10; Denial of health care for reproductive reasons&#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60A9E701" w14:textId="19F972C7" w:rsidR="00421ED8" w:rsidRPr="00665AC8" w:rsidRDefault="00421ED8" w:rsidP="00086655">
      <w:pPr>
        <w:pStyle w:val="source"/>
      </w:pPr>
      <w:r w:rsidRPr="00665AC8">
        <w:t>Source: Adapted from Fabre (2024)</w:t>
      </w:r>
      <w:r w:rsidR="00B74994" w:rsidRPr="00665AC8">
        <w:t>.</w:t>
      </w:r>
      <w:r w:rsidR="00B74994" w:rsidRPr="00665AC8">
        <w:rPr>
          <w:rStyle w:val="FootnoteReference"/>
        </w:rPr>
        <w:footnoteReference w:id="22"/>
      </w:r>
    </w:p>
    <w:p w14:paraId="78F4A465" w14:textId="01B50982" w:rsidR="00382FD2" w:rsidRPr="00665AC8" w:rsidRDefault="00382FD2" w:rsidP="00F06353">
      <w:pPr>
        <w:pStyle w:val="TeThHauorabodytext"/>
        <w:spacing w:before="60"/>
      </w:pPr>
      <w:r w:rsidRPr="00665AC8">
        <w:t xml:space="preserve">Part of the challenge in measuring </w:t>
      </w:r>
      <w:r w:rsidR="00173A50" w:rsidRPr="00665AC8">
        <w:t xml:space="preserve">Fabre’s </w:t>
      </w:r>
      <w:r w:rsidRPr="00665AC8">
        <w:t xml:space="preserve">typology is the lack of available data to monitor and describe the circumstances surrounding deaths. Most notably, both within Aotearoa New Zealand and at the global level, there are gaps in routine documentation of sexual </w:t>
      </w:r>
      <w:r w:rsidRPr="00665AC8">
        <w:rPr>
          <w:spacing w:val="-2"/>
        </w:rPr>
        <w:t>orientation and gender identity,</w:t>
      </w:r>
      <w:r w:rsidRPr="00665AC8">
        <w:rPr>
          <w:rStyle w:val="FootnoteReference"/>
          <w:spacing w:val="-2"/>
        </w:rPr>
        <w:footnoteReference w:id="23"/>
      </w:r>
      <w:r w:rsidRPr="00665AC8">
        <w:rPr>
          <w:spacing w:val="-2"/>
        </w:rPr>
        <w:t xml:space="preserve"> </w:t>
      </w:r>
      <w:r w:rsidR="00173A50" w:rsidRPr="00665AC8">
        <w:rPr>
          <w:spacing w:val="-2"/>
        </w:rPr>
        <w:t>little</w:t>
      </w:r>
      <w:r w:rsidRPr="00665AC8">
        <w:rPr>
          <w:spacing w:val="-2"/>
        </w:rPr>
        <w:t xml:space="preserve"> information on disability status </w:t>
      </w:r>
      <w:r w:rsidR="00173A50" w:rsidRPr="00665AC8">
        <w:rPr>
          <w:spacing w:val="-2"/>
        </w:rPr>
        <w:t xml:space="preserve">is available </w:t>
      </w:r>
      <w:r w:rsidRPr="00665AC8">
        <w:rPr>
          <w:spacing w:val="-2"/>
        </w:rPr>
        <w:t xml:space="preserve">and </w:t>
      </w:r>
      <w:r w:rsidR="00173A50" w:rsidRPr="00665AC8">
        <w:rPr>
          <w:spacing w:val="-2"/>
        </w:rPr>
        <w:t>homicide</w:t>
      </w:r>
      <w:r w:rsidR="00173A50" w:rsidRPr="00665AC8">
        <w:t xml:space="preserve"> reports</w:t>
      </w:r>
      <w:r w:rsidR="00173A50" w:rsidRPr="00665AC8" w:rsidDel="00173A50">
        <w:t xml:space="preserve"> </w:t>
      </w:r>
      <w:r w:rsidR="00173A50" w:rsidRPr="00665AC8">
        <w:t xml:space="preserve">do </w:t>
      </w:r>
      <w:r w:rsidRPr="00665AC8">
        <w:t>no</w:t>
      </w:r>
      <w:r w:rsidR="00173A50" w:rsidRPr="00665AC8">
        <w:t>t</w:t>
      </w:r>
      <w:r w:rsidRPr="00665AC8">
        <w:t xml:space="preserve"> routine</w:t>
      </w:r>
      <w:r w:rsidR="00173A50" w:rsidRPr="00665AC8">
        <w:t>ly</w:t>
      </w:r>
      <w:r w:rsidRPr="00665AC8">
        <w:t xml:space="preserve"> record migrant or refugee status.</w:t>
      </w:r>
      <w:r w:rsidRPr="00665AC8">
        <w:rPr>
          <w:rStyle w:val="FootnoteReference"/>
        </w:rPr>
        <w:footnoteReference w:id="24"/>
      </w:r>
      <w:r w:rsidRPr="00665AC8">
        <w:t xml:space="preserve"> Further, limited contextual information</w:t>
      </w:r>
      <w:r w:rsidR="00173A50" w:rsidRPr="00665AC8">
        <w:t xml:space="preserve"> is</w:t>
      </w:r>
      <w:r w:rsidRPr="00665AC8">
        <w:t xml:space="preserve"> available, including </w:t>
      </w:r>
      <w:r w:rsidR="00173A50" w:rsidRPr="00665AC8">
        <w:t xml:space="preserve">on </w:t>
      </w:r>
      <w:r w:rsidRPr="00665AC8">
        <w:t xml:space="preserve">the relationship between the deceased and the offender outside of familial relationships. </w:t>
      </w:r>
    </w:p>
    <w:p w14:paraId="3FEB092B" w14:textId="77777777" w:rsidR="00F96C70" w:rsidRPr="00665AC8" w:rsidRDefault="00F96C70" w:rsidP="00F06353">
      <w:pPr>
        <w:pStyle w:val="TeThHauorahead3"/>
        <w:spacing w:before="240"/>
      </w:pPr>
      <w:r w:rsidRPr="00665AC8">
        <w:t xml:space="preserve">Our approach to </w:t>
      </w:r>
      <w:bookmarkStart w:id="25" w:name="_Hlk187164784"/>
      <w:r w:rsidRPr="00665AC8">
        <w:t>writing this report</w:t>
      </w:r>
      <w:bookmarkEnd w:id="25"/>
    </w:p>
    <w:p w14:paraId="3964A2CA" w14:textId="77777777" w:rsidR="00D80198" w:rsidRPr="00665AC8" w:rsidRDefault="00D80198" w:rsidP="00D80198">
      <w:pPr>
        <w:pStyle w:val="TeThHauorabodytext"/>
      </w:pPr>
      <w:r w:rsidRPr="00665AC8">
        <w:t>This report is centred on Fabre’s typology. In choosing this focus, we have sought to describe both homicides and other deaths associated with violence-related damage to the bodies of women and girls.</w:t>
      </w:r>
    </w:p>
    <w:p w14:paraId="7F7AB66E" w14:textId="6DFED8F5" w:rsidR="0015099A" w:rsidRPr="00665AC8" w:rsidRDefault="0015099A" w:rsidP="0015099A">
      <w:pPr>
        <w:pStyle w:val="TeThHauorabodytext"/>
      </w:pPr>
      <w:r w:rsidRPr="00665AC8">
        <w:t xml:space="preserve">This report has evolved out of a series of engagements </w:t>
      </w:r>
      <w:r w:rsidR="00173A50" w:rsidRPr="00665AC8">
        <w:t xml:space="preserve">at </w:t>
      </w:r>
      <w:r w:rsidRPr="00665AC8">
        <w:t>both national and international level</w:t>
      </w:r>
      <w:r w:rsidR="00173A50" w:rsidRPr="00665AC8">
        <w:t>s</w:t>
      </w:r>
      <w:r w:rsidRPr="00665AC8">
        <w:t xml:space="preserve">. We have sought the input of a wide range of people who are interested in this topic within the national mortality review structure, including </w:t>
      </w:r>
      <w:r w:rsidR="00173A50" w:rsidRPr="00665AC8">
        <w:t xml:space="preserve">from </w:t>
      </w:r>
      <w:r w:rsidRPr="00665AC8">
        <w:t xml:space="preserve">Te </w:t>
      </w:r>
      <w:proofErr w:type="spellStart"/>
      <w:r w:rsidRPr="00665AC8">
        <w:t>Pūkotahitanga</w:t>
      </w:r>
      <w:proofErr w:type="spellEnd"/>
      <w:r w:rsidRPr="00665AC8">
        <w:t xml:space="preserve"> (the </w:t>
      </w:r>
      <w:proofErr w:type="spellStart"/>
      <w:r w:rsidRPr="00665AC8">
        <w:t>tangata</w:t>
      </w:r>
      <w:proofErr w:type="spellEnd"/>
      <w:r w:rsidRPr="00665AC8">
        <w:t xml:space="preserve"> whenua Ministerial Advisory Group on family violence and sexual violence),</w:t>
      </w:r>
      <w:r w:rsidRPr="00665AC8">
        <w:rPr>
          <w:rStyle w:val="FootnoteReference"/>
        </w:rPr>
        <w:footnoteReference w:id="25"/>
      </w:r>
      <w:r w:rsidRPr="00665AC8">
        <w:t xml:space="preserve"> from partner government agencies and through international collaborators.</w:t>
      </w:r>
    </w:p>
    <w:p w14:paraId="311D54FD" w14:textId="662D5351" w:rsidR="003E674F" w:rsidRPr="00665AC8" w:rsidRDefault="003E674F" w:rsidP="0015099A">
      <w:pPr>
        <w:pStyle w:val="TeThHauorabodytext"/>
      </w:pPr>
      <w:r w:rsidRPr="00F07D4F">
        <w:lastRenderedPageBreak/>
        <w:t xml:space="preserve">These activities have produced some parallel publications, which we draw on throughout this document. </w:t>
      </w:r>
      <w:r w:rsidR="00276953" w:rsidRPr="00F07D4F">
        <w:t xml:space="preserve">You can read the </w:t>
      </w:r>
      <w:r w:rsidRPr="00F07D4F">
        <w:t>original documents</w:t>
      </w:r>
      <w:r w:rsidR="00276953" w:rsidRPr="00F07D4F">
        <w:t>:</w:t>
      </w:r>
    </w:p>
    <w:p w14:paraId="2E7CDEFD" w14:textId="5352A84D" w:rsidR="00DD36FA" w:rsidRPr="00665AC8" w:rsidRDefault="00281076" w:rsidP="00952996">
      <w:pPr>
        <w:pStyle w:val="TeThHauorabullets"/>
      </w:pPr>
      <w:r w:rsidRPr="00665AC8">
        <w:t xml:space="preserve">Whanaungatanga: Creating opportunities that support </w:t>
      </w:r>
      <w:proofErr w:type="spellStart"/>
      <w:r w:rsidRPr="00665AC8">
        <w:t>wāhine</w:t>
      </w:r>
      <w:proofErr w:type="spellEnd"/>
      <w:r w:rsidRPr="00665AC8">
        <w:t xml:space="preserve"> and </w:t>
      </w:r>
      <w:proofErr w:type="spellStart"/>
      <w:r w:rsidRPr="00665AC8">
        <w:t>kōtiro</w:t>
      </w:r>
      <w:proofErr w:type="spellEnd"/>
      <w:r w:rsidRPr="00665AC8">
        <w:t xml:space="preserve"> Māori from </w:t>
      </w:r>
      <w:proofErr w:type="spellStart"/>
      <w:r w:rsidRPr="00665AC8">
        <w:t>kāhupo</w:t>
      </w:r>
      <w:proofErr w:type="spellEnd"/>
      <w:r w:rsidRPr="00665AC8">
        <w:t xml:space="preserve"> to mauri ora</w:t>
      </w:r>
      <w:r w:rsidR="00607D11" w:rsidRPr="00665AC8">
        <w:rPr>
          <w:rStyle w:val="FootnoteReference"/>
        </w:rPr>
        <w:footnoteReference w:id="26"/>
      </w:r>
    </w:p>
    <w:p w14:paraId="62422601" w14:textId="514DA0A3" w:rsidR="00EC19ED" w:rsidRPr="00665AC8" w:rsidRDefault="00AF4F08" w:rsidP="00952996">
      <w:pPr>
        <w:pStyle w:val="TeThHauorabullets"/>
      </w:pPr>
      <w:r w:rsidRPr="00665AC8">
        <w:t>Femicide and mana-</w:t>
      </w:r>
      <w:proofErr w:type="spellStart"/>
      <w:r w:rsidRPr="00665AC8">
        <w:t>wāhine</w:t>
      </w:r>
      <w:proofErr w:type="spellEnd"/>
      <w:r w:rsidRPr="00665AC8">
        <w:t xml:space="preserve">: a kōrero to progress understanding and prevention of deaths of women and girls in </w:t>
      </w:r>
      <w:r w:rsidR="002F1BB5" w:rsidRPr="00665AC8">
        <w:t>New Zealand</w:t>
      </w:r>
      <w:r w:rsidR="004B7A1C" w:rsidRPr="00665AC8">
        <w:rPr>
          <w:rStyle w:val="FootnoteReference"/>
        </w:rPr>
        <w:footnoteReference w:id="27"/>
      </w:r>
    </w:p>
    <w:p w14:paraId="362FC82F" w14:textId="3901528C" w:rsidR="00F94D6D" w:rsidRPr="00665AC8" w:rsidRDefault="003E674F" w:rsidP="00952996">
      <w:pPr>
        <w:pStyle w:val="TeThHauorabodytext"/>
        <w:spacing w:before="120"/>
      </w:pPr>
      <w:r w:rsidRPr="00665AC8">
        <w:t xml:space="preserve">We have </w:t>
      </w:r>
      <w:r w:rsidR="00F94D6D" w:rsidRPr="00665AC8">
        <w:t xml:space="preserve">written </w:t>
      </w:r>
      <w:r w:rsidR="006F336A" w:rsidRPr="00665AC8">
        <w:t xml:space="preserve">this report </w:t>
      </w:r>
      <w:r w:rsidR="00F94D6D" w:rsidRPr="00665AC8">
        <w:t xml:space="preserve">with the context of </w:t>
      </w:r>
      <w:r w:rsidR="00F851C3" w:rsidRPr="00665AC8">
        <w:t xml:space="preserve">New Zealand </w:t>
      </w:r>
      <w:r w:rsidR="00F94D6D" w:rsidRPr="00665AC8">
        <w:t xml:space="preserve">in mind. We acknowledge the experience for </w:t>
      </w:r>
      <w:proofErr w:type="spellStart"/>
      <w:r w:rsidR="00F94D6D" w:rsidRPr="00665AC8">
        <w:t>wāhine</w:t>
      </w:r>
      <w:proofErr w:type="spellEnd"/>
      <w:r w:rsidR="00EA6A43" w:rsidRPr="00665AC8">
        <w:t xml:space="preserve"> Māori</w:t>
      </w:r>
      <w:r w:rsidR="00F94D6D" w:rsidRPr="00665AC8">
        <w:t xml:space="preserve"> (</w:t>
      </w:r>
      <w:r w:rsidR="00EA6A43" w:rsidRPr="00665AC8">
        <w:t xml:space="preserve">Māori </w:t>
      </w:r>
      <w:r w:rsidR="00F94D6D" w:rsidRPr="00665AC8">
        <w:t xml:space="preserve">women) and </w:t>
      </w:r>
      <w:proofErr w:type="spellStart"/>
      <w:r w:rsidR="00F94D6D" w:rsidRPr="00665AC8">
        <w:t>kōtiro</w:t>
      </w:r>
      <w:proofErr w:type="spellEnd"/>
      <w:r w:rsidR="00F94D6D" w:rsidRPr="00665AC8">
        <w:t xml:space="preserve"> </w:t>
      </w:r>
      <w:r w:rsidR="00EA6A43" w:rsidRPr="00665AC8">
        <w:t xml:space="preserve">Māori </w:t>
      </w:r>
      <w:r w:rsidR="00F94D6D" w:rsidRPr="00665AC8">
        <w:t>(</w:t>
      </w:r>
      <w:r w:rsidR="00EA6A43" w:rsidRPr="00665AC8">
        <w:t xml:space="preserve">Māori </w:t>
      </w:r>
      <w:r w:rsidR="00F94D6D" w:rsidRPr="00665AC8">
        <w:t>girls), who are over-represented in femicide statistics. We also seek to highlight issues of particular importance for migrant communities</w:t>
      </w:r>
      <w:r w:rsidR="00EA6A43" w:rsidRPr="00665AC8">
        <w:t>,</w:t>
      </w:r>
      <w:r w:rsidR="00F94D6D" w:rsidRPr="00665AC8">
        <w:t xml:space="preserve"> reflecti</w:t>
      </w:r>
      <w:r w:rsidR="00764788" w:rsidRPr="00665AC8">
        <w:t>ng that</w:t>
      </w:r>
      <w:r w:rsidR="00F94D6D" w:rsidRPr="00665AC8">
        <w:t xml:space="preserve"> the high proportion of the population of </w:t>
      </w:r>
      <w:r w:rsidR="00F851C3" w:rsidRPr="00665AC8">
        <w:t xml:space="preserve">New Zealand </w:t>
      </w:r>
      <w:r w:rsidR="00F94D6D" w:rsidRPr="00665AC8">
        <w:rPr>
          <w:spacing w:val="-2"/>
        </w:rPr>
        <w:t>who were born overseas. Some experiences of femicide have not been included in this report</w:t>
      </w:r>
      <w:r w:rsidR="00F94D6D" w:rsidRPr="00665AC8">
        <w:t>. Such experiences include the rape and targeted torture of women and girls in the context of conflicts</w:t>
      </w:r>
      <w:r w:rsidR="00F94D6D" w:rsidRPr="00665AC8">
        <w:rPr>
          <w:rStyle w:val="FootnoteReference"/>
        </w:rPr>
        <w:footnoteReference w:id="28"/>
      </w:r>
      <w:r w:rsidR="00F94D6D" w:rsidRPr="00665AC8">
        <w:rPr>
          <w:vertAlign w:val="superscript"/>
        </w:rPr>
        <w:t xml:space="preserve">, </w:t>
      </w:r>
      <w:r w:rsidR="00F94D6D" w:rsidRPr="00665AC8">
        <w:rPr>
          <w:rStyle w:val="FootnoteReference"/>
        </w:rPr>
        <w:footnoteReference w:id="29"/>
      </w:r>
      <w:r w:rsidR="00F94D6D" w:rsidRPr="00665AC8">
        <w:t xml:space="preserve"> and missing women.</w:t>
      </w:r>
      <w:r w:rsidR="00F94D6D" w:rsidRPr="00665AC8">
        <w:rPr>
          <w:rStyle w:val="FootnoteReference"/>
        </w:rPr>
        <w:footnoteReference w:id="30"/>
      </w:r>
      <w:r w:rsidR="00F94D6D" w:rsidRPr="00665AC8">
        <w:rPr>
          <w:vertAlign w:val="superscript"/>
        </w:rPr>
        <w:t xml:space="preserve">, </w:t>
      </w:r>
      <w:r w:rsidR="00F94D6D" w:rsidRPr="00665AC8">
        <w:rPr>
          <w:rStyle w:val="FootnoteReference"/>
        </w:rPr>
        <w:footnoteReference w:id="31"/>
      </w:r>
      <w:r w:rsidR="00F94D6D" w:rsidRPr="00665AC8">
        <w:t xml:space="preserve"> </w:t>
      </w:r>
      <w:r w:rsidR="00856278" w:rsidRPr="00665AC8">
        <w:t>We also endeavour to highlight that contexts exist</w:t>
      </w:r>
      <w:r w:rsidR="00EA6A43" w:rsidRPr="00665AC8">
        <w:t>ing</w:t>
      </w:r>
      <w:r w:rsidR="00856278" w:rsidRPr="00665AC8">
        <w:t xml:space="preserve"> in other countries have the potential to develop </w:t>
      </w:r>
      <w:r w:rsidR="00EA6A43" w:rsidRPr="00665AC8">
        <w:t>here</w:t>
      </w:r>
      <w:r w:rsidR="00856278" w:rsidRPr="00665AC8">
        <w:t>. In doing so, we aim to take both a preventive and response-based approach.</w:t>
      </w:r>
    </w:p>
    <w:p w14:paraId="36CB7DBB" w14:textId="01771B01" w:rsidR="00F96C70" w:rsidRPr="00665AC8" w:rsidRDefault="00F96C70" w:rsidP="00F96C70">
      <w:pPr>
        <w:pStyle w:val="TeThHauorabodytext"/>
      </w:pPr>
      <w:r w:rsidRPr="00665AC8">
        <w:t xml:space="preserve">As the </w:t>
      </w:r>
      <w:r w:rsidR="0081012A" w:rsidRPr="00665AC8">
        <w:t>United Nations Office on Drugs and Crime (UNODC)</w:t>
      </w:r>
      <w:r w:rsidR="00D011D4" w:rsidRPr="00665AC8">
        <w:t xml:space="preserve"> has observed</w:t>
      </w:r>
      <w:r w:rsidRPr="00665AC8">
        <w:t>,</w:t>
      </w:r>
      <w:r w:rsidR="00F61A2F" w:rsidRPr="00665AC8">
        <w:rPr>
          <w:rStyle w:val="FootnoteReference"/>
        </w:rPr>
        <w:footnoteReference w:id="32"/>
      </w:r>
      <w:r w:rsidRPr="00665AC8">
        <w:t xml:space="preserve"> information about femicide deaths outside of a family environment is limited. </w:t>
      </w:r>
      <w:r w:rsidR="00D011D4" w:rsidRPr="00665AC8">
        <w:t>For this reason</w:t>
      </w:r>
      <w:r w:rsidRPr="00665AC8">
        <w:t>, sections of this report are exploratory, intended to foster a desire for further information and additional action by government agencies.</w:t>
      </w:r>
    </w:p>
    <w:p w14:paraId="7DE8924E" w14:textId="05F8F187" w:rsidR="00F96C70" w:rsidRPr="00665AC8" w:rsidRDefault="00F96C70" w:rsidP="00F96C70">
      <w:pPr>
        <w:pStyle w:val="TeThHauorabodytext"/>
      </w:pPr>
      <w:r w:rsidRPr="00665AC8">
        <w:t>In some sections</w:t>
      </w:r>
      <w:r w:rsidR="00FD5854" w:rsidRPr="00665AC8">
        <w:t>,</w:t>
      </w:r>
      <w:r w:rsidRPr="00665AC8">
        <w:t xml:space="preserve"> we</w:t>
      </w:r>
      <w:r w:rsidR="00FD5854" w:rsidRPr="00665AC8">
        <w:t xml:space="preserve"> </w:t>
      </w:r>
      <w:r w:rsidRPr="00665AC8">
        <w:t>present case</w:t>
      </w:r>
      <w:r w:rsidR="00D011D4" w:rsidRPr="00665AC8">
        <w:t xml:space="preserve"> </w:t>
      </w:r>
      <w:r w:rsidRPr="00665AC8">
        <w:t xml:space="preserve">studies of experiences leading to a femicide </w:t>
      </w:r>
      <w:r w:rsidR="00FB6D70" w:rsidRPr="00665AC8">
        <w:t xml:space="preserve">along with </w:t>
      </w:r>
      <w:r w:rsidRPr="00665AC8">
        <w:t>alternat</w:t>
      </w:r>
      <w:r w:rsidR="00FB6D70" w:rsidRPr="00665AC8">
        <w:t>iv</w:t>
      </w:r>
      <w:r w:rsidRPr="00665AC8">
        <w:t xml:space="preserve">e responses that could </w:t>
      </w:r>
      <w:r w:rsidR="00FB6D70" w:rsidRPr="00665AC8">
        <w:t xml:space="preserve">have </w:t>
      </w:r>
      <w:r w:rsidRPr="00665AC8">
        <w:t>result</w:t>
      </w:r>
      <w:r w:rsidR="00FB6D70" w:rsidRPr="00665AC8">
        <w:t>ed</w:t>
      </w:r>
      <w:r w:rsidRPr="00665AC8">
        <w:t xml:space="preserve"> in safety. These experiences have been drawn from in-depth reviews and accounts </w:t>
      </w:r>
      <w:r w:rsidR="00FD4E48" w:rsidRPr="00665AC8">
        <w:t>from</w:t>
      </w:r>
      <w:r w:rsidRPr="00665AC8">
        <w:t xml:space="preserve"> friends and family or whānau </w:t>
      </w:r>
      <w:r w:rsidR="00A4136C" w:rsidRPr="00665AC8">
        <w:t>(extended family or family group)</w:t>
      </w:r>
      <w:r w:rsidRPr="00665AC8">
        <w:t>.</w:t>
      </w:r>
      <w:r w:rsidR="00A4136C" w:rsidRPr="00665AC8">
        <w:t xml:space="preserve"> </w:t>
      </w:r>
      <w:r w:rsidR="00FD5854" w:rsidRPr="00665AC8">
        <w:t>For details of t</w:t>
      </w:r>
      <w:r w:rsidR="00A4136C" w:rsidRPr="00665AC8">
        <w:t>he methods used in the production of this report</w:t>
      </w:r>
      <w:r w:rsidR="00FD5854" w:rsidRPr="00665AC8">
        <w:t>, see</w:t>
      </w:r>
      <w:r w:rsidR="00952996" w:rsidRPr="00665AC8">
        <w:t> </w:t>
      </w:r>
      <w:r w:rsidR="00A4136C" w:rsidRPr="00665AC8">
        <w:t>Appendix 1.</w:t>
      </w:r>
    </w:p>
    <w:p w14:paraId="5E41C52D" w14:textId="47D1B6B5" w:rsidR="00F96C70" w:rsidRPr="00665AC8" w:rsidRDefault="00F96C70" w:rsidP="00F96C70">
      <w:pPr>
        <w:pStyle w:val="TeThHauorabodytext"/>
      </w:pPr>
      <w:r w:rsidRPr="00665AC8">
        <w:lastRenderedPageBreak/>
        <w:t>This report is not an easy read but clear</w:t>
      </w:r>
      <w:r w:rsidR="00FD5854" w:rsidRPr="00665AC8">
        <w:t>ly</w:t>
      </w:r>
      <w:r w:rsidRPr="00665AC8">
        <w:t xml:space="preserve"> descri</w:t>
      </w:r>
      <w:r w:rsidR="00FD5854" w:rsidRPr="00665AC8">
        <w:t>bes</w:t>
      </w:r>
      <w:r w:rsidRPr="00665AC8">
        <w:t xml:space="preserve"> the experiences within the </w:t>
      </w:r>
      <w:r w:rsidR="00CB39A3" w:rsidRPr="00665AC8">
        <w:t xml:space="preserve">context of </w:t>
      </w:r>
      <w:r w:rsidR="00EC3D7D" w:rsidRPr="00665AC8">
        <w:t>New Zealand</w:t>
      </w:r>
      <w:r w:rsidRPr="00665AC8">
        <w:t xml:space="preserve">. </w:t>
      </w:r>
    </w:p>
    <w:p w14:paraId="10C4D627" w14:textId="77777777" w:rsidR="00382FD2" w:rsidRPr="00640E37" w:rsidRDefault="00382FD2" w:rsidP="00640E37">
      <w:pPr>
        <w:pStyle w:val="TeThHauorahead1"/>
      </w:pPr>
      <w:bookmarkStart w:id="26" w:name="_Toc200710670"/>
      <w:bookmarkStart w:id="27" w:name="_Toc201240988"/>
      <w:r w:rsidRPr="00665AC8">
        <w:t>Background</w:t>
      </w:r>
      <w:bookmarkEnd w:id="26"/>
      <w:bookmarkEnd w:id="27"/>
    </w:p>
    <w:p w14:paraId="6A584179" w14:textId="238B0D2A" w:rsidR="00382FD2" w:rsidRPr="00665AC8" w:rsidRDefault="00382FD2" w:rsidP="00640E37">
      <w:pPr>
        <w:pStyle w:val="TeThHauorabodytext"/>
      </w:pPr>
      <w:r w:rsidRPr="00665AC8">
        <w:t xml:space="preserve">In 1985, Aotearoa </w:t>
      </w:r>
      <w:r w:rsidR="002F1BB5" w:rsidRPr="00665AC8">
        <w:t xml:space="preserve">New Zealand </w:t>
      </w:r>
      <w:r w:rsidRPr="00665AC8">
        <w:t xml:space="preserve">provisionally ratified the Convention on the Elimination of All Forms of </w:t>
      </w:r>
      <w:r w:rsidRPr="00640E37">
        <w:t>Discrimination</w:t>
      </w:r>
      <w:r w:rsidRPr="00665AC8">
        <w:t xml:space="preserve"> Against Women (CEDAW). A full ratification of this international convention occurred in 2007 when the final reservation was withdrawn.</w:t>
      </w:r>
      <w:r w:rsidRPr="00665AC8">
        <w:rPr>
          <w:rStyle w:val="FootnoteReference"/>
        </w:rPr>
        <w:footnoteReference w:id="33"/>
      </w:r>
    </w:p>
    <w:p w14:paraId="56D4BEB5" w14:textId="77777777" w:rsidR="00382FD2" w:rsidRPr="00665AC8" w:rsidRDefault="00382FD2" w:rsidP="00EC3D7D">
      <w:r w:rsidRPr="00665AC8">
        <w:t>States that ratify the Convention are legally obliged to:</w:t>
      </w:r>
    </w:p>
    <w:p w14:paraId="3AA51A58" w14:textId="77777777" w:rsidR="00382FD2" w:rsidRPr="00665AC8" w:rsidRDefault="00382FD2" w:rsidP="003F7297">
      <w:pPr>
        <w:pStyle w:val="TeThHauoraindentedquote"/>
        <w:spacing w:after="60"/>
      </w:pPr>
      <w:r w:rsidRPr="00665AC8">
        <w:t>Eliminate all forms of discrimination against women in all areas of life.</w:t>
      </w:r>
    </w:p>
    <w:p w14:paraId="6AF06DB8" w14:textId="77777777" w:rsidR="00382FD2" w:rsidRPr="00665AC8" w:rsidRDefault="00382FD2" w:rsidP="003F7297">
      <w:pPr>
        <w:pStyle w:val="TeThHauoraindentedquote"/>
        <w:spacing w:after="60"/>
      </w:pPr>
      <w:r w:rsidRPr="00665AC8">
        <w:t>Ensure women’s full development and advancement in order that they can exercise and enjoy their human rights and fundamental freedoms in the same way as men.</w:t>
      </w:r>
    </w:p>
    <w:p w14:paraId="24AE1E30" w14:textId="1E9ADADC" w:rsidR="00382FD2" w:rsidRPr="00665AC8" w:rsidRDefault="00382FD2" w:rsidP="00B225B6">
      <w:pPr>
        <w:pStyle w:val="TeThHauoraindentedquote"/>
      </w:pPr>
      <w:r w:rsidRPr="00665AC8">
        <w:t>Allow the CEDAW Committee to scrutinize their efforts to implement the treaty by reporting to the body at regular intervals.</w:t>
      </w:r>
      <w:r w:rsidRPr="00665AC8">
        <w:rPr>
          <w:rStyle w:val="FootnoteReference"/>
        </w:rPr>
        <w:footnoteReference w:id="34"/>
      </w:r>
      <w:r w:rsidR="0007021E" w:rsidRPr="00665AC8">
        <w:t xml:space="preserve"> </w:t>
      </w:r>
    </w:p>
    <w:p w14:paraId="46C8D21B" w14:textId="77777777" w:rsidR="00382FD2" w:rsidRPr="00665AC8" w:rsidRDefault="00382FD2" w:rsidP="00382FD2">
      <w:pPr>
        <w:pStyle w:val="TeThHauorabodytext"/>
      </w:pPr>
      <w:r w:rsidRPr="00665AC8">
        <w:t>General recommendation 35 of CEDAW directly addresses violence against women, and highlights the importance of regular monitoring:</w:t>
      </w:r>
    </w:p>
    <w:p w14:paraId="21313844" w14:textId="4DE68B47" w:rsidR="00382FD2" w:rsidRPr="00665AC8" w:rsidRDefault="00382FD2" w:rsidP="00B225B6">
      <w:pPr>
        <w:pStyle w:val="TeThHauoraindentedquote"/>
      </w:pPr>
      <w:r w:rsidRPr="00665AC8">
        <w:t xml:space="preserve">Establish a system to regularly collect, analyse and publish statistical data on the number of complaints about all forms of gender-based violence against women, including technology-mediated violence … include the establishment or designation of observatories for the collection of administrative data on the gender-based killings of women, also referred to as </w:t>
      </w:r>
      <w:r w:rsidR="00B4533B" w:rsidRPr="00665AC8">
        <w:t>‘</w:t>
      </w:r>
      <w:r w:rsidRPr="00665AC8">
        <w:t>femicide</w:t>
      </w:r>
      <w:r w:rsidR="00B4533B" w:rsidRPr="00665AC8">
        <w:t>’</w:t>
      </w:r>
      <w:r w:rsidRPr="00665AC8">
        <w:t xml:space="preserve"> or </w:t>
      </w:r>
      <w:r w:rsidR="00B4533B" w:rsidRPr="00665AC8">
        <w:t>‘</w:t>
      </w:r>
      <w:r w:rsidRPr="00665AC8">
        <w:t>feminicide</w:t>
      </w:r>
      <w:r w:rsidR="00B4533B" w:rsidRPr="00665AC8">
        <w:t>’</w:t>
      </w:r>
      <w:r w:rsidRPr="00665AC8">
        <w:t>, and attempted killings of women.</w:t>
      </w:r>
      <w:r w:rsidRPr="00665AC8">
        <w:rPr>
          <w:rStyle w:val="FootnoteReference"/>
        </w:rPr>
        <w:footnoteReference w:id="35"/>
      </w:r>
    </w:p>
    <w:p w14:paraId="7848561A" w14:textId="201EAFBC" w:rsidR="00382FD2" w:rsidRPr="00665AC8" w:rsidRDefault="00382FD2" w:rsidP="00382FD2">
      <w:pPr>
        <w:pStyle w:val="TeThHauorabodytext"/>
      </w:pPr>
      <w:r w:rsidRPr="00665AC8">
        <w:t xml:space="preserve">At its heart, CEDAW underscores </w:t>
      </w:r>
      <w:r w:rsidR="005B3D70" w:rsidRPr="00665AC8">
        <w:t xml:space="preserve">that </w:t>
      </w:r>
      <w:r w:rsidR="00A4136C" w:rsidRPr="00665AC8">
        <w:t xml:space="preserve">violence against women and girls </w:t>
      </w:r>
      <w:r w:rsidR="005B3D70" w:rsidRPr="00665AC8">
        <w:t xml:space="preserve">is </w:t>
      </w:r>
      <w:r w:rsidRPr="00665AC8">
        <w:t>a violation of human rights.</w:t>
      </w:r>
      <w:r w:rsidR="00A4136C" w:rsidRPr="00665AC8">
        <w:rPr>
          <w:rStyle w:val="FootnoteReference"/>
        </w:rPr>
        <w:footnoteReference w:id="36"/>
      </w:r>
      <w:r w:rsidRPr="00665AC8">
        <w:t xml:space="preserve"> Th</w:t>
      </w:r>
      <w:r w:rsidR="005B3D70" w:rsidRPr="00665AC8">
        <w:t>e</w:t>
      </w:r>
      <w:r w:rsidR="00892031" w:rsidRPr="00665AC8">
        <w:t xml:space="preserve"> New Zealand Bill of Rights Act 1990 also describes these</w:t>
      </w:r>
      <w:r w:rsidR="005B3D70" w:rsidRPr="00665AC8">
        <w:t xml:space="preserve"> rights</w:t>
      </w:r>
      <w:r w:rsidR="00892031" w:rsidRPr="00665AC8">
        <w:t>,</w:t>
      </w:r>
      <w:r w:rsidRPr="00665AC8">
        <w:t xml:space="preserve"> includ</w:t>
      </w:r>
      <w:r w:rsidR="00892031" w:rsidRPr="00665AC8">
        <w:t>ing</w:t>
      </w:r>
      <w:r w:rsidRPr="00665AC8">
        <w:t xml:space="preserve"> the right not to be deprived of life (s</w:t>
      </w:r>
      <w:r w:rsidR="005B3D70" w:rsidRPr="00665AC8">
        <w:t>ection</w:t>
      </w:r>
      <w:r w:rsidRPr="00665AC8">
        <w:t xml:space="preserve"> 8), the right not to be subjected to torture or cruel treatment (s</w:t>
      </w:r>
      <w:r w:rsidR="005B3D70" w:rsidRPr="00665AC8">
        <w:t>ection</w:t>
      </w:r>
      <w:r w:rsidRPr="00665AC8">
        <w:t xml:space="preserve"> 9) and</w:t>
      </w:r>
      <w:r w:rsidR="00892031" w:rsidRPr="00665AC8">
        <w:t xml:space="preserve"> the right to</w:t>
      </w:r>
      <w:r w:rsidRPr="00665AC8">
        <w:t xml:space="preserve"> freedom from discrimination (s</w:t>
      </w:r>
      <w:r w:rsidR="005B3D70" w:rsidRPr="00665AC8">
        <w:t>ection</w:t>
      </w:r>
      <w:r w:rsidRPr="00665AC8">
        <w:t xml:space="preserve"> 19).</w:t>
      </w:r>
      <w:r w:rsidRPr="00665AC8">
        <w:rPr>
          <w:rStyle w:val="FootnoteReference"/>
        </w:rPr>
        <w:footnoteReference w:id="37"/>
      </w:r>
    </w:p>
    <w:p w14:paraId="0A1C15A4" w14:textId="77777777" w:rsidR="00382FD2" w:rsidRPr="00665AC8" w:rsidRDefault="00382FD2" w:rsidP="00382FD2">
      <w:pPr>
        <w:pStyle w:val="TeThHauorahead2"/>
      </w:pPr>
      <w:bookmarkStart w:id="28" w:name="_Toc200710671"/>
      <w:bookmarkStart w:id="29" w:name="_Toc201240989"/>
      <w:r w:rsidRPr="00665AC8">
        <w:lastRenderedPageBreak/>
        <w:t>Defining femicide</w:t>
      </w:r>
      <w:bookmarkEnd w:id="28"/>
      <w:bookmarkEnd w:id="29"/>
    </w:p>
    <w:p w14:paraId="7276E128" w14:textId="11444C83" w:rsidR="00382FD2" w:rsidRPr="00665AC8" w:rsidRDefault="00382FD2" w:rsidP="00382FD2">
      <w:pPr>
        <w:pStyle w:val="TeThHauorabodytext"/>
      </w:pPr>
      <w:r w:rsidRPr="00665AC8">
        <w:t>In her analysis of the criminalisation of femicide in Latin American countries, Toledo describes how femicide was conceptualised in the United States of America and Latin</w:t>
      </w:r>
      <w:r w:rsidR="003F7297" w:rsidRPr="00665AC8">
        <w:t> </w:t>
      </w:r>
      <w:r w:rsidRPr="00665AC8">
        <w:t>America.</w:t>
      </w:r>
    </w:p>
    <w:p w14:paraId="55A8BEA8" w14:textId="34C75A0A" w:rsidR="00382FD2" w:rsidRPr="00665AC8" w:rsidRDefault="00382FD2" w:rsidP="00382FD2">
      <w:pPr>
        <w:pStyle w:val="TeThHauorabodytext"/>
      </w:pPr>
      <w:r w:rsidRPr="00665AC8">
        <w:t xml:space="preserve">In the USA, </w:t>
      </w:r>
      <w:r w:rsidR="00277916" w:rsidRPr="00665AC8">
        <w:t>the term ‘</w:t>
      </w:r>
      <w:r w:rsidRPr="00665AC8">
        <w:t>femicide</w:t>
      </w:r>
      <w:r w:rsidR="00277916" w:rsidRPr="00665AC8">
        <w:t>’</w:t>
      </w:r>
      <w:r w:rsidRPr="00665AC8">
        <w:t xml:space="preserve"> was first coined to describe the murders of women by men, motivated by hatred, contempt, pleasure or a sense of ownership of women.</w:t>
      </w:r>
      <w:r w:rsidRPr="00665AC8">
        <w:rPr>
          <w:rStyle w:val="FootnoteReference"/>
        </w:rPr>
        <w:footnoteReference w:id="38"/>
      </w:r>
      <w:r w:rsidRPr="00665AC8">
        <w:t xml:space="preserve"> Latin American activists sought to highlight that the deaths were not only gender-based, but also</w:t>
      </w:r>
      <w:r w:rsidR="003F7297" w:rsidRPr="00665AC8">
        <w:t> </w:t>
      </w:r>
      <w:r w:rsidRPr="00665AC8">
        <w:t>crimes committed due to the inaction of the State.</w:t>
      </w:r>
      <w:r w:rsidRPr="00665AC8">
        <w:rPr>
          <w:rStyle w:val="FootnoteReference"/>
        </w:rPr>
        <w:footnoteReference w:id="39"/>
      </w:r>
      <w:r w:rsidRPr="00665AC8">
        <w:t xml:space="preserve"> This extension of understanding introduced the term </w:t>
      </w:r>
      <w:r w:rsidR="00B61DD0" w:rsidRPr="00665AC8">
        <w:t>‘</w:t>
      </w:r>
      <w:r w:rsidRPr="00665AC8">
        <w:t>feminicide</w:t>
      </w:r>
      <w:r w:rsidR="00B61DD0" w:rsidRPr="00665AC8">
        <w:t>’</w:t>
      </w:r>
      <w:r w:rsidRPr="00665AC8">
        <w:t xml:space="preserve">, </w:t>
      </w:r>
      <w:r w:rsidR="00B61DD0" w:rsidRPr="00665AC8">
        <w:t xml:space="preserve">which contained as central elements </w:t>
      </w:r>
      <w:r w:rsidRPr="00665AC8">
        <w:t>impunity, State responsibility and discrimination (leading to a failure to uphold human rights).</w:t>
      </w:r>
    </w:p>
    <w:p w14:paraId="0635FC74" w14:textId="5A05CBEE" w:rsidR="007A7454" w:rsidRPr="00665AC8" w:rsidRDefault="00671153" w:rsidP="00382FD2">
      <w:pPr>
        <w:pStyle w:val="TeThHauorabodytext"/>
      </w:pPr>
      <w:r w:rsidRPr="00665AC8">
        <w:t xml:space="preserve">In </w:t>
      </w:r>
      <w:r w:rsidR="00382FD2" w:rsidRPr="00665AC8">
        <w:t>Toledo</w:t>
      </w:r>
      <w:r w:rsidRPr="00665AC8">
        <w:t>’s view,</w:t>
      </w:r>
      <w:r w:rsidR="00382FD2" w:rsidRPr="00665AC8">
        <w:t xml:space="preserve"> the responsibility of the State for ensuring the safety of women and girls has largely disappeared from current understandings of feminicide</w:t>
      </w:r>
      <w:r w:rsidR="00B82D23" w:rsidRPr="00665AC8">
        <w:t>. Instead</w:t>
      </w:r>
      <w:r w:rsidR="00382FD2" w:rsidRPr="00665AC8">
        <w:t xml:space="preserve">, </w:t>
      </w:r>
      <w:r w:rsidR="00B82D23" w:rsidRPr="00665AC8">
        <w:t>the terms</w:t>
      </w:r>
      <w:r w:rsidR="00382FD2" w:rsidRPr="00665AC8">
        <w:t xml:space="preserve"> feminicide and femicide are used interchangeably.</w:t>
      </w:r>
      <w:r w:rsidR="00382FD2" w:rsidRPr="00665AC8">
        <w:rPr>
          <w:rStyle w:val="FootnoteReference"/>
        </w:rPr>
        <w:footnoteReference w:id="40"/>
      </w:r>
      <w:r w:rsidR="00382FD2" w:rsidRPr="00665AC8">
        <w:t xml:space="preserve"> </w:t>
      </w:r>
    </w:p>
    <w:p w14:paraId="33EDA0F6" w14:textId="4E93FFE9" w:rsidR="00382FD2" w:rsidRPr="00665AC8" w:rsidRDefault="007A7454" w:rsidP="00382FD2">
      <w:pPr>
        <w:pStyle w:val="TeThHauorabodytext"/>
      </w:pPr>
      <w:r w:rsidRPr="00665AC8">
        <w:t xml:space="preserve">Including </w:t>
      </w:r>
      <w:r w:rsidR="00382FD2" w:rsidRPr="00665AC8">
        <w:t xml:space="preserve">the expression </w:t>
      </w:r>
      <w:r w:rsidR="00C516A1" w:rsidRPr="00665AC8">
        <w:t>‘</w:t>
      </w:r>
      <w:r w:rsidR="00382FD2" w:rsidRPr="00665AC8">
        <w:t>gender-based violence against women</w:t>
      </w:r>
      <w:r w:rsidR="00C516A1" w:rsidRPr="00665AC8">
        <w:t>’ in their definition of femicide</w:t>
      </w:r>
      <w:r w:rsidR="000E3C28" w:rsidRPr="00665AC8">
        <w:t xml:space="preserve">, </w:t>
      </w:r>
      <w:r w:rsidR="00382FD2" w:rsidRPr="00665AC8">
        <w:t xml:space="preserve">CEDAW’s General Recommendation 35 </w:t>
      </w:r>
      <w:r w:rsidR="000E3C28" w:rsidRPr="00665AC8">
        <w:t>emphasises that</w:t>
      </w:r>
      <w:r w:rsidR="00382FD2" w:rsidRPr="00665AC8">
        <w:t xml:space="preserve"> this </w:t>
      </w:r>
      <w:r w:rsidR="000E3C28" w:rsidRPr="00665AC8">
        <w:t>form of</w:t>
      </w:r>
      <w:r w:rsidR="00382FD2" w:rsidRPr="00665AC8">
        <w:t xml:space="preserve"> violence should be understood </w:t>
      </w:r>
      <w:r w:rsidR="00B61DD0" w:rsidRPr="00665AC8">
        <w:t>‘</w:t>
      </w:r>
      <w:r w:rsidR="00382FD2" w:rsidRPr="00665AC8">
        <w:t>as a social rather than an individual problem</w:t>
      </w:r>
      <w:r w:rsidR="00B61DD0" w:rsidRPr="00665AC8">
        <w:t>’</w:t>
      </w:r>
      <w:r w:rsidR="00382FD2" w:rsidRPr="00665AC8">
        <w:t>.</w:t>
      </w:r>
      <w:r w:rsidR="00382FD2" w:rsidRPr="00665AC8">
        <w:rPr>
          <w:rStyle w:val="FootnoteReference"/>
        </w:rPr>
        <w:footnoteReference w:id="41"/>
      </w:r>
      <w:r w:rsidR="00382FD2" w:rsidRPr="00665AC8">
        <w:t xml:space="preserve"> </w:t>
      </w:r>
    </w:p>
    <w:p w14:paraId="3E44D1F6" w14:textId="11D0972A" w:rsidR="00382FD2" w:rsidRPr="00665AC8" w:rsidRDefault="00382FD2" w:rsidP="00382FD2">
      <w:pPr>
        <w:pStyle w:val="TeThHauorabodytext"/>
      </w:pPr>
      <w:r w:rsidRPr="00665AC8">
        <w:t>Toledo quotes the original work of Russell and Caputi to explore the breadth of experiences that can result in these deaths:</w:t>
      </w:r>
    </w:p>
    <w:p w14:paraId="7137A6FA" w14:textId="3C422D64" w:rsidR="00382FD2" w:rsidRPr="00665AC8" w:rsidRDefault="00382FD2" w:rsidP="00B225B6">
      <w:pPr>
        <w:pStyle w:val="TeThHauoraindentedquote"/>
      </w:pPr>
      <w:r w:rsidRPr="00665AC8">
        <w:t>Femicide is the ultimate end of a continuum of terror that includes rape, torture, sexual slavery (particularly in prostitution), incestuous and extrafamilial child sexual abuse, physical and emotional battery, sexual harassment, genital mutilations</w:t>
      </w:r>
      <w:r w:rsidR="001321CE" w:rsidRPr="00665AC8">
        <w:t xml:space="preserve"> </w:t>
      </w:r>
      <w:r w:rsidRPr="00665AC8">
        <w:t>… unnecessary gynaecological operations (gratuitous hysterectomies), forced heterosexuality, forced sterilisation, forced motherhood (criminalising contraception and abortion)</w:t>
      </w:r>
      <w:r w:rsidR="001321CE" w:rsidRPr="00665AC8">
        <w:t xml:space="preserve"> </w:t>
      </w:r>
      <w:r w:rsidRPr="00665AC8">
        <w:t>…</w:t>
      </w:r>
      <w:r w:rsidR="001321CE" w:rsidRPr="00665AC8">
        <w:t xml:space="preserve"> </w:t>
      </w:r>
      <w:r w:rsidRPr="00665AC8">
        <w:t>denial of protein to women in some cultures</w:t>
      </w:r>
      <w:r w:rsidR="001321CE" w:rsidRPr="00665AC8">
        <w:t xml:space="preserve"> </w:t>
      </w:r>
      <w:r w:rsidRPr="00665AC8">
        <w:t>…</w:t>
      </w:r>
      <w:r w:rsidR="001321CE" w:rsidRPr="00665AC8">
        <w:t xml:space="preserve"> </w:t>
      </w:r>
      <w:r w:rsidRPr="00665AC8">
        <w:t>Whenever these forms of terrorism result in death, they become femicides.</w:t>
      </w:r>
      <w:r w:rsidRPr="00665AC8">
        <w:rPr>
          <w:rStyle w:val="FootnoteReference"/>
        </w:rPr>
        <w:footnoteReference w:id="42"/>
      </w:r>
    </w:p>
    <w:p w14:paraId="7F0DB223" w14:textId="70D6F635" w:rsidR="00382FD2" w:rsidRPr="00665AC8" w:rsidRDefault="000B7DD1" w:rsidP="00382FD2">
      <w:pPr>
        <w:pStyle w:val="TeThHauorabodytext"/>
      </w:pPr>
      <w:r w:rsidRPr="00665AC8">
        <w:t xml:space="preserve">We have chosen to use the </w:t>
      </w:r>
      <w:r w:rsidR="00691B08" w:rsidRPr="00665AC8">
        <w:t xml:space="preserve">term ‘femicide’ in this report. </w:t>
      </w:r>
      <w:r w:rsidR="00382FD2" w:rsidRPr="00665AC8">
        <w:t xml:space="preserve">In </w:t>
      </w:r>
      <w:r w:rsidR="00691B08" w:rsidRPr="00665AC8">
        <w:t>doing so</w:t>
      </w:r>
      <w:r w:rsidR="00382FD2" w:rsidRPr="00665AC8">
        <w:t xml:space="preserve">, we are not absolving the responsibility of the State for ensuring safety from violence against women (and gender-based violence more generally). However, to date, the approach in </w:t>
      </w:r>
      <w:r w:rsidR="002F1BB5" w:rsidRPr="00665AC8">
        <w:t>New Zealand</w:t>
      </w:r>
      <w:r w:rsidR="00382FD2" w:rsidRPr="00665AC8">
        <w:t xml:space="preserve"> has been to focus on violence that occurs within the family context. The strengths and limitations of</w:t>
      </w:r>
      <w:r w:rsidR="001321CE" w:rsidRPr="00665AC8">
        <w:t xml:space="preserve"> this approach</w:t>
      </w:r>
      <w:r w:rsidR="00382FD2" w:rsidRPr="00665AC8">
        <w:t xml:space="preserve"> have been the subject of numerous publications by the FVDRC since </w:t>
      </w:r>
      <w:r w:rsidR="00BB5CA6" w:rsidRPr="00665AC8">
        <w:t>its</w:t>
      </w:r>
      <w:r w:rsidR="00382FD2" w:rsidRPr="00665AC8">
        <w:t xml:space="preserve"> inception in 2009.</w:t>
      </w:r>
      <w:r w:rsidR="00382FD2" w:rsidRPr="00665AC8">
        <w:rPr>
          <w:rStyle w:val="FootnoteReference"/>
        </w:rPr>
        <w:footnoteReference w:id="43"/>
      </w:r>
    </w:p>
    <w:p w14:paraId="4B77E984" w14:textId="5F0B7ED5" w:rsidR="00382FD2" w:rsidRPr="00665AC8" w:rsidRDefault="00382FD2" w:rsidP="00382FD2">
      <w:pPr>
        <w:pStyle w:val="TeThHauorabodytext"/>
      </w:pPr>
      <w:r w:rsidRPr="00665AC8">
        <w:t xml:space="preserve">Because this report is an initial exploration of femicide for </w:t>
      </w:r>
      <w:r w:rsidR="004C2CFC" w:rsidRPr="00665AC8">
        <w:t>New Zealand</w:t>
      </w:r>
      <w:r w:rsidRPr="00665AC8">
        <w:t xml:space="preserve"> extending beyond those deaths that occur within the family, we believe the adoption of the term </w:t>
      </w:r>
      <w:r w:rsidR="00F424B4" w:rsidRPr="00665AC8">
        <w:t>‘</w:t>
      </w:r>
      <w:r w:rsidRPr="00665AC8">
        <w:t>feminicide</w:t>
      </w:r>
      <w:r w:rsidR="00F424B4" w:rsidRPr="00665AC8">
        <w:t>’</w:t>
      </w:r>
      <w:r w:rsidRPr="00665AC8">
        <w:t xml:space="preserve"> at </w:t>
      </w:r>
      <w:r w:rsidRPr="00665AC8">
        <w:lastRenderedPageBreak/>
        <w:t>this stage is premature. However, where the</w:t>
      </w:r>
      <w:r w:rsidR="00F424B4" w:rsidRPr="00665AC8">
        <w:t xml:space="preserve"> </w:t>
      </w:r>
      <w:r w:rsidRPr="00665AC8">
        <w:t>State response</w:t>
      </w:r>
      <w:r w:rsidR="00F424B4" w:rsidRPr="00665AC8">
        <w:t xml:space="preserve"> is insufficient</w:t>
      </w:r>
      <w:r w:rsidRPr="00665AC8">
        <w:t xml:space="preserve"> to support the safety of those at risk of femicide, </w:t>
      </w:r>
      <w:r w:rsidR="005F135D" w:rsidRPr="00665AC8">
        <w:t xml:space="preserve">this report </w:t>
      </w:r>
      <w:r w:rsidRPr="00665AC8">
        <w:t>will identi</w:t>
      </w:r>
      <w:r w:rsidR="00FD7A7A" w:rsidRPr="00665AC8">
        <w:t>fy those circumstances</w:t>
      </w:r>
      <w:r w:rsidRPr="00665AC8">
        <w:t>.</w:t>
      </w:r>
    </w:p>
    <w:p w14:paraId="52465015" w14:textId="31040C59" w:rsidR="00382FD2" w:rsidRPr="00665AC8" w:rsidRDefault="00382FD2" w:rsidP="00382FD2">
      <w:pPr>
        <w:pStyle w:val="TeThHauorabodytext"/>
      </w:pPr>
      <w:r w:rsidRPr="00665AC8">
        <w:t>Numerous publications have highlighted that femicide is an interruption of whakapapa</w:t>
      </w:r>
      <w:r w:rsidR="00BB5CA6" w:rsidRPr="00665AC8">
        <w:t xml:space="preserve"> (genealogy)</w:t>
      </w:r>
      <w:r w:rsidRPr="00665AC8">
        <w:t>.</w:t>
      </w:r>
      <w:r w:rsidRPr="00665AC8">
        <w:rPr>
          <w:rStyle w:val="FootnoteReference"/>
        </w:rPr>
        <w:footnoteReference w:id="44"/>
      </w:r>
      <w:r w:rsidRPr="00665AC8">
        <w:rPr>
          <w:vertAlign w:val="superscript"/>
        </w:rPr>
        <w:t>,</w:t>
      </w:r>
      <w:r w:rsidR="003F7297" w:rsidRPr="00665AC8">
        <w:rPr>
          <w:vertAlign w:val="superscript"/>
        </w:rPr>
        <w:t xml:space="preserve"> </w:t>
      </w:r>
      <w:r w:rsidRPr="00665AC8">
        <w:rPr>
          <w:rStyle w:val="FootnoteReference"/>
        </w:rPr>
        <w:footnoteReference w:id="45"/>
      </w:r>
      <w:r w:rsidRPr="00665AC8">
        <w:t xml:space="preserve"> Femicide can be intimate or non-intimate. </w:t>
      </w:r>
      <w:r w:rsidR="00BB5CA6" w:rsidRPr="00665AC8">
        <w:t>I</w:t>
      </w:r>
      <w:r w:rsidRPr="00665AC8">
        <w:t>ntimate and non-intimate forms</w:t>
      </w:r>
      <w:r w:rsidR="00640E37">
        <w:t> </w:t>
      </w:r>
      <w:r w:rsidRPr="00665AC8">
        <w:t>of violence co-exist, ranging from the interpersonal to the systemic. It can be sexual violence</w:t>
      </w:r>
      <w:r w:rsidR="004D6EAE" w:rsidRPr="00665AC8">
        <w:t>,</w:t>
      </w:r>
      <w:r w:rsidRPr="00665AC8">
        <w:t xml:space="preserve"> transphobic violence, </w:t>
      </w:r>
      <w:proofErr w:type="spellStart"/>
      <w:r w:rsidRPr="00665AC8">
        <w:t>lesbophobic</w:t>
      </w:r>
      <w:proofErr w:type="spellEnd"/>
      <w:r w:rsidRPr="00665AC8">
        <w:t xml:space="preserve"> violence </w:t>
      </w:r>
      <w:r w:rsidR="00D03A18" w:rsidRPr="00665AC8">
        <w:t xml:space="preserve">or </w:t>
      </w:r>
      <w:r w:rsidRPr="00665AC8">
        <w:t>racial violence.</w:t>
      </w:r>
      <w:r w:rsidRPr="00665AC8">
        <w:rPr>
          <w:rStyle w:val="FootnoteReference"/>
        </w:rPr>
        <w:footnoteReference w:id="46"/>
      </w:r>
      <w:r w:rsidRPr="00665AC8">
        <w:t xml:space="preserve"> </w:t>
      </w:r>
    </w:p>
    <w:p w14:paraId="6E7B1B61" w14:textId="77777777" w:rsidR="00382FD2" w:rsidRPr="00665AC8" w:rsidRDefault="00382FD2" w:rsidP="00382FD2">
      <w:pPr>
        <w:pStyle w:val="TeThHauorahead2"/>
      </w:pPr>
      <w:bookmarkStart w:id="30" w:name="_Toc200710672"/>
      <w:bookmarkStart w:id="31" w:name="_Toc201240990"/>
      <w:r w:rsidRPr="00665AC8">
        <w:t>Counting, measurement and change</w:t>
      </w:r>
      <w:bookmarkEnd w:id="30"/>
      <w:bookmarkEnd w:id="31"/>
    </w:p>
    <w:p w14:paraId="03D64BB5" w14:textId="5B47815C" w:rsidR="00382FD2" w:rsidRPr="00665AC8" w:rsidRDefault="00382FD2" w:rsidP="00382FD2">
      <w:pPr>
        <w:pStyle w:val="TeThHauorabodytext"/>
      </w:pPr>
      <w:r w:rsidRPr="00665AC8">
        <w:t xml:space="preserve">In 2021, UN Women and the UNODC produced a statistical </w:t>
      </w:r>
      <w:r w:rsidR="004B2F59" w:rsidRPr="00665AC8">
        <w:t xml:space="preserve">framework </w:t>
      </w:r>
      <w:r w:rsidRPr="00665AC8">
        <w:t>for the measurement of femicide at the population level</w:t>
      </w:r>
      <w:r w:rsidR="00CA1675" w:rsidRPr="00665AC8">
        <w:t xml:space="preserve"> (presented descriptively in Figure 2)</w:t>
      </w:r>
      <w:r w:rsidRPr="00665AC8">
        <w:t>.</w:t>
      </w:r>
      <w:r w:rsidRPr="00665AC8">
        <w:rPr>
          <w:rStyle w:val="FootnoteReference"/>
        </w:rPr>
        <w:footnoteReference w:id="47"/>
      </w:r>
      <w:r w:rsidRPr="00665AC8">
        <w:t xml:space="preserve"> The guide was followed up with a global report on femicide in 2022.</w:t>
      </w:r>
      <w:r w:rsidRPr="00665AC8">
        <w:rPr>
          <w:rStyle w:val="FootnoteReference"/>
        </w:rPr>
        <w:footnoteReference w:id="48"/>
      </w:r>
      <w:r w:rsidRPr="00665AC8">
        <w:t xml:space="preserve"> The objective of producing the </w:t>
      </w:r>
      <w:r w:rsidR="004B2F59" w:rsidRPr="00665AC8">
        <w:t>framework</w:t>
      </w:r>
      <w:r w:rsidRPr="00665AC8">
        <w:t xml:space="preserve"> was to:</w:t>
      </w:r>
    </w:p>
    <w:p w14:paraId="4F230EC8" w14:textId="2AB11D76" w:rsidR="00382FD2" w:rsidRPr="00665AC8" w:rsidRDefault="00382FD2" w:rsidP="00B225B6">
      <w:pPr>
        <w:pStyle w:val="TeThHauoraindentedquote"/>
      </w:pPr>
      <w:r w:rsidRPr="00665AC8">
        <w:t xml:space="preserve">improve data collection through the </w:t>
      </w:r>
      <w:r w:rsidR="00CA1366" w:rsidRPr="00665AC8">
        <w:t>s</w:t>
      </w:r>
      <w:r w:rsidRPr="00665AC8">
        <w:t>tatistical framework for measuring the gender-related killing of women and girls … The framework also aims to expand the knowledge base beyond gender-related killings in the family, as quality, comparable data about femicides perpetrated in the public sphere remains extremely limited.</w:t>
      </w:r>
      <w:r w:rsidRPr="00665AC8">
        <w:rPr>
          <w:rStyle w:val="FootnoteReference"/>
        </w:rPr>
        <w:footnoteReference w:id="49"/>
      </w:r>
    </w:p>
    <w:p w14:paraId="68A94166" w14:textId="78C6463E" w:rsidR="00CA1675" w:rsidRPr="00665AC8" w:rsidRDefault="00CA1675" w:rsidP="00CA1675">
      <w:pPr>
        <w:pStyle w:val="Figureheading"/>
      </w:pPr>
      <w:bookmarkStart w:id="32" w:name="_Toc201229450"/>
      <w:r w:rsidRPr="00665AC8">
        <w:lastRenderedPageBreak/>
        <w:t xml:space="preserve">Figure </w:t>
      </w:r>
      <w:fldSimple w:instr=" SEQ Figure \* ARABIC ">
        <w:r w:rsidR="00F71DC1">
          <w:rPr>
            <w:noProof/>
          </w:rPr>
          <w:t>2</w:t>
        </w:r>
      </w:fldSimple>
      <w:r w:rsidRPr="00665AC8">
        <w:t>: Data blocks for identifying gender-related killings of women and girls (femicide)</w:t>
      </w:r>
      <w:bookmarkEnd w:id="32"/>
    </w:p>
    <w:p w14:paraId="10A44F67" w14:textId="7052CAE8" w:rsidR="004C01A7" w:rsidRPr="00665AC8" w:rsidRDefault="004C01A7" w:rsidP="00ED5C42">
      <w:pPr>
        <w:pStyle w:val="TeThHauorabodytext"/>
      </w:pPr>
      <w:r w:rsidRPr="00665AC8">
        <w:rPr>
          <w:noProof/>
        </w:rPr>
        <w:drawing>
          <wp:inline distT="0" distB="0" distL="0" distR="0" wp14:anchorId="333F2237" wp14:editId="41F53BC0">
            <wp:extent cx="5731510" cy="2853690"/>
            <wp:effectExtent l="0" t="0" r="2540" b="3810"/>
            <wp:docPr id="358598856" name="Picture 1" descr="Diagram showing data blocks for collecting and aggregating statistics on gender-related kill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98856" name="Picture 1" descr="Diagram showing data blocks for collecting and aggregating statistics on gender-related killings. "/>
                    <pic:cNvPicPr/>
                  </pic:nvPicPr>
                  <pic:blipFill>
                    <a:blip r:embed="rId30"/>
                    <a:stretch>
                      <a:fillRect/>
                    </a:stretch>
                  </pic:blipFill>
                  <pic:spPr>
                    <a:xfrm>
                      <a:off x="0" y="0"/>
                      <a:ext cx="5731510" cy="2853690"/>
                    </a:xfrm>
                    <a:prstGeom prst="rect">
                      <a:avLst/>
                    </a:prstGeom>
                  </pic:spPr>
                </pic:pic>
              </a:graphicData>
            </a:graphic>
          </wp:inline>
        </w:drawing>
      </w:r>
    </w:p>
    <w:p w14:paraId="403EDF84" w14:textId="52782C4E" w:rsidR="00CA1675" w:rsidRPr="00665AC8" w:rsidRDefault="00CA1675" w:rsidP="00CA1675">
      <w:pPr>
        <w:pStyle w:val="source"/>
      </w:pPr>
      <w:r w:rsidRPr="00665AC8">
        <w:t>Source: UNODC.</w:t>
      </w:r>
      <w:r w:rsidRPr="00665AC8">
        <w:rPr>
          <w:rStyle w:val="FootnoteReference"/>
        </w:rPr>
        <w:footnoteReference w:id="50"/>
      </w:r>
    </w:p>
    <w:p w14:paraId="0EFAF90F" w14:textId="13678E58" w:rsidR="00382FD2" w:rsidRPr="00665AC8" w:rsidRDefault="00382FD2" w:rsidP="00ED5C42">
      <w:pPr>
        <w:pStyle w:val="TeThHauorabodytext"/>
        <w:spacing w:before="120"/>
      </w:pPr>
      <w:r w:rsidRPr="00665AC8">
        <w:t xml:space="preserve">While the </w:t>
      </w:r>
      <w:r w:rsidR="00F30F7A" w:rsidRPr="00665AC8">
        <w:t>s</w:t>
      </w:r>
      <w:r w:rsidRPr="00665AC8">
        <w:t>tatistical framework describes femicide as the most extreme manifestation of gender-based violence against women, it only captures those deaths directly related to homicide. However, the UNODC also asserted the need for definitions to be more inclusive; arguing that only capturing homicides that are immediately related to gender-based violence against women underestimates the impact and the associated loss of life.</w:t>
      </w:r>
      <w:r w:rsidRPr="00665AC8">
        <w:rPr>
          <w:rStyle w:val="FootnoteReference"/>
        </w:rPr>
        <w:footnoteReference w:id="51"/>
      </w:r>
      <w:r w:rsidRPr="00665AC8">
        <w:rPr>
          <w:color w:val="FF0000"/>
        </w:rPr>
        <w:t xml:space="preserve"> </w:t>
      </w:r>
    </w:p>
    <w:p w14:paraId="4D31653A" w14:textId="3DA4BB7F" w:rsidR="00382FD2" w:rsidRPr="00665AC8" w:rsidRDefault="00382FD2" w:rsidP="00382FD2">
      <w:pPr>
        <w:pStyle w:val="TeThHauorabodytext"/>
      </w:pPr>
      <w:r w:rsidRPr="00665AC8">
        <w:t xml:space="preserve">The need for more inclusive definitions can be argued on </w:t>
      </w:r>
      <w:r w:rsidR="00397924" w:rsidRPr="00665AC8">
        <w:t xml:space="preserve">at least </w:t>
      </w:r>
      <w:r w:rsidRPr="00665AC8">
        <w:t>two counts. First, a substantial body of literature attests to suicidality as a secondary and longer-term impact of</w:t>
      </w:r>
      <w:r w:rsidR="00640E37">
        <w:t> </w:t>
      </w:r>
      <w:r w:rsidRPr="00665AC8">
        <w:t>gender-based violence.</w:t>
      </w:r>
      <w:r w:rsidRPr="00665AC8">
        <w:rPr>
          <w:rStyle w:val="FootnoteReference"/>
        </w:rPr>
        <w:footnoteReference w:id="52"/>
      </w:r>
      <w:r w:rsidRPr="00665AC8">
        <w:t xml:space="preserve"> For example, Kafka and colleagues highlight that:</w:t>
      </w:r>
      <w:r w:rsidR="00CE5FA6">
        <w:t xml:space="preserve"> </w:t>
      </w:r>
    </w:p>
    <w:p w14:paraId="7B05456C" w14:textId="3FA5409A" w:rsidR="00382FD2" w:rsidRPr="00665AC8" w:rsidRDefault="00382FD2" w:rsidP="00B225B6">
      <w:pPr>
        <w:pStyle w:val="TeThHauoraindentedquote"/>
      </w:pPr>
      <w:r w:rsidRPr="00665AC8">
        <w:t>The trauma of intimate partner violence (IPV) and the stressors related to managing an abusive relationship can take a toll on survivors’ mental health</w:t>
      </w:r>
      <w:r w:rsidR="008E6DAD" w:rsidRPr="00665AC8">
        <w:t xml:space="preserve"> </w:t>
      </w:r>
      <w:r w:rsidRPr="00665AC8">
        <w:t>… heterosexual women who had experienced physical IPV were seven times more likely to report suicidal ideation than women who had not experienced physical IPV.</w:t>
      </w:r>
      <w:r w:rsidRPr="00665AC8">
        <w:rPr>
          <w:rStyle w:val="FootnoteReference"/>
        </w:rPr>
        <w:footnoteReference w:id="53"/>
      </w:r>
    </w:p>
    <w:p w14:paraId="14453AE5" w14:textId="46701E0A" w:rsidR="00382FD2" w:rsidRPr="00665AC8" w:rsidRDefault="00382FD2" w:rsidP="008669DE">
      <w:pPr>
        <w:pStyle w:val="TeThHauorabodytext"/>
        <w:keepLines/>
      </w:pPr>
      <w:r w:rsidRPr="00665AC8">
        <w:lastRenderedPageBreak/>
        <w:t>In the US</w:t>
      </w:r>
      <w:r w:rsidR="00397924" w:rsidRPr="00665AC8">
        <w:t>A</w:t>
      </w:r>
      <w:r w:rsidRPr="00665AC8">
        <w:rPr>
          <w:rStyle w:val="FootnoteReference"/>
        </w:rPr>
        <w:footnoteReference w:id="54"/>
      </w:r>
      <w:r w:rsidRPr="00665AC8">
        <w:t xml:space="preserve"> and United Kingdom,</w:t>
      </w:r>
      <w:r w:rsidRPr="00665AC8">
        <w:rPr>
          <w:rStyle w:val="FootnoteReference"/>
        </w:rPr>
        <w:footnoteReference w:id="55"/>
      </w:r>
      <w:r w:rsidRPr="00665AC8">
        <w:t xml:space="preserve"> more women who experience intimate partner violence die </w:t>
      </w:r>
      <w:proofErr w:type="gramStart"/>
      <w:r w:rsidRPr="00665AC8">
        <w:t>as a result of</w:t>
      </w:r>
      <w:proofErr w:type="gramEnd"/>
      <w:r w:rsidRPr="00665AC8">
        <w:t xml:space="preserve"> suicide than</w:t>
      </w:r>
      <w:r w:rsidR="00F97C35" w:rsidRPr="00665AC8">
        <w:t xml:space="preserve"> of</w:t>
      </w:r>
      <w:r w:rsidRPr="00665AC8">
        <w:t xml:space="preserve"> homicide. Recent research from Women’s Refuge suggests the same may be the case in </w:t>
      </w:r>
      <w:r w:rsidR="002F1BB5" w:rsidRPr="00665AC8">
        <w:t>New Zealand</w:t>
      </w:r>
      <w:r w:rsidRPr="00665AC8">
        <w:t>.</w:t>
      </w:r>
      <w:r w:rsidRPr="00665AC8">
        <w:rPr>
          <w:rStyle w:val="FootnoteReference"/>
        </w:rPr>
        <w:footnoteReference w:id="56"/>
      </w:r>
      <w:r w:rsidRPr="00665AC8">
        <w:t xml:space="preserve"> Indeed, there are cases of homicide staged as a suicide, leading to the suggestion of ‘concealed femicides’.</w:t>
      </w:r>
      <w:r w:rsidRPr="00665AC8">
        <w:rPr>
          <w:rStyle w:val="FootnoteReference"/>
        </w:rPr>
        <w:footnoteReference w:id="57"/>
      </w:r>
    </w:p>
    <w:p w14:paraId="43FF18C6" w14:textId="63A6B9E4" w:rsidR="00382FD2" w:rsidRPr="00665AC8" w:rsidRDefault="00382FD2" w:rsidP="00382FD2">
      <w:pPr>
        <w:pStyle w:val="TeThHauorabodytext"/>
      </w:pPr>
      <w:r w:rsidRPr="00665AC8">
        <w:t>Second, a direct assault on a pregnant women’s abdomen can result in placental abruption.</w:t>
      </w:r>
      <w:r w:rsidRPr="00665AC8">
        <w:rPr>
          <w:rStyle w:val="FootnoteReference"/>
        </w:rPr>
        <w:footnoteReference w:id="58"/>
      </w:r>
      <w:r w:rsidRPr="00665AC8">
        <w:t xml:space="preserve"> Other forms of violence during pregnancy have been associated with preterm labour</w:t>
      </w:r>
      <w:r w:rsidR="00A9423B" w:rsidRPr="00665AC8">
        <w:t xml:space="preserve"> and the premature death of the </w:t>
      </w:r>
      <w:proofErr w:type="spellStart"/>
      <w:r w:rsidR="00A9423B" w:rsidRPr="00665AC8">
        <w:t>fetus</w:t>
      </w:r>
      <w:proofErr w:type="spellEnd"/>
      <w:r w:rsidRPr="00665AC8">
        <w:t>.</w:t>
      </w:r>
      <w:r w:rsidRPr="00665AC8">
        <w:rPr>
          <w:rStyle w:val="FootnoteReference"/>
        </w:rPr>
        <w:footnoteReference w:id="59"/>
      </w:r>
      <w:r w:rsidRPr="00665AC8">
        <w:t xml:space="preserve"> Targeting the abdomen is a direct assault on</w:t>
      </w:r>
      <w:r w:rsidR="008669DE" w:rsidRPr="00665AC8">
        <w:t> </w:t>
      </w:r>
      <w:r w:rsidRPr="00665AC8">
        <w:t xml:space="preserve">a pregnant </w:t>
      </w:r>
      <w:r w:rsidR="000D6DCC" w:rsidRPr="00665AC8">
        <w:t>wom</w:t>
      </w:r>
      <w:r w:rsidR="00082F68" w:rsidRPr="00665AC8">
        <w:t>an’s</w:t>
      </w:r>
      <w:r w:rsidR="000D6DCC" w:rsidRPr="00665AC8">
        <w:t xml:space="preserve"> </w:t>
      </w:r>
      <w:r w:rsidRPr="00665AC8">
        <w:t>unique contribution to society. It is an extreme form of controlling their reproductive agency.</w:t>
      </w:r>
      <w:r w:rsidRPr="00665AC8">
        <w:rPr>
          <w:rStyle w:val="FootnoteReference"/>
        </w:rPr>
        <w:footnoteReference w:id="60"/>
      </w:r>
    </w:p>
    <w:p w14:paraId="2C6638AD" w14:textId="54518422" w:rsidR="00382FD2" w:rsidRPr="00665AC8" w:rsidRDefault="00382FD2" w:rsidP="00382FD2">
      <w:pPr>
        <w:pStyle w:val="TeThHauorabodytext"/>
      </w:pPr>
      <w:r w:rsidRPr="00665AC8">
        <w:t xml:space="preserve">Counting for the sake of counting will not, on its own, promote change. At a recent meeting </w:t>
      </w:r>
      <w:r w:rsidR="00A9423B" w:rsidRPr="00665AC8">
        <w:t>on measuring femicide</w:t>
      </w:r>
      <w:r w:rsidRPr="00665AC8">
        <w:t xml:space="preserve"> and</w:t>
      </w:r>
      <w:r w:rsidR="00A9423B" w:rsidRPr="00665AC8">
        <w:t xml:space="preserve"> addressing</w:t>
      </w:r>
      <w:r w:rsidRPr="00665AC8">
        <w:t xml:space="preserve"> accountability</w:t>
      </w:r>
      <w:r w:rsidR="00A9423B" w:rsidRPr="00665AC8">
        <w:t xml:space="preserve"> for change</w:t>
      </w:r>
      <w:r w:rsidRPr="00665AC8">
        <w:t>,</w:t>
      </w:r>
      <w:r w:rsidRPr="00665AC8">
        <w:rPr>
          <w:rStyle w:val="FootnoteReference"/>
        </w:rPr>
        <w:footnoteReference w:id="61"/>
      </w:r>
      <w:r w:rsidRPr="00665AC8">
        <w:t xml:space="preserve"> </w:t>
      </w:r>
      <w:r w:rsidR="00A9423B" w:rsidRPr="00665AC8">
        <w:t xml:space="preserve">participants were </w:t>
      </w:r>
      <w:r w:rsidRPr="00665AC8">
        <w:t>challenge</w:t>
      </w:r>
      <w:r w:rsidR="00A9423B" w:rsidRPr="00665AC8">
        <w:t>d</w:t>
      </w:r>
      <w:r w:rsidRPr="00665AC8">
        <w:t xml:space="preserve"> about the continuation of routine monitoring </w:t>
      </w:r>
      <w:r w:rsidR="007858A8" w:rsidRPr="00665AC8">
        <w:t>when</w:t>
      </w:r>
      <w:r w:rsidRPr="00665AC8">
        <w:t xml:space="preserve"> that information </w:t>
      </w:r>
      <w:r w:rsidR="007858A8" w:rsidRPr="00665AC8">
        <w:t xml:space="preserve">is not used </w:t>
      </w:r>
      <w:r w:rsidRPr="00665AC8">
        <w:t>to</w:t>
      </w:r>
      <w:r w:rsidR="008669DE" w:rsidRPr="00665AC8">
        <w:t> </w:t>
      </w:r>
      <w:r w:rsidRPr="00665AC8">
        <w:t>effect change. The question was raised about whether the right data was being collected to formulate policy and promote social change.</w:t>
      </w:r>
    </w:p>
    <w:p w14:paraId="68990908" w14:textId="268D14D7" w:rsidR="00382FD2" w:rsidRPr="00665AC8" w:rsidRDefault="00382FD2" w:rsidP="00382FD2">
      <w:pPr>
        <w:pStyle w:val="TeThHauorabodytext"/>
      </w:pPr>
      <w:r w:rsidRPr="00665AC8">
        <w:t xml:space="preserve">To respond to this challenge, we have sought to </w:t>
      </w:r>
      <w:r w:rsidR="007858A8" w:rsidRPr="00665AC8">
        <w:t xml:space="preserve">do more than </w:t>
      </w:r>
      <w:r w:rsidRPr="00665AC8">
        <w:t xml:space="preserve">report on numbers within this </w:t>
      </w:r>
      <w:r w:rsidR="00A9423B" w:rsidRPr="00665AC8">
        <w:t>report</w:t>
      </w:r>
      <w:r w:rsidR="007858A8" w:rsidRPr="00665AC8">
        <w:t xml:space="preserve">. </w:t>
      </w:r>
      <w:proofErr w:type="gramStart"/>
      <w:r w:rsidR="007858A8" w:rsidRPr="00665AC8">
        <w:t>In particular, we</w:t>
      </w:r>
      <w:proofErr w:type="gramEnd"/>
      <w:r w:rsidRPr="00665AC8">
        <w:t xml:space="preserve"> have reviewed case summaries to provide further context and illustrate the policy and social changes necessary to respond.</w:t>
      </w:r>
    </w:p>
    <w:p w14:paraId="51FC5CFC" w14:textId="6FF611B7" w:rsidR="00382FD2" w:rsidRPr="00665AC8" w:rsidRDefault="00E678DE" w:rsidP="00382FD2">
      <w:pPr>
        <w:pStyle w:val="TeThHauorabodytext"/>
      </w:pPr>
      <w:r w:rsidRPr="00665AC8">
        <w:t>New Zealand</w:t>
      </w:r>
      <w:r w:rsidR="007858A8" w:rsidRPr="00665AC8">
        <w:t xml:space="preserve"> has</w:t>
      </w:r>
      <w:r w:rsidR="00382FD2" w:rsidRPr="00665AC8">
        <w:t xml:space="preserve"> no routine </w:t>
      </w:r>
      <w:r w:rsidR="001A1A6F" w:rsidRPr="00665AC8">
        <w:t xml:space="preserve">collection of information about deaths that could be attributed to </w:t>
      </w:r>
      <w:r w:rsidR="00382FD2" w:rsidRPr="00665AC8">
        <w:t xml:space="preserve">femicide </w:t>
      </w:r>
      <w:r w:rsidR="00960A8E" w:rsidRPr="00665AC8">
        <w:t xml:space="preserve">through which we can develop a </w:t>
      </w:r>
      <w:r w:rsidR="00B96C32" w:rsidRPr="00665AC8">
        <w:t>more detailed understanding of these events</w:t>
      </w:r>
      <w:r w:rsidR="00382FD2" w:rsidRPr="00665AC8">
        <w:t xml:space="preserve">. The closest is that collated by the FVDR SMEs, which has been developed for the purposes of understanding family violence. </w:t>
      </w:r>
      <w:r w:rsidR="008037BE" w:rsidRPr="00665AC8">
        <w:t xml:space="preserve">However, the </w:t>
      </w:r>
      <w:r w:rsidR="00D104B5" w:rsidRPr="00665AC8">
        <w:t xml:space="preserve">information contained within </w:t>
      </w:r>
      <w:r w:rsidR="00382FD2" w:rsidRPr="00665AC8">
        <w:t>FVDR data set</w:t>
      </w:r>
      <w:r w:rsidR="008037BE" w:rsidRPr="00665AC8">
        <w:t xml:space="preserve"> provides a start</w:t>
      </w:r>
      <w:r w:rsidR="00382FD2" w:rsidRPr="00665AC8">
        <w:t xml:space="preserve">, </w:t>
      </w:r>
      <w:r w:rsidR="00D104B5" w:rsidRPr="00665AC8">
        <w:t>to which we have added information from</w:t>
      </w:r>
      <w:r w:rsidR="00382FD2" w:rsidRPr="00665AC8">
        <w:t xml:space="preserve"> other mortality review data sets held </w:t>
      </w:r>
      <w:r w:rsidR="009F61ED" w:rsidRPr="00665AC8">
        <w:t>the Committ</w:t>
      </w:r>
      <w:r w:rsidR="00352344" w:rsidRPr="00665AC8">
        <w:t>ee</w:t>
      </w:r>
      <w:r w:rsidR="00382FD2" w:rsidRPr="00665AC8">
        <w:t>,</w:t>
      </w:r>
      <w:r w:rsidR="00382FD2" w:rsidRPr="00665AC8">
        <w:rPr>
          <w:rStyle w:val="FootnoteReference"/>
        </w:rPr>
        <w:footnoteReference w:id="62"/>
      </w:r>
      <w:r w:rsidR="00382FD2" w:rsidRPr="00665AC8">
        <w:t xml:space="preserve"> the New Zealand </w:t>
      </w:r>
      <w:r w:rsidR="00A9423B" w:rsidRPr="00665AC8">
        <w:t>P</w:t>
      </w:r>
      <w:r w:rsidR="00382FD2" w:rsidRPr="00665AC8">
        <w:t>olice homicide victims’ reports, Women’s Refuge and research reports (see Appendix 1 for detail</w:t>
      </w:r>
      <w:r w:rsidR="007858A8" w:rsidRPr="00665AC8">
        <w:t xml:space="preserve"> on</w:t>
      </w:r>
      <w:r w:rsidR="00382FD2" w:rsidRPr="00665AC8">
        <w:t xml:space="preserve"> methods).</w:t>
      </w:r>
    </w:p>
    <w:p w14:paraId="4AFD21FE" w14:textId="114058FB" w:rsidR="00B13195" w:rsidRPr="00665AC8" w:rsidRDefault="00B13195" w:rsidP="00086655">
      <w:pPr>
        <w:pStyle w:val="TeThHauorahead2"/>
      </w:pPr>
      <w:bookmarkStart w:id="35" w:name="_Hlk187227510"/>
      <w:bookmarkStart w:id="36" w:name="_Toc200710673"/>
      <w:bookmarkStart w:id="37" w:name="_Toc201240991"/>
      <w:r w:rsidRPr="00665AC8">
        <w:lastRenderedPageBreak/>
        <w:t>Difficult knowledge</w:t>
      </w:r>
      <w:bookmarkEnd w:id="35"/>
      <w:bookmarkEnd w:id="36"/>
      <w:bookmarkEnd w:id="37"/>
    </w:p>
    <w:p w14:paraId="3496860F" w14:textId="318CA336" w:rsidR="008657DA" w:rsidRPr="00665AC8" w:rsidRDefault="003E5F90" w:rsidP="008657DA">
      <w:pPr>
        <w:pStyle w:val="TeThHauorabodytext"/>
      </w:pPr>
      <w:r w:rsidRPr="00665AC8">
        <w:t xml:space="preserve">As </w:t>
      </w:r>
      <w:r w:rsidR="00080A8B" w:rsidRPr="00665AC8">
        <w:t xml:space="preserve">we have </w:t>
      </w:r>
      <w:r w:rsidRPr="00665AC8">
        <w:t xml:space="preserve">already acknowledged, much of this report </w:t>
      </w:r>
      <w:r w:rsidR="00C50BC8" w:rsidRPr="00665AC8">
        <w:t xml:space="preserve">content </w:t>
      </w:r>
      <w:r w:rsidR="00725E5C" w:rsidRPr="00665AC8">
        <w:t>is</w:t>
      </w:r>
      <w:r w:rsidR="000D0E6E" w:rsidRPr="00665AC8">
        <w:t xml:space="preserve"> </w:t>
      </w:r>
      <w:r w:rsidR="00D536AF" w:rsidRPr="00665AC8">
        <w:t>confronting</w:t>
      </w:r>
      <w:r w:rsidR="0094449D" w:rsidRPr="00665AC8">
        <w:t xml:space="preserve">. </w:t>
      </w:r>
      <w:proofErr w:type="gramStart"/>
      <w:r w:rsidR="006929CA" w:rsidRPr="00665AC8">
        <w:t>With this in</w:t>
      </w:r>
      <w:r w:rsidR="008669DE" w:rsidRPr="00665AC8">
        <w:t> </w:t>
      </w:r>
      <w:r w:rsidR="006929CA" w:rsidRPr="00665AC8">
        <w:t>mind</w:t>
      </w:r>
      <w:r w:rsidR="008664C8" w:rsidRPr="00665AC8">
        <w:t xml:space="preserve">, </w:t>
      </w:r>
      <w:r w:rsidR="0004422E" w:rsidRPr="00665AC8">
        <w:t>before</w:t>
      </w:r>
      <w:proofErr w:type="gramEnd"/>
      <w:r w:rsidR="0004422E" w:rsidRPr="00665AC8">
        <w:t xml:space="preserve"> presenting the content in more detail, </w:t>
      </w:r>
      <w:r w:rsidR="008664C8" w:rsidRPr="00665AC8">
        <w:t xml:space="preserve">we </w:t>
      </w:r>
      <w:r w:rsidR="00080A8B" w:rsidRPr="00665AC8">
        <w:t xml:space="preserve">now </w:t>
      </w:r>
      <w:r w:rsidR="006F6859" w:rsidRPr="00665AC8">
        <w:t>discuss</w:t>
      </w:r>
      <w:r w:rsidR="008664C8" w:rsidRPr="00665AC8">
        <w:t xml:space="preserve"> the concept of ‘difficult</w:t>
      </w:r>
      <w:r w:rsidR="008669DE" w:rsidRPr="00665AC8">
        <w:t> </w:t>
      </w:r>
      <w:r w:rsidR="008664C8" w:rsidRPr="00665AC8">
        <w:t>knowledge’</w:t>
      </w:r>
      <w:r w:rsidR="008657DA" w:rsidRPr="00665AC8">
        <w:t>.</w:t>
      </w:r>
      <w:r w:rsidR="008657DA" w:rsidRPr="00665AC8">
        <w:rPr>
          <w:rStyle w:val="FootnoteReference"/>
        </w:rPr>
        <w:footnoteReference w:id="63"/>
      </w:r>
      <w:r w:rsidR="008664C8" w:rsidRPr="00665AC8">
        <w:t xml:space="preserve"> </w:t>
      </w:r>
      <w:r w:rsidR="008657DA" w:rsidRPr="00665AC8">
        <w:t xml:space="preserve">The term </w:t>
      </w:r>
      <w:r w:rsidR="0004422E" w:rsidRPr="00665AC8">
        <w:t>‘</w:t>
      </w:r>
      <w:r w:rsidR="008657DA" w:rsidRPr="00665AC8">
        <w:t>difficult knowledge</w:t>
      </w:r>
      <w:r w:rsidR="0004422E" w:rsidRPr="00665AC8">
        <w:t>’</w:t>
      </w:r>
      <w:r w:rsidR="008657DA" w:rsidRPr="00665AC8">
        <w:t xml:space="preserve"> has emerged as scholars</w:t>
      </w:r>
      <w:r w:rsidR="0004422E" w:rsidRPr="00665AC8">
        <w:t xml:space="preserve"> have</w:t>
      </w:r>
      <w:r w:rsidR="008657DA" w:rsidRPr="00665AC8">
        <w:t xml:space="preserve"> sought to understand how engaging with information that involves violence or social trauma, generally committed against a marginalised group in society, could evoke emotional reactions in students.</w:t>
      </w:r>
      <w:r w:rsidR="008657DA" w:rsidRPr="00665AC8">
        <w:rPr>
          <w:rStyle w:val="FootnoteReference"/>
        </w:rPr>
        <w:footnoteReference w:id="64"/>
      </w:r>
      <w:r w:rsidR="008657DA" w:rsidRPr="00665AC8">
        <w:t xml:space="preserve"> </w:t>
      </w:r>
    </w:p>
    <w:p w14:paraId="7A9688E3" w14:textId="764DB386" w:rsidR="00661C51" w:rsidRPr="00665AC8" w:rsidRDefault="0030578D" w:rsidP="0030578D">
      <w:pPr>
        <w:pStyle w:val="TeThHauorabodytext"/>
      </w:pPr>
      <w:r w:rsidRPr="00665AC8">
        <w:t xml:space="preserve">Conceptualising femicide as difficult knowledge invites readers to </w:t>
      </w:r>
      <w:r w:rsidR="008657DA" w:rsidRPr="00665AC8">
        <w:t>be open to</w:t>
      </w:r>
      <w:r w:rsidRPr="00665AC8">
        <w:t xml:space="preserve"> any discomfort </w:t>
      </w:r>
      <w:r w:rsidR="0004422E" w:rsidRPr="00665AC8">
        <w:t xml:space="preserve">they </w:t>
      </w:r>
      <w:r w:rsidR="008657DA" w:rsidRPr="00665AC8">
        <w:t xml:space="preserve">experience </w:t>
      </w:r>
      <w:r w:rsidRPr="00665AC8">
        <w:t xml:space="preserve">in response to reading the report. Our view is that a </w:t>
      </w:r>
      <w:r w:rsidR="0004422E" w:rsidRPr="00665AC8">
        <w:t xml:space="preserve">more </w:t>
      </w:r>
      <w:r w:rsidR="005C2C18" w:rsidRPr="00665AC8">
        <w:t xml:space="preserve">comprehensive </w:t>
      </w:r>
      <w:r w:rsidRPr="00665AC8">
        <w:t xml:space="preserve">appreciation of femicide is needed to provoke and generate professional, government and </w:t>
      </w:r>
      <w:r w:rsidR="008657DA" w:rsidRPr="00665AC8">
        <w:t xml:space="preserve">social </w:t>
      </w:r>
      <w:r w:rsidRPr="00665AC8">
        <w:t xml:space="preserve">responses </w:t>
      </w:r>
      <w:r w:rsidR="0004422E" w:rsidRPr="00665AC8">
        <w:t xml:space="preserve">that </w:t>
      </w:r>
      <w:r w:rsidRPr="00665AC8">
        <w:t>help drive action and change to prevent future deaths.</w:t>
      </w:r>
      <w:r w:rsidRPr="00665AC8">
        <w:rPr>
          <w:rFonts w:cstheme="minorBidi"/>
        </w:rPr>
        <w:t xml:space="preserve"> This requires fostering an understanding of gender-based violence against women as a social problem </w:t>
      </w:r>
      <w:r w:rsidR="0004422E" w:rsidRPr="00665AC8">
        <w:rPr>
          <w:rFonts w:cstheme="minorBidi"/>
        </w:rPr>
        <w:t>–</w:t>
      </w:r>
      <w:r w:rsidR="008669DE" w:rsidRPr="00665AC8">
        <w:rPr>
          <w:rFonts w:cstheme="minorBidi"/>
        </w:rPr>
        <w:t> </w:t>
      </w:r>
      <w:r w:rsidR="0004422E" w:rsidRPr="00665AC8">
        <w:rPr>
          <w:rFonts w:cstheme="minorBidi"/>
        </w:rPr>
        <w:t>a</w:t>
      </w:r>
      <w:r w:rsidR="008669DE" w:rsidRPr="00665AC8">
        <w:rPr>
          <w:rFonts w:cstheme="minorBidi"/>
        </w:rPr>
        <w:t> </w:t>
      </w:r>
      <w:r w:rsidR="0004422E" w:rsidRPr="00665AC8">
        <w:rPr>
          <w:rFonts w:cstheme="minorBidi"/>
        </w:rPr>
        <w:t xml:space="preserve">problem </w:t>
      </w:r>
      <w:r w:rsidRPr="00665AC8">
        <w:rPr>
          <w:rFonts w:cstheme="minorBidi"/>
        </w:rPr>
        <w:t>that demands more than individual interventions</w:t>
      </w:r>
      <w:r w:rsidR="0004422E" w:rsidRPr="00665AC8">
        <w:rPr>
          <w:rFonts w:cstheme="minorBidi"/>
        </w:rPr>
        <w:t xml:space="preserve"> to address it</w:t>
      </w:r>
      <w:r w:rsidRPr="00665AC8">
        <w:rPr>
          <w:rFonts w:cstheme="minorBidi"/>
        </w:rPr>
        <w:t>.</w:t>
      </w:r>
    </w:p>
    <w:p w14:paraId="4182F1CF" w14:textId="6899AE63" w:rsidR="00D536AF" w:rsidRPr="00665AC8" w:rsidRDefault="008657DA" w:rsidP="00985B72">
      <w:pPr>
        <w:pStyle w:val="TeThHauorahead3"/>
      </w:pPr>
      <w:r w:rsidRPr="00665AC8">
        <w:t>Understanding d</w:t>
      </w:r>
      <w:r w:rsidR="00D536AF" w:rsidRPr="00665AC8">
        <w:t>ifficult knowledge</w:t>
      </w:r>
      <w:r w:rsidR="00DE0464" w:rsidRPr="00665AC8">
        <w:t xml:space="preserve"> </w:t>
      </w:r>
    </w:p>
    <w:p w14:paraId="7159CCC9" w14:textId="63226569" w:rsidR="00E80A2A" w:rsidRPr="00665AC8" w:rsidRDefault="00267EBE" w:rsidP="00C304B5">
      <w:pPr>
        <w:pStyle w:val="TeThHauorabodytext"/>
      </w:pPr>
      <w:r w:rsidRPr="00665AC8">
        <w:t xml:space="preserve">Early research in this area focused on descriptions of </w:t>
      </w:r>
      <w:r w:rsidR="00D536AF" w:rsidRPr="00665AC8">
        <w:t>social and historical content (</w:t>
      </w:r>
      <w:r w:rsidR="00725E5C" w:rsidRPr="00665AC8">
        <w:t>for example,</w:t>
      </w:r>
      <w:r w:rsidR="00D536AF" w:rsidRPr="00665AC8">
        <w:t xml:space="preserve"> genocide, war</w:t>
      </w:r>
      <w:r w:rsidR="00725E5C" w:rsidRPr="00665AC8">
        <w:t xml:space="preserve"> and</w:t>
      </w:r>
      <w:r w:rsidR="00D536AF" w:rsidRPr="00665AC8">
        <w:t xml:space="preserve"> rape) that is traumatic or hard to </w:t>
      </w:r>
      <w:r w:rsidRPr="00665AC8">
        <w:t xml:space="preserve">engage with. </w:t>
      </w:r>
      <w:r w:rsidR="00C96CC9" w:rsidRPr="00665AC8">
        <w:t xml:space="preserve">Researchers </w:t>
      </w:r>
      <w:r w:rsidRPr="00665AC8">
        <w:t xml:space="preserve">described </w:t>
      </w:r>
      <w:r w:rsidR="00D536AF" w:rsidRPr="00665AC8">
        <w:t xml:space="preserve">learning encounters that </w:t>
      </w:r>
      <w:r w:rsidRPr="00665AC8">
        <w:t>were ‘</w:t>
      </w:r>
      <w:r w:rsidR="00D536AF" w:rsidRPr="00665AC8">
        <w:t>cognitively, psychologically and emotionally destabilising for the audience</w:t>
      </w:r>
      <w:r w:rsidRPr="00665AC8">
        <w:t>’.</w:t>
      </w:r>
      <w:r w:rsidR="00A576D0" w:rsidRPr="00665AC8">
        <w:rPr>
          <w:rStyle w:val="FootnoteReference"/>
        </w:rPr>
        <w:footnoteReference w:id="65"/>
      </w:r>
      <w:r w:rsidR="00894120" w:rsidRPr="00665AC8">
        <w:rPr>
          <w:vertAlign w:val="superscript"/>
        </w:rPr>
        <w:t>,</w:t>
      </w:r>
      <w:r w:rsidR="002C3EC9" w:rsidRPr="00665AC8">
        <w:rPr>
          <w:vertAlign w:val="superscript"/>
        </w:rPr>
        <w:t xml:space="preserve"> </w:t>
      </w:r>
      <w:r w:rsidR="00894120" w:rsidRPr="00665AC8">
        <w:rPr>
          <w:rStyle w:val="FootnoteReference"/>
        </w:rPr>
        <w:footnoteReference w:id="66"/>
      </w:r>
      <w:r w:rsidR="00894120" w:rsidRPr="00665AC8">
        <w:rPr>
          <w:vertAlign w:val="superscript"/>
        </w:rPr>
        <w:t>,</w:t>
      </w:r>
      <w:r w:rsidR="002C3EC9" w:rsidRPr="00665AC8">
        <w:rPr>
          <w:vertAlign w:val="superscript"/>
        </w:rPr>
        <w:t xml:space="preserve"> </w:t>
      </w:r>
      <w:r w:rsidR="00894120" w:rsidRPr="00665AC8">
        <w:rPr>
          <w:rStyle w:val="FootnoteReference"/>
        </w:rPr>
        <w:footnoteReference w:id="67"/>
      </w:r>
      <w:r w:rsidR="00894120" w:rsidRPr="00665AC8">
        <w:rPr>
          <w:vertAlign w:val="superscript"/>
        </w:rPr>
        <w:t>,</w:t>
      </w:r>
      <w:r w:rsidR="002C3EC9" w:rsidRPr="00665AC8">
        <w:rPr>
          <w:vertAlign w:val="superscript"/>
        </w:rPr>
        <w:t xml:space="preserve"> </w:t>
      </w:r>
      <w:r w:rsidR="00894120" w:rsidRPr="00665AC8">
        <w:rPr>
          <w:rStyle w:val="FootnoteReference"/>
        </w:rPr>
        <w:footnoteReference w:id="68"/>
      </w:r>
      <w:r w:rsidR="00894120" w:rsidRPr="00665AC8">
        <w:rPr>
          <w:vertAlign w:val="superscript"/>
        </w:rPr>
        <w:t>,</w:t>
      </w:r>
      <w:r w:rsidR="002C3EC9" w:rsidRPr="00665AC8">
        <w:rPr>
          <w:vertAlign w:val="superscript"/>
        </w:rPr>
        <w:t xml:space="preserve"> </w:t>
      </w:r>
      <w:r w:rsidR="00894120" w:rsidRPr="00665AC8">
        <w:rPr>
          <w:rStyle w:val="FootnoteReference"/>
        </w:rPr>
        <w:footnoteReference w:id="69"/>
      </w:r>
      <w:r w:rsidR="00D536AF" w:rsidRPr="00665AC8">
        <w:t xml:space="preserve"> </w:t>
      </w:r>
      <w:r w:rsidRPr="00665AC8">
        <w:t>The</w:t>
      </w:r>
      <w:r w:rsidR="00C96CC9" w:rsidRPr="00665AC8">
        <w:t>y</w:t>
      </w:r>
      <w:r w:rsidRPr="00665AC8">
        <w:t xml:space="preserve"> found that</w:t>
      </w:r>
      <w:r w:rsidR="00D536AF" w:rsidRPr="00665AC8">
        <w:t xml:space="preserve"> some knowledge is ‘difficult’ not only because of</w:t>
      </w:r>
      <w:r w:rsidRPr="00665AC8">
        <w:t xml:space="preserve"> </w:t>
      </w:r>
      <w:r w:rsidR="00DA27CF" w:rsidRPr="00665AC8">
        <w:t>its</w:t>
      </w:r>
      <w:r w:rsidR="00D536AF" w:rsidRPr="00665AC8">
        <w:t xml:space="preserve"> traumatic content</w:t>
      </w:r>
      <w:r w:rsidRPr="00665AC8">
        <w:t>,</w:t>
      </w:r>
      <w:r w:rsidR="00D536AF" w:rsidRPr="00665AC8">
        <w:t xml:space="preserve"> but also because interacti</w:t>
      </w:r>
      <w:r w:rsidR="00C96CC9" w:rsidRPr="00665AC8">
        <w:t>ng</w:t>
      </w:r>
      <w:r w:rsidR="00D536AF" w:rsidRPr="00665AC8">
        <w:t xml:space="preserve"> and engag</w:t>
      </w:r>
      <w:r w:rsidR="00C96CC9" w:rsidRPr="00665AC8">
        <w:t>ing</w:t>
      </w:r>
      <w:r w:rsidR="00D536AF" w:rsidRPr="00665AC8">
        <w:t xml:space="preserve"> with this content is deeply unsettling</w:t>
      </w:r>
      <w:r w:rsidR="00C96CC9" w:rsidRPr="00665AC8">
        <w:t xml:space="preserve"> for the audience</w:t>
      </w:r>
      <w:r w:rsidR="00D536AF" w:rsidRPr="00665AC8">
        <w:t>.</w:t>
      </w:r>
      <w:r w:rsidR="00FC68B8" w:rsidRPr="00665AC8">
        <w:rPr>
          <w:rStyle w:val="FootnoteReference"/>
        </w:rPr>
        <w:footnoteReference w:id="70"/>
      </w:r>
      <w:r w:rsidR="00D536AF" w:rsidRPr="00665AC8">
        <w:t xml:space="preserve"> </w:t>
      </w:r>
    </w:p>
    <w:p w14:paraId="578369CA" w14:textId="2F8717A6" w:rsidR="00D536AF" w:rsidRPr="00665AC8" w:rsidRDefault="00267EBE" w:rsidP="00C304B5">
      <w:pPr>
        <w:pStyle w:val="TeThHauorabodytext"/>
      </w:pPr>
      <w:r w:rsidRPr="00665AC8">
        <w:t xml:space="preserve">We believe this is also true for </w:t>
      </w:r>
      <w:r w:rsidR="00DD667C" w:rsidRPr="00665AC8">
        <w:t>femicide</w:t>
      </w:r>
      <w:r w:rsidRPr="00665AC8">
        <w:t>. Understanding femicide requires an appreciation of</w:t>
      </w:r>
      <w:r w:rsidR="00640E37">
        <w:t> </w:t>
      </w:r>
      <w:r w:rsidRPr="00665AC8">
        <w:t>the</w:t>
      </w:r>
      <w:r w:rsidR="0087426C" w:rsidRPr="00665AC8">
        <w:t xml:space="preserve"> traumatic and </w:t>
      </w:r>
      <w:r w:rsidR="001829B9" w:rsidRPr="00665AC8">
        <w:t>‘difficult’ face</w:t>
      </w:r>
      <w:r w:rsidR="00DD667C" w:rsidRPr="00665AC8">
        <w:t>ts</w:t>
      </w:r>
      <w:r w:rsidR="00E80A2A" w:rsidRPr="00665AC8">
        <w:t xml:space="preserve"> described. It requires an exploration of</w:t>
      </w:r>
      <w:r w:rsidR="00457CBC" w:rsidRPr="00665AC8">
        <w:t xml:space="preserve"> the </w:t>
      </w:r>
      <w:r w:rsidR="001829B9" w:rsidRPr="00665AC8">
        <w:t xml:space="preserve">ongoing </w:t>
      </w:r>
      <w:r w:rsidR="00457CBC" w:rsidRPr="00665AC8">
        <w:t xml:space="preserve">continuum of harm and violence </w:t>
      </w:r>
      <w:r w:rsidR="00E80A2A" w:rsidRPr="00665AC8">
        <w:t xml:space="preserve">experienced by </w:t>
      </w:r>
      <w:r w:rsidR="00457CBC" w:rsidRPr="00665AC8">
        <w:t>women and girl</w:t>
      </w:r>
      <w:r w:rsidR="0087426C" w:rsidRPr="00665AC8">
        <w:t>s</w:t>
      </w:r>
      <w:r w:rsidR="00DD667C" w:rsidRPr="00665AC8">
        <w:t xml:space="preserve">. </w:t>
      </w:r>
    </w:p>
    <w:p w14:paraId="6D204B03" w14:textId="291759CE" w:rsidR="00D536AF" w:rsidRPr="00665AC8" w:rsidRDefault="00D536AF" w:rsidP="00D536AF">
      <w:pPr>
        <w:pStyle w:val="TeThHauorabodytext"/>
      </w:pPr>
      <w:r w:rsidRPr="00665AC8">
        <w:t xml:space="preserve">Simon and Eppert discuss the necessity of creating ‘communities of memory’ that support the study of and response to testimonies of suffering: </w:t>
      </w:r>
    </w:p>
    <w:p w14:paraId="0AEAAA47" w14:textId="45264BE6" w:rsidR="00D536AF" w:rsidRPr="00665AC8" w:rsidRDefault="00D536AF" w:rsidP="008139B4">
      <w:pPr>
        <w:pStyle w:val="TeThHauoraindentedquote"/>
        <w:keepLines/>
      </w:pPr>
      <w:r w:rsidRPr="00665AC8">
        <w:lastRenderedPageBreak/>
        <w:t>An ethical practice of witnessing includes the obligation to bear witness</w:t>
      </w:r>
      <w:r w:rsidR="00F652A3" w:rsidRPr="00665AC8">
        <w:t xml:space="preserve"> –</w:t>
      </w:r>
      <w:r w:rsidRPr="00665AC8">
        <w:t xml:space="preserve"> to re-testify, to somehow convey what one has heard and thinks important to remember. Communities of memory are locations in which such obligations can be worked out. More specifically, they are productive spaces in which to name, distribute, produce, and practice expressive resources that enable a witnessing which establishes living memories</w:t>
      </w:r>
      <w:r w:rsidR="00516BD8" w:rsidRPr="00665AC8">
        <w:t>.</w:t>
      </w:r>
      <w:r w:rsidR="0085551A" w:rsidRPr="00665AC8">
        <w:rPr>
          <w:rStyle w:val="FootnoteReference"/>
        </w:rPr>
        <w:footnoteReference w:id="71"/>
      </w:r>
      <w:r w:rsidRPr="00665AC8">
        <w:t xml:space="preserve"> </w:t>
      </w:r>
      <w:r w:rsidR="00516BD8" w:rsidRPr="00665AC8">
        <w:t>(p 187)</w:t>
      </w:r>
    </w:p>
    <w:p w14:paraId="1122DEF1" w14:textId="2776C599" w:rsidR="002042D6" w:rsidRPr="00665AC8" w:rsidRDefault="002042D6" w:rsidP="002042D6">
      <w:pPr>
        <w:pStyle w:val="TeThHauorabodytext"/>
      </w:pPr>
      <w:r w:rsidRPr="00665AC8">
        <w:t>The work of the FVDR SMEs is to bring to light some of the personal, painful histories that exist within the information reviewed.</w:t>
      </w:r>
      <w:r w:rsidRPr="00665AC8">
        <w:rPr>
          <w:rStyle w:val="FootnoteReference"/>
        </w:rPr>
        <w:footnoteReference w:id="72"/>
      </w:r>
      <w:r w:rsidRPr="00665AC8">
        <w:t xml:space="preserve"> We also seek to provide an alternat</w:t>
      </w:r>
      <w:r w:rsidR="00F652A3" w:rsidRPr="00665AC8">
        <w:t>iv</w:t>
      </w:r>
      <w:r w:rsidRPr="00665AC8">
        <w:t xml:space="preserve">e commentary to one that might reflect community indifference and depersonalisation of either the deceased or </w:t>
      </w:r>
      <w:r w:rsidR="00F652A3" w:rsidRPr="00665AC8">
        <w:t xml:space="preserve">the </w:t>
      </w:r>
      <w:r w:rsidRPr="00665AC8">
        <w:t>offender.</w:t>
      </w:r>
      <w:r w:rsidRPr="00665AC8">
        <w:rPr>
          <w:rStyle w:val="FootnoteReference"/>
        </w:rPr>
        <w:footnoteReference w:id="73"/>
      </w:r>
      <w:r w:rsidRPr="00665AC8">
        <w:t xml:space="preserve"> </w:t>
      </w:r>
    </w:p>
    <w:p w14:paraId="75107918" w14:textId="476EFE1D" w:rsidR="00E33FEB" w:rsidRPr="00665AC8" w:rsidRDefault="00B9100C" w:rsidP="00E22EA6">
      <w:pPr>
        <w:pStyle w:val="TeThHauorabodytext"/>
      </w:pPr>
      <w:r w:rsidRPr="00665AC8">
        <w:t xml:space="preserve">By </w:t>
      </w:r>
      <w:r w:rsidR="00E33FEB" w:rsidRPr="00665AC8">
        <w:t xml:space="preserve">writing our reports, the FVDR SMEs are endeavouring to create </w:t>
      </w:r>
      <w:r w:rsidR="00D536AF" w:rsidRPr="00665AC8">
        <w:t>communities of memory</w:t>
      </w:r>
      <w:r w:rsidR="00E33FEB" w:rsidRPr="00665AC8">
        <w:t>.</w:t>
      </w:r>
      <w:r w:rsidRPr="00665AC8">
        <w:rPr>
          <w:rStyle w:val="FootnoteReference"/>
        </w:rPr>
        <w:footnoteReference w:id="74"/>
      </w:r>
      <w:r w:rsidR="00D536AF" w:rsidRPr="00665AC8">
        <w:t xml:space="preserve"> </w:t>
      </w:r>
      <w:r w:rsidR="00E33FEB" w:rsidRPr="00665AC8">
        <w:t>Through this</w:t>
      </w:r>
      <w:r w:rsidR="00F652A3" w:rsidRPr="00665AC8">
        <w:t>,</w:t>
      </w:r>
      <w:r w:rsidR="00E33FEB" w:rsidRPr="00665AC8">
        <w:t xml:space="preserve"> we seek to </w:t>
      </w:r>
      <w:r w:rsidR="00D536AF" w:rsidRPr="00665AC8">
        <w:t xml:space="preserve">create transformative spaces </w:t>
      </w:r>
      <w:r w:rsidR="00F652A3" w:rsidRPr="00665AC8">
        <w:t xml:space="preserve">that support and encourage </w:t>
      </w:r>
      <w:r w:rsidR="00D536AF" w:rsidRPr="00665AC8">
        <w:t xml:space="preserve">moral response and action. </w:t>
      </w:r>
      <w:r w:rsidR="00DE0464" w:rsidRPr="00665AC8">
        <w:t xml:space="preserve">As with </w:t>
      </w:r>
      <w:r w:rsidR="00714BF3" w:rsidRPr="00665AC8">
        <w:t xml:space="preserve">our </w:t>
      </w:r>
      <w:r w:rsidR="00DE0464" w:rsidRPr="00665AC8">
        <w:t>previous</w:t>
      </w:r>
      <w:r w:rsidR="00714BF3" w:rsidRPr="00665AC8">
        <w:t xml:space="preserve"> </w:t>
      </w:r>
      <w:r w:rsidR="00DE0464" w:rsidRPr="00665AC8">
        <w:t xml:space="preserve">work, </w:t>
      </w:r>
      <w:r w:rsidR="00714BF3" w:rsidRPr="00665AC8">
        <w:t>the FVDR SMEs</w:t>
      </w:r>
      <w:r w:rsidR="00DE0464" w:rsidRPr="00665AC8">
        <w:t xml:space="preserve"> aim to</w:t>
      </w:r>
      <w:r w:rsidR="00640E37">
        <w:t> </w:t>
      </w:r>
      <w:r w:rsidR="00DE0464" w:rsidRPr="00665AC8">
        <w:t>take a systems approach that does</w:t>
      </w:r>
      <w:r w:rsidR="00F652A3" w:rsidRPr="00665AC8">
        <w:t xml:space="preserve"> not</w:t>
      </w:r>
      <w:r w:rsidR="00DE0464" w:rsidRPr="00665AC8">
        <w:t xml:space="preserve"> </w:t>
      </w:r>
      <w:r w:rsidR="00720DDE" w:rsidRPr="00665AC8">
        <w:t xml:space="preserve">apportion blame to </w:t>
      </w:r>
      <w:r w:rsidR="004E4DC5" w:rsidRPr="00665AC8">
        <w:t>individuals but</w:t>
      </w:r>
      <w:r w:rsidR="00720DDE" w:rsidRPr="00665AC8">
        <w:t xml:space="preserve"> rathe</w:t>
      </w:r>
      <w:r w:rsidR="00714BF3" w:rsidRPr="00665AC8">
        <w:t xml:space="preserve">r focuses on areas for </w:t>
      </w:r>
      <w:r w:rsidR="00815C4C" w:rsidRPr="00665AC8">
        <w:t xml:space="preserve">practice and policy </w:t>
      </w:r>
      <w:r w:rsidR="00714BF3" w:rsidRPr="00665AC8">
        <w:t>improvement</w:t>
      </w:r>
      <w:r w:rsidR="00815C4C" w:rsidRPr="00665AC8">
        <w:t xml:space="preserve"> across the wider </w:t>
      </w:r>
      <w:r w:rsidR="009E6B48" w:rsidRPr="00665AC8">
        <w:t xml:space="preserve">government </w:t>
      </w:r>
      <w:r w:rsidR="00815C4C" w:rsidRPr="00665AC8">
        <w:t>system</w:t>
      </w:r>
      <w:r w:rsidR="00714BF3" w:rsidRPr="00665AC8">
        <w:t>.</w:t>
      </w:r>
      <w:r w:rsidR="00A42BCF" w:rsidRPr="00665AC8">
        <w:rPr>
          <w:rStyle w:val="FootnoteReference"/>
        </w:rPr>
        <w:footnoteReference w:id="75"/>
      </w:r>
      <w:r w:rsidR="00714BF3" w:rsidRPr="00665AC8">
        <w:t xml:space="preserve"> </w:t>
      </w:r>
    </w:p>
    <w:p w14:paraId="42533C3D" w14:textId="77777777" w:rsidR="008139B4" w:rsidRPr="00665AC8" w:rsidRDefault="009E6B48" w:rsidP="00E97E31">
      <w:pPr>
        <w:pStyle w:val="TeThHauorabodytext"/>
      </w:pPr>
      <w:r w:rsidRPr="00665AC8">
        <w:t xml:space="preserve">These deaths are an intersection of personal, gender, social, cultural, historical and systemic </w:t>
      </w:r>
      <w:r w:rsidRPr="00665AC8">
        <w:rPr>
          <w:spacing w:val="-2"/>
        </w:rPr>
        <w:t>forces that impact on behaviour, consequences and trauma. Our description of these requires</w:t>
      </w:r>
      <w:r w:rsidRPr="00665AC8">
        <w:t xml:space="preserve"> an ethics of care for</w:t>
      </w:r>
      <w:r w:rsidR="00B017D2" w:rsidRPr="00665AC8">
        <w:t xml:space="preserve"> both</w:t>
      </w:r>
      <w:r w:rsidRPr="00665AC8">
        <w:t xml:space="preserve"> the information and the human lives they represent, which we have endeavoured to embed in this report. </w:t>
      </w:r>
    </w:p>
    <w:p w14:paraId="01A7EA42" w14:textId="2A921C45" w:rsidR="00D26984" w:rsidRPr="00665AC8" w:rsidRDefault="00D26984" w:rsidP="008139B4">
      <w:pPr>
        <w:pStyle w:val="TeThHauorabodytext"/>
      </w:pPr>
      <w:r w:rsidRPr="00665AC8">
        <w:br w:type="page"/>
      </w:r>
    </w:p>
    <w:p w14:paraId="0EB4B378" w14:textId="634426DB" w:rsidR="00751E04" w:rsidRPr="00665AC8" w:rsidRDefault="00C3138A" w:rsidP="00C044F2">
      <w:pPr>
        <w:pStyle w:val="TeThHauorahead2"/>
        <w:rPr>
          <w:i w:val="0"/>
          <w:iCs/>
          <w:sz w:val="36"/>
          <w:szCs w:val="36"/>
        </w:rPr>
      </w:pPr>
      <w:bookmarkStart w:id="38" w:name="_Toc200710674"/>
      <w:bookmarkStart w:id="39" w:name="_Toc201240992"/>
      <w:r w:rsidRPr="00665AC8">
        <w:rPr>
          <w:i w:val="0"/>
          <w:sz w:val="36"/>
          <w:szCs w:val="36"/>
        </w:rPr>
        <w:lastRenderedPageBreak/>
        <w:t>The numbers</w:t>
      </w:r>
      <w:r w:rsidR="0085551A" w:rsidRPr="00665AC8">
        <w:rPr>
          <w:i w:val="0"/>
          <w:sz w:val="36"/>
          <w:szCs w:val="36"/>
        </w:rPr>
        <w:t xml:space="preserve"> – a </w:t>
      </w:r>
      <w:r w:rsidR="00D26984" w:rsidRPr="00665AC8">
        <w:rPr>
          <w:i w:val="0"/>
          <w:sz w:val="36"/>
          <w:szCs w:val="36"/>
        </w:rPr>
        <w:t>place to star</w:t>
      </w:r>
      <w:r w:rsidR="00836C89" w:rsidRPr="00665AC8">
        <w:rPr>
          <w:i w:val="0"/>
          <w:iCs/>
          <w:sz w:val="36"/>
          <w:szCs w:val="36"/>
        </w:rPr>
        <w:t xml:space="preserve">t | </w:t>
      </w:r>
      <w:r w:rsidR="00385329" w:rsidRPr="00665AC8">
        <w:rPr>
          <w:i w:val="0"/>
          <w:iCs/>
          <w:sz w:val="36"/>
          <w:szCs w:val="36"/>
        </w:rPr>
        <w:t xml:space="preserve">Ngā </w:t>
      </w:r>
      <w:proofErr w:type="spellStart"/>
      <w:r w:rsidR="00385329" w:rsidRPr="00665AC8">
        <w:rPr>
          <w:i w:val="0"/>
          <w:iCs/>
          <w:sz w:val="36"/>
          <w:szCs w:val="36"/>
        </w:rPr>
        <w:t>tatauranga</w:t>
      </w:r>
      <w:proofErr w:type="spellEnd"/>
      <w:r w:rsidR="00385329" w:rsidRPr="00665AC8">
        <w:rPr>
          <w:i w:val="0"/>
          <w:iCs/>
          <w:sz w:val="36"/>
          <w:szCs w:val="36"/>
        </w:rPr>
        <w:t xml:space="preserve"> –</w:t>
      </w:r>
      <w:r w:rsidR="008139B4" w:rsidRPr="00665AC8">
        <w:rPr>
          <w:i w:val="0"/>
          <w:iCs/>
          <w:sz w:val="36"/>
          <w:szCs w:val="36"/>
        </w:rPr>
        <w:t> </w:t>
      </w:r>
      <w:r w:rsidR="00385329" w:rsidRPr="00665AC8">
        <w:rPr>
          <w:i w:val="0"/>
          <w:iCs/>
          <w:sz w:val="36"/>
          <w:szCs w:val="36"/>
        </w:rPr>
        <w:t>he</w:t>
      </w:r>
      <w:r w:rsidR="008139B4" w:rsidRPr="00665AC8">
        <w:rPr>
          <w:i w:val="0"/>
          <w:iCs/>
          <w:sz w:val="36"/>
          <w:szCs w:val="36"/>
        </w:rPr>
        <w:t> </w:t>
      </w:r>
      <w:r w:rsidR="00385329" w:rsidRPr="00665AC8">
        <w:rPr>
          <w:i w:val="0"/>
          <w:iCs/>
          <w:sz w:val="36"/>
          <w:szCs w:val="36"/>
        </w:rPr>
        <w:t xml:space="preserve">wāhi </w:t>
      </w:r>
      <w:proofErr w:type="spellStart"/>
      <w:r w:rsidR="00385329" w:rsidRPr="00665AC8">
        <w:rPr>
          <w:i w:val="0"/>
          <w:iCs/>
          <w:sz w:val="36"/>
          <w:szCs w:val="36"/>
        </w:rPr>
        <w:t>hei</w:t>
      </w:r>
      <w:proofErr w:type="spellEnd"/>
      <w:r w:rsidR="00385329" w:rsidRPr="00665AC8">
        <w:rPr>
          <w:i w:val="0"/>
          <w:iCs/>
          <w:sz w:val="36"/>
          <w:szCs w:val="36"/>
        </w:rPr>
        <w:t xml:space="preserve"> </w:t>
      </w:r>
      <w:proofErr w:type="spellStart"/>
      <w:r w:rsidR="00385329" w:rsidRPr="00665AC8">
        <w:rPr>
          <w:i w:val="0"/>
          <w:iCs/>
          <w:sz w:val="36"/>
          <w:szCs w:val="36"/>
        </w:rPr>
        <w:t>tīmata</w:t>
      </w:r>
      <w:bookmarkEnd w:id="38"/>
      <w:bookmarkEnd w:id="39"/>
      <w:proofErr w:type="spellEnd"/>
    </w:p>
    <w:p w14:paraId="09D38FAA" w14:textId="374C0691" w:rsidR="00BE393B" w:rsidRPr="00665AC8" w:rsidRDefault="008209CC" w:rsidP="002807B2">
      <w:pPr>
        <w:pStyle w:val="TeThHauorabodytext"/>
      </w:pPr>
      <w:r w:rsidRPr="00665AC8">
        <w:t xml:space="preserve">Figure </w:t>
      </w:r>
      <w:r w:rsidR="0032475D" w:rsidRPr="00665AC8">
        <w:t>3</w:t>
      </w:r>
      <w:r w:rsidRPr="00665AC8">
        <w:t xml:space="preserve"> is</w:t>
      </w:r>
      <w:r w:rsidR="002807B2" w:rsidRPr="00665AC8">
        <w:t xml:space="preserve"> drawn from the New Zealand Police </w:t>
      </w:r>
      <w:r w:rsidR="00C91B4A" w:rsidRPr="00665AC8">
        <w:t xml:space="preserve">Homicide Victims </w:t>
      </w:r>
      <w:r w:rsidR="00E2780C" w:rsidRPr="00665AC8">
        <w:t>Report and</w:t>
      </w:r>
      <w:r w:rsidR="00542AEE" w:rsidRPr="00665AC8">
        <w:t xml:space="preserve"> </w:t>
      </w:r>
      <w:r w:rsidR="001D7BA2" w:rsidRPr="00665AC8">
        <w:t>describes</w:t>
      </w:r>
      <w:r w:rsidR="00542AEE" w:rsidRPr="00665AC8">
        <w:t xml:space="preserve"> homicides that occurred in Aotearoa </w:t>
      </w:r>
      <w:r w:rsidR="00E97E31" w:rsidRPr="00665AC8">
        <w:t xml:space="preserve">New Zealand </w:t>
      </w:r>
      <w:r w:rsidR="00542AEE" w:rsidRPr="00665AC8">
        <w:t xml:space="preserve">between </w:t>
      </w:r>
      <w:r w:rsidR="00D24955" w:rsidRPr="00665AC8">
        <w:t>2007 and 202</w:t>
      </w:r>
      <w:r w:rsidR="003F705F" w:rsidRPr="00665AC8">
        <w:t>2</w:t>
      </w:r>
      <w:r w:rsidR="008C1F31" w:rsidRPr="00665AC8">
        <w:t>.</w:t>
      </w:r>
      <w:r w:rsidR="00D24955" w:rsidRPr="00665AC8">
        <w:rPr>
          <w:rStyle w:val="FootnoteReference"/>
        </w:rPr>
        <w:footnoteReference w:id="76"/>
      </w:r>
      <w:r w:rsidRPr="00665AC8">
        <w:t xml:space="preserve"> </w:t>
      </w:r>
      <w:r w:rsidR="00BE393B" w:rsidRPr="00665AC8">
        <w:t xml:space="preserve">Females </w:t>
      </w:r>
      <w:r w:rsidR="0057388D" w:rsidRPr="00665AC8">
        <w:t>accounted for 34</w:t>
      </w:r>
      <w:r w:rsidR="00D96B10" w:rsidRPr="00665AC8">
        <w:t xml:space="preserve"> percent</w:t>
      </w:r>
      <w:r w:rsidR="0057388D" w:rsidRPr="00665AC8">
        <w:t xml:space="preserve"> of homicide victims </w:t>
      </w:r>
      <w:r w:rsidR="00A63858" w:rsidRPr="00665AC8">
        <w:t xml:space="preserve">in this </w:t>
      </w:r>
      <w:r w:rsidR="003F705F" w:rsidRPr="00665AC8">
        <w:t>period</w:t>
      </w:r>
      <w:r w:rsidR="0057388D" w:rsidRPr="00665AC8">
        <w:t>.</w:t>
      </w:r>
      <w:r w:rsidR="00683150" w:rsidRPr="00665AC8">
        <w:rPr>
          <w:rStyle w:val="FootnoteReference"/>
        </w:rPr>
        <w:footnoteReference w:id="77"/>
      </w:r>
      <w:r w:rsidR="009631A1" w:rsidRPr="00665AC8">
        <w:t xml:space="preserve"> In </w:t>
      </w:r>
      <w:r w:rsidR="00D97258" w:rsidRPr="00665AC8">
        <w:t>contrast</w:t>
      </w:r>
      <w:r w:rsidR="009631A1" w:rsidRPr="00665AC8">
        <w:t>, female homicide victims account for 20 percent of all homicides at the global level.</w:t>
      </w:r>
      <w:r w:rsidR="009631A1" w:rsidRPr="00665AC8">
        <w:rPr>
          <w:rStyle w:val="FootnoteReference"/>
        </w:rPr>
        <w:footnoteReference w:id="78"/>
      </w:r>
    </w:p>
    <w:p w14:paraId="49EA6E0C" w14:textId="5CADAF56" w:rsidR="00475FD4" w:rsidRPr="00665AC8" w:rsidRDefault="00475FD4" w:rsidP="002807B2">
      <w:pPr>
        <w:pStyle w:val="TeThHauorabodytext"/>
      </w:pPr>
      <w:r w:rsidRPr="00665AC8">
        <w:t>Between 2007 and 202</w:t>
      </w:r>
      <w:r w:rsidR="00623166" w:rsidRPr="00665AC8">
        <w:t>2</w:t>
      </w:r>
      <w:r w:rsidRPr="00665AC8">
        <w:t xml:space="preserve">, </w:t>
      </w:r>
      <w:r w:rsidR="001A3DA0" w:rsidRPr="00665AC8">
        <w:t xml:space="preserve">intimate partners and </w:t>
      </w:r>
      <w:r w:rsidR="00A132B2" w:rsidRPr="00665AC8">
        <w:t>family members were responsible for 24.7</w:t>
      </w:r>
      <w:r w:rsidR="008139B4" w:rsidRPr="00665AC8">
        <w:t> </w:t>
      </w:r>
      <w:r w:rsidR="00443AB5" w:rsidRPr="00665AC8">
        <w:t>percent</w:t>
      </w:r>
      <w:r w:rsidR="00A132B2" w:rsidRPr="00665AC8">
        <w:t xml:space="preserve"> of homicides where </w:t>
      </w:r>
      <w:r w:rsidR="00AB65D7" w:rsidRPr="00665AC8">
        <w:t>males</w:t>
      </w:r>
      <w:r w:rsidR="00A132B2" w:rsidRPr="00665AC8">
        <w:t xml:space="preserve"> were victims</w:t>
      </w:r>
      <w:r w:rsidR="00443AB5" w:rsidRPr="00665AC8">
        <w:t xml:space="preserve"> (compared </w:t>
      </w:r>
      <w:r w:rsidR="00AC34D5" w:rsidRPr="00665AC8">
        <w:t xml:space="preserve">with </w:t>
      </w:r>
      <w:r w:rsidR="00443AB5" w:rsidRPr="00665AC8">
        <w:t>11.8 percent globally</w:t>
      </w:r>
      <w:r w:rsidR="00443AB5" w:rsidRPr="00665AC8">
        <w:rPr>
          <w:rStyle w:val="FootnoteReference"/>
        </w:rPr>
        <w:footnoteReference w:id="79"/>
      </w:r>
      <w:r w:rsidR="00443AB5" w:rsidRPr="00665AC8">
        <w:t>)</w:t>
      </w:r>
      <w:r w:rsidR="00A132B2" w:rsidRPr="00665AC8">
        <w:t>. In</w:t>
      </w:r>
      <w:r w:rsidR="001A3DA0" w:rsidRPr="00665AC8">
        <w:t xml:space="preserve">timate partners and </w:t>
      </w:r>
      <w:r w:rsidR="00A132B2" w:rsidRPr="00665AC8">
        <w:t xml:space="preserve">family </w:t>
      </w:r>
      <w:r w:rsidR="00814818" w:rsidRPr="00665AC8">
        <w:t xml:space="preserve">members </w:t>
      </w:r>
      <w:r w:rsidR="00A132B2" w:rsidRPr="00665AC8">
        <w:t xml:space="preserve">were responsible for </w:t>
      </w:r>
      <w:r w:rsidR="00D46889" w:rsidRPr="00665AC8">
        <w:t>58.3</w:t>
      </w:r>
      <w:r w:rsidR="00443AB5" w:rsidRPr="00665AC8">
        <w:t xml:space="preserve"> percent</w:t>
      </w:r>
      <w:r w:rsidR="00D32756" w:rsidRPr="00665AC8">
        <w:t xml:space="preserve"> of homicides where </w:t>
      </w:r>
      <w:r w:rsidR="00AB65D7" w:rsidRPr="00665AC8">
        <w:t>females</w:t>
      </w:r>
      <w:r w:rsidR="00D32756" w:rsidRPr="00665AC8">
        <w:t xml:space="preserve"> were victims</w:t>
      </w:r>
      <w:r w:rsidR="00443AB5" w:rsidRPr="00665AC8">
        <w:t xml:space="preserve"> (in line with global estimates of 60 percent</w:t>
      </w:r>
      <w:r w:rsidR="00443AB5" w:rsidRPr="00665AC8">
        <w:rPr>
          <w:rStyle w:val="FootnoteReference"/>
        </w:rPr>
        <w:footnoteReference w:id="80"/>
      </w:r>
      <w:r w:rsidR="00443AB5" w:rsidRPr="00665AC8">
        <w:t>)</w:t>
      </w:r>
      <w:r w:rsidR="00D32756" w:rsidRPr="00665AC8">
        <w:t>.</w:t>
      </w:r>
    </w:p>
    <w:p w14:paraId="068387B2" w14:textId="094DD7F7" w:rsidR="00AB65D7" w:rsidRPr="00665AC8" w:rsidRDefault="00AB65D7" w:rsidP="002807B2">
      <w:pPr>
        <w:pStyle w:val="TeThHauorabodytext"/>
      </w:pPr>
      <w:r w:rsidRPr="00665AC8">
        <w:t xml:space="preserve">As defined by the </w:t>
      </w:r>
      <w:r w:rsidR="00AC34D5" w:rsidRPr="00665AC8">
        <w:t xml:space="preserve">United Nations </w:t>
      </w:r>
      <w:r w:rsidR="00346D23" w:rsidRPr="00665AC8">
        <w:t>s</w:t>
      </w:r>
      <w:r w:rsidRPr="00665AC8">
        <w:t>tatistical framework,</w:t>
      </w:r>
      <w:r w:rsidR="00AC34D5" w:rsidRPr="00665AC8">
        <w:t xml:space="preserve"> killings of</w:t>
      </w:r>
      <w:r w:rsidRPr="00665AC8">
        <w:t xml:space="preserve"> women by intimate partners and family members are cases of femicide (Figure 2). However, we have insufficient information to determine if</w:t>
      </w:r>
      <w:r w:rsidR="00AC34D5" w:rsidRPr="00665AC8">
        <w:t xml:space="preserve"> any or </w:t>
      </w:r>
      <w:proofErr w:type="gramStart"/>
      <w:r w:rsidR="00AC34D5" w:rsidRPr="00665AC8">
        <w:t>all of</w:t>
      </w:r>
      <w:proofErr w:type="gramEnd"/>
      <w:r w:rsidRPr="00665AC8">
        <w:t xml:space="preserve"> the remaining 41.7 percent of females could also be considered victims of femicide. Of note, for 8 percent of female victims</w:t>
      </w:r>
      <w:r w:rsidR="0095154F" w:rsidRPr="00665AC8">
        <w:t xml:space="preserve"> in the Homicide Victims Report</w:t>
      </w:r>
      <w:r w:rsidRPr="00665AC8">
        <w:t>, the relationship between the victim and the offender was ‘unknown/unclear’.</w:t>
      </w:r>
    </w:p>
    <w:p w14:paraId="5A3395B8" w14:textId="118AB4F9" w:rsidR="0098096E" w:rsidRPr="00665AC8" w:rsidRDefault="0098096E" w:rsidP="0098096E">
      <w:pPr>
        <w:pStyle w:val="TeThHauorabodytext"/>
      </w:pPr>
      <w:r w:rsidRPr="00665AC8">
        <w:t>This situation</w:t>
      </w:r>
      <w:r w:rsidR="0095154F" w:rsidRPr="00665AC8">
        <w:t xml:space="preserve">, where there is difficulty determining whether other </w:t>
      </w:r>
      <w:r w:rsidR="009A55BA" w:rsidRPr="00665AC8">
        <w:t>killings of women constitute a femicide,</w:t>
      </w:r>
      <w:r w:rsidRPr="00665AC8">
        <w:t xml:space="preserve"> </w:t>
      </w:r>
      <w:r w:rsidR="0015415A" w:rsidRPr="00665AC8">
        <w:t xml:space="preserve">is </w:t>
      </w:r>
      <w:r w:rsidRPr="00665AC8">
        <w:t xml:space="preserve">not unique to </w:t>
      </w:r>
      <w:r w:rsidR="00E678DE" w:rsidRPr="00665AC8">
        <w:t>New Zealand</w:t>
      </w:r>
      <w:r w:rsidRPr="00665AC8">
        <w:t xml:space="preserve">. </w:t>
      </w:r>
      <w:r w:rsidR="00F25F99" w:rsidRPr="00665AC8">
        <w:t>At the international level, i</w:t>
      </w:r>
      <w:r w:rsidRPr="00665AC8">
        <w:t>n response</w:t>
      </w:r>
      <w:r w:rsidR="00F25F99" w:rsidRPr="00665AC8">
        <w:t xml:space="preserve"> to a lack of available information</w:t>
      </w:r>
      <w:r w:rsidRPr="00665AC8">
        <w:t xml:space="preserve">, </w:t>
      </w:r>
      <w:r w:rsidR="00AC34D5" w:rsidRPr="00665AC8">
        <w:t>impacted communities</w:t>
      </w:r>
      <w:r w:rsidRPr="00665AC8">
        <w:t xml:space="preserve"> have established </w:t>
      </w:r>
      <w:r w:rsidR="00AC34D5" w:rsidRPr="00665AC8">
        <w:t xml:space="preserve">femicide observatories </w:t>
      </w:r>
      <w:r w:rsidRPr="00665AC8">
        <w:t xml:space="preserve">to </w:t>
      </w:r>
      <w:r w:rsidR="00EC1B48" w:rsidRPr="00665AC8">
        <w:t xml:space="preserve">raise awareness and </w:t>
      </w:r>
      <w:r w:rsidRPr="00665AC8">
        <w:t>draw political attention to the issue.</w:t>
      </w:r>
      <w:r w:rsidR="00037DCF" w:rsidRPr="00665AC8">
        <w:rPr>
          <w:rStyle w:val="FootnoteReference"/>
        </w:rPr>
        <w:footnoteReference w:id="81"/>
      </w:r>
    </w:p>
    <w:p w14:paraId="0464811D" w14:textId="4BB5E7A8" w:rsidR="00AB65D7" w:rsidRPr="00665AC8" w:rsidRDefault="008819E3" w:rsidP="0098096E">
      <w:pPr>
        <w:pStyle w:val="TeThHauorabodytext"/>
      </w:pPr>
      <w:r w:rsidRPr="00665AC8">
        <w:t xml:space="preserve">In </w:t>
      </w:r>
      <w:r w:rsidR="00AB65D7" w:rsidRPr="00665AC8">
        <w:t xml:space="preserve">the FVDR data set, of the 215 women and girls who were killed by family members </w:t>
      </w:r>
      <w:r w:rsidR="00AB65D7" w:rsidRPr="00665AC8">
        <w:rPr>
          <w:spacing w:val="-2"/>
        </w:rPr>
        <w:t>between 2009 and 2022,</w:t>
      </w:r>
      <w:r w:rsidR="00AB65D7" w:rsidRPr="00665AC8">
        <w:rPr>
          <w:rStyle w:val="FootnoteReference"/>
          <w:spacing w:val="-2"/>
        </w:rPr>
        <w:footnoteReference w:id="82"/>
      </w:r>
      <w:r w:rsidR="00AB65D7" w:rsidRPr="00665AC8">
        <w:rPr>
          <w:spacing w:val="-2"/>
        </w:rPr>
        <w:t xml:space="preserve"> 62 percent were killed by intimate partners (current or ex</w:t>
      </w:r>
      <w:r w:rsidR="009F6EC5" w:rsidRPr="00665AC8">
        <w:rPr>
          <w:spacing w:val="-2"/>
        </w:rPr>
        <w:noBreakHyphen/>
      </w:r>
      <w:r w:rsidR="00AB65D7" w:rsidRPr="00665AC8">
        <w:rPr>
          <w:spacing w:val="-2"/>
        </w:rPr>
        <w:t>partners)</w:t>
      </w:r>
      <w:r w:rsidR="00AB65D7" w:rsidRPr="00665AC8">
        <w:t xml:space="preserve">, 24 percent were aged under 18 years and killed by parents, and 14 percent were killed by adult children or other family members. In contrast, </w:t>
      </w:r>
      <w:r w:rsidRPr="00665AC8">
        <w:t xml:space="preserve">among </w:t>
      </w:r>
      <w:r w:rsidR="00AB65D7" w:rsidRPr="00665AC8">
        <w:t>men and boys (174</w:t>
      </w:r>
      <w:r w:rsidR="009F6EC5" w:rsidRPr="00665AC8">
        <w:t> </w:t>
      </w:r>
      <w:r w:rsidR="00AB65D7" w:rsidRPr="00665AC8">
        <w:t xml:space="preserve">deaths between 2009 and 2022), 31 percent </w:t>
      </w:r>
      <w:r w:rsidRPr="00665AC8">
        <w:t xml:space="preserve">were </w:t>
      </w:r>
      <w:r w:rsidR="00AB65D7" w:rsidRPr="00665AC8">
        <w:t>killed by intimate partners (or new partners of</w:t>
      </w:r>
      <w:r w:rsidR="009F6EC5" w:rsidRPr="00665AC8">
        <w:t> </w:t>
      </w:r>
      <w:r w:rsidR="00AB65D7" w:rsidRPr="00665AC8">
        <w:t>previous partners), 31 percent</w:t>
      </w:r>
      <w:r w:rsidRPr="00665AC8">
        <w:t xml:space="preserve"> were</w:t>
      </w:r>
      <w:r w:rsidR="00AB65D7" w:rsidRPr="00665AC8">
        <w:t xml:space="preserve"> aged under 18 years and killed by parents, and 37</w:t>
      </w:r>
      <w:r w:rsidR="009F6EC5" w:rsidRPr="00665AC8">
        <w:t> </w:t>
      </w:r>
      <w:r w:rsidR="00AB65D7" w:rsidRPr="00665AC8">
        <w:t>percent</w:t>
      </w:r>
      <w:r w:rsidRPr="00665AC8">
        <w:t xml:space="preserve"> were killed</w:t>
      </w:r>
      <w:r w:rsidR="00AB65D7" w:rsidRPr="00665AC8">
        <w:t xml:space="preserve"> by adult children or other family members.</w:t>
      </w:r>
    </w:p>
    <w:p w14:paraId="6FC487FC" w14:textId="0546CE9F" w:rsidR="00462416" w:rsidRPr="00665AC8" w:rsidRDefault="00683B14" w:rsidP="002807B2">
      <w:pPr>
        <w:pStyle w:val="TeThHauorabodytext"/>
      </w:pPr>
      <w:r w:rsidRPr="00665AC8">
        <w:lastRenderedPageBreak/>
        <w:t xml:space="preserve">Figure 3 summarises the homicide statistics from 2007 to 2022 where the victim is female. </w:t>
      </w:r>
      <w:r w:rsidR="00462416" w:rsidRPr="00665AC8">
        <w:t xml:space="preserve">Figure </w:t>
      </w:r>
      <w:r w:rsidR="00753011" w:rsidRPr="00665AC8">
        <w:t>4</w:t>
      </w:r>
      <w:r w:rsidR="00462416" w:rsidRPr="00665AC8">
        <w:t xml:space="preserve"> provides an estimate of </w:t>
      </w:r>
      <w:r w:rsidR="00EF0408" w:rsidRPr="00665AC8">
        <w:t>the trends in family violence homicide rates over time</w:t>
      </w:r>
      <w:r w:rsidRPr="00665AC8">
        <w:t>, from 2009 to 2022,</w:t>
      </w:r>
      <w:r w:rsidR="00EF0408" w:rsidRPr="00665AC8">
        <w:t xml:space="preserve"> where the victim is a female</w:t>
      </w:r>
      <w:r w:rsidR="00BE526E" w:rsidRPr="00665AC8">
        <w:t xml:space="preserve">. </w:t>
      </w:r>
    </w:p>
    <w:p w14:paraId="3F3D8939" w14:textId="39705EF7" w:rsidR="000C5BF9" w:rsidRPr="00665AC8" w:rsidRDefault="00577955" w:rsidP="00551590">
      <w:pPr>
        <w:pStyle w:val="TeThHauorabodytext"/>
      </w:pPr>
      <w:r w:rsidRPr="00665AC8">
        <w:t xml:space="preserve">However, as described in the introduction, </w:t>
      </w:r>
      <w:r w:rsidR="00C023C4" w:rsidRPr="00665AC8">
        <w:t xml:space="preserve">homicides </w:t>
      </w:r>
      <w:r w:rsidR="00845231" w:rsidRPr="00665AC8">
        <w:t xml:space="preserve">capture only part of the </w:t>
      </w:r>
      <w:r w:rsidR="00187B37" w:rsidRPr="00665AC8">
        <w:t xml:space="preserve">impact of </w:t>
      </w:r>
      <w:r w:rsidR="00247436" w:rsidRPr="00665AC8">
        <w:t>femicide</w:t>
      </w:r>
      <w:r w:rsidR="00187B37" w:rsidRPr="00665AC8">
        <w:t xml:space="preserve">. In the following sections, we </w:t>
      </w:r>
      <w:r w:rsidR="00BB1892" w:rsidRPr="00665AC8">
        <w:t>describe</w:t>
      </w:r>
      <w:r w:rsidR="00187B37" w:rsidRPr="00665AC8">
        <w:t xml:space="preserve"> additional</w:t>
      </w:r>
      <w:r w:rsidR="00BB1892" w:rsidRPr="00665AC8">
        <w:t xml:space="preserve"> deaths that could be considered within a wider understanding of femicide.</w:t>
      </w:r>
      <w:r w:rsidR="00187B37" w:rsidRPr="00665AC8">
        <w:t xml:space="preserve"> </w:t>
      </w:r>
    </w:p>
    <w:p w14:paraId="28443F00" w14:textId="3605ADDF" w:rsidR="00BE5BE0" w:rsidRPr="00665AC8" w:rsidRDefault="00BE5BE0" w:rsidP="00426F39">
      <w:pPr>
        <w:pStyle w:val="TeThHauorabodytext"/>
      </w:pPr>
    </w:p>
    <w:p w14:paraId="60FE8760" w14:textId="77777777" w:rsidR="0034389C" w:rsidRPr="00665AC8" w:rsidRDefault="0034389C" w:rsidP="00490B75">
      <w:pPr>
        <w:pStyle w:val="TeThHauoratablefigurecaption"/>
        <w:sectPr w:rsidR="0034389C" w:rsidRPr="00665AC8" w:rsidSect="008E06D2">
          <w:headerReference w:type="default" r:id="rId31"/>
          <w:headerReference w:type="first" r:id="rId32"/>
          <w:pgSz w:w="11906" w:h="16838"/>
          <w:pgMar w:top="1440" w:right="1440" w:bottom="1440" w:left="1440" w:header="708" w:footer="708" w:gutter="0"/>
          <w:cols w:space="708"/>
          <w:docGrid w:linePitch="360"/>
        </w:sectPr>
      </w:pPr>
    </w:p>
    <w:p w14:paraId="19962F04" w14:textId="15D248F8" w:rsidR="008C1F31" w:rsidRPr="00665AC8" w:rsidRDefault="00490B75" w:rsidP="00086655">
      <w:pPr>
        <w:pStyle w:val="Figureheading"/>
      </w:pPr>
      <w:bookmarkStart w:id="40" w:name="_Toc201229451"/>
      <w:r w:rsidRPr="00665AC8">
        <w:lastRenderedPageBreak/>
        <w:t xml:space="preserve">Figure </w:t>
      </w:r>
      <w:fldSimple w:instr=" SEQ Figure \* ARABIC ">
        <w:r w:rsidR="00F71DC1">
          <w:rPr>
            <w:noProof/>
          </w:rPr>
          <w:t>3</w:t>
        </w:r>
      </w:fldSimple>
      <w:r w:rsidRPr="00665AC8">
        <w:t xml:space="preserve">: </w:t>
      </w:r>
      <w:r w:rsidR="007A62CB" w:rsidRPr="00665AC8">
        <w:t>Homicide numbers, 2007</w:t>
      </w:r>
      <w:r w:rsidR="008819E3" w:rsidRPr="00665AC8">
        <w:t>–</w:t>
      </w:r>
      <w:r w:rsidR="007A62CB" w:rsidRPr="00665AC8">
        <w:t>202</w:t>
      </w:r>
      <w:r w:rsidR="00107C9E" w:rsidRPr="00665AC8">
        <w:t>2</w:t>
      </w:r>
      <w:bookmarkEnd w:id="40"/>
    </w:p>
    <w:p w14:paraId="0AFCCA28" w14:textId="56921E7A" w:rsidR="0034389C" w:rsidRPr="00665AC8" w:rsidRDefault="003247B3" w:rsidP="001449A8">
      <w:pPr>
        <w:pStyle w:val="TeThHauorabodytext"/>
        <w:spacing w:after="0" w:line="240" w:lineRule="auto"/>
      </w:pPr>
      <w:r w:rsidRPr="00665AC8">
        <w:rPr>
          <w:noProof/>
        </w:rPr>
        <w:drawing>
          <wp:inline distT="0" distB="0" distL="0" distR="0" wp14:anchorId="2E28509A" wp14:editId="7A4B2DFD">
            <wp:extent cx="5857875" cy="4229100"/>
            <wp:effectExtent l="0" t="0" r="0" b="19050"/>
            <wp:docPr id="1324564020" name="Diagram 1" descr="A chart that visualises the percentage of homicide figures. &#10;Total = 1169&#10;Total with female victim = 403 (34%)&#10;Female victims with family relationship to offender = 235 (58% of female vicitims)&#10;Female victims with an intimate partner relationship with the offender = 139 (59% of family violence)&#10;Female victim of child abuse = 58 (25% of family violenc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7A16D104" w14:textId="5C491F4D" w:rsidR="001449A8" w:rsidRPr="00665AC8" w:rsidRDefault="001449A8" w:rsidP="00086655">
      <w:pPr>
        <w:pStyle w:val="source"/>
      </w:pPr>
      <w:r w:rsidRPr="00665AC8">
        <w:t>Source: N</w:t>
      </w:r>
      <w:r w:rsidR="00E00B52" w:rsidRPr="00665AC8">
        <w:t xml:space="preserve">ew </w:t>
      </w:r>
      <w:r w:rsidRPr="00665AC8">
        <w:t>Z</w:t>
      </w:r>
      <w:r w:rsidR="00E00B52" w:rsidRPr="00665AC8">
        <w:t>ealand</w:t>
      </w:r>
      <w:r w:rsidRPr="00665AC8">
        <w:t xml:space="preserve"> Police (2024).</w:t>
      </w:r>
      <w:r w:rsidR="00B74994" w:rsidRPr="00665AC8">
        <w:rPr>
          <w:rStyle w:val="FootnoteReference"/>
        </w:rPr>
        <w:footnoteReference w:id="83"/>
      </w:r>
    </w:p>
    <w:p w14:paraId="086EE7CC" w14:textId="323FA3CF" w:rsidR="00DF6817" w:rsidRPr="00665AC8" w:rsidRDefault="00594375" w:rsidP="00086655">
      <w:pPr>
        <w:pStyle w:val="Figureheading"/>
      </w:pPr>
      <w:bookmarkStart w:id="41" w:name="_Toc201229452"/>
      <w:r w:rsidRPr="00665AC8">
        <w:lastRenderedPageBreak/>
        <w:t>Figure</w:t>
      </w:r>
      <w:r w:rsidR="00B017D2" w:rsidRPr="00665AC8">
        <w:t xml:space="preserve"> </w:t>
      </w:r>
      <w:fldSimple w:instr=" SEQ Figure \* ARABIC ">
        <w:r w:rsidR="00F71DC1">
          <w:rPr>
            <w:noProof/>
          </w:rPr>
          <w:t>4</w:t>
        </w:r>
      </w:fldSimple>
      <w:r w:rsidR="00111890" w:rsidRPr="00665AC8">
        <w:t>: Rates of family violence homicide over time, female victims</w:t>
      </w:r>
      <w:r w:rsidR="009B4236" w:rsidRPr="00665AC8">
        <w:t>,</w:t>
      </w:r>
      <w:r w:rsidR="007A5A09" w:rsidRPr="00665AC8">
        <w:t xml:space="preserve"> 2009</w:t>
      </w:r>
      <w:r w:rsidR="008819E3" w:rsidRPr="00665AC8">
        <w:t>–</w:t>
      </w:r>
      <w:r w:rsidR="007A5A09" w:rsidRPr="00665AC8">
        <w:t>202</w:t>
      </w:r>
      <w:r w:rsidR="00784B1B" w:rsidRPr="00665AC8">
        <w:t>2</w:t>
      </w:r>
      <w:bookmarkEnd w:id="41"/>
    </w:p>
    <w:p w14:paraId="5419304F" w14:textId="77777777" w:rsidR="008819E3" w:rsidRPr="00665AC8" w:rsidRDefault="00FF5892" w:rsidP="00C0645C">
      <w:pPr>
        <w:pStyle w:val="TeThHauorabodytext"/>
      </w:pPr>
      <w:r w:rsidRPr="00665AC8">
        <w:rPr>
          <w:noProof/>
        </w:rPr>
        <w:drawing>
          <wp:inline distT="0" distB="0" distL="0" distR="0" wp14:anchorId="172EB61F" wp14:editId="5EFF30AC">
            <wp:extent cx="7677150" cy="4810125"/>
            <wp:effectExtent l="0" t="0" r="0" b="9525"/>
            <wp:docPr id="1109882060" name="Chart 1" descr="Chart titled rate per 100,00 female population (three year moving average. There are two trend lines, total family violence homicide female victims and intimate partner violence homicides female victims. Both lines move from a peak (0.8 and 0.65) in 2009-2011 dropping steadily to a low in 2014-2016 (0.5 and 0.29) and then rise steadily. 2020-2022 is the last data point with 0.65 and 0.45 ">
              <a:extLst xmlns:a="http://schemas.openxmlformats.org/drawingml/2006/main">
                <a:ext uri="{FF2B5EF4-FFF2-40B4-BE49-F238E27FC236}">
                  <a16:creationId xmlns:a16="http://schemas.microsoft.com/office/drawing/2014/main" id="{5F58F246-A72F-66CC-B4BD-2FB5B2B4C4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F104DD0" w14:textId="18AF50DD" w:rsidR="008819E3" w:rsidRPr="00665AC8" w:rsidRDefault="008819E3" w:rsidP="00086655">
      <w:r w:rsidRPr="00665AC8">
        <w:t>Source: FVDR data set.</w:t>
      </w:r>
      <w:r w:rsidR="00717DB4" w:rsidRPr="00665AC8">
        <w:t xml:space="preserve"> Rates for intimate partner violence are per 100,000 women aged 15 years or over.</w:t>
      </w:r>
    </w:p>
    <w:p w14:paraId="796F1587" w14:textId="1FFF27DA" w:rsidR="0034389C" w:rsidRPr="00665AC8" w:rsidRDefault="0034389C" w:rsidP="00B74994">
      <w:pPr>
        <w:pStyle w:val="TeThHauoratablefigurecaption"/>
        <w:sectPr w:rsidR="0034389C" w:rsidRPr="00665AC8" w:rsidSect="008E06D2">
          <w:headerReference w:type="default" r:id="rId39"/>
          <w:footerReference w:type="default" r:id="rId40"/>
          <w:headerReference w:type="first" r:id="rId41"/>
          <w:pgSz w:w="16838" w:h="11906" w:orient="landscape"/>
          <w:pgMar w:top="1440" w:right="1440" w:bottom="1440" w:left="1440" w:header="708" w:footer="708" w:gutter="0"/>
          <w:cols w:space="708"/>
          <w:docGrid w:linePitch="360"/>
        </w:sectPr>
      </w:pPr>
    </w:p>
    <w:p w14:paraId="4032ABE1" w14:textId="4F4FC0E5" w:rsidR="00F17A67" w:rsidRPr="00665AC8" w:rsidRDefault="00D334A2" w:rsidP="00096FBD">
      <w:pPr>
        <w:pStyle w:val="TeThHauorahead1"/>
      </w:pPr>
      <w:bookmarkStart w:id="42" w:name="_Toc200710675"/>
      <w:bookmarkStart w:id="43" w:name="_Toc201240993"/>
      <w:r w:rsidRPr="00665AC8">
        <w:lastRenderedPageBreak/>
        <w:t>The inequitable impact of femicide on Māori</w:t>
      </w:r>
      <w:r w:rsidRPr="00665AC8">
        <w:rPr>
          <w:rStyle w:val="FootnoteReference"/>
        </w:rPr>
        <w:footnoteReference w:id="84"/>
      </w:r>
      <w:r w:rsidR="00CF2191" w:rsidRPr="00665AC8">
        <w:t xml:space="preserve"> | Te </w:t>
      </w:r>
      <w:proofErr w:type="spellStart"/>
      <w:r w:rsidR="00CF2191" w:rsidRPr="00665AC8">
        <w:t>pānga</w:t>
      </w:r>
      <w:proofErr w:type="spellEnd"/>
      <w:r w:rsidR="00CF2191" w:rsidRPr="00665AC8">
        <w:t xml:space="preserve"> </w:t>
      </w:r>
      <w:proofErr w:type="spellStart"/>
      <w:r w:rsidR="00CF2191" w:rsidRPr="00665AC8">
        <w:t>tautika</w:t>
      </w:r>
      <w:proofErr w:type="spellEnd"/>
      <w:r w:rsidR="00CF2191" w:rsidRPr="00665AC8">
        <w:t xml:space="preserve">-kore o </w:t>
      </w:r>
      <w:proofErr w:type="spellStart"/>
      <w:r w:rsidR="00CF2191" w:rsidRPr="00665AC8">
        <w:t>te</w:t>
      </w:r>
      <w:proofErr w:type="spellEnd"/>
      <w:r w:rsidR="00CF2191" w:rsidRPr="00665AC8">
        <w:t xml:space="preserve"> </w:t>
      </w:r>
      <w:proofErr w:type="spellStart"/>
      <w:r w:rsidR="00CF2191" w:rsidRPr="00665AC8">
        <w:t>kōhuru</w:t>
      </w:r>
      <w:proofErr w:type="spellEnd"/>
      <w:r w:rsidR="00CF2191" w:rsidRPr="00665AC8">
        <w:t xml:space="preserve"> </w:t>
      </w:r>
      <w:proofErr w:type="spellStart"/>
      <w:r w:rsidR="00CF2191" w:rsidRPr="00665AC8">
        <w:t>wahine</w:t>
      </w:r>
      <w:proofErr w:type="spellEnd"/>
      <w:r w:rsidR="00CF2191" w:rsidRPr="00665AC8">
        <w:t xml:space="preserve"> ki </w:t>
      </w:r>
      <w:proofErr w:type="spellStart"/>
      <w:r w:rsidR="00CF2191" w:rsidRPr="00665AC8">
        <w:t>te</w:t>
      </w:r>
      <w:proofErr w:type="spellEnd"/>
      <w:r w:rsidR="00CF2191" w:rsidRPr="00665AC8">
        <w:t xml:space="preserve"> Māori</w:t>
      </w:r>
      <w:bookmarkEnd w:id="42"/>
      <w:bookmarkEnd w:id="43"/>
    </w:p>
    <w:p w14:paraId="26EAE6D1" w14:textId="72DA4E0E" w:rsidR="00D334A2" w:rsidRPr="00665AC8" w:rsidRDefault="00D334A2" w:rsidP="00D334A2">
      <w:pPr>
        <w:pStyle w:val="TeThHauorabodytext"/>
      </w:pPr>
      <w:r w:rsidRPr="00665AC8">
        <w:t xml:space="preserve">There are tensions between Western perspectives on the root causes of femicide and those of </w:t>
      </w:r>
      <w:proofErr w:type="spellStart"/>
      <w:r w:rsidRPr="00665AC8">
        <w:t>tangata</w:t>
      </w:r>
      <w:proofErr w:type="spellEnd"/>
      <w:r w:rsidRPr="00665AC8">
        <w:t xml:space="preserve"> whenua </w:t>
      </w:r>
      <w:r w:rsidR="00AB65D7" w:rsidRPr="00665AC8">
        <w:t xml:space="preserve">(Māori) </w:t>
      </w:r>
      <w:r w:rsidRPr="00665AC8">
        <w:t xml:space="preserve">and other </w:t>
      </w:r>
      <w:r w:rsidR="00F1483D" w:rsidRPr="00665AC8">
        <w:t>I</w:t>
      </w:r>
      <w:r w:rsidRPr="00665AC8">
        <w:t>ndigenous people.</w:t>
      </w:r>
      <w:r w:rsidRPr="00665AC8">
        <w:rPr>
          <w:rStyle w:val="FootnoteReference"/>
        </w:rPr>
        <w:footnoteReference w:id="85"/>
      </w:r>
      <w:r w:rsidRPr="00665AC8">
        <w:t xml:space="preserve"> These differing understandings highlight the need for distinct approaches to addressing femicide for Māori and non-Māori in Aotearoa</w:t>
      </w:r>
      <w:r w:rsidR="00E678DE" w:rsidRPr="00665AC8">
        <w:t xml:space="preserve"> New Zealand</w:t>
      </w:r>
      <w:r w:rsidRPr="00665AC8">
        <w:t>.</w:t>
      </w:r>
    </w:p>
    <w:p w14:paraId="1CA59B1F" w14:textId="0FA968EC" w:rsidR="00D334A2" w:rsidRPr="00665AC8" w:rsidRDefault="00D334A2" w:rsidP="00D334A2">
      <w:pPr>
        <w:pStyle w:val="TeThHauorabodytext"/>
      </w:pPr>
      <w:r w:rsidRPr="00665AC8">
        <w:t xml:space="preserve">While previous FVDRC reports have extensively covered the </w:t>
      </w:r>
      <w:r w:rsidR="00D722FD" w:rsidRPr="00665AC8">
        <w:t>history and context</w:t>
      </w:r>
      <w:r w:rsidRPr="00665AC8">
        <w:t xml:space="preserve"> of whānau violence,</w:t>
      </w:r>
      <w:r w:rsidRPr="00665AC8">
        <w:rPr>
          <w:rStyle w:val="FootnoteReference"/>
        </w:rPr>
        <w:footnoteReference w:id="86"/>
      </w:r>
      <w:r w:rsidRPr="00665AC8">
        <w:t xml:space="preserve"> </w:t>
      </w:r>
      <w:r w:rsidR="00600D5E" w:rsidRPr="00665AC8">
        <w:t xml:space="preserve">in developing the current report, </w:t>
      </w:r>
      <w:r w:rsidRPr="00665AC8">
        <w:t xml:space="preserve">we sought </w:t>
      </w:r>
      <w:r w:rsidR="00EA0CB4" w:rsidRPr="00665AC8">
        <w:t xml:space="preserve">guidance from </w:t>
      </w:r>
      <w:proofErr w:type="spellStart"/>
      <w:r w:rsidRPr="00665AC8">
        <w:t>tangata</w:t>
      </w:r>
      <w:proofErr w:type="spellEnd"/>
      <w:r w:rsidRPr="00665AC8">
        <w:t xml:space="preserve"> whenua </w:t>
      </w:r>
      <w:r w:rsidR="00512EDD" w:rsidRPr="00665AC8">
        <w:t xml:space="preserve">about how to contextualise </w:t>
      </w:r>
      <w:r w:rsidRPr="00665AC8">
        <w:t>femicide</w:t>
      </w:r>
      <w:r w:rsidR="0036344B" w:rsidRPr="00665AC8">
        <w:t xml:space="preserve"> for </w:t>
      </w:r>
      <w:r w:rsidR="00E678DE" w:rsidRPr="00665AC8">
        <w:t>New Zealand</w:t>
      </w:r>
      <w:r w:rsidRPr="00665AC8">
        <w:t xml:space="preserve">. </w:t>
      </w:r>
    </w:p>
    <w:p w14:paraId="42EB5E91" w14:textId="3216929C" w:rsidR="00144C86" w:rsidRPr="00665AC8" w:rsidRDefault="00144C86" w:rsidP="00144C86">
      <w:pPr>
        <w:pStyle w:val="TeThHauorabodytext"/>
      </w:pPr>
      <w:r w:rsidRPr="00665AC8">
        <w:t xml:space="preserve">Figure 5 presents the </w:t>
      </w:r>
      <w:r w:rsidR="00C958DD" w:rsidRPr="00665AC8">
        <w:t xml:space="preserve">whole population </w:t>
      </w:r>
      <w:r w:rsidRPr="00665AC8">
        <w:t>trends in homicide rates between 2009 and 2022.</w:t>
      </w:r>
      <w:r w:rsidR="00D722FD" w:rsidRPr="00665AC8">
        <w:rPr>
          <w:rStyle w:val="FootnoteReference"/>
        </w:rPr>
        <w:footnoteReference w:id="87"/>
      </w:r>
      <w:r w:rsidRPr="00665AC8">
        <w:t xml:space="preserve"> </w:t>
      </w:r>
      <w:r w:rsidR="00D722FD" w:rsidRPr="00665AC8">
        <w:t>Figure 6 illustrate</w:t>
      </w:r>
      <w:r w:rsidR="00E214E0" w:rsidRPr="00665AC8">
        <w:t>s the</w:t>
      </w:r>
      <w:r w:rsidR="00D722FD" w:rsidRPr="00665AC8">
        <w:t xml:space="preserve"> rates for Māori and non-Māori</w:t>
      </w:r>
      <w:r w:rsidR="00002A14" w:rsidRPr="00665AC8">
        <w:t xml:space="preserve"> during this same period</w:t>
      </w:r>
      <w:r w:rsidR="00D722FD" w:rsidRPr="00665AC8">
        <w:t xml:space="preserve">. </w:t>
      </w:r>
      <w:r w:rsidR="00E214E0" w:rsidRPr="00665AC8">
        <w:t>Over time</w:t>
      </w:r>
      <w:r w:rsidR="00002A14" w:rsidRPr="00665AC8">
        <w:t>,</w:t>
      </w:r>
      <w:r w:rsidR="00E214E0" w:rsidRPr="00665AC8">
        <w:t xml:space="preserve"> the disparities in the rates of homicide between Māori and non-Māori</w:t>
      </w:r>
      <w:r w:rsidR="00002A14" w:rsidRPr="00665AC8">
        <w:t xml:space="preserve"> increase</w:t>
      </w:r>
      <w:r w:rsidRPr="00665AC8">
        <w:t>.</w:t>
      </w:r>
      <w:r w:rsidRPr="00665AC8">
        <w:rPr>
          <w:rStyle w:val="FootnoteReference"/>
        </w:rPr>
        <w:footnoteReference w:id="88"/>
      </w:r>
    </w:p>
    <w:p w14:paraId="7745856E" w14:textId="4892CCD5" w:rsidR="00105356" w:rsidRPr="00665AC8" w:rsidRDefault="00105356" w:rsidP="002777C0">
      <w:pPr>
        <w:pStyle w:val="TeThHauorabodytext"/>
      </w:pPr>
      <w:r w:rsidRPr="00665AC8">
        <w:t>There are</w:t>
      </w:r>
      <w:r w:rsidR="000D19E3" w:rsidRPr="00665AC8">
        <w:t xml:space="preserve"> inequities in the rates of family violence homicide for </w:t>
      </w:r>
      <w:proofErr w:type="spellStart"/>
      <w:r w:rsidR="000D19E3" w:rsidRPr="00665AC8">
        <w:t>wāhine</w:t>
      </w:r>
      <w:proofErr w:type="spellEnd"/>
      <w:r w:rsidR="000D19E3" w:rsidRPr="00665AC8">
        <w:t xml:space="preserve"> and </w:t>
      </w:r>
      <w:proofErr w:type="spellStart"/>
      <w:r w:rsidR="000D19E3" w:rsidRPr="00665AC8">
        <w:t>kōtiro</w:t>
      </w:r>
      <w:proofErr w:type="spellEnd"/>
      <w:r w:rsidR="000D19E3" w:rsidRPr="00665AC8">
        <w:t xml:space="preserve"> Māori compared with non-Māori women and girls between 2018 and 2022. Had these inequities not existed, there would be approximately 25 more </w:t>
      </w:r>
      <w:proofErr w:type="spellStart"/>
      <w:r w:rsidR="000D19E3" w:rsidRPr="00665AC8">
        <w:t>wāhine</w:t>
      </w:r>
      <w:proofErr w:type="spellEnd"/>
      <w:r w:rsidR="000D19E3" w:rsidRPr="00665AC8">
        <w:t xml:space="preserve"> and </w:t>
      </w:r>
      <w:proofErr w:type="spellStart"/>
      <w:r w:rsidR="000D19E3" w:rsidRPr="00665AC8">
        <w:t>kōtiro</w:t>
      </w:r>
      <w:proofErr w:type="spellEnd"/>
      <w:r w:rsidR="000D19E3" w:rsidRPr="00665AC8">
        <w:t xml:space="preserve"> Māori alive today. </w:t>
      </w:r>
    </w:p>
    <w:p w14:paraId="3A196F93" w14:textId="73B17C46" w:rsidR="00833FC2" w:rsidRPr="00665AC8" w:rsidRDefault="00833FC2" w:rsidP="002777C0">
      <w:pPr>
        <w:pStyle w:val="TeThHauorabodytext"/>
        <w:rPr>
          <w:b/>
        </w:rPr>
      </w:pPr>
    </w:p>
    <w:p w14:paraId="4D6E968A" w14:textId="184232D5" w:rsidR="00144C86" w:rsidRPr="00665AC8" w:rsidRDefault="00144C86" w:rsidP="00C0645C">
      <w:pPr>
        <w:tabs>
          <w:tab w:val="left" w:pos="6509"/>
        </w:tabs>
        <w:spacing w:after="200"/>
        <w:sectPr w:rsidR="00144C86" w:rsidRPr="00665AC8" w:rsidSect="008E06D2">
          <w:headerReference w:type="default" r:id="rId42"/>
          <w:footerReference w:type="default" r:id="rId43"/>
          <w:headerReference w:type="first" r:id="rId44"/>
          <w:pgSz w:w="11906" w:h="16838"/>
          <w:pgMar w:top="1440" w:right="1440" w:bottom="1440" w:left="1440" w:header="708" w:footer="708" w:gutter="0"/>
          <w:cols w:space="708"/>
          <w:docGrid w:linePitch="360"/>
        </w:sectPr>
      </w:pPr>
    </w:p>
    <w:p w14:paraId="07A7BC08" w14:textId="4B0AFE33" w:rsidR="00144C86" w:rsidRPr="00665AC8" w:rsidRDefault="00144C86" w:rsidP="00086655">
      <w:pPr>
        <w:pStyle w:val="Figureheading"/>
      </w:pPr>
      <w:bookmarkStart w:id="44" w:name="_Toc201229453"/>
      <w:r w:rsidRPr="00665AC8">
        <w:lastRenderedPageBreak/>
        <w:t xml:space="preserve">Figure </w:t>
      </w:r>
      <w:fldSimple w:instr=" SEQ Figure \* ARABIC ">
        <w:r w:rsidR="00F71DC1">
          <w:rPr>
            <w:noProof/>
          </w:rPr>
          <w:t>5</w:t>
        </w:r>
      </w:fldSimple>
      <w:r w:rsidRPr="00665AC8">
        <w:t>: Rates of homicide (</w:t>
      </w:r>
      <w:r w:rsidR="00002A14" w:rsidRPr="00665AC8">
        <w:t>three-</w:t>
      </w:r>
      <w:r w:rsidRPr="00665AC8">
        <w:t xml:space="preserve">year moving averages), </w:t>
      </w:r>
      <w:r w:rsidR="00002A14" w:rsidRPr="00665AC8">
        <w:t xml:space="preserve">by type of homicide, </w:t>
      </w:r>
      <w:r w:rsidRPr="00665AC8">
        <w:t>New</w:t>
      </w:r>
      <w:r w:rsidR="00546EC9">
        <w:t> </w:t>
      </w:r>
      <w:r w:rsidRPr="00665AC8">
        <w:t>Zealand, 2009</w:t>
      </w:r>
      <w:r w:rsidR="00002A14" w:rsidRPr="00665AC8">
        <w:t>–</w:t>
      </w:r>
      <w:r w:rsidRPr="00665AC8">
        <w:t>2022</w:t>
      </w:r>
      <w:bookmarkEnd w:id="44"/>
    </w:p>
    <w:p w14:paraId="249CBC7D" w14:textId="5B148FE0" w:rsidR="00FF5892" w:rsidRPr="00665AC8" w:rsidRDefault="00FF5892" w:rsidP="00C0645C">
      <w:pPr>
        <w:pStyle w:val="TeThHauorabodytext"/>
      </w:pPr>
      <w:r w:rsidRPr="00665AC8">
        <w:rPr>
          <w:noProof/>
        </w:rPr>
        <w:drawing>
          <wp:inline distT="0" distB="0" distL="0" distR="0" wp14:anchorId="3EE06961" wp14:editId="3A4E11B0">
            <wp:extent cx="7734300" cy="4451350"/>
            <wp:effectExtent l="0" t="0" r="0" b="6350"/>
            <wp:docPr id="1585947918" name="Chart 1" descr="A complex line chart">
              <a:extLst xmlns:a="http://schemas.openxmlformats.org/drawingml/2006/main">
                <a:ext uri="{FF2B5EF4-FFF2-40B4-BE49-F238E27FC236}">
                  <a16:creationId xmlns:a16="http://schemas.microsoft.com/office/drawing/2014/main" id="{FD9E298A-BCAF-6E85-FFEB-E742E4B03C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74A68D2" w14:textId="0B588506" w:rsidR="00D118CA" w:rsidRPr="00665AC8" w:rsidRDefault="00D118CA" w:rsidP="00086655">
      <w:pPr>
        <w:pStyle w:val="source"/>
      </w:pPr>
      <w:r w:rsidRPr="00665AC8">
        <w:t>Source: Rates for total homicides are drawn from N</w:t>
      </w:r>
      <w:r w:rsidR="00E00B52" w:rsidRPr="00665AC8">
        <w:t>ew Zealand</w:t>
      </w:r>
      <w:r w:rsidRPr="00665AC8">
        <w:t xml:space="preserve"> Police </w:t>
      </w:r>
      <w:r w:rsidR="00421ED8" w:rsidRPr="00665AC8">
        <w:t>(</w:t>
      </w:r>
      <w:r w:rsidRPr="00665AC8">
        <w:t>2024</w:t>
      </w:r>
      <w:r w:rsidR="00421ED8" w:rsidRPr="00665AC8">
        <w:t>)</w:t>
      </w:r>
      <w:r w:rsidRPr="00665AC8">
        <w:t>.</w:t>
      </w:r>
      <w:r w:rsidR="00E3329A" w:rsidRPr="00665AC8">
        <w:rPr>
          <w:rStyle w:val="FootnoteReference"/>
        </w:rPr>
        <w:footnoteReference w:id="89"/>
      </w:r>
      <w:r w:rsidRPr="00665AC8">
        <w:t xml:space="preserve"> Rates for family violence and intimate partner violence (IPV) homicides are drawn from the FVDR SME data set. Three-year moving averages have been used to smooth the variation that occurs due to small numbers.</w:t>
      </w:r>
      <w:r w:rsidR="00717DB4" w:rsidRPr="00665AC8">
        <w:t xml:space="preserve"> Rates for intimate partner violence are per 100,000 women aged 15 years or over.</w:t>
      </w:r>
    </w:p>
    <w:p w14:paraId="676532AC" w14:textId="2489592B" w:rsidR="009B4236" w:rsidRPr="00665AC8" w:rsidRDefault="00D334A2">
      <w:pPr>
        <w:pStyle w:val="Figureheading"/>
      </w:pPr>
      <w:bookmarkStart w:id="45" w:name="_Toc201229454"/>
      <w:r w:rsidRPr="00665AC8">
        <w:lastRenderedPageBreak/>
        <w:t>Figure</w:t>
      </w:r>
      <w:r w:rsidR="00E00B52" w:rsidRPr="00665AC8">
        <w:t xml:space="preserve"> </w:t>
      </w:r>
      <w:fldSimple w:instr=" SEQ Figure \* ARABIC ">
        <w:r w:rsidR="00F71DC1">
          <w:rPr>
            <w:noProof/>
          </w:rPr>
          <w:t>6</w:t>
        </w:r>
      </w:fldSimple>
      <w:r w:rsidRPr="00665AC8">
        <w:t>: Rates of homicide (</w:t>
      </w:r>
      <w:r w:rsidR="00002A14" w:rsidRPr="00665AC8">
        <w:t>three-</w:t>
      </w:r>
      <w:r w:rsidRPr="00665AC8">
        <w:t>year moving averages),</w:t>
      </w:r>
      <w:r w:rsidR="00002A14" w:rsidRPr="00665AC8">
        <w:t xml:space="preserve"> by type of homicide and ethnicity,</w:t>
      </w:r>
      <w:r w:rsidRPr="00665AC8">
        <w:t xml:space="preserve"> </w:t>
      </w:r>
      <w:r w:rsidR="006D13D2" w:rsidRPr="00665AC8">
        <w:t xml:space="preserve">New Zealand, </w:t>
      </w:r>
      <w:r w:rsidRPr="00665AC8">
        <w:t>2009</w:t>
      </w:r>
      <w:r w:rsidR="00002A14" w:rsidRPr="00665AC8">
        <w:t>–</w:t>
      </w:r>
      <w:r w:rsidRPr="00665AC8">
        <w:t>2022</w:t>
      </w:r>
      <w:bookmarkEnd w:id="45"/>
    </w:p>
    <w:p w14:paraId="1BE4D71B" w14:textId="4E387820" w:rsidR="00D334A2" w:rsidRPr="00665AC8" w:rsidRDefault="0000239C" w:rsidP="00C0645C">
      <w:pPr>
        <w:pStyle w:val="TeThHauorabodytext"/>
      </w:pPr>
      <w:r w:rsidRPr="00665AC8">
        <w:rPr>
          <w:noProof/>
        </w:rPr>
        <w:drawing>
          <wp:inline distT="0" distB="0" distL="0" distR="0" wp14:anchorId="32A8D440" wp14:editId="64064E79">
            <wp:extent cx="7124700" cy="4768850"/>
            <wp:effectExtent l="0" t="0" r="0" b="12700"/>
            <wp:docPr id="1088534574" name="Chart 1" descr="A complex line chart">
              <a:extLst xmlns:a="http://schemas.openxmlformats.org/drawingml/2006/main">
                <a:ext uri="{FF2B5EF4-FFF2-40B4-BE49-F238E27FC236}">
                  <a16:creationId xmlns:a16="http://schemas.microsoft.com/office/drawing/2014/main" id="{3F03CB2B-DF69-0935-056D-F527A9FC36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04567BB" w14:textId="24BEE589" w:rsidR="00D334A2" w:rsidRPr="00665AC8" w:rsidRDefault="00E3329A" w:rsidP="00E3329A">
      <w:pPr>
        <w:pStyle w:val="source"/>
        <w:rPr>
          <w:rFonts w:cs="Arial"/>
        </w:rPr>
      </w:pPr>
      <w:r w:rsidRPr="00665AC8">
        <w:t>Source: Rates for total homicides are drawn from New Zealand Police (2024). Rates for family violence (FV) and intimate partner violence (IPV) homicides are drawn from the FVDR SME data set. Three-year moving averages have been used to smooth the variation that occurs due to small numbers.</w:t>
      </w:r>
      <w:r w:rsidR="00717DB4" w:rsidRPr="00665AC8">
        <w:t xml:space="preserve"> Rates for intimate partner violence are per 100,000 women aged 15 years or over.</w:t>
      </w:r>
    </w:p>
    <w:p w14:paraId="31A96513" w14:textId="77777777" w:rsidR="00D334A2" w:rsidRPr="00665AC8" w:rsidRDefault="00D334A2" w:rsidP="00D334A2">
      <w:pPr>
        <w:pStyle w:val="TeThHauorabodytext"/>
        <w:sectPr w:rsidR="00D334A2" w:rsidRPr="00665AC8" w:rsidSect="008E06D2">
          <w:headerReference w:type="default" r:id="rId47"/>
          <w:footerReference w:type="default" r:id="rId48"/>
          <w:headerReference w:type="first" r:id="rId49"/>
          <w:pgSz w:w="16838" w:h="11906" w:orient="landscape"/>
          <w:pgMar w:top="1440" w:right="1440" w:bottom="1440" w:left="1440" w:header="709" w:footer="709" w:gutter="0"/>
          <w:cols w:space="708"/>
          <w:docGrid w:linePitch="360"/>
        </w:sectPr>
      </w:pPr>
    </w:p>
    <w:p w14:paraId="4A97525C" w14:textId="06D4CDB2" w:rsidR="00D334A2" w:rsidRPr="00665AC8" w:rsidRDefault="00D334A2" w:rsidP="00D334A2">
      <w:pPr>
        <w:pStyle w:val="TeThHauorabodytext"/>
      </w:pPr>
      <w:r w:rsidRPr="00665AC8">
        <w:lastRenderedPageBreak/>
        <w:t xml:space="preserve">As we have described in previous reports, these deaths </w:t>
      </w:r>
      <w:r w:rsidR="0024447C" w:rsidRPr="00665AC8">
        <w:t>will</w:t>
      </w:r>
      <w:r w:rsidRPr="00665AC8">
        <w:t xml:space="preserve"> have lasting </w:t>
      </w:r>
      <w:r w:rsidR="0024447C" w:rsidRPr="00665AC8">
        <w:t>and disproportionate impacts</w:t>
      </w:r>
      <w:r w:rsidRPr="00665AC8">
        <w:t xml:space="preserve"> on whānau </w:t>
      </w:r>
      <w:r w:rsidR="0024447C" w:rsidRPr="00665AC8">
        <w:t xml:space="preserve">Māori </w:t>
      </w:r>
      <w:r w:rsidRPr="00665AC8">
        <w:t>and</w:t>
      </w:r>
      <w:r w:rsidR="00B467D6" w:rsidRPr="00665AC8">
        <w:t xml:space="preserve"> Māori</w:t>
      </w:r>
      <w:r w:rsidRPr="00665AC8">
        <w:t xml:space="preserve"> communities</w:t>
      </w:r>
      <w:r w:rsidR="0024447C" w:rsidRPr="00665AC8">
        <w:t>.</w:t>
      </w:r>
      <w:r w:rsidRPr="00665AC8">
        <w:rPr>
          <w:rStyle w:val="FootnoteReference"/>
        </w:rPr>
        <w:footnoteReference w:id="90"/>
      </w:r>
      <w:r w:rsidRPr="00665AC8">
        <w:t xml:space="preserve"> </w:t>
      </w:r>
    </w:p>
    <w:p w14:paraId="2A3F5FB3" w14:textId="0DD65FA1" w:rsidR="00D334A2" w:rsidRPr="00665AC8" w:rsidRDefault="00D334A2" w:rsidP="00D334A2">
      <w:pPr>
        <w:pStyle w:val="TeThHauorabodytext"/>
      </w:pPr>
      <w:r w:rsidRPr="00665AC8">
        <w:t xml:space="preserve">Globally, there is </w:t>
      </w:r>
      <w:r w:rsidR="0024447C" w:rsidRPr="00665AC8">
        <w:t>a move to recognise the wider</w:t>
      </w:r>
      <w:r w:rsidRPr="00665AC8">
        <w:t xml:space="preserve"> impact of femicide</w:t>
      </w:r>
      <w:r w:rsidR="0024447C" w:rsidRPr="00665AC8">
        <w:t xml:space="preserve"> through legislation</w:t>
      </w:r>
      <w:r w:rsidRPr="00665AC8">
        <w:t>. For</w:t>
      </w:r>
      <w:r w:rsidR="002C3EC9" w:rsidRPr="00665AC8">
        <w:t> </w:t>
      </w:r>
      <w:r w:rsidRPr="00665AC8">
        <w:t>example, Costa Rica has implemented reparation legislation for surviving families and</w:t>
      </w:r>
      <w:r w:rsidR="002C3EC9" w:rsidRPr="00665AC8">
        <w:t> </w:t>
      </w:r>
      <w:r w:rsidRPr="00665AC8">
        <w:t>children.</w:t>
      </w:r>
      <w:r w:rsidRPr="00665AC8">
        <w:rPr>
          <w:rStyle w:val="FootnoteReference"/>
        </w:rPr>
        <w:footnoteReference w:id="91"/>
      </w:r>
      <w:r w:rsidRPr="00665AC8">
        <w:t xml:space="preserve"> In</w:t>
      </w:r>
      <w:r w:rsidR="00B467D6" w:rsidRPr="00665AC8">
        <w:t xml:space="preserve"> addition, in</w:t>
      </w:r>
      <w:r w:rsidRPr="00665AC8">
        <w:t xml:space="preserve"> </w:t>
      </w:r>
      <w:r w:rsidR="00B467D6" w:rsidRPr="00665AC8">
        <w:t xml:space="preserve">its </w:t>
      </w:r>
      <w:r w:rsidRPr="00665AC8">
        <w:t>Model Law for the prevention of gender-related killing, the</w:t>
      </w:r>
      <w:r w:rsidR="002C3EC9" w:rsidRPr="00665AC8">
        <w:t> </w:t>
      </w:r>
      <w:r w:rsidRPr="00665AC8">
        <w:t>Organisation of American States highlight</w:t>
      </w:r>
      <w:r w:rsidR="00E21B9A" w:rsidRPr="00665AC8">
        <w:t>s</w:t>
      </w:r>
      <w:r w:rsidRPr="00665AC8">
        <w:t xml:space="preserve"> the need for legislated reparation:</w:t>
      </w:r>
    </w:p>
    <w:p w14:paraId="5C472C6B" w14:textId="174328DB" w:rsidR="00D334A2" w:rsidRPr="00665AC8" w:rsidRDefault="00D334A2" w:rsidP="00B225B6">
      <w:pPr>
        <w:pStyle w:val="TeThHauoraindentedquote"/>
      </w:pPr>
      <w:r w:rsidRPr="00665AC8">
        <w:t xml:space="preserve">Reparation must be provided, and must be transformative, adequate, effective, rapid and proportional to the damage suffered. It should include </w:t>
      </w:r>
      <w:r w:rsidR="001A6DA0" w:rsidRPr="00665AC8">
        <w:t>…</w:t>
      </w:r>
      <w:r w:rsidR="00F96966" w:rsidRPr="00665AC8">
        <w:t> </w:t>
      </w:r>
      <w:r w:rsidRPr="00665AC8">
        <w:t>satisfaction through acts for the benefit of victims, guarantees of non-repetition and compensation for moral, material and immaterial damage and whenever possible, physical, psychological and social rehabilitation.</w:t>
      </w:r>
      <w:r w:rsidRPr="00665AC8">
        <w:rPr>
          <w:rStyle w:val="FootnoteReference"/>
        </w:rPr>
        <w:footnoteReference w:id="92"/>
      </w:r>
    </w:p>
    <w:p w14:paraId="317FEF45" w14:textId="06F2B964" w:rsidR="00D334A2" w:rsidRPr="00665AC8" w:rsidRDefault="00D334A2" w:rsidP="00D334A2">
      <w:pPr>
        <w:pStyle w:val="TeThHauorabodytext"/>
      </w:pPr>
      <w:r w:rsidRPr="00665AC8">
        <w:t>The need for after</w:t>
      </w:r>
      <w:r w:rsidR="005F48F7" w:rsidRPr="00665AC8">
        <w:t>-</w:t>
      </w:r>
      <w:r w:rsidRPr="00665AC8">
        <w:t>care and support for the families of victims has been highlighted in three FVDRC reports.</w:t>
      </w:r>
      <w:r w:rsidRPr="00665AC8">
        <w:rPr>
          <w:rStyle w:val="FootnoteReference"/>
        </w:rPr>
        <w:footnoteReference w:id="93"/>
      </w:r>
      <w:r w:rsidRPr="00665AC8">
        <w:rPr>
          <w:vertAlign w:val="superscript"/>
        </w:rPr>
        <w:t xml:space="preserve">, </w:t>
      </w:r>
      <w:r w:rsidRPr="00665AC8">
        <w:rPr>
          <w:rStyle w:val="FootnoteReference"/>
        </w:rPr>
        <w:footnoteReference w:id="94"/>
      </w:r>
      <w:r w:rsidRPr="00665AC8">
        <w:rPr>
          <w:vertAlign w:val="superscript"/>
        </w:rPr>
        <w:t xml:space="preserve">, </w:t>
      </w:r>
      <w:r w:rsidRPr="00665AC8">
        <w:rPr>
          <w:rStyle w:val="FootnoteReference"/>
        </w:rPr>
        <w:footnoteReference w:id="95"/>
      </w:r>
      <w:r w:rsidRPr="00665AC8">
        <w:t xml:space="preserve"> Although initial discussions have taken place, progress remains limited. Without </w:t>
      </w:r>
      <w:r w:rsidR="007B1879" w:rsidRPr="00665AC8">
        <w:t xml:space="preserve">further progress </w:t>
      </w:r>
      <w:r w:rsidR="007C3B39" w:rsidRPr="00665AC8">
        <w:t>and</w:t>
      </w:r>
      <w:r w:rsidRPr="00665AC8">
        <w:t xml:space="preserve"> given the continued over-representation of </w:t>
      </w:r>
      <w:proofErr w:type="spellStart"/>
      <w:r w:rsidRPr="00665AC8">
        <w:t>wāhine</w:t>
      </w:r>
      <w:proofErr w:type="spellEnd"/>
      <w:r w:rsidRPr="00665AC8">
        <w:t xml:space="preserve"> and </w:t>
      </w:r>
      <w:proofErr w:type="spellStart"/>
      <w:r w:rsidRPr="00665AC8">
        <w:t>kōtiro</w:t>
      </w:r>
      <w:proofErr w:type="spellEnd"/>
      <w:r w:rsidRPr="00665AC8">
        <w:t xml:space="preserve"> Māori in femicide statistics, whānau Māori and their communities will continue to bear a disproportionate burden of trauma.</w:t>
      </w:r>
    </w:p>
    <w:p w14:paraId="398E9C01" w14:textId="408A2B6B" w:rsidR="00821B6A" w:rsidRPr="00665AC8" w:rsidRDefault="0024447C" w:rsidP="00985B72">
      <w:pPr>
        <w:pStyle w:val="TeThHauorahead3"/>
      </w:pPr>
      <w:r w:rsidRPr="00665AC8">
        <w:t>V</w:t>
      </w:r>
      <w:r w:rsidR="00821B6A" w:rsidRPr="00665AC8">
        <w:t>iolence as a whole</w:t>
      </w:r>
      <w:r w:rsidR="007B1879" w:rsidRPr="00665AC8">
        <w:t>-</w:t>
      </w:r>
      <w:r w:rsidR="00821B6A" w:rsidRPr="00665AC8">
        <w:t>of</w:t>
      </w:r>
      <w:r w:rsidR="007B1879" w:rsidRPr="00665AC8">
        <w:t>-</w:t>
      </w:r>
      <w:r w:rsidR="00821B6A" w:rsidRPr="00665AC8">
        <w:t>life issue</w:t>
      </w:r>
    </w:p>
    <w:p w14:paraId="140B0136" w14:textId="08DF3277" w:rsidR="00D334A2" w:rsidRPr="00665AC8" w:rsidRDefault="00D334A2" w:rsidP="00D334A2">
      <w:pPr>
        <w:pStyle w:val="TeThHauorabodytext"/>
      </w:pPr>
      <w:r w:rsidRPr="00665AC8">
        <w:t>In our work to develop this report,</w:t>
      </w:r>
      <w:r w:rsidRPr="00665AC8">
        <w:rPr>
          <w:rStyle w:val="FootnoteReference"/>
        </w:rPr>
        <w:footnoteReference w:id="96"/>
      </w:r>
      <w:r w:rsidRPr="00665AC8">
        <w:t xml:space="preserve"> stakeholders highlighted the need to address gender-based violence against </w:t>
      </w:r>
      <w:proofErr w:type="spellStart"/>
      <w:r w:rsidRPr="00665AC8">
        <w:t>wāhine</w:t>
      </w:r>
      <w:proofErr w:type="spellEnd"/>
      <w:r w:rsidRPr="00665AC8">
        <w:t xml:space="preserve"> Māori as a whole</w:t>
      </w:r>
      <w:r w:rsidR="007B1879" w:rsidRPr="00665AC8">
        <w:t>-</w:t>
      </w:r>
      <w:r w:rsidRPr="00665AC8">
        <w:t>of</w:t>
      </w:r>
      <w:r w:rsidR="007B1879" w:rsidRPr="00665AC8">
        <w:t>-</w:t>
      </w:r>
      <w:r w:rsidRPr="00665AC8">
        <w:t xml:space="preserve">life issue, best confronted through a comprehensive </w:t>
      </w:r>
      <w:r w:rsidR="0024447C" w:rsidRPr="00665AC8">
        <w:t>response</w:t>
      </w:r>
      <w:r w:rsidRPr="00665AC8">
        <w:t xml:space="preserve">. They also highlighted concerns about the links between violence, suicidality and maternal outcomes for </w:t>
      </w:r>
      <w:proofErr w:type="spellStart"/>
      <w:r w:rsidRPr="00665AC8">
        <w:t>hāpū</w:t>
      </w:r>
      <w:proofErr w:type="spellEnd"/>
      <w:r w:rsidRPr="00665AC8">
        <w:t xml:space="preserve"> </w:t>
      </w:r>
      <w:proofErr w:type="spellStart"/>
      <w:r w:rsidRPr="00665AC8">
        <w:t>māmā</w:t>
      </w:r>
      <w:proofErr w:type="spellEnd"/>
      <w:r w:rsidR="002E347C" w:rsidRPr="00665AC8">
        <w:t xml:space="preserve"> </w:t>
      </w:r>
      <w:r w:rsidR="0024447C" w:rsidRPr="00665AC8">
        <w:t>(</w:t>
      </w:r>
      <w:r w:rsidR="002E347C" w:rsidRPr="00665AC8">
        <w:t>pregnant Māori women</w:t>
      </w:r>
      <w:r w:rsidR="0024447C" w:rsidRPr="00665AC8">
        <w:t>)</w:t>
      </w:r>
      <w:r w:rsidR="002E347C" w:rsidRPr="00665AC8">
        <w:t>.</w:t>
      </w:r>
    </w:p>
    <w:p w14:paraId="053A319D" w14:textId="0D1E7553" w:rsidR="00D334A2" w:rsidRPr="00665AC8" w:rsidRDefault="00D334A2" w:rsidP="00D334A2">
      <w:pPr>
        <w:pStyle w:val="TeThHauorabodytext"/>
      </w:pPr>
      <w:r w:rsidRPr="00665AC8">
        <w:t>The case study presented in Table 1 was drawn from the FVDR SME data set. It descri</w:t>
      </w:r>
      <w:r w:rsidR="007B1879" w:rsidRPr="00665AC8">
        <w:t>bes an example</w:t>
      </w:r>
      <w:r w:rsidRPr="00665AC8">
        <w:t xml:space="preserve"> of gender-based violence as a whole-of-life issue.</w:t>
      </w:r>
    </w:p>
    <w:p w14:paraId="0FD74D45" w14:textId="7D6BCBE1" w:rsidR="005D1120" w:rsidRPr="00665AC8" w:rsidRDefault="00D334A2" w:rsidP="00651985">
      <w:pPr>
        <w:pStyle w:val="TeThHauorabodytext"/>
      </w:pPr>
      <w:r w:rsidRPr="00665AC8">
        <w:t xml:space="preserve">In </w:t>
      </w:r>
      <w:r w:rsidR="00245404" w:rsidRPr="00665AC8">
        <w:t xml:space="preserve">reading and interpreting </w:t>
      </w:r>
      <w:r w:rsidRPr="00665AC8">
        <w:t xml:space="preserve">the </w:t>
      </w:r>
      <w:r w:rsidR="007B1879" w:rsidRPr="00665AC8">
        <w:t>case study</w:t>
      </w:r>
      <w:r w:rsidRPr="00665AC8">
        <w:t xml:space="preserve">, it is important to </w:t>
      </w:r>
      <w:r w:rsidR="00351EBB" w:rsidRPr="00665AC8">
        <w:t xml:space="preserve">recognise </w:t>
      </w:r>
      <w:r w:rsidRPr="00665AC8">
        <w:t xml:space="preserve">the historical context in which this </w:t>
      </w:r>
      <w:r w:rsidR="00535FFF" w:rsidRPr="00665AC8">
        <w:t xml:space="preserve">experience </w:t>
      </w:r>
      <w:r w:rsidRPr="00665AC8">
        <w:t xml:space="preserve">and </w:t>
      </w:r>
      <w:r w:rsidR="00535FFF" w:rsidRPr="00665AC8">
        <w:t xml:space="preserve">related </w:t>
      </w:r>
      <w:r w:rsidRPr="00665AC8">
        <w:t>cases arise. This</w:t>
      </w:r>
      <w:r w:rsidR="00535FFF" w:rsidRPr="00665AC8">
        <w:t xml:space="preserve"> context</w:t>
      </w:r>
      <w:r w:rsidRPr="00665AC8">
        <w:t xml:space="preserve"> includes</w:t>
      </w:r>
      <w:r w:rsidR="00351EBB" w:rsidRPr="00665AC8">
        <w:t xml:space="preserve"> </w:t>
      </w:r>
      <w:r w:rsidR="003571F1" w:rsidRPr="00665AC8">
        <w:t>well-</w:t>
      </w:r>
      <w:r w:rsidR="00535FFF" w:rsidRPr="00665AC8">
        <w:t xml:space="preserve">documented </w:t>
      </w:r>
      <w:r w:rsidR="003571F1" w:rsidRPr="00665AC8">
        <w:lastRenderedPageBreak/>
        <w:t>patterns</w:t>
      </w:r>
      <w:r w:rsidR="00351EBB" w:rsidRPr="00665AC8">
        <w:t xml:space="preserve"> of</w:t>
      </w:r>
      <w:r w:rsidRPr="00665AC8">
        <w:t xml:space="preserve"> over-representation of whānau Māori in State care,</w:t>
      </w:r>
      <w:r w:rsidRPr="00665AC8">
        <w:rPr>
          <w:rStyle w:val="FootnoteReference"/>
        </w:rPr>
        <w:footnoteReference w:id="97"/>
      </w:r>
      <w:r w:rsidRPr="00665AC8">
        <w:rPr>
          <w:vertAlign w:val="superscript"/>
        </w:rPr>
        <w:t xml:space="preserve">, </w:t>
      </w:r>
      <w:r w:rsidRPr="00665AC8">
        <w:rPr>
          <w:rStyle w:val="FootnoteReference"/>
        </w:rPr>
        <w:footnoteReference w:id="98"/>
      </w:r>
      <w:r w:rsidRPr="00665AC8">
        <w:t xml:space="preserve"> and their disproportionate experience</w:t>
      </w:r>
      <w:r w:rsidR="003571F1" w:rsidRPr="00665AC8">
        <w:t>s</w:t>
      </w:r>
      <w:r w:rsidRPr="00665AC8">
        <w:t xml:space="preserve"> of abuse while in care.</w:t>
      </w:r>
      <w:r w:rsidRPr="00665AC8">
        <w:rPr>
          <w:rStyle w:val="FootnoteReference"/>
        </w:rPr>
        <w:footnoteReference w:id="99"/>
      </w:r>
      <w:r w:rsidRPr="00665AC8">
        <w:t xml:space="preserve"> </w:t>
      </w:r>
      <w:r w:rsidR="00BC119C" w:rsidRPr="00665AC8">
        <w:t xml:space="preserve">Further, intersecting experiences of being both Māori and female, </w:t>
      </w:r>
      <w:r w:rsidR="00535FFF" w:rsidRPr="00665AC8">
        <w:t xml:space="preserve">compounded </w:t>
      </w:r>
      <w:r w:rsidR="00BC119C" w:rsidRPr="00665AC8">
        <w:t>the impact of abuse:</w:t>
      </w:r>
    </w:p>
    <w:p w14:paraId="41B77430" w14:textId="0C5A437C" w:rsidR="00BC119C" w:rsidRPr="00665AC8" w:rsidRDefault="00BC119C" w:rsidP="00B225B6">
      <w:pPr>
        <w:pStyle w:val="TeThHauoraindentedquote"/>
      </w:pPr>
      <w:r w:rsidRPr="00665AC8">
        <w:t>… the types of abuse and neglect that were differently experienced by women and girls – psychological and emotional abuse and neglect, medical abuse and neglect and physical neglect</w:t>
      </w:r>
      <w:r w:rsidR="005F48F7" w:rsidRPr="00665AC8">
        <w:t xml:space="preserve"> </w:t>
      </w:r>
      <w:r w:rsidRPr="00665AC8">
        <w:t>… particularly due to forced vaginal examinations and coerced adoption of their babies</w:t>
      </w:r>
      <w:r w:rsidR="00535FFF" w:rsidRPr="00665AC8">
        <w:t xml:space="preserve"> </w:t>
      </w:r>
      <w:r w:rsidRPr="00665AC8">
        <w:t>…</w:t>
      </w:r>
      <w:r w:rsidR="00535FFF" w:rsidRPr="00665AC8">
        <w:t xml:space="preserve"> </w:t>
      </w:r>
      <w:r w:rsidRPr="00665AC8">
        <w:t>the factors that had specific effects on girls and women. These were the societal factor of sexism and gendered discrimination against women and girls, and faith-specific factors including gendered roles and sexism in positions of authority, negative attitudes about sex and female sexuality, and religious beliefs that were used to justify abuse and neglect in unmarried mothers’ homes.</w:t>
      </w:r>
      <w:r w:rsidRPr="00665AC8">
        <w:rPr>
          <w:rStyle w:val="FootnoteReference"/>
        </w:rPr>
        <w:footnoteReference w:id="100"/>
      </w:r>
    </w:p>
    <w:p w14:paraId="2E468DD2" w14:textId="5C1D6E95" w:rsidR="00D334A2" w:rsidRPr="00665AC8" w:rsidRDefault="00D334A2" w:rsidP="00D334A2">
      <w:pPr>
        <w:pStyle w:val="TeThHauorabodytext"/>
      </w:pPr>
      <w:r w:rsidRPr="00665AC8">
        <w:t>In our Seventh Report, we emphasised the need for a duty of care for individuals affected by systemic and social entrapment.</w:t>
      </w:r>
      <w:r w:rsidRPr="00665AC8">
        <w:rPr>
          <w:rStyle w:val="FootnoteReference"/>
        </w:rPr>
        <w:footnoteReference w:id="101"/>
      </w:r>
      <w:r w:rsidRPr="00665AC8">
        <w:t xml:space="preserve"> </w:t>
      </w:r>
      <w:r w:rsidR="00535FFF" w:rsidRPr="00665AC8">
        <w:t xml:space="preserve">In an alternative scenario highlighting the benefits of culturally aligned support services, </w:t>
      </w:r>
      <w:r w:rsidRPr="00665AC8">
        <w:t>Table 1 illustrates the importance of embedding this duty of care throughout life, recognising the lasting impact of trauma.</w:t>
      </w:r>
      <w:r w:rsidR="009C660E" w:rsidRPr="00665AC8">
        <w:t xml:space="preserve"> As with </w:t>
      </w:r>
      <w:proofErr w:type="gramStart"/>
      <w:r w:rsidR="009C660E" w:rsidRPr="00665AC8">
        <w:t>all of</w:t>
      </w:r>
      <w:proofErr w:type="gramEnd"/>
      <w:r w:rsidR="009C660E" w:rsidRPr="00665AC8">
        <w:t xml:space="preserve"> the case studies presented in this report, identifying information in this summarised example has been altered to maintain the confidentiality of those involved.</w:t>
      </w:r>
    </w:p>
    <w:p w14:paraId="63BB8A3A" w14:textId="06E7A34D" w:rsidR="00D334A2" w:rsidRPr="00665AC8" w:rsidRDefault="00D334A2" w:rsidP="00086655">
      <w:pPr>
        <w:pStyle w:val="Tableheading"/>
      </w:pPr>
      <w:bookmarkStart w:id="46" w:name="_Toc201229457"/>
      <w:r w:rsidRPr="00665AC8">
        <w:t xml:space="preserve">Table </w:t>
      </w:r>
      <w:fldSimple w:instr=" SEQ Table \* ARABIC ">
        <w:r w:rsidR="00F71DC1">
          <w:rPr>
            <w:noProof/>
          </w:rPr>
          <w:t>1</w:t>
        </w:r>
      </w:fldSimple>
      <w:r w:rsidRPr="00665AC8">
        <w:t xml:space="preserve">: </w:t>
      </w:r>
      <w:r w:rsidR="00443AB5" w:rsidRPr="00665AC8">
        <w:t>A life-course trajectory</w:t>
      </w:r>
      <w:r w:rsidRPr="00665AC8">
        <w:t xml:space="preserve"> that results in femicide</w:t>
      </w:r>
      <w:r w:rsidR="006D249B" w:rsidRPr="00665AC8">
        <w:t>,</w:t>
      </w:r>
      <w:r w:rsidR="007B1879" w:rsidRPr="00665AC8">
        <w:t xml:space="preserve"> and an alternative scenario</w:t>
      </w:r>
      <w:bookmarkEnd w:id="46"/>
    </w:p>
    <w:tbl>
      <w:tblPr>
        <w:tblStyle w:val="TableGrid"/>
        <w:tblW w:w="0" w:type="auto"/>
        <w:tblLook w:val="04A0" w:firstRow="1" w:lastRow="0" w:firstColumn="1" w:lastColumn="0" w:noHBand="0" w:noVBand="1"/>
      </w:tblPr>
      <w:tblGrid>
        <w:gridCol w:w="4390"/>
        <w:gridCol w:w="4626"/>
      </w:tblGrid>
      <w:tr w:rsidR="00D334A2" w:rsidRPr="00665AC8" w14:paraId="28362179" w14:textId="77777777" w:rsidTr="00916C01">
        <w:tc>
          <w:tcPr>
            <w:tcW w:w="4390" w:type="dxa"/>
          </w:tcPr>
          <w:p w14:paraId="2CB2C437" w14:textId="77777777" w:rsidR="00D334A2" w:rsidRPr="00665AC8" w:rsidRDefault="00D334A2" w:rsidP="00192CBC">
            <w:pPr>
              <w:pStyle w:val="TeThHauoratablecolumnhead"/>
              <w:spacing w:before="40" w:after="40"/>
              <w:rPr>
                <w:i/>
                <w:iCs/>
              </w:rPr>
            </w:pPr>
            <w:r w:rsidRPr="00665AC8">
              <w:rPr>
                <w:i/>
                <w:iCs/>
              </w:rPr>
              <w:t>Aroha’s experience</w:t>
            </w:r>
          </w:p>
          <w:p w14:paraId="611E3018" w14:textId="77777777" w:rsidR="00D334A2" w:rsidRPr="00665AC8" w:rsidRDefault="00D334A2" w:rsidP="00192CBC">
            <w:pPr>
              <w:pStyle w:val="TeThHauoratablecontent"/>
              <w:spacing w:before="40" w:after="40"/>
            </w:pPr>
            <w:r w:rsidRPr="00665AC8">
              <w:t xml:space="preserve">Aroha was exposed to intimate partner violence and sexual abuse within her whānau from a young age. </w:t>
            </w:r>
          </w:p>
          <w:p w14:paraId="5E27F8CF" w14:textId="77777777" w:rsidR="00D334A2" w:rsidRPr="00665AC8" w:rsidRDefault="00D334A2" w:rsidP="00192CBC">
            <w:pPr>
              <w:pStyle w:val="TeThHauoratablecontent"/>
              <w:spacing w:before="40" w:after="40"/>
            </w:pPr>
            <w:r w:rsidRPr="00665AC8">
              <w:t xml:space="preserve">She also experienced early trauma through the death of a sibling. </w:t>
            </w:r>
          </w:p>
          <w:p w14:paraId="3E811336" w14:textId="77777777" w:rsidR="00D334A2" w:rsidRPr="00665AC8" w:rsidRDefault="00D334A2" w:rsidP="00192CBC">
            <w:pPr>
              <w:pStyle w:val="TeThHauoratablecontent"/>
              <w:spacing w:before="40" w:after="40"/>
            </w:pPr>
            <w:r w:rsidRPr="00665AC8">
              <w:t xml:space="preserve">Aroha was raised by an aunt but struggled to find her place at school so didn’t attend often. </w:t>
            </w:r>
          </w:p>
          <w:p w14:paraId="78CADBAD" w14:textId="77777777" w:rsidR="00D334A2" w:rsidRPr="00665AC8" w:rsidRDefault="00D334A2" w:rsidP="00192CBC">
            <w:pPr>
              <w:pStyle w:val="TeThHauoratablecontent"/>
              <w:spacing w:before="40" w:after="40"/>
            </w:pPr>
            <w:r w:rsidRPr="00665AC8">
              <w:t xml:space="preserve">Aroha also increasingly considered taking her own life. She struggled to engage with support services but wasn’t offered any other options. </w:t>
            </w:r>
          </w:p>
          <w:p w14:paraId="195A6C9E" w14:textId="77777777" w:rsidR="00D334A2" w:rsidRPr="00665AC8" w:rsidRDefault="00D334A2" w:rsidP="00192CBC">
            <w:pPr>
              <w:pStyle w:val="TeThHauoratablecontent"/>
              <w:spacing w:before="40" w:after="40"/>
            </w:pPr>
            <w:r w:rsidRPr="00665AC8">
              <w:lastRenderedPageBreak/>
              <w:t xml:space="preserve">Aroha began using drugs and alcohol in her early adolescence. </w:t>
            </w:r>
          </w:p>
          <w:p w14:paraId="3D05AB1C" w14:textId="77777777" w:rsidR="00D334A2" w:rsidRPr="00665AC8" w:rsidRDefault="00D334A2" w:rsidP="00192CBC">
            <w:pPr>
              <w:pStyle w:val="TeThHauoratablecontent"/>
              <w:spacing w:before="40" w:after="40"/>
            </w:pPr>
            <w:r w:rsidRPr="00665AC8">
              <w:t>She became a mother while she was still in her early teens. Shortly after, she met Eddie.</w:t>
            </w:r>
          </w:p>
          <w:p w14:paraId="1D82367A" w14:textId="77777777" w:rsidR="00D334A2" w:rsidRPr="00665AC8" w:rsidRDefault="00D334A2" w:rsidP="00192CBC">
            <w:pPr>
              <w:pStyle w:val="TeThHauoratablecontent"/>
              <w:spacing w:before="40" w:after="40"/>
            </w:pPr>
            <w:r w:rsidRPr="00665AC8">
              <w:t>Aside from Eddie, Aroha didn’t have a lot of family support. Without this support, she found parenting difficult and was increasingly reliant on Eddie as her main support person. However, Eddie was more interested in enjoying life. He was also becoming more violent.</w:t>
            </w:r>
          </w:p>
          <w:p w14:paraId="2770AFFA" w14:textId="77777777" w:rsidR="00D334A2" w:rsidRPr="00665AC8" w:rsidRDefault="00D334A2" w:rsidP="00192CBC">
            <w:pPr>
              <w:pStyle w:val="TeThHauoratablecontent"/>
              <w:spacing w:before="40" w:after="40"/>
            </w:pPr>
            <w:r w:rsidRPr="00665AC8">
              <w:t xml:space="preserve">Neighbours would often complain about drinking and partying at Aroha and Eddie’s house. Child protection services received notifications of neglect and the emotional and physical abuse of the children during this time. </w:t>
            </w:r>
          </w:p>
          <w:p w14:paraId="291BD281" w14:textId="77777777" w:rsidR="00D334A2" w:rsidRPr="00665AC8" w:rsidRDefault="00D334A2" w:rsidP="00192CBC">
            <w:pPr>
              <w:pStyle w:val="TeThHauoratablecontent"/>
              <w:spacing w:before="40" w:after="40"/>
            </w:pPr>
            <w:r w:rsidRPr="00665AC8">
              <w:t>While records were made of the violence that the children witnessed, little support was offered to Aroha.</w:t>
            </w:r>
          </w:p>
          <w:p w14:paraId="2B6759AF" w14:textId="749C456C" w:rsidR="00D334A2" w:rsidRPr="00665AC8" w:rsidRDefault="00D334A2" w:rsidP="00192CBC">
            <w:pPr>
              <w:pStyle w:val="TeThHauoratablecontent"/>
              <w:spacing w:before="40" w:after="40"/>
            </w:pPr>
            <w:r w:rsidRPr="00665AC8">
              <w:t xml:space="preserve">A community agency became involved and encouraged Aroha to report the violence. However, while she would initially provide information to police, she would also retract it out of fear of losing her children and what Eddie might do. Eddie had threatened Aroha that she would lose the kids because she was a </w:t>
            </w:r>
            <w:r w:rsidR="006D249B" w:rsidRPr="00665AC8">
              <w:t>‘</w:t>
            </w:r>
            <w:r w:rsidRPr="00665AC8">
              <w:t>terrible mother</w:t>
            </w:r>
            <w:r w:rsidR="006D249B" w:rsidRPr="00665AC8">
              <w:t>’</w:t>
            </w:r>
            <w:r w:rsidRPr="00665AC8">
              <w:t xml:space="preserve">. </w:t>
            </w:r>
          </w:p>
          <w:p w14:paraId="36E8589B" w14:textId="77777777" w:rsidR="00D334A2" w:rsidRPr="00665AC8" w:rsidRDefault="00D334A2" w:rsidP="00192CBC">
            <w:pPr>
              <w:pStyle w:val="TeThHauoratablecontent"/>
              <w:spacing w:before="40" w:after="40"/>
            </w:pPr>
            <w:r w:rsidRPr="00665AC8">
              <w:t>Aroha found it increasingly difficult to cooperate with police.</w:t>
            </w:r>
          </w:p>
          <w:p w14:paraId="0A9BF779" w14:textId="2FF375DA" w:rsidR="00D334A2" w:rsidRPr="00665AC8" w:rsidRDefault="00D334A2" w:rsidP="00192CBC">
            <w:pPr>
              <w:pStyle w:val="TeThHauoratablecontent"/>
              <w:spacing w:before="40" w:after="40"/>
            </w:pPr>
            <w:r w:rsidRPr="00665AC8">
              <w:t xml:space="preserve">Following a particularly prolonged and brutal assault, </w:t>
            </w:r>
            <w:r w:rsidR="009D661D" w:rsidRPr="00665AC8">
              <w:t>p</w:t>
            </w:r>
            <w:r w:rsidRPr="00665AC8">
              <w:t>olice arrested Eddie and charged him with injuring with intent to cause grievous bodily harm. He was sentenced to 18</w:t>
            </w:r>
            <w:r w:rsidR="009D661D" w:rsidRPr="00665AC8">
              <w:t xml:space="preserve"> </w:t>
            </w:r>
            <w:r w:rsidRPr="00665AC8">
              <w:t xml:space="preserve">months’ imprisonment. </w:t>
            </w:r>
          </w:p>
          <w:p w14:paraId="1C71832C" w14:textId="77777777" w:rsidR="00D334A2" w:rsidRPr="00665AC8" w:rsidRDefault="00D334A2" w:rsidP="00192CBC">
            <w:pPr>
              <w:pStyle w:val="TeThHauoratablecontent"/>
              <w:spacing w:before="40" w:after="40"/>
            </w:pPr>
            <w:r w:rsidRPr="00665AC8">
              <w:t xml:space="preserve">Aroha formally separated from Eddie. </w:t>
            </w:r>
          </w:p>
          <w:p w14:paraId="49C1FAE3" w14:textId="77777777" w:rsidR="00D334A2" w:rsidRPr="00665AC8" w:rsidRDefault="00D334A2" w:rsidP="00192CBC">
            <w:pPr>
              <w:pStyle w:val="TeThHauoratablecontent"/>
              <w:spacing w:before="40" w:after="40"/>
            </w:pPr>
            <w:r w:rsidRPr="00665AC8">
              <w:t xml:space="preserve">Following his release, Eddie was bailed close to Aroha’s address. He had conditions not to contact Aroha. </w:t>
            </w:r>
          </w:p>
          <w:p w14:paraId="31C2B061" w14:textId="77777777" w:rsidR="00D334A2" w:rsidRPr="00665AC8" w:rsidRDefault="00D334A2" w:rsidP="00192CBC">
            <w:pPr>
              <w:pStyle w:val="TeThHauoratablecontent"/>
              <w:spacing w:before="40" w:after="40"/>
            </w:pPr>
            <w:r w:rsidRPr="00665AC8">
              <w:t xml:space="preserve">Despite the reports of violence and the imprisonment, a comprehensive plan was not put in place to support Aroha. </w:t>
            </w:r>
          </w:p>
          <w:p w14:paraId="14F551E2" w14:textId="77777777" w:rsidR="00D334A2" w:rsidRPr="00665AC8" w:rsidRDefault="00D334A2" w:rsidP="00192CBC">
            <w:pPr>
              <w:pStyle w:val="TeThHauoratablecontent"/>
              <w:spacing w:before="40" w:after="40"/>
            </w:pPr>
            <w:r w:rsidRPr="00665AC8">
              <w:t>After an argument one night, Eddie killed Aroha by physically assaulting her.</w:t>
            </w:r>
          </w:p>
        </w:tc>
        <w:tc>
          <w:tcPr>
            <w:tcW w:w="4626" w:type="dxa"/>
          </w:tcPr>
          <w:p w14:paraId="2252FA02" w14:textId="29FD03DD" w:rsidR="00D334A2" w:rsidRPr="00665AC8" w:rsidRDefault="00D334A2" w:rsidP="00192CBC">
            <w:pPr>
              <w:pStyle w:val="TeThHauoratablecolumnhead"/>
              <w:spacing w:before="40" w:after="40"/>
              <w:rPr>
                <w:i/>
                <w:iCs/>
              </w:rPr>
            </w:pPr>
            <w:r w:rsidRPr="00665AC8">
              <w:rPr>
                <w:i/>
                <w:iCs/>
              </w:rPr>
              <w:lastRenderedPageBreak/>
              <w:t>Alternat</w:t>
            </w:r>
            <w:r w:rsidR="007B1879" w:rsidRPr="00665AC8">
              <w:rPr>
                <w:i/>
                <w:iCs/>
              </w:rPr>
              <w:t>iv</w:t>
            </w:r>
            <w:r w:rsidRPr="00665AC8">
              <w:rPr>
                <w:i/>
                <w:iCs/>
              </w:rPr>
              <w:t xml:space="preserve">e </w:t>
            </w:r>
            <w:r w:rsidR="007B1879" w:rsidRPr="00665AC8">
              <w:rPr>
                <w:i/>
                <w:iCs/>
              </w:rPr>
              <w:t>s</w:t>
            </w:r>
            <w:r w:rsidRPr="00665AC8">
              <w:rPr>
                <w:i/>
                <w:iCs/>
              </w:rPr>
              <w:t>cenario</w:t>
            </w:r>
          </w:p>
          <w:p w14:paraId="644DED53" w14:textId="77777777" w:rsidR="00D334A2" w:rsidRPr="00665AC8" w:rsidRDefault="00D334A2" w:rsidP="00192CBC">
            <w:pPr>
              <w:pStyle w:val="TeThHauoratablecontent"/>
              <w:spacing w:before="40" w:after="40"/>
            </w:pPr>
            <w:r w:rsidRPr="00665AC8">
              <w:t xml:space="preserve">Aroha was exposed to intimate partner violence and sexual abuse within her whānau from a young age. </w:t>
            </w:r>
          </w:p>
          <w:p w14:paraId="1C9677C0" w14:textId="77777777" w:rsidR="00D334A2" w:rsidRPr="00665AC8" w:rsidRDefault="00D334A2" w:rsidP="00192CBC">
            <w:pPr>
              <w:pStyle w:val="TeThHauoratablecontent"/>
              <w:spacing w:before="40" w:after="40"/>
            </w:pPr>
            <w:r w:rsidRPr="00665AC8">
              <w:t xml:space="preserve">She also experienced early trauma through the death of a sibling. </w:t>
            </w:r>
          </w:p>
          <w:p w14:paraId="537CB81F" w14:textId="77777777" w:rsidR="00D334A2" w:rsidRPr="00665AC8" w:rsidRDefault="00D334A2" w:rsidP="00192CBC">
            <w:pPr>
              <w:pStyle w:val="TeThHauoratablecontent"/>
              <w:spacing w:before="40" w:after="40"/>
            </w:pPr>
            <w:r w:rsidRPr="00665AC8">
              <w:t xml:space="preserve">Aroha was raised by an aunt but struggled to find her place at school so didn’t attend often. </w:t>
            </w:r>
          </w:p>
          <w:p w14:paraId="72B06004" w14:textId="77777777" w:rsidR="00D334A2" w:rsidRPr="00665AC8" w:rsidRDefault="00D334A2" w:rsidP="00192CBC">
            <w:pPr>
              <w:pStyle w:val="TeThHauoratablecontent"/>
              <w:spacing w:before="40" w:after="40"/>
            </w:pPr>
            <w:r w:rsidRPr="00665AC8">
              <w:t xml:space="preserve">An iwi-based social worker </w:t>
            </w:r>
            <w:proofErr w:type="gramStart"/>
            <w:r w:rsidRPr="00665AC8">
              <w:t>made contact with</w:t>
            </w:r>
            <w:proofErr w:type="gramEnd"/>
            <w:r w:rsidRPr="00665AC8">
              <w:t xml:space="preserve"> Aroha through school </w:t>
            </w:r>
            <w:proofErr w:type="gramStart"/>
            <w:r w:rsidRPr="00665AC8">
              <w:t>as a result of</w:t>
            </w:r>
            <w:proofErr w:type="gramEnd"/>
            <w:r w:rsidRPr="00665AC8">
              <w:t xml:space="preserve"> the school reaching out. Counselling support was offered for Aroha, her mum and other family members. It had become apparent </w:t>
            </w:r>
            <w:r w:rsidRPr="00665AC8">
              <w:lastRenderedPageBreak/>
              <w:t xml:space="preserve">that the whole whānau needed support to address their grief from the loss of Aroha’s sibling. </w:t>
            </w:r>
          </w:p>
          <w:p w14:paraId="736062B9" w14:textId="77777777" w:rsidR="00D334A2" w:rsidRPr="00665AC8" w:rsidRDefault="00D334A2" w:rsidP="00192CBC">
            <w:pPr>
              <w:pStyle w:val="TeThHauoratablecontent"/>
              <w:spacing w:before="40" w:after="40"/>
            </w:pPr>
            <w:r w:rsidRPr="00665AC8">
              <w:t xml:space="preserve">Aroha began to feel safe working with the organisation and felt able to </w:t>
            </w:r>
            <w:proofErr w:type="gramStart"/>
            <w:r w:rsidRPr="00665AC8">
              <w:t>open up</w:t>
            </w:r>
            <w:proofErr w:type="gramEnd"/>
            <w:r w:rsidRPr="00665AC8">
              <w:t xml:space="preserve"> about her childhood. As a result, effective support was put in place to address the ongoing alcohol abuse and violence within Arohoa’s whānau, as well as the sexual violence she had experienced.</w:t>
            </w:r>
          </w:p>
          <w:p w14:paraId="53B85B5A" w14:textId="77777777" w:rsidR="00D334A2" w:rsidRPr="00665AC8" w:rsidRDefault="00D334A2" w:rsidP="00192CBC">
            <w:pPr>
              <w:pStyle w:val="TeThHauoratablecontent"/>
              <w:spacing w:before="40" w:after="40"/>
            </w:pPr>
            <w:r w:rsidRPr="00665AC8">
              <w:t xml:space="preserve">While she was on a good path, Aroha continued to experience difficulties at school and with her mental health. </w:t>
            </w:r>
          </w:p>
          <w:p w14:paraId="6295672E" w14:textId="77777777" w:rsidR="00D334A2" w:rsidRPr="00665AC8" w:rsidRDefault="00D334A2" w:rsidP="00192CBC">
            <w:pPr>
              <w:pStyle w:val="TeThHauoratablecontent"/>
              <w:spacing w:before="40" w:after="40"/>
            </w:pPr>
            <w:r w:rsidRPr="00665AC8">
              <w:t xml:space="preserve">When she began considering ending her life, early intervention was possible through her social worker. </w:t>
            </w:r>
          </w:p>
          <w:p w14:paraId="18A44799" w14:textId="77777777" w:rsidR="00D334A2" w:rsidRPr="00665AC8" w:rsidRDefault="00D334A2" w:rsidP="00192CBC">
            <w:pPr>
              <w:pStyle w:val="TeThHauoratablecontent"/>
              <w:spacing w:before="40" w:after="40"/>
            </w:pPr>
            <w:r w:rsidRPr="00665AC8">
              <w:t xml:space="preserve">With time and ongoing specialist and whānau support, the family learned how best to support Aroha and look after each other. </w:t>
            </w:r>
          </w:p>
          <w:p w14:paraId="715B8408" w14:textId="77777777" w:rsidR="00D334A2" w:rsidRPr="00665AC8" w:rsidRDefault="00D334A2" w:rsidP="00192CBC">
            <w:pPr>
              <w:pStyle w:val="TeThHauoratablecontent"/>
              <w:spacing w:before="40" w:after="40"/>
            </w:pPr>
            <w:r w:rsidRPr="00665AC8">
              <w:t xml:space="preserve">When she was older, Aroha met Eddie. </w:t>
            </w:r>
          </w:p>
          <w:p w14:paraId="5EE523BC" w14:textId="77777777" w:rsidR="00D334A2" w:rsidRPr="00665AC8" w:rsidRDefault="00D334A2" w:rsidP="00192CBC">
            <w:pPr>
              <w:pStyle w:val="TeThHauoratablecontent"/>
              <w:spacing w:before="40" w:after="40"/>
            </w:pPr>
            <w:r w:rsidRPr="00665AC8">
              <w:t xml:space="preserve">When he started to become violent, she was able to talk with whānau and was supported to re-engage with the iwi-based social services. </w:t>
            </w:r>
          </w:p>
          <w:p w14:paraId="1798D4D1" w14:textId="77777777" w:rsidR="00D334A2" w:rsidRPr="00665AC8" w:rsidRDefault="00D334A2" w:rsidP="00192CBC">
            <w:pPr>
              <w:pStyle w:val="TeThHauoratablecontent"/>
              <w:spacing w:before="40" w:after="40"/>
            </w:pPr>
            <w:r w:rsidRPr="00665AC8">
              <w:t xml:space="preserve">She was supported to develop a safety plan that would help her to maintain the safety of both her and her children. </w:t>
            </w:r>
          </w:p>
          <w:p w14:paraId="5D291085" w14:textId="77777777" w:rsidR="00D334A2" w:rsidRPr="00665AC8" w:rsidRDefault="00D334A2" w:rsidP="00192CBC">
            <w:pPr>
              <w:pStyle w:val="TeThHauoratablecontent"/>
              <w:spacing w:before="40" w:after="40"/>
            </w:pPr>
            <w:r w:rsidRPr="00665AC8">
              <w:t>Eddie was supported to address his use of violence.</w:t>
            </w:r>
          </w:p>
          <w:p w14:paraId="0B6B99CF" w14:textId="77777777" w:rsidR="00D334A2" w:rsidRPr="00665AC8" w:rsidRDefault="00D334A2" w:rsidP="00192CBC">
            <w:pPr>
              <w:pStyle w:val="TeThHauoratablecontent"/>
              <w:spacing w:before="40" w:after="40"/>
            </w:pPr>
            <w:r w:rsidRPr="00665AC8">
              <w:t xml:space="preserve">The iwi-based social services have continued to work alongside Aroha, Eddie and their whānau. </w:t>
            </w:r>
          </w:p>
          <w:p w14:paraId="39F8455C" w14:textId="77777777" w:rsidR="00D334A2" w:rsidRPr="00665AC8" w:rsidRDefault="00D334A2" w:rsidP="00192CBC">
            <w:pPr>
              <w:pStyle w:val="TeThHauoratablecontent"/>
              <w:spacing w:before="40" w:after="40"/>
            </w:pPr>
            <w:r w:rsidRPr="00665AC8">
              <w:t xml:space="preserve">They have supported engagements with government agencies (child protection services and police) and provided whānau-based support, including trauma-informed parenting support which helped </w:t>
            </w:r>
            <w:proofErr w:type="gramStart"/>
            <w:r w:rsidRPr="00665AC8">
              <w:t>Aroha</w:t>
            </w:r>
            <w:proofErr w:type="gramEnd"/>
            <w:r w:rsidRPr="00665AC8">
              <w:t xml:space="preserve"> and her children feel supported and safe. </w:t>
            </w:r>
          </w:p>
          <w:p w14:paraId="2FAD58D8" w14:textId="77777777" w:rsidR="00D334A2" w:rsidRPr="00665AC8" w:rsidRDefault="00D334A2" w:rsidP="00192CBC">
            <w:pPr>
              <w:pStyle w:val="TeThHauorabodytext"/>
              <w:spacing w:before="40" w:after="40"/>
            </w:pPr>
          </w:p>
        </w:tc>
      </w:tr>
    </w:tbl>
    <w:p w14:paraId="2DF6F365" w14:textId="1CFCFD99" w:rsidR="00D91E29" w:rsidRPr="00665AC8" w:rsidRDefault="00D334A2" w:rsidP="00916C01">
      <w:pPr>
        <w:pStyle w:val="TeThHauorabodytext"/>
        <w:spacing w:before="240"/>
      </w:pPr>
      <w:r w:rsidRPr="00665AC8">
        <w:lastRenderedPageBreak/>
        <w:t>We draw out these associations in the following sections.</w:t>
      </w:r>
    </w:p>
    <w:p w14:paraId="69295E84" w14:textId="2711FB56" w:rsidR="00585C48" w:rsidRPr="00665AC8" w:rsidRDefault="002972C5" w:rsidP="00096FBD">
      <w:pPr>
        <w:pStyle w:val="TeThHauorahead1"/>
      </w:pPr>
      <w:bookmarkStart w:id="47" w:name="_Toc200710676"/>
      <w:bookmarkStart w:id="48" w:name="_Toc201240994"/>
      <w:r w:rsidRPr="00665AC8">
        <w:lastRenderedPageBreak/>
        <w:t>‘Slow femicides’</w:t>
      </w:r>
      <w:r w:rsidR="00CF78BF" w:rsidRPr="00665AC8">
        <w:t>: g</w:t>
      </w:r>
      <w:r w:rsidR="00BE33AB" w:rsidRPr="00665AC8">
        <w:t>ender-based violence</w:t>
      </w:r>
      <w:r w:rsidR="00F12F70" w:rsidRPr="00665AC8">
        <w:t xml:space="preserve"> and suicide</w:t>
      </w:r>
      <w:r w:rsidR="00CF30B3" w:rsidRPr="00665AC8">
        <w:rPr>
          <w:rStyle w:val="FootnoteReference"/>
        </w:rPr>
        <w:footnoteReference w:id="102"/>
      </w:r>
      <w:r w:rsidR="001214C4" w:rsidRPr="00665AC8">
        <w:t xml:space="preserve"> | Te </w:t>
      </w:r>
      <w:proofErr w:type="spellStart"/>
      <w:r w:rsidR="001214C4" w:rsidRPr="00665AC8">
        <w:t>āta</w:t>
      </w:r>
      <w:proofErr w:type="spellEnd"/>
      <w:r w:rsidR="001214C4" w:rsidRPr="00665AC8">
        <w:t xml:space="preserve"> </w:t>
      </w:r>
      <w:proofErr w:type="spellStart"/>
      <w:r w:rsidR="001214C4" w:rsidRPr="00665AC8">
        <w:t>kōhuru</w:t>
      </w:r>
      <w:proofErr w:type="spellEnd"/>
      <w:r w:rsidR="001214C4" w:rsidRPr="00665AC8">
        <w:t xml:space="preserve"> </w:t>
      </w:r>
      <w:proofErr w:type="spellStart"/>
      <w:r w:rsidR="001214C4" w:rsidRPr="00665AC8">
        <w:t>wahine</w:t>
      </w:r>
      <w:proofErr w:type="spellEnd"/>
      <w:r w:rsidR="001214C4" w:rsidRPr="00665AC8">
        <w:t xml:space="preserve">: </w:t>
      </w:r>
      <w:proofErr w:type="spellStart"/>
      <w:r w:rsidR="001214C4" w:rsidRPr="00665AC8">
        <w:t>te</w:t>
      </w:r>
      <w:proofErr w:type="spellEnd"/>
      <w:r w:rsidR="001214C4" w:rsidRPr="00665AC8">
        <w:t xml:space="preserve"> </w:t>
      </w:r>
      <w:proofErr w:type="spellStart"/>
      <w:r w:rsidR="001214C4" w:rsidRPr="00665AC8">
        <w:t>ririhau</w:t>
      </w:r>
      <w:proofErr w:type="spellEnd"/>
      <w:r w:rsidR="001214C4" w:rsidRPr="00665AC8">
        <w:t xml:space="preserve"> ā-</w:t>
      </w:r>
      <w:proofErr w:type="spellStart"/>
      <w:r w:rsidR="001214C4" w:rsidRPr="00665AC8">
        <w:t>ira</w:t>
      </w:r>
      <w:proofErr w:type="spellEnd"/>
      <w:r w:rsidR="001214C4" w:rsidRPr="00665AC8">
        <w:t xml:space="preserve"> me</w:t>
      </w:r>
      <w:r w:rsidR="00916C01" w:rsidRPr="00665AC8">
        <w:t> </w:t>
      </w:r>
      <w:proofErr w:type="spellStart"/>
      <w:r w:rsidR="001214C4" w:rsidRPr="00665AC8">
        <w:t>te</w:t>
      </w:r>
      <w:proofErr w:type="spellEnd"/>
      <w:r w:rsidR="001214C4" w:rsidRPr="00665AC8">
        <w:t xml:space="preserve"> </w:t>
      </w:r>
      <w:proofErr w:type="spellStart"/>
      <w:r w:rsidR="001214C4" w:rsidRPr="00665AC8">
        <w:t>whakamomori</w:t>
      </w:r>
      <w:bookmarkEnd w:id="47"/>
      <w:bookmarkEnd w:id="48"/>
      <w:proofErr w:type="spellEnd"/>
    </w:p>
    <w:p w14:paraId="274818F4" w14:textId="54F6EC34" w:rsidR="002A5065" w:rsidRPr="00665AC8" w:rsidRDefault="00651DB0" w:rsidP="00916C01">
      <w:pPr>
        <w:pStyle w:val="TeThHauorabodytext"/>
        <w:spacing w:after="80"/>
      </w:pPr>
      <w:r w:rsidRPr="00665AC8">
        <w:t>T</w:t>
      </w:r>
      <w:r w:rsidR="00607221" w:rsidRPr="00665AC8">
        <w:t xml:space="preserve">he </w:t>
      </w:r>
      <w:r w:rsidR="00035547" w:rsidRPr="00665AC8">
        <w:t>experienc</w:t>
      </w:r>
      <w:r w:rsidR="00CD4328" w:rsidRPr="00665AC8">
        <w:t>e of</w:t>
      </w:r>
      <w:r w:rsidR="00035547" w:rsidRPr="00665AC8">
        <w:t xml:space="preserve"> </w:t>
      </w:r>
      <w:r w:rsidR="00607221" w:rsidRPr="00665AC8">
        <w:t>violence and subsequent suicide</w:t>
      </w:r>
      <w:r w:rsidR="00CD4328" w:rsidRPr="00665AC8">
        <w:t xml:space="preserve"> overlap substantially</w:t>
      </w:r>
      <w:r w:rsidR="00B949E0" w:rsidRPr="00665AC8">
        <w:t xml:space="preserve">. </w:t>
      </w:r>
      <w:r w:rsidR="00571361" w:rsidRPr="00665AC8">
        <w:t>Rowlands and Dangar</w:t>
      </w:r>
      <w:r w:rsidR="00CD1330" w:rsidRPr="00665AC8">
        <w:rPr>
          <w:rStyle w:val="FootnoteReference"/>
        </w:rPr>
        <w:footnoteReference w:id="103"/>
      </w:r>
      <w:r w:rsidR="00571361" w:rsidRPr="00665AC8">
        <w:t xml:space="preserve"> report:</w:t>
      </w:r>
    </w:p>
    <w:p w14:paraId="60C4F7DB" w14:textId="66F79503" w:rsidR="00BC5FE8" w:rsidRPr="00665AC8" w:rsidRDefault="00BC5FE8" w:rsidP="00916C01">
      <w:pPr>
        <w:pStyle w:val="TeThHauoraindentedquote"/>
        <w:spacing w:after="180"/>
        <w:rPr>
          <w:vertAlign w:val="superscript"/>
        </w:rPr>
      </w:pPr>
      <w:r w:rsidRPr="00665AC8">
        <w:t>…</w:t>
      </w:r>
      <w:r w:rsidR="00AF4F62" w:rsidRPr="00665AC8">
        <w:t xml:space="preserve"> </w:t>
      </w:r>
      <w:r w:rsidRPr="00665AC8">
        <w:t>there is a strong association between the experience of domestic abuse and self-harm and suicidality.</w:t>
      </w:r>
      <w:r w:rsidR="0014523C" w:rsidRPr="00665AC8">
        <w:rPr>
          <w:rStyle w:val="FootnoteReference"/>
        </w:rPr>
        <w:footnoteReference w:id="104"/>
      </w:r>
      <w:r w:rsidRPr="00665AC8">
        <w:t xml:space="preserve"> Tragically, some of these cases end in death, although pathways to suicide are </w:t>
      </w:r>
      <w:r w:rsidR="00AF4F62" w:rsidRPr="00665AC8">
        <w:t>‘</w:t>
      </w:r>
      <w:r w:rsidRPr="00665AC8">
        <w:t>complicated and non-linear</w:t>
      </w:r>
      <w:r w:rsidR="00AF4F62" w:rsidRPr="00665AC8">
        <w:t>’</w:t>
      </w:r>
      <w:r w:rsidRPr="00665AC8">
        <w:t>,</w:t>
      </w:r>
      <w:r w:rsidR="00F41B27" w:rsidRPr="00665AC8">
        <w:rPr>
          <w:rStyle w:val="FootnoteReference"/>
        </w:rPr>
        <w:footnoteReference w:id="105"/>
      </w:r>
      <w:r w:rsidRPr="00665AC8">
        <w:t xml:space="preserve"> not least because suicide may be the consequence of multiple, intersecting risk factors and adverse events.</w:t>
      </w:r>
      <w:r w:rsidR="002F1CFD" w:rsidRPr="00665AC8">
        <w:rPr>
          <w:rStyle w:val="FootnoteReference"/>
        </w:rPr>
        <w:footnoteReference w:id="106"/>
      </w:r>
      <w:r w:rsidRPr="00665AC8">
        <w:t xml:space="preserve"> Nonetheless, some estimates have suggested that a third of deaths by suicide of women may be at least partially attributable to domestic abuse</w:t>
      </w:r>
      <w:r w:rsidR="003F797B" w:rsidRPr="00665AC8">
        <w:t>.</w:t>
      </w:r>
      <w:r w:rsidR="002F1CFD" w:rsidRPr="00665AC8">
        <w:rPr>
          <w:rStyle w:val="FootnoteReference"/>
        </w:rPr>
        <w:footnoteReference w:id="107"/>
      </w:r>
    </w:p>
    <w:p w14:paraId="6A6B1671" w14:textId="07CAE4BC" w:rsidR="009A2C90" w:rsidRPr="00665AC8" w:rsidRDefault="009A2C90" w:rsidP="009A2C90">
      <w:pPr>
        <w:pStyle w:val="TeThHauorabodytext"/>
      </w:pPr>
      <w:r w:rsidRPr="00665AC8">
        <w:t>Research by Women’s Refuge</w:t>
      </w:r>
      <w:r w:rsidRPr="00665AC8">
        <w:rPr>
          <w:rStyle w:val="FootnoteReference"/>
        </w:rPr>
        <w:footnoteReference w:id="108"/>
      </w:r>
      <w:r w:rsidRPr="00665AC8">
        <w:t xml:space="preserve"> </w:t>
      </w:r>
      <w:r w:rsidR="00CC478B" w:rsidRPr="00665AC8">
        <w:t xml:space="preserve">in Aotearoa </w:t>
      </w:r>
      <w:r w:rsidR="003660DC" w:rsidRPr="00665AC8">
        <w:t xml:space="preserve">New Zealand </w:t>
      </w:r>
      <w:r w:rsidRPr="00665AC8">
        <w:t xml:space="preserve">highlights the emotional and </w:t>
      </w:r>
      <w:r w:rsidRPr="00665AC8">
        <w:rPr>
          <w:spacing w:val="-2"/>
        </w:rPr>
        <w:t>psychological toll that intimate partner violence has on women over time. Through interviewing</w:t>
      </w:r>
      <w:r w:rsidRPr="00665AC8">
        <w:t xml:space="preserve"> victim survivors about self-harm and suicidality in the context of intimate partner violence, </w:t>
      </w:r>
      <w:r w:rsidR="005F7F48" w:rsidRPr="00665AC8">
        <w:t xml:space="preserve">the study identified </w:t>
      </w:r>
      <w:r w:rsidRPr="00665AC8">
        <w:t>risk factors associated with suicidal thoughts and suicide attempts</w:t>
      </w:r>
      <w:r w:rsidR="005F7F48" w:rsidRPr="00665AC8">
        <w:t xml:space="preserve"> –</w:t>
      </w:r>
      <w:r w:rsidR="00916C01" w:rsidRPr="00665AC8">
        <w:t> </w:t>
      </w:r>
      <w:r w:rsidR="005F7F48" w:rsidRPr="00665AC8">
        <w:t>in</w:t>
      </w:r>
      <w:r w:rsidR="00916C01" w:rsidRPr="00665AC8">
        <w:t> </w:t>
      </w:r>
      <w:r w:rsidR="005F7F48" w:rsidRPr="00665AC8">
        <w:t>particular</w:t>
      </w:r>
      <w:r w:rsidRPr="00665AC8">
        <w:t>:</w:t>
      </w:r>
    </w:p>
    <w:p w14:paraId="2948E576" w14:textId="247C7549" w:rsidR="009A2C90" w:rsidRPr="00665AC8" w:rsidRDefault="005F7F48" w:rsidP="00086655">
      <w:pPr>
        <w:pStyle w:val="TeThHauorabullets"/>
      </w:pPr>
      <w:r w:rsidRPr="00665AC8">
        <w:t>f</w:t>
      </w:r>
      <w:r w:rsidR="009A2C90" w:rsidRPr="00665AC8">
        <w:t>eelings of worthlessness</w:t>
      </w:r>
    </w:p>
    <w:p w14:paraId="6C97B5BC" w14:textId="4B475773" w:rsidR="009A2C90" w:rsidRPr="00665AC8" w:rsidRDefault="005F7F48" w:rsidP="00086655">
      <w:pPr>
        <w:pStyle w:val="TeThHauorabullets"/>
      </w:pPr>
      <w:r w:rsidRPr="00665AC8">
        <w:t>p</w:t>
      </w:r>
      <w:r w:rsidR="009A2C90" w:rsidRPr="00665AC8">
        <w:t>erceiving no way out of situations where there is violence</w:t>
      </w:r>
    </w:p>
    <w:p w14:paraId="1323CD48" w14:textId="1D93765F" w:rsidR="009A2C90" w:rsidRPr="00665AC8" w:rsidRDefault="005F7F48" w:rsidP="00086655">
      <w:pPr>
        <w:pStyle w:val="TeThHauorabullets"/>
      </w:pPr>
      <w:r w:rsidRPr="00665AC8">
        <w:t>a s</w:t>
      </w:r>
      <w:r w:rsidR="009A2C90" w:rsidRPr="00665AC8">
        <w:t>ense of hopelessness about the future</w:t>
      </w:r>
    </w:p>
    <w:p w14:paraId="5F8710DB" w14:textId="170FF56B" w:rsidR="009A2C90" w:rsidRPr="00665AC8" w:rsidRDefault="005F7F48" w:rsidP="00086655">
      <w:pPr>
        <w:pStyle w:val="TeThHauorabullets"/>
      </w:pPr>
      <w:r w:rsidRPr="00665AC8">
        <w:t>e</w:t>
      </w:r>
      <w:r w:rsidR="009A2C90" w:rsidRPr="00665AC8">
        <w:t>xtreme fatigue due to the energy it takes trying to survive</w:t>
      </w:r>
    </w:p>
    <w:p w14:paraId="5B9E8942" w14:textId="676D6A68" w:rsidR="009A2C90" w:rsidRPr="00665AC8" w:rsidRDefault="005F7F48" w:rsidP="00086655">
      <w:pPr>
        <w:pStyle w:val="TeThHauorabullets"/>
      </w:pPr>
      <w:r w:rsidRPr="00665AC8">
        <w:t>b</w:t>
      </w:r>
      <w:r w:rsidR="009A2C90" w:rsidRPr="00665AC8">
        <w:t>ecoming too high-risk for other people to help</w:t>
      </w:r>
    </w:p>
    <w:p w14:paraId="6C0491CD" w14:textId="420B70AE" w:rsidR="009A2C90" w:rsidRPr="00665AC8" w:rsidRDefault="005F7F48" w:rsidP="00086655">
      <w:pPr>
        <w:pStyle w:val="TeThHauorabullets"/>
      </w:pPr>
      <w:r w:rsidRPr="00665AC8">
        <w:t>f</w:t>
      </w:r>
      <w:r w:rsidR="009A2C90" w:rsidRPr="00665AC8">
        <w:t>eelings of liability, inability to contribute, and self-hatred</w:t>
      </w:r>
    </w:p>
    <w:p w14:paraId="065A43BC" w14:textId="41F070C4" w:rsidR="009A2C90" w:rsidRPr="00665AC8" w:rsidRDefault="005F7F48" w:rsidP="00086655">
      <w:pPr>
        <w:pStyle w:val="TeThHauorabullets"/>
      </w:pPr>
      <w:r w:rsidRPr="00665AC8">
        <w:t>f</w:t>
      </w:r>
      <w:r w:rsidR="009A2C90" w:rsidRPr="00665AC8">
        <w:t>eeling uncared</w:t>
      </w:r>
      <w:r w:rsidRPr="00665AC8">
        <w:t xml:space="preserve"> </w:t>
      </w:r>
      <w:r w:rsidR="009A2C90" w:rsidRPr="00665AC8">
        <w:t>for, lonely and excluded.</w:t>
      </w:r>
      <w:r w:rsidR="00CE5FA6">
        <w:t xml:space="preserve"> </w:t>
      </w:r>
    </w:p>
    <w:p w14:paraId="6E122CD7" w14:textId="1464B2EA" w:rsidR="000F609C" w:rsidRPr="00665AC8" w:rsidRDefault="00FF4F5C" w:rsidP="00FF4F5C">
      <w:pPr>
        <w:pStyle w:val="TeThHauorabodytext"/>
      </w:pPr>
      <w:r w:rsidRPr="00665AC8">
        <w:lastRenderedPageBreak/>
        <w:t>Th</w:t>
      </w:r>
      <w:r w:rsidR="00334DF2" w:rsidRPr="00665AC8">
        <w:t>e research</w:t>
      </w:r>
      <w:r w:rsidRPr="00665AC8">
        <w:t xml:space="preserve"> </w:t>
      </w:r>
      <w:r w:rsidR="004B7501" w:rsidRPr="00665AC8">
        <w:t>reaffirms</w:t>
      </w:r>
      <w:r w:rsidR="003059A9" w:rsidRPr="00665AC8">
        <w:t xml:space="preserve"> </w:t>
      </w:r>
      <w:r w:rsidRPr="00665AC8">
        <w:t>the importance of early intervention and appropriate wr</w:t>
      </w:r>
      <w:r w:rsidR="000F61B7" w:rsidRPr="00665AC8">
        <w:t>ap-around support for women experiencing</w:t>
      </w:r>
      <w:r w:rsidR="007527BE" w:rsidRPr="00665AC8">
        <w:t xml:space="preserve"> intimate partner</w:t>
      </w:r>
      <w:r w:rsidR="004B7501" w:rsidRPr="00665AC8">
        <w:t xml:space="preserve"> </w:t>
      </w:r>
      <w:r w:rsidR="000F61B7" w:rsidRPr="00665AC8">
        <w:t>violence</w:t>
      </w:r>
      <w:r w:rsidR="004B7501" w:rsidRPr="00665AC8">
        <w:t>, including consideration of suicide</w:t>
      </w:r>
      <w:r w:rsidR="00C9643E" w:rsidRPr="00665AC8">
        <w:t> </w:t>
      </w:r>
      <w:r w:rsidR="004B7501" w:rsidRPr="00665AC8">
        <w:t>risk.</w:t>
      </w:r>
      <w:r w:rsidR="00CE5FA6">
        <w:t xml:space="preserve"> </w:t>
      </w:r>
    </w:p>
    <w:p w14:paraId="7187366B" w14:textId="07664D11" w:rsidR="00B36A08" w:rsidRPr="00665AC8" w:rsidRDefault="00B36A08" w:rsidP="00B36A08">
      <w:pPr>
        <w:pStyle w:val="TeThHauorabodytext"/>
      </w:pPr>
      <w:r w:rsidRPr="00665AC8">
        <w:t>Understandings of the association between violence experience and suicide in the international literature are not new. However, specialists in the intimate partner violence and</w:t>
      </w:r>
      <w:r w:rsidR="00640E37">
        <w:t> </w:t>
      </w:r>
      <w:r w:rsidRPr="00665AC8">
        <w:t>mental health fields have historically worked in isolation</w:t>
      </w:r>
      <w:r w:rsidR="005F7F48" w:rsidRPr="00665AC8">
        <w:t>,</w:t>
      </w:r>
      <w:r w:rsidRPr="00665AC8">
        <w:t xml:space="preserve"> limiting the potential to </w:t>
      </w:r>
      <w:r w:rsidR="005F7F48" w:rsidRPr="00665AC8">
        <w:t xml:space="preserve">develop </w:t>
      </w:r>
      <w:r w:rsidRPr="00665AC8">
        <w:t>a comprehensive approach to addressing suicide risk for people who have experienced violence.</w:t>
      </w:r>
      <w:r w:rsidRPr="00665AC8">
        <w:rPr>
          <w:rStyle w:val="FootnoteReference"/>
        </w:rPr>
        <w:footnoteReference w:id="109"/>
      </w:r>
      <w:r w:rsidRPr="00665AC8">
        <w:rPr>
          <w:vertAlign w:val="superscript"/>
        </w:rPr>
        <w:t xml:space="preserve">, </w:t>
      </w:r>
      <w:r w:rsidRPr="00665AC8">
        <w:rPr>
          <w:rStyle w:val="FootnoteReference"/>
        </w:rPr>
        <w:footnoteReference w:id="110"/>
      </w:r>
      <w:r w:rsidRPr="00665AC8">
        <w:t xml:space="preserve"> </w:t>
      </w:r>
    </w:p>
    <w:p w14:paraId="5DBCAC47" w14:textId="7B17EFFC" w:rsidR="00742C07" w:rsidRPr="00665AC8" w:rsidRDefault="00F56348" w:rsidP="00F12F70">
      <w:pPr>
        <w:pStyle w:val="TeThHauorabodytext"/>
      </w:pPr>
      <w:r w:rsidRPr="00665AC8">
        <w:t>A</w:t>
      </w:r>
      <w:r w:rsidR="00C60130" w:rsidRPr="00665AC8">
        <w:t xml:space="preserve">n </w:t>
      </w:r>
      <w:r w:rsidR="00742C07" w:rsidRPr="00665AC8">
        <w:t xml:space="preserve">enhanced </w:t>
      </w:r>
      <w:r w:rsidR="00C60130" w:rsidRPr="00665AC8">
        <w:t xml:space="preserve">understanding of the overlap between violence and suicide </w:t>
      </w:r>
      <w:r w:rsidR="005E25C2" w:rsidRPr="00665AC8">
        <w:t>has</w:t>
      </w:r>
      <w:r w:rsidR="00C60130" w:rsidRPr="00665AC8">
        <w:t xml:space="preserve"> resulted in prosecutions being brought against perpetrators of violence against women</w:t>
      </w:r>
      <w:r w:rsidR="00742C07" w:rsidRPr="00665AC8">
        <w:t xml:space="preserve"> in the U</w:t>
      </w:r>
      <w:r w:rsidR="00733406" w:rsidRPr="00665AC8">
        <w:t>K</w:t>
      </w:r>
      <w:r w:rsidR="00A8567C" w:rsidRPr="00665AC8">
        <w:t xml:space="preserve"> (see Box </w:t>
      </w:r>
      <w:r w:rsidR="00334DF2" w:rsidRPr="00665AC8">
        <w:t>1</w:t>
      </w:r>
      <w:r w:rsidR="00A8567C" w:rsidRPr="00665AC8">
        <w:t>)</w:t>
      </w:r>
      <w:r w:rsidR="00C60130" w:rsidRPr="00665AC8">
        <w:t>.</w:t>
      </w:r>
      <w:r w:rsidR="00DF4AB6" w:rsidRPr="00665AC8">
        <w:rPr>
          <w:rStyle w:val="FootnoteReference"/>
        </w:rPr>
        <w:footnoteReference w:id="111"/>
      </w:r>
      <w:r w:rsidR="00B03B3E" w:rsidRPr="00665AC8">
        <w:t xml:space="preserve"> </w:t>
      </w:r>
      <w:r w:rsidR="005E25C2" w:rsidRPr="00665AC8">
        <w:t>S</w:t>
      </w:r>
      <w:r w:rsidR="00DF4AB6" w:rsidRPr="00665AC8">
        <w:t xml:space="preserve">uch prosecutions are made possible </w:t>
      </w:r>
      <w:r w:rsidR="005F7F48" w:rsidRPr="00665AC8">
        <w:t>under laws that establish</w:t>
      </w:r>
      <w:r w:rsidR="00DF4AB6" w:rsidRPr="00665AC8">
        <w:t xml:space="preserve"> specific offences related to coercive control.</w:t>
      </w:r>
      <w:r w:rsidR="00DF4AB6" w:rsidRPr="00665AC8">
        <w:rPr>
          <w:rStyle w:val="FootnoteReference"/>
        </w:rPr>
        <w:footnoteReference w:id="112"/>
      </w:r>
      <w:r w:rsidR="00DF4AB6" w:rsidRPr="00665AC8">
        <w:t xml:space="preserve"> </w:t>
      </w:r>
    </w:p>
    <w:p w14:paraId="6AB0E9E7" w14:textId="25E987C6" w:rsidR="00A8567C" w:rsidRPr="00665AC8" w:rsidRDefault="00A8567C" w:rsidP="00E20DA1">
      <w:pPr>
        <w:pStyle w:val="Boxheading"/>
        <w:spacing w:before="80"/>
      </w:pPr>
      <w:bookmarkStart w:id="49" w:name="_Toc201229419"/>
      <w:r w:rsidRPr="00665AC8">
        <w:t xml:space="preserve">Box </w:t>
      </w:r>
      <w:fldSimple w:instr=" SEQ Box \* ARABIC ">
        <w:r w:rsidR="00F71DC1">
          <w:rPr>
            <w:noProof/>
          </w:rPr>
          <w:t>1</w:t>
        </w:r>
      </w:fldSimple>
      <w:r w:rsidRPr="00665AC8">
        <w:t>: Media reporting of the first prosecution of Nicholas Allen following the suicide of his previous partner, Justene Reece</w:t>
      </w:r>
      <w:bookmarkEnd w:id="49"/>
    </w:p>
    <w:tbl>
      <w:tblPr>
        <w:tblStyle w:val="TableGrid"/>
        <w:tblW w:w="0" w:type="auto"/>
        <w:tblLook w:val="04A0" w:firstRow="1" w:lastRow="0" w:firstColumn="1" w:lastColumn="0" w:noHBand="0" w:noVBand="1"/>
      </w:tblPr>
      <w:tblGrid>
        <w:gridCol w:w="9016"/>
      </w:tblGrid>
      <w:tr w:rsidR="00A8567C" w:rsidRPr="00665AC8" w14:paraId="27406BBA" w14:textId="77777777" w:rsidTr="00A8567C">
        <w:tc>
          <w:tcPr>
            <w:tcW w:w="9016" w:type="dxa"/>
          </w:tcPr>
          <w:p w14:paraId="1368B004" w14:textId="1EF709FE" w:rsidR="00A8567C" w:rsidRPr="00665AC8" w:rsidRDefault="00A8567C" w:rsidP="00AA3BD1">
            <w:pPr>
              <w:pStyle w:val="TeThHauoratablecontent"/>
              <w:spacing w:before="80"/>
              <w:ind w:left="57" w:right="57"/>
              <w:rPr>
                <w:sz w:val="21"/>
                <w:szCs w:val="21"/>
              </w:rPr>
            </w:pPr>
            <w:r w:rsidRPr="00665AC8">
              <w:rPr>
                <w:sz w:val="21"/>
                <w:szCs w:val="21"/>
              </w:rPr>
              <w:t>A man whose campaign of threats and harassment caused his former partner to kill herself has been jailed for manslaughter.</w:t>
            </w:r>
          </w:p>
          <w:p w14:paraId="323542C6" w14:textId="77777777" w:rsidR="00A8567C" w:rsidRPr="00665AC8" w:rsidRDefault="00A8567C" w:rsidP="00AA3BD1">
            <w:pPr>
              <w:pStyle w:val="TeThHauoratablecontent"/>
              <w:spacing w:before="40" w:after="40"/>
              <w:ind w:left="57" w:right="57"/>
              <w:rPr>
                <w:sz w:val="21"/>
                <w:szCs w:val="21"/>
              </w:rPr>
            </w:pPr>
            <w:r w:rsidRPr="00665AC8">
              <w:rPr>
                <w:sz w:val="21"/>
                <w:szCs w:val="21"/>
              </w:rPr>
              <w:t>In what is believed to be a legal first, Nicholas Allen, 47, was initially charged with coercive behaviour and stalking but Crown Prosecution Service lawyers later brought a charge of unlawful killing against him after an inquiry into Justene Reece’s death.</w:t>
            </w:r>
          </w:p>
          <w:p w14:paraId="44A35D36" w14:textId="6ABA46A7" w:rsidR="00A8567C" w:rsidRPr="00665AC8" w:rsidRDefault="00A8567C" w:rsidP="00AA3BD1">
            <w:pPr>
              <w:pStyle w:val="TeThHauoratablecontent"/>
              <w:spacing w:before="40" w:after="40"/>
              <w:ind w:left="57" w:right="57"/>
              <w:rPr>
                <w:sz w:val="21"/>
                <w:szCs w:val="21"/>
              </w:rPr>
            </w:pPr>
            <w:r w:rsidRPr="00665AC8">
              <w:rPr>
                <w:sz w:val="21"/>
                <w:szCs w:val="21"/>
              </w:rPr>
              <w:t xml:space="preserve">Stafford crown court was told the 46-year-old was found </w:t>
            </w:r>
            <w:r w:rsidR="003F2E32" w:rsidRPr="00665AC8">
              <w:rPr>
                <w:sz w:val="21"/>
                <w:szCs w:val="21"/>
              </w:rPr>
              <w:t>[deceased]</w:t>
            </w:r>
            <w:r w:rsidRPr="00665AC8">
              <w:rPr>
                <w:sz w:val="21"/>
                <w:szCs w:val="21"/>
              </w:rPr>
              <w:t xml:space="preserve"> at her home in February after leaving a note saying she had </w:t>
            </w:r>
            <w:r w:rsidR="000E4778" w:rsidRPr="00665AC8">
              <w:rPr>
                <w:sz w:val="21"/>
                <w:szCs w:val="21"/>
              </w:rPr>
              <w:t>‘</w:t>
            </w:r>
            <w:r w:rsidRPr="00665AC8">
              <w:rPr>
                <w:sz w:val="21"/>
                <w:szCs w:val="21"/>
              </w:rPr>
              <w:t>run out of fight</w:t>
            </w:r>
            <w:r w:rsidR="000E4778" w:rsidRPr="00665AC8">
              <w:rPr>
                <w:sz w:val="21"/>
                <w:szCs w:val="21"/>
              </w:rPr>
              <w:t>’</w:t>
            </w:r>
            <w:r w:rsidRPr="00665AC8">
              <w:rPr>
                <w:sz w:val="21"/>
                <w:szCs w:val="21"/>
              </w:rPr>
              <w:t xml:space="preserve"> following six months of threats from Allen.</w:t>
            </w:r>
          </w:p>
          <w:p w14:paraId="73106DC8" w14:textId="77777777" w:rsidR="00A8567C" w:rsidRPr="00665AC8" w:rsidRDefault="00A8567C" w:rsidP="00AA3BD1">
            <w:pPr>
              <w:pStyle w:val="TeThHauoratablecontent"/>
              <w:spacing w:before="40" w:after="40"/>
              <w:ind w:left="57" w:right="57"/>
              <w:rPr>
                <w:sz w:val="21"/>
                <w:szCs w:val="21"/>
              </w:rPr>
            </w:pPr>
            <w:r w:rsidRPr="00665AC8">
              <w:rPr>
                <w:sz w:val="21"/>
                <w:szCs w:val="21"/>
              </w:rPr>
              <w:t>Allen admitted manslaughter, coercive behaviour and stalking at a previous hearing.</w:t>
            </w:r>
          </w:p>
          <w:p w14:paraId="59FAEA55" w14:textId="77777777" w:rsidR="00A8567C" w:rsidRPr="00665AC8" w:rsidRDefault="00A8567C" w:rsidP="00AA3BD1">
            <w:pPr>
              <w:pStyle w:val="TeThHauoratablecontent"/>
              <w:spacing w:before="40" w:after="40"/>
              <w:ind w:left="57" w:right="57"/>
              <w:rPr>
                <w:sz w:val="21"/>
                <w:szCs w:val="21"/>
              </w:rPr>
            </w:pPr>
            <w:r w:rsidRPr="00665AC8">
              <w:rPr>
                <w:sz w:val="21"/>
                <w:szCs w:val="21"/>
              </w:rPr>
              <w:t>The court heard that Reece set up home with Allen in Stoke-on-Trent and Stafford after meeting him at a scooter club in 2015, but within months he became increasingly obsessive and controlling.</w:t>
            </w:r>
          </w:p>
          <w:p w14:paraId="3E4450EF" w14:textId="77777777" w:rsidR="00A8567C" w:rsidRPr="00665AC8" w:rsidRDefault="00A8567C" w:rsidP="00AA3BD1">
            <w:pPr>
              <w:pStyle w:val="TeThHauoratablecontent"/>
              <w:spacing w:before="40" w:after="40"/>
              <w:ind w:left="57" w:right="57"/>
              <w:rPr>
                <w:sz w:val="21"/>
                <w:szCs w:val="21"/>
              </w:rPr>
            </w:pPr>
            <w:r w:rsidRPr="00665AC8">
              <w:rPr>
                <w:sz w:val="21"/>
                <w:szCs w:val="21"/>
              </w:rPr>
              <w:t xml:space="preserve">In 2016 she left Allen to live at a women’s shelter, prompting him to begin stalking five people close to her </w:t>
            </w:r>
            <w:proofErr w:type="gramStart"/>
            <w:r w:rsidRPr="00665AC8">
              <w:rPr>
                <w:sz w:val="21"/>
                <w:szCs w:val="21"/>
              </w:rPr>
              <w:t>in an attempt to</w:t>
            </w:r>
            <w:proofErr w:type="gramEnd"/>
            <w:r w:rsidRPr="00665AC8">
              <w:rPr>
                <w:sz w:val="21"/>
                <w:szCs w:val="21"/>
              </w:rPr>
              <w:t xml:space="preserve"> track her down, the court heard.</w:t>
            </w:r>
          </w:p>
          <w:p w14:paraId="36898B87" w14:textId="77777777" w:rsidR="00A8567C" w:rsidRPr="00665AC8" w:rsidRDefault="00A8567C" w:rsidP="00AA3BD1">
            <w:pPr>
              <w:pStyle w:val="TeThHauoratablecontent"/>
              <w:spacing w:before="40" w:after="40"/>
              <w:ind w:left="57" w:right="57"/>
              <w:rPr>
                <w:sz w:val="21"/>
                <w:szCs w:val="21"/>
              </w:rPr>
            </w:pPr>
            <w:r w:rsidRPr="00665AC8">
              <w:rPr>
                <w:sz w:val="21"/>
                <w:szCs w:val="21"/>
              </w:rPr>
              <w:t>Allen, a former soldier and mechanic, of no fixed address, made about 3,500 attempts to contact Reece after they split in October. He made and sent thousands of calls, texts and messages via Facebook and WhatsApp to both Reece and members of her family, the court heard.</w:t>
            </w:r>
          </w:p>
          <w:p w14:paraId="5B09EFC6" w14:textId="700A8AD1" w:rsidR="00A8567C" w:rsidRPr="00665AC8" w:rsidRDefault="00A8567C" w:rsidP="00AA3BD1">
            <w:pPr>
              <w:pStyle w:val="TeThHauoratablecontent"/>
              <w:spacing w:after="80"/>
              <w:ind w:left="57" w:right="57"/>
              <w:rPr>
                <w:sz w:val="21"/>
                <w:szCs w:val="21"/>
              </w:rPr>
            </w:pPr>
            <w:r w:rsidRPr="00665AC8">
              <w:rPr>
                <w:sz w:val="21"/>
                <w:szCs w:val="21"/>
              </w:rPr>
              <w:t>He visited their homes, threatened Reece’s son and posted offensive photographs of her mother’s grave online. He also contacted employers and on one occasion falsely accused a family member of serious sexual offences.</w:t>
            </w:r>
          </w:p>
        </w:tc>
      </w:tr>
    </w:tbl>
    <w:p w14:paraId="7495D5A7" w14:textId="06471BC9" w:rsidR="00A8567C" w:rsidRPr="00665AC8" w:rsidRDefault="00D447B1" w:rsidP="00AA3BD1">
      <w:pPr>
        <w:pStyle w:val="TeThHauorasource"/>
        <w:spacing w:before="60" w:after="0" w:line="240" w:lineRule="auto"/>
        <w:ind w:left="0"/>
        <w:rPr>
          <w:sz w:val="20"/>
          <w:szCs w:val="20"/>
        </w:rPr>
      </w:pPr>
      <w:r w:rsidRPr="00665AC8">
        <w:rPr>
          <w:sz w:val="20"/>
          <w:szCs w:val="20"/>
        </w:rPr>
        <w:t xml:space="preserve">Source: </w:t>
      </w:r>
      <w:r w:rsidRPr="00665AC8">
        <w:rPr>
          <w:i/>
          <w:iCs/>
          <w:sz w:val="20"/>
          <w:szCs w:val="20"/>
        </w:rPr>
        <w:t>The Guardian</w:t>
      </w:r>
      <w:r w:rsidRPr="00665AC8">
        <w:rPr>
          <w:sz w:val="20"/>
          <w:szCs w:val="20"/>
        </w:rPr>
        <w:t>, 28 July 2017</w:t>
      </w:r>
      <w:r w:rsidRPr="00665AC8">
        <w:rPr>
          <w:rStyle w:val="FootnoteReference"/>
          <w:sz w:val="20"/>
          <w:szCs w:val="20"/>
        </w:rPr>
        <w:footnoteReference w:id="113"/>
      </w:r>
    </w:p>
    <w:p w14:paraId="052AD9B5" w14:textId="1217FF6A" w:rsidR="00742C07" w:rsidRPr="00665AC8" w:rsidRDefault="00742C07" w:rsidP="00F12F70">
      <w:pPr>
        <w:pStyle w:val="TeThHauorabodytext"/>
      </w:pPr>
      <w:r w:rsidRPr="00665AC8">
        <w:lastRenderedPageBreak/>
        <w:t>Prosecution</w:t>
      </w:r>
      <w:r w:rsidR="00036B8D" w:rsidRPr="00665AC8">
        <w:t xml:space="preserve"> for </w:t>
      </w:r>
      <w:r w:rsidR="00A05D25" w:rsidRPr="00665AC8">
        <w:t>unlawful killing</w:t>
      </w:r>
      <w:r w:rsidRPr="00665AC8">
        <w:t xml:space="preserve"> </w:t>
      </w:r>
      <w:r w:rsidR="0021315E" w:rsidRPr="00665AC8">
        <w:t>such as that described in Box 1,</w:t>
      </w:r>
      <w:r w:rsidRPr="00665AC8">
        <w:t xml:space="preserve"> require</w:t>
      </w:r>
      <w:r w:rsidR="005D0170" w:rsidRPr="00665AC8">
        <w:t>s</w:t>
      </w:r>
      <w:r w:rsidRPr="00665AC8">
        <w:t xml:space="preserve"> </w:t>
      </w:r>
      <w:r w:rsidR="00B03B3E" w:rsidRPr="00665AC8">
        <w:t>analysing the facts</w:t>
      </w:r>
      <w:r w:rsidR="00AA3BD1" w:rsidRPr="00665AC8">
        <w:t> </w:t>
      </w:r>
      <w:r w:rsidR="00B03B3E" w:rsidRPr="00665AC8">
        <w:t xml:space="preserve">and evidence associated with suicides </w:t>
      </w:r>
      <w:r w:rsidR="00A05D25" w:rsidRPr="00665AC8">
        <w:t>from</w:t>
      </w:r>
      <w:r w:rsidR="00B03B3E" w:rsidRPr="00665AC8">
        <w:t xml:space="preserve"> a gender</w:t>
      </w:r>
      <w:r w:rsidR="00334DF2" w:rsidRPr="00665AC8">
        <w:t>ed</w:t>
      </w:r>
      <w:r w:rsidR="00B03B3E" w:rsidRPr="00665AC8">
        <w:t xml:space="preserve"> perspective</w:t>
      </w:r>
      <w:r w:rsidR="001D49A4" w:rsidRPr="00665AC8">
        <w:t>.</w:t>
      </w:r>
      <w:r w:rsidR="00B03B3E" w:rsidRPr="00665AC8">
        <w:rPr>
          <w:rStyle w:val="FootnoteReference"/>
        </w:rPr>
        <w:footnoteReference w:id="114"/>
      </w:r>
      <w:r w:rsidR="00532F98" w:rsidRPr="00665AC8">
        <w:t xml:space="preserve"> In doing so, prosecutors </w:t>
      </w:r>
      <w:r w:rsidR="00136264" w:rsidRPr="00665AC8">
        <w:t>need to</w:t>
      </w:r>
      <w:r w:rsidR="009A3A5C" w:rsidRPr="00665AC8">
        <w:t xml:space="preserve"> consider differences in status and power held by women and men</w:t>
      </w:r>
      <w:r w:rsidR="0093705B" w:rsidRPr="00665AC8">
        <w:t xml:space="preserve">, </w:t>
      </w:r>
      <w:r w:rsidR="006B34CB" w:rsidRPr="00665AC8">
        <w:t>taking into account</w:t>
      </w:r>
      <w:r w:rsidR="0093705B" w:rsidRPr="00665AC8">
        <w:t xml:space="preserve"> </w:t>
      </w:r>
      <w:r w:rsidR="003F39CD" w:rsidRPr="00665AC8">
        <w:t xml:space="preserve">the different needs and challenges (including caring responsibilities and </w:t>
      </w:r>
      <w:r w:rsidR="00106FB0" w:rsidRPr="00665AC8">
        <w:t>economic independence).</w:t>
      </w:r>
      <w:r w:rsidR="00136264" w:rsidRPr="00665AC8">
        <w:rPr>
          <w:rStyle w:val="FootnoteReference"/>
        </w:rPr>
        <w:footnoteReference w:id="115"/>
      </w:r>
      <w:r w:rsidR="00106FB0" w:rsidRPr="00665AC8">
        <w:t xml:space="preserve"> </w:t>
      </w:r>
      <w:r w:rsidR="00A052ED" w:rsidRPr="00665AC8">
        <w:t>Further, fully understand</w:t>
      </w:r>
      <w:r w:rsidR="006B34CB" w:rsidRPr="00665AC8">
        <w:t>ing</w:t>
      </w:r>
      <w:r w:rsidR="00A052ED" w:rsidRPr="00665AC8">
        <w:t xml:space="preserve"> the relationship between violence experience and suicide requires an</w:t>
      </w:r>
      <w:r w:rsidR="005E25C2" w:rsidRPr="00665AC8">
        <w:t xml:space="preserve"> </w:t>
      </w:r>
      <w:r w:rsidR="00A052ED" w:rsidRPr="00665AC8">
        <w:t>a</w:t>
      </w:r>
      <w:r w:rsidR="005E25C2" w:rsidRPr="00665AC8">
        <w:t>cknowledg</w:t>
      </w:r>
      <w:r w:rsidR="00A052ED" w:rsidRPr="00665AC8">
        <w:t>ement of</w:t>
      </w:r>
      <w:r w:rsidR="005E25C2" w:rsidRPr="00665AC8">
        <w:t xml:space="preserve"> the impact of both psychological and physical violence.</w:t>
      </w:r>
      <w:r w:rsidR="005E25C2" w:rsidRPr="00665AC8">
        <w:rPr>
          <w:rStyle w:val="FootnoteReference"/>
        </w:rPr>
        <w:footnoteReference w:id="116"/>
      </w:r>
      <w:r w:rsidR="005E25C2" w:rsidRPr="00665AC8">
        <w:t xml:space="preserve"> </w:t>
      </w:r>
    </w:p>
    <w:p w14:paraId="4D9A3FEF" w14:textId="11924119" w:rsidR="00C60130" w:rsidRPr="00665AC8" w:rsidRDefault="00742C07" w:rsidP="00F12F70">
      <w:pPr>
        <w:pStyle w:val="TeThHauorabodytext"/>
      </w:pPr>
      <w:r w:rsidRPr="00665AC8">
        <w:t>However, even where these advances have been made, they are not universally applied. W</w:t>
      </w:r>
      <w:r w:rsidR="005E25C2" w:rsidRPr="00665AC8">
        <w:t xml:space="preserve">ithin the </w:t>
      </w:r>
      <w:r w:rsidRPr="00665AC8">
        <w:t xml:space="preserve">UK </w:t>
      </w:r>
      <w:r w:rsidR="005E25C2" w:rsidRPr="00665AC8">
        <w:t>coronial system</w:t>
      </w:r>
      <w:r w:rsidRPr="00665AC8">
        <w:t xml:space="preserve"> (as an example)</w:t>
      </w:r>
      <w:r w:rsidR="005E25C2" w:rsidRPr="00665AC8">
        <w:t xml:space="preserve">, establishing the link between violence </w:t>
      </w:r>
      <w:r w:rsidR="005E25C2" w:rsidRPr="00665AC8">
        <w:rPr>
          <w:spacing w:val="-2"/>
        </w:rPr>
        <w:t xml:space="preserve">experience and suicide </w:t>
      </w:r>
      <w:r w:rsidRPr="00665AC8">
        <w:rPr>
          <w:spacing w:val="-2"/>
        </w:rPr>
        <w:t>does not consistently occur, despite lobbying from family members</w:t>
      </w:r>
      <w:r w:rsidR="005E25C2" w:rsidRPr="00665AC8">
        <w:t>.</w:t>
      </w:r>
      <w:r w:rsidR="005E25C2" w:rsidRPr="00665AC8">
        <w:rPr>
          <w:rStyle w:val="FootnoteReference"/>
        </w:rPr>
        <w:footnoteReference w:id="117"/>
      </w:r>
      <w:r w:rsidR="005E25C2" w:rsidRPr="00665AC8">
        <w:t xml:space="preserve"> </w:t>
      </w:r>
    </w:p>
    <w:p w14:paraId="54079A1A" w14:textId="2EA2B5E0" w:rsidR="00525D1A" w:rsidRPr="00665AC8" w:rsidRDefault="00334DF2" w:rsidP="00F12F70">
      <w:pPr>
        <w:pStyle w:val="TeThHauorabodytext"/>
      </w:pPr>
      <w:r w:rsidRPr="00665AC8">
        <w:t>Background work for this report</w:t>
      </w:r>
      <w:r w:rsidRPr="00665AC8">
        <w:rPr>
          <w:rStyle w:val="FootnoteReference"/>
        </w:rPr>
        <w:footnoteReference w:id="118"/>
      </w:r>
      <w:r w:rsidR="00A8567C" w:rsidRPr="00665AC8">
        <w:t xml:space="preserve"> </w:t>
      </w:r>
      <w:r w:rsidRPr="00665AC8">
        <w:t xml:space="preserve">and research from Women’s Refuge </w:t>
      </w:r>
      <w:r w:rsidR="0053758A" w:rsidRPr="00665AC8">
        <w:t xml:space="preserve">show an overlap between </w:t>
      </w:r>
      <w:r w:rsidRPr="00665AC8">
        <w:t>violence experience</w:t>
      </w:r>
      <w:r w:rsidR="0053758A" w:rsidRPr="00665AC8">
        <w:t xml:space="preserve"> and suicide in </w:t>
      </w:r>
      <w:r w:rsidR="003660DC" w:rsidRPr="00665AC8">
        <w:t>New Zealand</w:t>
      </w:r>
      <w:r w:rsidR="0053758A" w:rsidRPr="00665AC8">
        <w:t xml:space="preserve">. </w:t>
      </w:r>
      <w:r w:rsidR="00525D1A" w:rsidRPr="00665AC8">
        <w:t xml:space="preserve">While the discussion presented in this section largely focuses on intimate partner violence, ongoing impacts of </w:t>
      </w:r>
      <w:r w:rsidR="003F2E32" w:rsidRPr="00665AC8">
        <w:t>child abuse and neglect,</w:t>
      </w:r>
      <w:r w:rsidR="003F2E32" w:rsidRPr="00665AC8">
        <w:rPr>
          <w:rStyle w:val="FootnoteReference"/>
        </w:rPr>
        <w:footnoteReference w:id="119"/>
      </w:r>
      <w:r w:rsidR="003F2E32" w:rsidRPr="00665AC8">
        <w:t xml:space="preserve"> and </w:t>
      </w:r>
      <w:r w:rsidR="00525D1A" w:rsidRPr="00665AC8">
        <w:t>sexual violence perpetrated by strangers</w:t>
      </w:r>
      <w:r w:rsidR="00C64070" w:rsidRPr="00665AC8">
        <w:t xml:space="preserve"> may increase the likelihood of suicide</w:t>
      </w:r>
      <w:r w:rsidR="00FD71D4" w:rsidRPr="00665AC8">
        <w:t>.</w:t>
      </w:r>
      <w:r w:rsidR="00525D1A" w:rsidRPr="00665AC8">
        <w:rPr>
          <w:rStyle w:val="FootnoteReference"/>
        </w:rPr>
        <w:footnoteReference w:id="120"/>
      </w:r>
      <w:r w:rsidR="002D5E16" w:rsidRPr="00665AC8">
        <w:t xml:space="preserve"> As transgender and gender diverse people experience higher rates of violent victimisation, suicide </w:t>
      </w:r>
      <w:proofErr w:type="gramStart"/>
      <w:r w:rsidR="002D5E16" w:rsidRPr="00665AC8">
        <w:t>as a consequence of</w:t>
      </w:r>
      <w:proofErr w:type="gramEnd"/>
      <w:r w:rsidR="002D5E16" w:rsidRPr="00665AC8">
        <w:t xml:space="preserve"> this violence will disproportionately impact on these communities.</w:t>
      </w:r>
      <w:r w:rsidR="002D5E16" w:rsidRPr="00665AC8">
        <w:rPr>
          <w:rStyle w:val="FootnoteReference"/>
        </w:rPr>
        <w:footnoteReference w:id="121"/>
      </w:r>
    </w:p>
    <w:p w14:paraId="13CFFECB" w14:textId="624550C4" w:rsidR="00207843" w:rsidRPr="00665AC8" w:rsidRDefault="00767A3D" w:rsidP="00F12F70">
      <w:pPr>
        <w:pStyle w:val="TeThHauorabodytext"/>
      </w:pPr>
      <w:r w:rsidRPr="00665AC8">
        <w:t>This relationship</w:t>
      </w:r>
      <w:r w:rsidR="005A1745" w:rsidRPr="00665AC8">
        <w:t xml:space="preserve"> </w:t>
      </w:r>
      <w:r w:rsidR="00525D1A" w:rsidRPr="00665AC8">
        <w:t xml:space="preserve">between </w:t>
      </w:r>
      <w:r w:rsidR="00626ACC" w:rsidRPr="00665AC8">
        <w:t>violence against women and girls</w:t>
      </w:r>
      <w:r w:rsidR="00525D1A" w:rsidRPr="00665AC8">
        <w:t xml:space="preserve"> and </w:t>
      </w:r>
      <w:r w:rsidR="003F2E32" w:rsidRPr="00665AC8">
        <w:t xml:space="preserve">suicide </w:t>
      </w:r>
      <w:r w:rsidR="00571E57" w:rsidRPr="00665AC8">
        <w:t xml:space="preserve">has </w:t>
      </w:r>
      <w:r w:rsidR="00885994" w:rsidRPr="00665AC8">
        <w:t>led</w:t>
      </w:r>
      <w:r w:rsidR="005A1745" w:rsidRPr="00665AC8">
        <w:t xml:space="preserve"> some authors</w:t>
      </w:r>
      <w:r w:rsidR="00571E57" w:rsidRPr="00665AC8">
        <w:t xml:space="preserve"> to suggest that </w:t>
      </w:r>
      <w:r w:rsidR="00885994" w:rsidRPr="00665AC8">
        <w:t xml:space="preserve">suicide </w:t>
      </w:r>
      <w:proofErr w:type="gramStart"/>
      <w:r w:rsidR="00885994" w:rsidRPr="00665AC8">
        <w:t>subsequent to</w:t>
      </w:r>
      <w:proofErr w:type="gramEnd"/>
      <w:r w:rsidR="00885994" w:rsidRPr="00665AC8">
        <w:t xml:space="preserve"> the experience of violence </w:t>
      </w:r>
      <w:r w:rsidR="0053758A" w:rsidRPr="00665AC8">
        <w:t>is a form of ‘slow</w:t>
      </w:r>
      <w:r w:rsidR="00AA3BD1" w:rsidRPr="00665AC8">
        <w:t> </w:t>
      </w:r>
      <w:r w:rsidR="0053758A" w:rsidRPr="00665AC8">
        <w:t>femicide’.</w:t>
      </w:r>
      <w:r w:rsidR="00165F6E" w:rsidRPr="00665AC8">
        <w:rPr>
          <w:rStyle w:val="FootnoteReference"/>
        </w:rPr>
        <w:footnoteReference w:id="122"/>
      </w:r>
      <w:r w:rsidR="0053758A" w:rsidRPr="00665AC8">
        <w:t xml:space="preserve"> </w:t>
      </w:r>
      <w:r w:rsidR="00BC7D78" w:rsidRPr="00665AC8">
        <w:t xml:space="preserve">As </w:t>
      </w:r>
      <w:proofErr w:type="spellStart"/>
      <w:r w:rsidR="00BC7D78" w:rsidRPr="00665AC8">
        <w:t>Walklate</w:t>
      </w:r>
      <w:proofErr w:type="spellEnd"/>
      <w:r w:rsidR="00BC7D78" w:rsidRPr="00665AC8">
        <w:t xml:space="preserve"> and </w:t>
      </w:r>
      <w:proofErr w:type="gramStart"/>
      <w:r w:rsidR="00BC7D78" w:rsidRPr="00665AC8">
        <w:t>Fitz-Gibbon</w:t>
      </w:r>
      <w:proofErr w:type="gramEnd"/>
      <w:r w:rsidR="00BC7D78" w:rsidRPr="00665AC8">
        <w:t xml:space="preserve"> explain:</w:t>
      </w:r>
    </w:p>
    <w:p w14:paraId="4BD975DB" w14:textId="0DD8B92E" w:rsidR="006E26D2" w:rsidRPr="00665AC8" w:rsidRDefault="002310A9" w:rsidP="00B225B6">
      <w:pPr>
        <w:pStyle w:val="TeThHauoraindentedquote"/>
      </w:pPr>
      <w:r w:rsidRPr="00665AC8">
        <w:t>…</w:t>
      </w:r>
      <w:r w:rsidR="006B34CB" w:rsidRPr="00665AC8">
        <w:t xml:space="preserve"> </w:t>
      </w:r>
      <w:r w:rsidR="006E26D2" w:rsidRPr="00665AC8">
        <w:t>‘</w:t>
      </w:r>
      <w:r w:rsidRPr="00665AC8">
        <w:t>s</w:t>
      </w:r>
      <w:r w:rsidR="00466FB5" w:rsidRPr="00665AC8">
        <w:t>low</w:t>
      </w:r>
      <w:r w:rsidR="006E26D2" w:rsidRPr="00665AC8">
        <w:t xml:space="preserve"> femicide’ draws attention to the ‘quality of life costs’, the ‘living death’ experienced in the lives of many women experiencing violence.</w:t>
      </w:r>
      <w:r w:rsidR="006E26D2" w:rsidRPr="00665AC8">
        <w:rPr>
          <w:rStyle w:val="FootnoteReference"/>
        </w:rPr>
        <w:footnoteReference w:id="123"/>
      </w:r>
    </w:p>
    <w:p w14:paraId="18D12713" w14:textId="65B626A0" w:rsidR="009A4D2B" w:rsidRPr="00665AC8" w:rsidRDefault="00822842" w:rsidP="00F12F70">
      <w:pPr>
        <w:pStyle w:val="TeThHauorabodytext"/>
      </w:pPr>
      <w:r w:rsidRPr="00665AC8">
        <w:lastRenderedPageBreak/>
        <w:t xml:space="preserve">The </w:t>
      </w:r>
      <w:r w:rsidR="00BC7D78" w:rsidRPr="00665AC8">
        <w:t xml:space="preserve">length </w:t>
      </w:r>
      <w:r w:rsidR="000E0DB6" w:rsidRPr="00665AC8">
        <w:t xml:space="preserve">of time between any reported violence and the suicide event can make it difficult to establish </w:t>
      </w:r>
      <w:r w:rsidR="004A35D4" w:rsidRPr="00665AC8">
        <w:t xml:space="preserve">direct, causal associations between </w:t>
      </w:r>
      <w:r w:rsidR="00C46601" w:rsidRPr="00665AC8">
        <w:t>the experience of violence and suicide</w:t>
      </w:r>
      <w:r w:rsidR="000E0DB6" w:rsidRPr="00665AC8">
        <w:t>.</w:t>
      </w:r>
      <w:r w:rsidR="00C46601" w:rsidRPr="00665AC8">
        <w:t xml:space="preserve"> </w:t>
      </w:r>
      <w:r w:rsidR="00636793" w:rsidRPr="00665AC8">
        <w:t xml:space="preserve">As </w:t>
      </w:r>
      <w:r w:rsidR="00BC7D78" w:rsidRPr="00665AC8">
        <w:t>a result</w:t>
      </w:r>
      <w:r w:rsidR="00636793" w:rsidRPr="00665AC8">
        <w:t>, alternat</w:t>
      </w:r>
      <w:r w:rsidR="00BC7D78" w:rsidRPr="00665AC8">
        <w:t>iv</w:t>
      </w:r>
      <w:r w:rsidR="00636793" w:rsidRPr="00665AC8">
        <w:t>e explanations become available</w:t>
      </w:r>
      <w:r w:rsidR="006B7E03" w:rsidRPr="00665AC8">
        <w:t xml:space="preserve"> which may </w:t>
      </w:r>
      <w:r w:rsidR="00AC794A" w:rsidRPr="00665AC8">
        <w:t>further deflect attention from the link between violence and suicide.</w:t>
      </w:r>
      <w:r w:rsidR="00636793" w:rsidRPr="00665AC8">
        <w:t xml:space="preserve"> For example, the r</w:t>
      </w:r>
      <w:r w:rsidR="007E637C" w:rsidRPr="00665AC8">
        <w:t>isks of</w:t>
      </w:r>
      <w:r w:rsidR="00C3510B" w:rsidRPr="00665AC8">
        <w:t xml:space="preserve"> experiencing</w:t>
      </w:r>
      <w:r w:rsidR="007E637C" w:rsidRPr="00665AC8">
        <w:t xml:space="preserve"> intimate partner violence</w:t>
      </w:r>
      <w:r w:rsidR="00902532" w:rsidRPr="00665AC8">
        <w:t xml:space="preserve"> are</w:t>
      </w:r>
      <w:r w:rsidR="00C3510B" w:rsidRPr="00665AC8">
        <w:t xml:space="preserve"> heightened for women who</w:t>
      </w:r>
      <w:r w:rsidR="00A62BB2" w:rsidRPr="00665AC8">
        <w:t>:</w:t>
      </w:r>
    </w:p>
    <w:p w14:paraId="48DCCF82" w14:textId="68828F24" w:rsidR="00A62BB2" w:rsidRPr="00665AC8" w:rsidRDefault="000E0DB6" w:rsidP="00086655">
      <w:pPr>
        <w:pStyle w:val="TeThHauorabullets"/>
      </w:pPr>
      <w:r w:rsidRPr="00665AC8">
        <w:t>w</w:t>
      </w:r>
      <w:r w:rsidR="00C15D5B" w:rsidRPr="00665AC8">
        <w:t xml:space="preserve">itnessed their mother being </w:t>
      </w:r>
      <w:r w:rsidR="0095196B" w:rsidRPr="00665AC8">
        <w:t>abused by their father</w:t>
      </w:r>
    </w:p>
    <w:p w14:paraId="2F0CC8A3" w14:textId="73BA5894" w:rsidR="0095196B" w:rsidRPr="00665AC8" w:rsidRDefault="000E0DB6" w:rsidP="00086655">
      <w:pPr>
        <w:pStyle w:val="TeThHauorabullets"/>
      </w:pPr>
      <w:r w:rsidRPr="00665AC8">
        <w:t>h</w:t>
      </w:r>
      <w:r w:rsidR="00AE3167" w:rsidRPr="00665AC8">
        <w:t>ad a higher number of adverse childhood experiences</w:t>
      </w:r>
    </w:p>
    <w:p w14:paraId="71F610DA" w14:textId="4EE5134F" w:rsidR="00AE3167" w:rsidRPr="00665AC8" w:rsidRDefault="000E0DB6" w:rsidP="00086655">
      <w:pPr>
        <w:pStyle w:val="TeThHauorabullets"/>
      </w:pPr>
      <w:r w:rsidRPr="00665AC8">
        <w:t>c</w:t>
      </w:r>
      <w:r w:rsidR="00AE3167" w:rsidRPr="00665AC8">
        <w:t>ome from lower socio-economic areas</w:t>
      </w:r>
    </w:p>
    <w:p w14:paraId="258D2DDF" w14:textId="7F354381" w:rsidR="00416EE2" w:rsidRPr="00665AC8" w:rsidRDefault="000E0DB6" w:rsidP="00086655">
      <w:pPr>
        <w:pStyle w:val="TeThHauorabullets"/>
      </w:pPr>
      <w:r w:rsidRPr="00665AC8">
        <w:t>e</w:t>
      </w:r>
      <w:r w:rsidR="00D36679" w:rsidRPr="00665AC8">
        <w:t xml:space="preserve">xperience other forms of social adversity (such as </w:t>
      </w:r>
      <w:r w:rsidR="00416EE2" w:rsidRPr="00665AC8">
        <w:t xml:space="preserve">racism or other forms of discrimination, </w:t>
      </w:r>
      <w:r w:rsidR="00D36679" w:rsidRPr="00665AC8">
        <w:t>drug and alcohol abuse,</w:t>
      </w:r>
      <w:r w:rsidR="00416EE2" w:rsidRPr="00665AC8">
        <w:t xml:space="preserve"> unemployment and housing instability)</w:t>
      </w:r>
    </w:p>
    <w:p w14:paraId="74F69FDA" w14:textId="62C3B202" w:rsidR="00F822FA" w:rsidRPr="00665AC8" w:rsidRDefault="00F822FA" w:rsidP="00086655">
      <w:pPr>
        <w:pStyle w:val="TeThHauorabullets"/>
      </w:pPr>
      <w:r w:rsidRPr="00665AC8">
        <w:t xml:space="preserve">are from the </w:t>
      </w:r>
      <w:proofErr w:type="spellStart"/>
      <w:r w:rsidRPr="00665AC8">
        <w:t>takatāpui</w:t>
      </w:r>
      <w:proofErr w:type="spellEnd"/>
      <w:r w:rsidRPr="00665AC8">
        <w:t xml:space="preserve"> </w:t>
      </w:r>
      <w:r w:rsidR="00BC7D78" w:rsidRPr="00665AC8">
        <w:t xml:space="preserve">or </w:t>
      </w:r>
      <w:r w:rsidRPr="00665AC8">
        <w:t>rainbow community</w:t>
      </w:r>
      <w:r w:rsidR="007A6913" w:rsidRPr="00665AC8">
        <w:t>.</w:t>
      </w:r>
    </w:p>
    <w:p w14:paraId="42A2CF71" w14:textId="4F637BD0" w:rsidR="00AE3167" w:rsidRPr="00665AC8" w:rsidRDefault="00007422" w:rsidP="00215ABC">
      <w:pPr>
        <w:pStyle w:val="TeThHauorabodytext"/>
        <w:spacing w:before="120"/>
      </w:pPr>
      <w:r w:rsidRPr="00665AC8">
        <w:t>However</w:t>
      </w:r>
      <w:r w:rsidR="00EB1482" w:rsidRPr="00665AC8">
        <w:t xml:space="preserve">, such risk factors also </w:t>
      </w:r>
      <w:r w:rsidR="00DE3CBC" w:rsidRPr="00665AC8">
        <w:t>heighten the risks of suicide.</w:t>
      </w:r>
      <w:r w:rsidR="00345EB9" w:rsidRPr="00665AC8">
        <w:rPr>
          <w:rStyle w:val="FootnoteReference"/>
        </w:rPr>
        <w:footnoteReference w:id="124"/>
      </w:r>
      <w:r w:rsidR="00CE5FA6">
        <w:t xml:space="preserve"> </w:t>
      </w:r>
    </w:p>
    <w:p w14:paraId="68616C4C" w14:textId="0C924651" w:rsidR="00822842" w:rsidRPr="00665AC8" w:rsidRDefault="00822842" w:rsidP="007A492F">
      <w:pPr>
        <w:pStyle w:val="TeThHauorabodytext"/>
      </w:pPr>
      <w:r w:rsidRPr="00665AC8">
        <w:t xml:space="preserve">Further, gender-based violence may be both structural </w:t>
      </w:r>
      <w:r w:rsidR="007A6913" w:rsidRPr="00665AC8">
        <w:t>(</w:t>
      </w:r>
      <w:proofErr w:type="gramStart"/>
      <w:r w:rsidR="007A6913" w:rsidRPr="00665AC8">
        <w:t>as a result of</w:t>
      </w:r>
      <w:proofErr w:type="gramEnd"/>
      <w:r w:rsidR="007A6913" w:rsidRPr="00665AC8">
        <w:t xml:space="preserve"> </w:t>
      </w:r>
      <w:r w:rsidR="004D707D" w:rsidRPr="00665AC8">
        <w:t xml:space="preserve">discriminatory service delivery) </w:t>
      </w:r>
      <w:r w:rsidRPr="00665AC8">
        <w:t>and community-based violence</w:t>
      </w:r>
      <w:r w:rsidR="004D707D" w:rsidRPr="00665AC8">
        <w:t xml:space="preserve"> (</w:t>
      </w:r>
      <w:r w:rsidR="00F07589" w:rsidRPr="00665AC8">
        <w:t>as experienced by marginalised communities)</w:t>
      </w:r>
      <w:r w:rsidRPr="00665AC8">
        <w:t xml:space="preserve"> as well as interpersonal</w:t>
      </w:r>
      <w:r w:rsidR="00F07589" w:rsidRPr="00665AC8">
        <w:t>. These experiences</w:t>
      </w:r>
      <w:r w:rsidRPr="00665AC8">
        <w:t xml:space="preserve"> compound the difficulty of establishing a direct link between violence experience and suicide.</w:t>
      </w:r>
      <w:r w:rsidRPr="00665AC8">
        <w:rPr>
          <w:rStyle w:val="FootnoteReference"/>
        </w:rPr>
        <w:footnoteReference w:id="125"/>
      </w:r>
    </w:p>
    <w:p w14:paraId="55EDFD7B" w14:textId="147A76AA" w:rsidR="000068B5" w:rsidRPr="00665AC8" w:rsidRDefault="005E25C2" w:rsidP="00F12F70">
      <w:pPr>
        <w:pStyle w:val="TeThHauorabodytext"/>
      </w:pPr>
      <w:r w:rsidRPr="00665AC8">
        <w:t>To</w:t>
      </w:r>
      <w:r w:rsidR="0056312D" w:rsidRPr="00665AC8">
        <w:t xml:space="preserve"> </w:t>
      </w:r>
      <w:r w:rsidR="003015B9" w:rsidRPr="00665AC8">
        <w:t>clarify</w:t>
      </w:r>
      <w:r w:rsidR="0056312D" w:rsidRPr="00665AC8">
        <w:t xml:space="preserve"> the relationship between violence and </w:t>
      </w:r>
      <w:r w:rsidR="00A221EA" w:rsidRPr="00665AC8">
        <w:t xml:space="preserve">suicide, </w:t>
      </w:r>
      <w:r w:rsidR="003015B9" w:rsidRPr="00665AC8">
        <w:t xml:space="preserve">it </w:t>
      </w:r>
      <w:r w:rsidR="00A221EA" w:rsidRPr="00665AC8">
        <w:t>may be tempt</w:t>
      </w:r>
      <w:r w:rsidR="003015B9" w:rsidRPr="00665AC8">
        <w:t>ing</w:t>
      </w:r>
      <w:r w:rsidR="00A221EA" w:rsidRPr="00665AC8">
        <w:t xml:space="preserve"> to </w:t>
      </w:r>
      <w:r w:rsidR="005D5F5F" w:rsidRPr="00665AC8">
        <w:t xml:space="preserve">expect </w:t>
      </w:r>
      <w:r w:rsidR="003015B9" w:rsidRPr="00665AC8">
        <w:t>that the time</w:t>
      </w:r>
      <w:r w:rsidR="00A15392" w:rsidRPr="00665AC8">
        <w:t xml:space="preserve"> between the experience of violence and </w:t>
      </w:r>
      <w:r w:rsidR="000068B5" w:rsidRPr="00665AC8">
        <w:t>death by suicide</w:t>
      </w:r>
      <w:r w:rsidR="003015B9" w:rsidRPr="00665AC8">
        <w:t xml:space="preserve"> will be short</w:t>
      </w:r>
      <w:r w:rsidR="000068B5" w:rsidRPr="00665AC8">
        <w:t xml:space="preserve">. </w:t>
      </w:r>
      <w:r w:rsidR="00C03ADA" w:rsidRPr="00665AC8">
        <w:t xml:space="preserve">However, both </w:t>
      </w:r>
      <w:r w:rsidR="00682E3B" w:rsidRPr="00665AC8">
        <w:t>lifetime</w:t>
      </w:r>
      <w:r w:rsidR="00C03ADA" w:rsidRPr="00665AC8">
        <w:t xml:space="preserve"> and past 12-month exposure to intimate partner violence ha</w:t>
      </w:r>
      <w:r w:rsidR="003015B9" w:rsidRPr="00665AC8">
        <w:t>s</w:t>
      </w:r>
      <w:r w:rsidR="00C03ADA" w:rsidRPr="00665AC8">
        <w:t xml:space="preserve"> been associated with increased risk of suicide.</w:t>
      </w:r>
      <w:r w:rsidR="001959A4" w:rsidRPr="00665AC8">
        <w:rPr>
          <w:rStyle w:val="FootnoteReference"/>
        </w:rPr>
        <w:footnoteReference w:id="126"/>
      </w:r>
      <w:r w:rsidR="00E17428" w:rsidRPr="00665AC8">
        <w:t xml:space="preserve"> </w:t>
      </w:r>
      <w:r w:rsidR="00A323FA" w:rsidRPr="00665AC8">
        <w:t>In recognition of this, w</w:t>
      </w:r>
      <w:r w:rsidR="00E17428" w:rsidRPr="00665AC8">
        <w:t>ithin the E</w:t>
      </w:r>
      <w:r w:rsidR="00627116" w:rsidRPr="00665AC8">
        <w:t xml:space="preserve">ngland and Wales domestic homicide review system, </w:t>
      </w:r>
      <w:r w:rsidR="00B93528" w:rsidRPr="00665AC8">
        <w:t xml:space="preserve">suicides where the victim had a history of </w:t>
      </w:r>
      <w:r w:rsidR="00DD79C7" w:rsidRPr="00665AC8">
        <w:t>‘domestic violence’</w:t>
      </w:r>
      <w:r w:rsidR="00740C8E" w:rsidRPr="00665AC8">
        <w:t xml:space="preserve"> are considered relevant for the review process</w:t>
      </w:r>
      <w:r w:rsidR="001558BA" w:rsidRPr="00665AC8">
        <w:t>, e</w:t>
      </w:r>
      <w:r w:rsidR="00DF2539" w:rsidRPr="00665AC8">
        <w:t xml:space="preserve">ven when that history </w:t>
      </w:r>
      <w:r w:rsidR="001558BA" w:rsidRPr="00665AC8">
        <w:t>was</w:t>
      </w:r>
      <w:r w:rsidR="00DF2539" w:rsidRPr="00665AC8">
        <w:t xml:space="preserve"> not directly connected to the death.</w:t>
      </w:r>
      <w:r w:rsidR="00A76AE2" w:rsidRPr="00665AC8">
        <w:rPr>
          <w:rStyle w:val="FootnoteReference"/>
        </w:rPr>
        <w:footnoteReference w:id="127"/>
      </w:r>
    </w:p>
    <w:p w14:paraId="119DE914" w14:textId="0509059C" w:rsidR="00354D9F" w:rsidRPr="00665AC8" w:rsidRDefault="003015B9" w:rsidP="00F12F70">
      <w:pPr>
        <w:pStyle w:val="TeThHauorabodytext"/>
      </w:pPr>
      <w:r w:rsidRPr="00665AC8">
        <w:t>P</w:t>
      </w:r>
      <w:r w:rsidR="00354D9F" w:rsidRPr="00665AC8">
        <w:t>otential</w:t>
      </w:r>
      <w:r w:rsidRPr="00665AC8">
        <w:t>ly</w:t>
      </w:r>
      <w:r w:rsidR="00354D9F" w:rsidRPr="00665AC8">
        <w:t xml:space="preserve"> such reviews </w:t>
      </w:r>
      <w:r w:rsidRPr="00665AC8">
        <w:t xml:space="preserve">could </w:t>
      </w:r>
      <w:r w:rsidR="00354D9F" w:rsidRPr="00665AC8">
        <w:t xml:space="preserve">also occur in </w:t>
      </w:r>
      <w:r w:rsidR="00A40468" w:rsidRPr="00665AC8">
        <w:t>New Zealand</w:t>
      </w:r>
      <w:r w:rsidR="00354D9F" w:rsidRPr="00665AC8">
        <w:t xml:space="preserve">, although the mechanism and resources for </w:t>
      </w:r>
      <w:r w:rsidRPr="00665AC8">
        <w:t>them</w:t>
      </w:r>
      <w:r w:rsidR="00354D9F" w:rsidRPr="00665AC8">
        <w:t xml:space="preserve"> would need to be created. </w:t>
      </w:r>
      <w:r w:rsidR="00822842" w:rsidRPr="00665AC8">
        <w:t>To</w:t>
      </w:r>
      <w:r w:rsidR="00354D9F" w:rsidRPr="00665AC8">
        <w:t xml:space="preserve"> underscore the importance of establishing such a process, we have highlighted an experience </w:t>
      </w:r>
      <w:r w:rsidRPr="00665AC8">
        <w:t xml:space="preserve">Women’s Refuge </w:t>
      </w:r>
      <w:r w:rsidR="00354D9F" w:rsidRPr="00665AC8">
        <w:t>shared with the FV</w:t>
      </w:r>
      <w:r w:rsidR="00CF47B7" w:rsidRPr="00665AC8">
        <w:t>DR</w:t>
      </w:r>
      <w:r w:rsidR="00354D9F" w:rsidRPr="00665AC8">
        <w:t xml:space="preserve"> SMEs (Box </w:t>
      </w:r>
      <w:r w:rsidR="00C364A9" w:rsidRPr="00665AC8">
        <w:t>2</w:t>
      </w:r>
      <w:r w:rsidR="00354D9F" w:rsidRPr="00665AC8">
        <w:t xml:space="preserve">). </w:t>
      </w:r>
    </w:p>
    <w:p w14:paraId="433180C0" w14:textId="66DABB35" w:rsidR="00A648B1" w:rsidRPr="00665AC8" w:rsidRDefault="00A648B1" w:rsidP="00D601C2">
      <w:pPr>
        <w:pStyle w:val="Boxheading"/>
        <w:spacing w:before="120"/>
      </w:pPr>
      <w:bookmarkStart w:id="50" w:name="_Toc201229420"/>
      <w:r w:rsidRPr="00665AC8">
        <w:lastRenderedPageBreak/>
        <w:t>Box</w:t>
      </w:r>
      <w:r w:rsidR="00CB4341" w:rsidRPr="00665AC8">
        <w:t xml:space="preserve"> </w:t>
      </w:r>
      <w:fldSimple w:instr=" SEQ Box \* ARABIC ">
        <w:r w:rsidR="00F71DC1">
          <w:rPr>
            <w:noProof/>
          </w:rPr>
          <w:t>2</w:t>
        </w:r>
      </w:fldSimple>
      <w:r w:rsidRPr="00665AC8">
        <w:t>: The intertwined nature of intimate partner violence and suicide</w:t>
      </w:r>
      <w:bookmarkEnd w:id="50"/>
    </w:p>
    <w:tbl>
      <w:tblPr>
        <w:tblStyle w:val="TableGrid"/>
        <w:tblW w:w="0" w:type="auto"/>
        <w:tblLook w:val="04A0" w:firstRow="1" w:lastRow="0" w:firstColumn="1" w:lastColumn="0" w:noHBand="0" w:noVBand="1"/>
      </w:tblPr>
      <w:tblGrid>
        <w:gridCol w:w="9016"/>
      </w:tblGrid>
      <w:tr w:rsidR="00354D9F" w:rsidRPr="00665AC8" w14:paraId="7BF2ED87" w14:textId="77777777" w:rsidTr="00354D9F">
        <w:tc>
          <w:tcPr>
            <w:tcW w:w="9016" w:type="dxa"/>
          </w:tcPr>
          <w:p w14:paraId="642D138F" w14:textId="77777777" w:rsidR="00354D9F" w:rsidRPr="00665AC8" w:rsidRDefault="00D217A7" w:rsidP="00640E37">
            <w:pPr>
              <w:pStyle w:val="TeThHauoratablecontent"/>
              <w:keepNext/>
              <w:spacing w:before="120" w:line="260" w:lineRule="atLeast"/>
              <w:ind w:left="57" w:right="57"/>
              <w:rPr>
                <w:sz w:val="21"/>
                <w:szCs w:val="21"/>
              </w:rPr>
            </w:pPr>
            <w:r w:rsidRPr="00665AC8">
              <w:rPr>
                <w:sz w:val="21"/>
                <w:szCs w:val="21"/>
              </w:rPr>
              <w:t xml:space="preserve">Melodie and Mark’s relationship began when Melodie was young. </w:t>
            </w:r>
          </w:p>
          <w:p w14:paraId="498244FA" w14:textId="4B682AC3" w:rsidR="00D217A7" w:rsidRPr="00665AC8" w:rsidRDefault="00D217A7" w:rsidP="00640E37">
            <w:pPr>
              <w:pStyle w:val="TeThHauoratablecontent"/>
              <w:spacing w:line="260" w:lineRule="atLeast"/>
              <w:ind w:left="57" w:right="57"/>
              <w:rPr>
                <w:sz w:val="21"/>
                <w:szCs w:val="21"/>
              </w:rPr>
            </w:pPr>
            <w:r w:rsidRPr="00665AC8">
              <w:rPr>
                <w:sz w:val="21"/>
                <w:szCs w:val="21"/>
              </w:rPr>
              <w:t xml:space="preserve">Mark began sexually and physically assaulting Melodie within the first </w:t>
            </w:r>
            <w:r w:rsidR="00797ACB" w:rsidRPr="00665AC8">
              <w:rPr>
                <w:sz w:val="21"/>
                <w:szCs w:val="21"/>
              </w:rPr>
              <w:t xml:space="preserve">12 </w:t>
            </w:r>
            <w:r w:rsidRPr="00665AC8">
              <w:rPr>
                <w:sz w:val="21"/>
                <w:szCs w:val="21"/>
              </w:rPr>
              <w:t xml:space="preserve">months of their relationship. He used acts such as strangulation (sometimes to the point that </w:t>
            </w:r>
            <w:r w:rsidR="000770E8" w:rsidRPr="00665AC8">
              <w:rPr>
                <w:sz w:val="21"/>
                <w:szCs w:val="21"/>
              </w:rPr>
              <w:t>Melod</w:t>
            </w:r>
            <w:r w:rsidRPr="00665AC8">
              <w:rPr>
                <w:sz w:val="21"/>
                <w:szCs w:val="21"/>
              </w:rPr>
              <w:t>ie lost consciousness), grabbing Melodie by the hair and slamming her head against things, and hitting her in the face.</w:t>
            </w:r>
          </w:p>
          <w:p w14:paraId="61EBEA7A" w14:textId="35101CA1" w:rsidR="00D217A7" w:rsidRPr="00665AC8" w:rsidRDefault="00797ACB" w:rsidP="00640E37">
            <w:pPr>
              <w:pStyle w:val="TeThHauoratablecontent"/>
              <w:spacing w:line="260" w:lineRule="atLeast"/>
              <w:ind w:left="57" w:right="57"/>
              <w:rPr>
                <w:sz w:val="21"/>
                <w:szCs w:val="21"/>
              </w:rPr>
            </w:pPr>
            <w:r w:rsidRPr="00665AC8">
              <w:rPr>
                <w:sz w:val="21"/>
                <w:szCs w:val="21"/>
              </w:rPr>
              <w:t xml:space="preserve">Support workers noted </w:t>
            </w:r>
            <w:r w:rsidR="00D217A7" w:rsidRPr="00665AC8">
              <w:rPr>
                <w:sz w:val="21"/>
                <w:szCs w:val="21"/>
              </w:rPr>
              <w:t xml:space="preserve">Melodie </w:t>
            </w:r>
            <w:r w:rsidRPr="00665AC8">
              <w:rPr>
                <w:sz w:val="21"/>
                <w:szCs w:val="21"/>
              </w:rPr>
              <w:t xml:space="preserve">had </w:t>
            </w:r>
            <w:r w:rsidR="00D217A7" w:rsidRPr="00665AC8">
              <w:rPr>
                <w:sz w:val="21"/>
                <w:szCs w:val="21"/>
              </w:rPr>
              <w:t xml:space="preserve">‘low self-esteem’, which worsened over the duration of the relationship. She experienced mental distress after physical and sexual assaults, which </w:t>
            </w:r>
            <w:r w:rsidRPr="00665AC8">
              <w:rPr>
                <w:sz w:val="21"/>
                <w:szCs w:val="21"/>
              </w:rPr>
              <w:t xml:space="preserve">Mark </w:t>
            </w:r>
            <w:r w:rsidR="00D217A7" w:rsidRPr="00665AC8">
              <w:rPr>
                <w:sz w:val="21"/>
                <w:szCs w:val="21"/>
              </w:rPr>
              <w:t xml:space="preserve">often </w:t>
            </w:r>
            <w:r w:rsidRPr="00665AC8">
              <w:rPr>
                <w:sz w:val="21"/>
                <w:szCs w:val="21"/>
              </w:rPr>
              <w:t xml:space="preserve">undertook </w:t>
            </w:r>
            <w:r w:rsidR="00D217A7" w:rsidRPr="00665AC8">
              <w:rPr>
                <w:sz w:val="21"/>
                <w:szCs w:val="21"/>
              </w:rPr>
              <w:t xml:space="preserve">in response to any action of Melodie’s that </w:t>
            </w:r>
            <w:r w:rsidRPr="00665AC8">
              <w:rPr>
                <w:sz w:val="21"/>
                <w:szCs w:val="21"/>
              </w:rPr>
              <w:t xml:space="preserve">he </w:t>
            </w:r>
            <w:r w:rsidR="00D217A7" w:rsidRPr="00665AC8">
              <w:rPr>
                <w:sz w:val="21"/>
                <w:szCs w:val="21"/>
              </w:rPr>
              <w:t xml:space="preserve">perceived as a transgression. </w:t>
            </w:r>
          </w:p>
          <w:p w14:paraId="284AB6A2" w14:textId="4627188A" w:rsidR="00D217A7" w:rsidRPr="00665AC8" w:rsidRDefault="00D217A7" w:rsidP="00640E37">
            <w:pPr>
              <w:pStyle w:val="TeThHauoratablecontent"/>
              <w:spacing w:line="260" w:lineRule="atLeast"/>
              <w:ind w:left="57" w:right="57"/>
              <w:rPr>
                <w:sz w:val="21"/>
                <w:szCs w:val="21"/>
              </w:rPr>
            </w:pPr>
            <w:r w:rsidRPr="00665AC8">
              <w:rPr>
                <w:sz w:val="21"/>
                <w:szCs w:val="21"/>
              </w:rPr>
              <w:t xml:space="preserve">Mark </w:t>
            </w:r>
            <w:r w:rsidR="00AE2072" w:rsidRPr="00665AC8">
              <w:rPr>
                <w:sz w:val="21"/>
                <w:szCs w:val="21"/>
              </w:rPr>
              <w:t>told</w:t>
            </w:r>
            <w:r w:rsidRPr="00665AC8">
              <w:rPr>
                <w:sz w:val="21"/>
                <w:szCs w:val="21"/>
              </w:rPr>
              <w:t xml:space="preserve"> the children negative things about Melodie’s parenting, repeatedly criticised her and subjected her to lengthy and frequent verbal attacks. Mark would also hurt the children.</w:t>
            </w:r>
          </w:p>
          <w:p w14:paraId="3CB2D9BE" w14:textId="3786C9E6" w:rsidR="00D217A7" w:rsidRPr="00665AC8" w:rsidRDefault="00D217A7" w:rsidP="00640E37">
            <w:pPr>
              <w:pStyle w:val="TeThHauoratablecontent"/>
              <w:spacing w:line="260" w:lineRule="atLeast"/>
              <w:ind w:left="57" w:right="57"/>
              <w:rPr>
                <w:sz w:val="21"/>
                <w:szCs w:val="21"/>
              </w:rPr>
            </w:pPr>
            <w:r w:rsidRPr="00665AC8">
              <w:rPr>
                <w:sz w:val="21"/>
                <w:szCs w:val="21"/>
              </w:rPr>
              <w:t xml:space="preserve">Melodie tried multiple times to leave Mark </w:t>
            </w:r>
            <w:r w:rsidR="00797ACB" w:rsidRPr="00665AC8">
              <w:rPr>
                <w:sz w:val="21"/>
                <w:szCs w:val="21"/>
              </w:rPr>
              <w:t xml:space="preserve">and </w:t>
            </w:r>
            <w:r w:rsidRPr="00665AC8">
              <w:rPr>
                <w:sz w:val="21"/>
                <w:szCs w:val="21"/>
              </w:rPr>
              <w:t xml:space="preserve">seek safety for herself and the children. She called Women’s Refuge after Mark’s violence </w:t>
            </w:r>
            <w:proofErr w:type="gramStart"/>
            <w:r w:rsidRPr="00665AC8">
              <w:rPr>
                <w:sz w:val="21"/>
                <w:szCs w:val="21"/>
              </w:rPr>
              <w:t>escalated</w:t>
            </w:r>
            <w:proofErr w:type="gramEnd"/>
            <w:r w:rsidRPr="00665AC8">
              <w:rPr>
                <w:sz w:val="21"/>
                <w:szCs w:val="21"/>
              </w:rPr>
              <w:t xml:space="preserve"> and he threatened </w:t>
            </w:r>
            <w:r w:rsidR="00A648B1" w:rsidRPr="00665AC8">
              <w:rPr>
                <w:sz w:val="21"/>
                <w:szCs w:val="21"/>
              </w:rPr>
              <w:t>to kill the children</w:t>
            </w:r>
            <w:r w:rsidRPr="00665AC8">
              <w:rPr>
                <w:sz w:val="21"/>
                <w:szCs w:val="21"/>
              </w:rPr>
              <w:t>.</w:t>
            </w:r>
            <w:r w:rsidR="00A648B1" w:rsidRPr="00665AC8">
              <w:rPr>
                <w:sz w:val="21"/>
                <w:szCs w:val="21"/>
              </w:rPr>
              <w:t xml:space="preserve"> Melodie applied for emergency housing </w:t>
            </w:r>
            <w:proofErr w:type="gramStart"/>
            <w:r w:rsidR="00A648B1" w:rsidRPr="00665AC8">
              <w:rPr>
                <w:sz w:val="21"/>
                <w:szCs w:val="21"/>
              </w:rPr>
              <w:t>in an attempt to</w:t>
            </w:r>
            <w:proofErr w:type="gramEnd"/>
            <w:r w:rsidR="00A648B1" w:rsidRPr="00665AC8">
              <w:rPr>
                <w:sz w:val="21"/>
                <w:szCs w:val="21"/>
              </w:rPr>
              <w:t xml:space="preserve"> leave Mark, but the application was denied. When she had to return to Mark, support services notified </w:t>
            </w:r>
            <w:proofErr w:type="spellStart"/>
            <w:r w:rsidR="00A648B1" w:rsidRPr="00665AC8">
              <w:rPr>
                <w:sz w:val="21"/>
                <w:szCs w:val="21"/>
              </w:rPr>
              <w:t>Oranga</w:t>
            </w:r>
            <w:proofErr w:type="spellEnd"/>
            <w:r w:rsidR="00A648B1" w:rsidRPr="00665AC8">
              <w:rPr>
                <w:sz w:val="21"/>
                <w:szCs w:val="21"/>
              </w:rPr>
              <w:t xml:space="preserve"> Tamariki </w:t>
            </w:r>
            <w:r w:rsidR="00797ACB" w:rsidRPr="00665AC8">
              <w:rPr>
                <w:sz w:val="21"/>
                <w:szCs w:val="21"/>
              </w:rPr>
              <w:t xml:space="preserve">| </w:t>
            </w:r>
            <w:r w:rsidR="00B561B3" w:rsidRPr="00665AC8">
              <w:rPr>
                <w:sz w:val="21"/>
                <w:szCs w:val="21"/>
              </w:rPr>
              <w:t xml:space="preserve">Ministry for Children </w:t>
            </w:r>
            <w:r w:rsidR="002B3354" w:rsidRPr="00665AC8">
              <w:rPr>
                <w:sz w:val="21"/>
                <w:szCs w:val="21"/>
              </w:rPr>
              <w:t>of</w:t>
            </w:r>
            <w:r w:rsidR="00A648B1" w:rsidRPr="00665AC8">
              <w:rPr>
                <w:sz w:val="21"/>
                <w:szCs w:val="21"/>
              </w:rPr>
              <w:t xml:space="preserve"> </w:t>
            </w:r>
            <w:r w:rsidR="00797ACB" w:rsidRPr="00665AC8">
              <w:rPr>
                <w:sz w:val="21"/>
                <w:szCs w:val="21"/>
              </w:rPr>
              <w:t xml:space="preserve">Mark’s </w:t>
            </w:r>
            <w:r w:rsidR="00A648B1" w:rsidRPr="00665AC8">
              <w:rPr>
                <w:sz w:val="21"/>
                <w:szCs w:val="21"/>
              </w:rPr>
              <w:t>violence.</w:t>
            </w:r>
          </w:p>
          <w:p w14:paraId="4834DB46" w14:textId="48FC5E56" w:rsidR="00A648B1" w:rsidRPr="00665AC8" w:rsidRDefault="00A648B1" w:rsidP="00640E37">
            <w:pPr>
              <w:pStyle w:val="TeThHauoratablecontent"/>
              <w:spacing w:line="260" w:lineRule="atLeast"/>
              <w:ind w:left="57" w:right="57"/>
              <w:rPr>
                <w:sz w:val="21"/>
                <w:szCs w:val="21"/>
              </w:rPr>
            </w:pPr>
            <w:r w:rsidRPr="00665AC8">
              <w:rPr>
                <w:sz w:val="21"/>
                <w:szCs w:val="21"/>
              </w:rPr>
              <w:t xml:space="preserve">Mark also made a report of concern to </w:t>
            </w:r>
            <w:proofErr w:type="spellStart"/>
            <w:r w:rsidRPr="00665AC8">
              <w:rPr>
                <w:sz w:val="21"/>
                <w:szCs w:val="21"/>
              </w:rPr>
              <w:t>Oranga</w:t>
            </w:r>
            <w:proofErr w:type="spellEnd"/>
            <w:r w:rsidRPr="00665AC8">
              <w:rPr>
                <w:sz w:val="21"/>
                <w:szCs w:val="21"/>
              </w:rPr>
              <w:t xml:space="preserve"> Tamariki, accusing Melodie of hurting the </w:t>
            </w:r>
            <w:r w:rsidR="00797ACB" w:rsidRPr="00665AC8">
              <w:rPr>
                <w:sz w:val="21"/>
                <w:szCs w:val="21"/>
              </w:rPr>
              <w:t>children</w:t>
            </w:r>
            <w:r w:rsidRPr="00665AC8">
              <w:rPr>
                <w:sz w:val="21"/>
                <w:szCs w:val="21"/>
              </w:rPr>
              <w:t>. An interview was undertaken, but no violence was substantiated.</w:t>
            </w:r>
          </w:p>
          <w:p w14:paraId="345930C8" w14:textId="073FCB97" w:rsidR="00A648B1" w:rsidRPr="00665AC8" w:rsidRDefault="00A648B1" w:rsidP="00640E37">
            <w:pPr>
              <w:pStyle w:val="TeThHauoratablecontent"/>
              <w:spacing w:line="260" w:lineRule="atLeast"/>
              <w:ind w:left="57" w:right="57"/>
              <w:rPr>
                <w:sz w:val="21"/>
                <w:szCs w:val="21"/>
              </w:rPr>
            </w:pPr>
            <w:r w:rsidRPr="00665AC8">
              <w:rPr>
                <w:sz w:val="21"/>
                <w:szCs w:val="21"/>
              </w:rPr>
              <w:t>Eventually, Melodie was able to move across the country with the children</w:t>
            </w:r>
            <w:r w:rsidR="00797ACB" w:rsidRPr="00665AC8">
              <w:rPr>
                <w:sz w:val="21"/>
                <w:szCs w:val="21"/>
              </w:rPr>
              <w:t>,</w:t>
            </w:r>
            <w:r w:rsidRPr="00665AC8">
              <w:rPr>
                <w:sz w:val="21"/>
                <w:szCs w:val="21"/>
              </w:rPr>
              <w:t xml:space="preserve"> following a further escalation in </w:t>
            </w:r>
            <w:r w:rsidR="00797ACB" w:rsidRPr="00665AC8">
              <w:rPr>
                <w:sz w:val="21"/>
                <w:szCs w:val="21"/>
              </w:rPr>
              <w:t xml:space="preserve">Mark’s </w:t>
            </w:r>
            <w:r w:rsidRPr="00665AC8">
              <w:rPr>
                <w:sz w:val="21"/>
                <w:szCs w:val="21"/>
              </w:rPr>
              <w:t>violence. He continued to pursue her</w:t>
            </w:r>
            <w:r w:rsidR="00BE33AB" w:rsidRPr="00665AC8">
              <w:rPr>
                <w:sz w:val="21"/>
                <w:szCs w:val="21"/>
              </w:rPr>
              <w:t>.</w:t>
            </w:r>
            <w:r w:rsidRPr="00665AC8">
              <w:rPr>
                <w:sz w:val="21"/>
                <w:szCs w:val="21"/>
              </w:rPr>
              <w:t xml:space="preserve"> </w:t>
            </w:r>
            <w:r w:rsidR="00BE33AB" w:rsidRPr="00665AC8">
              <w:rPr>
                <w:sz w:val="21"/>
                <w:szCs w:val="21"/>
              </w:rPr>
              <w:t>H</w:t>
            </w:r>
            <w:r w:rsidRPr="00665AC8">
              <w:rPr>
                <w:sz w:val="21"/>
                <w:szCs w:val="21"/>
              </w:rPr>
              <w:t xml:space="preserve">e sent </w:t>
            </w:r>
            <w:r w:rsidR="00BE4FE1" w:rsidRPr="00665AC8">
              <w:rPr>
                <w:sz w:val="21"/>
                <w:szCs w:val="21"/>
              </w:rPr>
              <w:t xml:space="preserve">her </w:t>
            </w:r>
            <w:r w:rsidRPr="00665AC8">
              <w:rPr>
                <w:sz w:val="21"/>
                <w:szCs w:val="21"/>
              </w:rPr>
              <w:t>over 100 emails and texts in the week following her departure.</w:t>
            </w:r>
          </w:p>
          <w:p w14:paraId="247BCB26" w14:textId="77777777" w:rsidR="00A648B1" w:rsidRPr="00665AC8" w:rsidRDefault="00A648B1" w:rsidP="00640E37">
            <w:pPr>
              <w:pStyle w:val="TeThHauoratablecontent"/>
              <w:spacing w:line="260" w:lineRule="atLeast"/>
              <w:ind w:left="57" w:right="57"/>
              <w:rPr>
                <w:sz w:val="21"/>
                <w:szCs w:val="21"/>
              </w:rPr>
            </w:pPr>
            <w:r w:rsidRPr="00665AC8">
              <w:rPr>
                <w:sz w:val="21"/>
                <w:szCs w:val="21"/>
              </w:rPr>
              <w:t>While she was supported to develop a safety plan and had alarms installed in her house, the psychological control that Mark continued to exert over Melodie resulted in her constantly being fearful of his unpredictable behaviour.</w:t>
            </w:r>
          </w:p>
          <w:p w14:paraId="019D48C7" w14:textId="35720911" w:rsidR="00A648B1" w:rsidRPr="00665AC8" w:rsidRDefault="00A648B1" w:rsidP="00640E37">
            <w:pPr>
              <w:pStyle w:val="TeThHauoratablecontent"/>
              <w:spacing w:line="260" w:lineRule="atLeast"/>
              <w:ind w:left="57" w:right="57"/>
              <w:rPr>
                <w:sz w:val="21"/>
                <w:szCs w:val="21"/>
              </w:rPr>
            </w:pPr>
            <w:r w:rsidRPr="00665AC8">
              <w:rPr>
                <w:sz w:val="21"/>
                <w:szCs w:val="21"/>
              </w:rPr>
              <w:t xml:space="preserve">In </w:t>
            </w:r>
            <w:r w:rsidR="00797ACB" w:rsidRPr="00665AC8">
              <w:rPr>
                <w:sz w:val="21"/>
                <w:szCs w:val="21"/>
              </w:rPr>
              <w:t xml:space="preserve">its </w:t>
            </w:r>
            <w:r w:rsidRPr="00665AC8">
              <w:rPr>
                <w:sz w:val="21"/>
                <w:szCs w:val="21"/>
              </w:rPr>
              <w:t>review, Women’s Refuge noted:</w:t>
            </w:r>
          </w:p>
          <w:p w14:paraId="5CC13AA0" w14:textId="7CBA2662" w:rsidR="00A648B1" w:rsidRPr="00665AC8" w:rsidRDefault="00A648B1" w:rsidP="00640E37">
            <w:pPr>
              <w:pStyle w:val="TeThHauoratablecontent"/>
              <w:spacing w:before="0" w:after="120" w:line="260" w:lineRule="atLeast"/>
              <w:ind w:left="57" w:right="57"/>
              <w:rPr>
                <w:sz w:val="21"/>
                <w:szCs w:val="21"/>
              </w:rPr>
            </w:pPr>
            <w:r w:rsidRPr="00665AC8">
              <w:rPr>
                <w:sz w:val="21"/>
                <w:szCs w:val="21"/>
              </w:rPr>
              <w:t>…</w:t>
            </w:r>
            <w:r w:rsidR="00797ACB" w:rsidRPr="00665AC8">
              <w:rPr>
                <w:sz w:val="21"/>
                <w:szCs w:val="21"/>
              </w:rPr>
              <w:t xml:space="preserve"> </w:t>
            </w:r>
            <w:r w:rsidRPr="00665AC8">
              <w:rPr>
                <w:sz w:val="21"/>
                <w:szCs w:val="21"/>
              </w:rPr>
              <w:t xml:space="preserve">she commented </w:t>
            </w:r>
            <w:r w:rsidR="00797ACB" w:rsidRPr="00665AC8">
              <w:rPr>
                <w:sz w:val="21"/>
                <w:szCs w:val="21"/>
              </w:rPr>
              <w:t>‘</w:t>
            </w:r>
            <w:r w:rsidRPr="00665AC8">
              <w:rPr>
                <w:sz w:val="21"/>
                <w:szCs w:val="21"/>
              </w:rPr>
              <w:t>I feel so wearied</w:t>
            </w:r>
            <w:r w:rsidR="00797ACB" w:rsidRPr="00665AC8">
              <w:rPr>
                <w:sz w:val="21"/>
                <w:szCs w:val="21"/>
              </w:rPr>
              <w:t>’</w:t>
            </w:r>
            <w:r w:rsidRPr="00665AC8">
              <w:rPr>
                <w:sz w:val="21"/>
                <w:szCs w:val="21"/>
              </w:rPr>
              <w:t xml:space="preserve"> and </w:t>
            </w:r>
            <w:r w:rsidR="00797ACB" w:rsidRPr="00665AC8">
              <w:rPr>
                <w:sz w:val="21"/>
                <w:szCs w:val="21"/>
              </w:rPr>
              <w:t>‘</w:t>
            </w:r>
            <w:r w:rsidRPr="00665AC8">
              <w:rPr>
                <w:sz w:val="21"/>
                <w:szCs w:val="21"/>
              </w:rPr>
              <w:t>I feel so traumatised and overwhelmed</w:t>
            </w:r>
            <w:r w:rsidR="00797ACB" w:rsidRPr="00665AC8">
              <w:rPr>
                <w:sz w:val="21"/>
                <w:szCs w:val="21"/>
              </w:rPr>
              <w:t>’</w:t>
            </w:r>
            <w:r w:rsidRPr="00665AC8">
              <w:rPr>
                <w:sz w:val="21"/>
                <w:szCs w:val="21"/>
              </w:rPr>
              <w:t xml:space="preserve"> when referring to this post-separation psychological abuse. Her subsequent death by suicide is testament to the cumulative mental burden and hopelessness engendered by his relentless campaign of abuse.</w:t>
            </w:r>
          </w:p>
        </w:tc>
      </w:tr>
    </w:tbl>
    <w:p w14:paraId="329E3406" w14:textId="69C01E52" w:rsidR="00354D9F" w:rsidRPr="00665AC8" w:rsidRDefault="00BE33AB" w:rsidP="007A492F">
      <w:pPr>
        <w:pStyle w:val="TeThHauorahead2"/>
      </w:pPr>
      <w:bookmarkStart w:id="51" w:name="_Toc200710677"/>
      <w:bookmarkStart w:id="52" w:name="_Toc201240995"/>
      <w:r w:rsidRPr="00665AC8">
        <w:t>Maternal suicide</w:t>
      </w:r>
      <w:bookmarkEnd w:id="51"/>
      <w:bookmarkEnd w:id="52"/>
    </w:p>
    <w:p w14:paraId="7CF11152" w14:textId="4F36CADE" w:rsidR="00BE33AB" w:rsidRPr="00665AC8" w:rsidRDefault="00BE33AB" w:rsidP="00F12F70">
      <w:pPr>
        <w:pStyle w:val="TeThHauorabodytext"/>
      </w:pPr>
      <w:r w:rsidRPr="00665AC8">
        <w:t xml:space="preserve">Suicide is the leading cause of maternal mortality in </w:t>
      </w:r>
      <w:r w:rsidR="00A40468" w:rsidRPr="00665AC8">
        <w:t>New Zealand</w:t>
      </w:r>
      <w:r w:rsidRPr="00665AC8">
        <w:t>. Previous reports by the PMMRC have provided preliminary evidence of an association between the experience of intimate partner violence and subsequent suicide.</w:t>
      </w:r>
      <w:r w:rsidRPr="00665AC8">
        <w:rPr>
          <w:rStyle w:val="FootnoteReference"/>
        </w:rPr>
        <w:footnoteReference w:id="128"/>
      </w:r>
    </w:p>
    <w:p w14:paraId="0694F2B8" w14:textId="4D16DFE1" w:rsidR="00BE33AB" w:rsidRPr="00665AC8" w:rsidRDefault="00B42122" w:rsidP="00F12F70">
      <w:pPr>
        <w:pStyle w:val="TeThHauorabodytext"/>
      </w:pPr>
      <w:r w:rsidRPr="00665AC8">
        <w:t xml:space="preserve">The analysis presented in </w:t>
      </w:r>
      <w:r w:rsidR="00954FD9" w:rsidRPr="00665AC8">
        <w:t xml:space="preserve">this </w:t>
      </w:r>
      <w:r w:rsidRPr="00665AC8">
        <w:t>section draws on investigations by the</w:t>
      </w:r>
      <w:r w:rsidR="008F2200" w:rsidRPr="00665AC8">
        <w:t xml:space="preserve"> previous</w:t>
      </w:r>
      <w:r w:rsidRPr="00665AC8">
        <w:t xml:space="preserve"> </w:t>
      </w:r>
      <w:r w:rsidR="00BE33AB" w:rsidRPr="00665AC8">
        <w:t>Maternal Mortality Review Working Group (</w:t>
      </w:r>
      <w:r w:rsidR="00A5473D" w:rsidRPr="00665AC8">
        <w:t>MMRWG</w:t>
      </w:r>
      <w:r w:rsidR="00BE33AB" w:rsidRPr="00665AC8">
        <w:t>)</w:t>
      </w:r>
      <w:r w:rsidR="00A5473D" w:rsidRPr="00665AC8">
        <w:t xml:space="preserve"> and </w:t>
      </w:r>
      <w:r w:rsidR="001F5561" w:rsidRPr="00665AC8">
        <w:t>family violence</w:t>
      </w:r>
      <w:r w:rsidR="000E0DB6" w:rsidRPr="00665AC8">
        <w:t xml:space="preserve"> </w:t>
      </w:r>
      <w:r w:rsidR="00A5473D" w:rsidRPr="00665AC8">
        <w:t xml:space="preserve">records for </w:t>
      </w:r>
      <w:r w:rsidR="000430BB" w:rsidRPr="00665AC8">
        <w:t>those deaths</w:t>
      </w:r>
      <w:r w:rsidR="00851AC8" w:rsidRPr="00665AC8">
        <w:t>,</w:t>
      </w:r>
      <w:r w:rsidR="00A5473D" w:rsidRPr="00665AC8">
        <w:t xml:space="preserve"> drawn from the </w:t>
      </w:r>
      <w:r w:rsidR="000506D7" w:rsidRPr="00665AC8">
        <w:t xml:space="preserve">New Zealand </w:t>
      </w:r>
      <w:r w:rsidR="00C364A9" w:rsidRPr="00665AC8">
        <w:t>P</w:t>
      </w:r>
      <w:r w:rsidR="000506D7" w:rsidRPr="00665AC8">
        <w:t xml:space="preserve">olice. </w:t>
      </w:r>
    </w:p>
    <w:p w14:paraId="1CCD2CD5" w14:textId="3EF54120" w:rsidR="00B42122" w:rsidRPr="00665AC8" w:rsidRDefault="00BE33AB" w:rsidP="00401EF2">
      <w:pPr>
        <w:pStyle w:val="TeThHauorabodytext"/>
        <w:keepLines/>
        <w:spacing w:after="100"/>
      </w:pPr>
      <w:r w:rsidRPr="00665AC8">
        <w:lastRenderedPageBreak/>
        <w:t>T</w:t>
      </w:r>
      <w:r w:rsidR="000506D7" w:rsidRPr="00665AC8">
        <w:t xml:space="preserve">he associations described in this analysis will likely be a </w:t>
      </w:r>
      <w:r w:rsidR="004E373C" w:rsidRPr="00665AC8">
        <w:t>conservative</w:t>
      </w:r>
      <w:r w:rsidR="000506D7" w:rsidRPr="00665AC8">
        <w:t xml:space="preserve"> estimate</w:t>
      </w:r>
      <w:r w:rsidR="004E373C" w:rsidRPr="00665AC8">
        <w:t xml:space="preserve">, as </w:t>
      </w:r>
      <w:proofErr w:type="gramStart"/>
      <w:r w:rsidR="004E373C" w:rsidRPr="00665AC8">
        <w:t>the majority of</w:t>
      </w:r>
      <w:proofErr w:type="gramEnd"/>
      <w:r w:rsidR="004E373C" w:rsidRPr="00665AC8">
        <w:t xml:space="preserve"> women </w:t>
      </w:r>
      <w:r w:rsidR="00E36BF7" w:rsidRPr="00665AC8">
        <w:t>do</w:t>
      </w:r>
      <w:r w:rsidR="004E373C" w:rsidRPr="00665AC8">
        <w:t xml:space="preserve"> </w:t>
      </w:r>
      <w:r w:rsidR="004E373C" w:rsidRPr="00665AC8">
        <w:rPr>
          <w:b/>
          <w:bCs/>
        </w:rPr>
        <w:t>not</w:t>
      </w:r>
      <w:r w:rsidR="004E373C" w:rsidRPr="00665AC8">
        <w:t xml:space="preserve"> report </w:t>
      </w:r>
      <w:r w:rsidR="007277C0" w:rsidRPr="00665AC8">
        <w:t xml:space="preserve">their experiences </w:t>
      </w:r>
      <w:r w:rsidR="00552AA3" w:rsidRPr="00665AC8">
        <w:t xml:space="preserve">of family violence </w:t>
      </w:r>
      <w:r w:rsidR="007277C0" w:rsidRPr="00665AC8">
        <w:t>to police.</w:t>
      </w:r>
      <w:r w:rsidR="000D4E15" w:rsidRPr="00665AC8">
        <w:rPr>
          <w:rStyle w:val="FootnoteReference"/>
        </w:rPr>
        <w:footnoteReference w:id="129"/>
      </w:r>
      <w:r w:rsidR="007277C0" w:rsidRPr="00665AC8">
        <w:t xml:space="preserve"> Further, </w:t>
      </w:r>
      <w:r w:rsidR="00FE64BF" w:rsidRPr="00665AC8">
        <w:t>women who experience violence during pregnancy are not regularly provided with the opportunity to report this experience.</w:t>
      </w:r>
      <w:r w:rsidR="00663FE3" w:rsidRPr="00665AC8">
        <w:rPr>
          <w:rStyle w:val="FootnoteReference"/>
        </w:rPr>
        <w:footnoteReference w:id="130"/>
      </w:r>
    </w:p>
    <w:p w14:paraId="1B4E27EC" w14:textId="3EBFA60F" w:rsidR="00E82AE6" w:rsidRPr="00665AC8" w:rsidRDefault="00E82AE6" w:rsidP="00401EF2">
      <w:pPr>
        <w:pStyle w:val="TeThHauorahead3"/>
        <w:spacing w:before="240" w:after="60"/>
      </w:pPr>
      <w:r w:rsidRPr="00665AC8">
        <w:t>The numbers</w:t>
      </w:r>
    </w:p>
    <w:p w14:paraId="6F17CB05" w14:textId="6D67955A" w:rsidR="006E4D28" w:rsidRPr="00665AC8" w:rsidRDefault="006E487C" w:rsidP="00401EF2">
      <w:pPr>
        <w:pStyle w:val="TeThHauorabodytext"/>
        <w:spacing w:after="100"/>
      </w:pPr>
      <w:r w:rsidRPr="00665AC8">
        <w:t xml:space="preserve">There were 41 cases of maternal suicide between </w:t>
      </w:r>
      <w:r w:rsidR="00DB78B9" w:rsidRPr="00665AC8">
        <w:t>2006</w:t>
      </w:r>
      <w:r w:rsidRPr="00665AC8">
        <w:t xml:space="preserve"> and </w:t>
      </w:r>
      <w:r w:rsidR="00DB78B9" w:rsidRPr="00665AC8">
        <w:t>2023</w:t>
      </w:r>
      <w:r w:rsidR="002852CB" w:rsidRPr="00665AC8">
        <w:t xml:space="preserve">. Of these, 26 </w:t>
      </w:r>
      <w:r w:rsidR="000936E9" w:rsidRPr="00665AC8">
        <w:t>(63</w:t>
      </w:r>
      <w:r w:rsidR="00C364A9" w:rsidRPr="00665AC8">
        <w:t xml:space="preserve"> percent</w:t>
      </w:r>
      <w:r w:rsidR="000936E9" w:rsidRPr="00665AC8">
        <w:t xml:space="preserve">) </w:t>
      </w:r>
      <w:r w:rsidR="002852CB" w:rsidRPr="00665AC8">
        <w:t>had a police</w:t>
      </w:r>
      <w:r w:rsidR="007A02C8" w:rsidRPr="00665AC8">
        <w:t>-</w:t>
      </w:r>
      <w:r w:rsidR="002852CB" w:rsidRPr="00665AC8">
        <w:t xml:space="preserve">reported family </w:t>
      </w:r>
      <w:r w:rsidR="00C364A9" w:rsidRPr="00665AC8">
        <w:t>harm</w:t>
      </w:r>
      <w:r w:rsidR="00C364A9" w:rsidRPr="00665AC8">
        <w:rPr>
          <w:rStyle w:val="FootnoteReference"/>
        </w:rPr>
        <w:footnoteReference w:id="131"/>
      </w:r>
      <w:r w:rsidR="000E0DB6" w:rsidRPr="00665AC8">
        <w:t xml:space="preserve"> </w:t>
      </w:r>
      <w:r w:rsidR="002852CB" w:rsidRPr="00665AC8">
        <w:t>record.</w:t>
      </w:r>
      <w:r w:rsidR="00787BDC" w:rsidRPr="00665AC8">
        <w:t xml:space="preserve"> </w:t>
      </w:r>
      <w:r w:rsidR="00B972D0" w:rsidRPr="00665AC8">
        <w:t xml:space="preserve">In </w:t>
      </w:r>
      <w:r w:rsidR="00954FD9" w:rsidRPr="00665AC8">
        <w:t>contrast</w:t>
      </w:r>
      <w:r w:rsidR="00B972D0" w:rsidRPr="00665AC8">
        <w:t>, 29</w:t>
      </w:r>
      <w:r w:rsidR="00C364A9" w:rsidRPr="00665AC8">
        <w:t xml:space="preserve"> percent</w:t>
      </w:r>
      <w:r w:rsidR="00B972D0" w:rsidRPr="00665AC8">
        <w:t xml:space="preserve"> of people who experience interp</w:t>
      </w:r>
      <w:r w:rsidR="005D5CE1" w:rsidRPr="00665AC8">
        <w:t>er</w:t>
      </w:r>
      <w:r w:rsidR="00B972D0" w:rsidRPr="00665AC8">
        <w:t>sonal violence</w:t>
      </w:r>
      <w:r w:rsidR="005D5CE1" w:rsidRPr="00665AC8">
        <w:t xml:space="preserve"> report </w:t>
      </w:r>
      <w:r w:rsidR="00954FD9" w:rsidRPr="00665AC8">
        <w:t xml:space="preserve">it </w:t>
      </w:r>
      <w:r w:rsidR="005D5CE1" w:rsidRPr="00665AC8">
        <w:t>to police.</w:t>
      </w:r>
      <w:r w:rsidR="005D5CE1" w:rsidRPr="00665AC8">
        <w:rPr>
          <w:rStyle w:val="FootnoteReference"/>
        </w:rPr>
        <w:footnoteReference w:id="132"/>
      </w:r>
      <w:r w:rsidR="005D5CE1" w:rsidRPr="00665AC8">
        <w:t xml:space="preserve"> </w:t>
      </w:r>
      <w:r w:rsidR="00954FD9" w:rsidRPr="00665AC8">
        <w:t>The results show that mothers who die by suicide are</w:t>
      </w:r>
      <w:r w:rsidR="005D5CE1" w:rsidRPr="00665AC8">
        <w:t xml:space="preserve"> substantial</w:t>
      </w:r>
      <w:r w:rsidR="00954FD9" w:rsidRPr="00665AC8">
        <w:t>ly</w:t>
      </w:r>
      <w:r w:rsidR="005D5CE1" w:rsidRPr="00665AC8">
        <w:t xml:space="preserve"> over-represent</w:t>
      </w:r>
      <w:r w:rsidR="00954FD9" w:rsidRPr="00665AC8">
        <w:t>ed in the data on</w:t>
      </w:r>
      <w:r w:rsidR="005D5CE1" w:rsidRPr="00665AC8">
        <w:t xml:space="preserve"> police</w:t>
      </w:r>
      <w:r w:rsidR="00954FD9" w:rsidRPr="00665AC8">
        <w:t>-</w:t>
      </w:r>
      <w:r w:rsidR="005D5CE1" w:rsidRPr="00665AC8">
        <w:t>reported violence experience.</w:t>
      </w:r>
      <w:r w:rsidR="00B972D0" w:rsidRPr="00665AC8">
        <w:t xml:space="preserve"> </w:t>
      </w:r>
      <w:r w:rsidR="007A16D5" w:rsidRPr="00665AC8">
        <w:t xml:space="preserve">Further, it is likely that </w:t>
      </w:r>
      <w:r w:rsidR="006D181D" w:rsidRPr="00665AC8">
        <w:t>some of</w:t>
      </w:r>
      <w:r w:rsidR="00C364A9" w:rsidRPr="00665AC8">
        <w:t xml:space="preserve"> those who did not have a police family harm record</w:t>
      </w:r>
      <w:r w:rsidR="006D181D" w:rsidRPr="00665AC8">
        <w:t xml:space="preserve"> also experienced violence, but did not report </w:t>
      </w:r>
      <w:r w:rsidR="00106047" w:rsidRPr="00665AC8">
        <w:t xml:space="preserve">it </w:t>
      </w:r>
      <w:r w:rsidR="006D181D" w:rsidRPr="00665AC8">
        <w:t>to police.</w:t>
      </w:r>
    </w:p>
    <w:p w14:paraId="2DE01C12" w14:textId="39D99701" w:rsidR="002751E1" w:rsidRPr="00665AC8" w:rsidRDefault="00E94F93" w:rsidP="00401EF2">
      <w:pPr>
        <w:pStyle w:val="TeThHauorabodytext"/>
        <w:spacing w:after="100"/>
      </w:pPr>
      <w:r w:rsidRPr="00665AC8">
        <w:t xml:space="preserve">The age range of those with a police family </w:t>
      </w:r>
      <w:r w:rsidR="00C364A9" w:rsidRPr="00665AC8">
        <w:t>harm</w:t>
      </w:r>
      <w:r w:rsidRPr="00665AC8">
        <w:t xml:space="preserve"> record was </w:t>
      </w:r>
      <w:r w:rsidR="00B8223B" w:rsidRPr="00665AC8">
        <w:t>15</w:t>
      </w:r>
      <w:r w:rsidR="00954FD9" w:rsidRPr="00665AC8">
        <w:t>–</w:t>
      </w:r>
      <w:r w:rsidR="00B8223B" w:rsidRPr="00665AC8">
        <w:t xml:space="preserve">36 years. </w:t>
      </w:r>
      <w:r w:rsidR="00517CAD" w:rsidRPr="00665AC8">
        <w:t>Half of those who died by suicide were aged 25 years or younger</w:t>
      </w:r>
      <w:r w:rsidR="002511D8" w:rsidRPr="00665AC8">
        <w:t>.</w:t>
      </w:r>
    </w:p>
    <w:p w14:paraId="46D61023" w14:textId="6B82DE32" w:rsidR="00E82AE6" w:rsidRPr="00665AC8" w:rsidRDefault="00E041DA" w:rsidP="00401EF2">
      <w:pPr>
        <w:pStyle w:val="TeThHauorabodytext"/>
        <w:spacing w:after="100"/>
      </w:pPr>
      <w:r w:rsidRPr="00665AC8">
        <w:rPr>
          <w:spacing w:val="-2"/>
        </w:rPr>
        <w:t xml:space="preserve">Ethnicity information was available for 23 of the 26 cases. </w:t>
      </w:r>
      <w:r w:rsidR="00954FD9" w:rsidRPr="00665AC8">
        <w:rPr>
          <w:spacing w:val="-2"/>
        </w:rPr>
        <w:t xml:space="preserve">Among </w:t>
      </w:r>
      <w:r w:rsidR="00A371B3" w:rsidRPr="00665AC8">
        <w:rPr>
          <w:spacing w:val="-2"/>
        </w:rPr>
        <w:t>those who had their ethnicity</w:t>
      </w:r>
      <w:r w:rsidR="00A371B3" w:rsidRPr="00665AC8">
        <w:t xml:space="preserve"> recorded, o</w:t>
      </w:r>
      <w:r w:rsidR="00A50C99" w:rsidRPr="00665AC8">
        <w:t>ver half of those who died by suicide were Māori</w:t>
      </w:r>
      <w:r w:rsidR="006A40B7" w:rsidRPr="00665AC8">
        <w:t>, 30</w:t>
      </w:r>
      <w:r w:rsidR="00C364A9" w:rsidRPr="00665AC8">
        <w:t xml:space="preserve"> percent</w:t>
      </w:r>
      <w:r w:rsidR="006A40B7" w:rsidRPr="00665AC8">
        <w:t xml:space="preserve"> were New Zealand </w:t>
      </w:r>
      <w:proofErr w:type="gramStart"/>
      <w:r w:rsidR="006A40B7" w:rsidRPr="00665AC8">
        <w:rPr>
          <w:spacing w:val="-2"/>
        </w:rPr>
        <w:t>European</w:t>
      </w:r>
      <w:proofErr w:type="gramEnd"/>
      <w:r w:rsidR="006A40B7" w:rsidRPr="00665AC8">
        <w:rPr>
          <w:spacing w:val="-2"/>
        </w:rPr>
        <w:t xml:space="preserve"> and the remainder were a combination of Māori and Pacific or Māori and European.</w:t>
      </w:r>
    </w:p>
    <w:p w14:paraId="0C72A358" w14:textId="32BF1BE8" w:rsidR="00416ABA" w:rsidRPr="00665AC8" w:rsidRDefault="00E109F2" w:rsidP="00324368">
      <w:pPr>
        <w:pStyle w:val="TeThHauorahead3"/>
        <w:spacing w:before="240"/>
      </w:pPr>
      <w:r w:rsidRPr="00665AC8">
        <w:t>Lessons drawn from the data</w:t>
      </w:r>
    </w:p>
    <w:p w14:paraId="6DF58912" w14:textId="222FEAF5" w:rsidR="006C7452" w:rsidRPr="00665AC8" w:rsidRDefault="00E67725" w:rsidP="00401EF2">
      <w:pPr>
        <w:pStyle w:val="TeThHauorahead4"/>
        <w:spacing w:before="60"/>
        <w:rPr>
          <w:b/>
        </w:rPr>
      </w:pPr>
      <w:r w:rsidRPr="00665AC8">
        <w:t>Understanding the life-course and opportunities for intervention</w:t>
      </w:r>
    </w:p>
    <w:p w14:paraId="7A11E5BF" w14:textId="4ACA6B78" w:rsidR="000936E9" w:rsidRPr="00665AC8" w:rsidRDefault="002A701A" w:rsidP="00401EF2">
      <w:pPr>
        <w:pStyle w:val="TeThHauorabodytext"/>
        <w:spacing w:after="100"/>
      </w:pPr>
      <w:r w:rsidRPr="00665AC8">
        <w:t xml:space="preserve">Some </w:t>
      </w:r>
      <w:r w:rsidR="00416ABA" w:rsidRPr="00665AC8">
        <w:t>inconsistencies in reporting the experience of intimate partner violence, or other forms of violence</w:t>
      </w:r>
      <w:r w:rsidRPr="00665AC8">
        <w:t>, were evident</w:t>
      </w:r>
      <w:r w:rsidR="00416ABA" w:rsidRPr="00665AC8">
        <w:t xml:space="preserve"> between police</w:t>
      </w:r>
      <w:r w:rsidRPr="00665AC8">
        <w:t xml:space="preserve"> records on</w:t>
      </w:r>
      <w:r w:rsidR="00416ABA" w:rsidRPr="00665AC8">
        <w:t xml:space="preserve"> family harm and the MMRWG review</w:t>
      </w:r>
      <w:r w:rsidR="00C364A9" w:rsidRPr="00665AC8">
        <w:t xml:space="preserve"> records</w:t>
      </w:r>
      <w:r w:rsidR="00416ABA" w:rsidRPr="00665AC8">
        <w:t xml:space="preserve">. </w:t>
      </w:r>
    </w:p>
    <w:p w14:paraId="60E47CC6" w14:textId="066628D0" w:rsidR="00416ABA" w:rsidRPr="00665AC8" w:rsidRDefault="00416ABA" w:rsidP="00401EF2">
      <w:pPr>
        <w:pStyle w:val="TeThHauorabodytext"/>
        <w:spacing w:after="100"/>
      </w:pPr>
      <w:r w:rsidRPr="00665AC8">
        <w:t xml:space="preserve">For example, in one case, the young woman involved was recorded as the predominant aggressor in police family </w:t>
      </w:r>
      <w:r w:rsidR="00C364A9" w:rsidRPr="00665AC8">
        <w:t>harm</w:t>
      </w:r>
      <w:r w:rsidRPr="00665AC8">
        <w:t xml:space="preserve"> records. In contrast, in the MMRWG record of the case</w:t>
      </w:r>
      <w:r w:rsidR="00A252F3" w:rsidRPr="00665AC8">
        <w:t xml:space="preserve">, the young </w:t>
      </w:r>
      <w:r w:rsidR="000936E9" w:rsidRPr="00665AC8">
        <w:t>woman’s medical</w:t>
      </w:r>
      <w:r w:rsidRPr="00665AC8">
        <w:t xml:space="preserve"> termination of pregnancy </w:t>
      </w:r>
      <w:r w:rsidR="00552AA3" w:rsidRPr="00665AC8">
        <w:t xml:space="preserve">(which preceded the suicide) </w:t>
      </w:r>
      <w:r w:rsidRPr="00665AC8">
        <w:t xml:space="preserve">was described as related to the </w:t>
      </w:r>
      <w:r w:rsidR="002A701A" w:rsidRPr="00665AC8">
        <w:t>‘</w:t>
      </w:r>
      <w:r w:rsidRPr="00665AC8">
        <w:t>threats, harassment and verbal abuse from ex-partner</w:t>
      </w:r>
      <w:r w:rsidR="002A701A" w:rsidRPr="00665AC8">
        <w:t>’</w:t>
      </w:r>
      <w:r w:rsidRPr="00665AC8">
        <w:t>.</w:t>
      </w:r>
    </w:p>
    <w:p w14:paraId="75628BBE" w14:textId="3A226E0C" w:rsidR="00C32CD4" w:rsidRPr="00665AC8" w:rsidRDefault="00682E3B" w:rsidP="00401EF2">
      <w:pPr>
        <w:pStyle w:val="TeThHauorabodytext"/>
        <w:spacing w:after="100"/>
      </w:pPr>
      <w:r w:rsidRPr="00665AC8">
        <w:t xml:space="preserve">As highlighted above, both lifetime and past 12-month exposure to violence </w:t>
      </w:r>
      <w:r w:rsidR="00CC6F57" w:rsidRPr="00665AC8">
        <w:t>is associated with</w:t>
      </w:r>
      <w:r w:rsidRPr="00665AC8">
        <w:t xml:space="preserve"> suicide. </w:t>
      </w:r>
      <w:r w:rsidR="00A252F3" w:rsidRPr="00665AC8">
        <w:t>As described in p</w:t>
      </w:r>
      <w:r w:rsidR="006548D6" w:rsidRPr="00665AC8">
        <w:t>revious PMMRC reports</w:t>
      </w:r>
      <w:r w:rsidR="00A252F3" w:rsidRPr="00665AC8">
        <w:t>,</w:t>
      </w:r>
      <w:r w:rsidR="00EA2D03" w:rsidRPr="00665AC8">
        <w:t xml:space="preserve"> </w:t>
      </w:r>
      <w:r w:rsidR="006548D6" w:rsidRPr="00665AC8">
        <w:t xml:space="preserve">pregnancy and </w:t>
      </w:r>
      <w:r w:rsidR="00AB28AF" w:rsidRPr="00665AC8">
        <w:t>childbirth</w:t>
      </w:r>
      <w:r w:rsidR="006548D6" w:rsidRPr="00665AC8">
        <w:t xml:space="preserve"> </w:t>
      </w:r>
      <w:r w:rsidR="00AE45BD" w:rsidRPr="00665AC8">
        <w:t>are</w:t>
      </w:r>
      <w:r w:rsidR="006548D6" w:rsidRPr="00665AC8">
        <w:t xml:space="preserve"> not protective against suicide.</w:t>
      </w:r>
      <w:r w:rsidR="00F55EB8" w:rsidRPr="00665AC8">
        <w:rPr>
          <w:rStyle w:val="FootnoteReference"/>
        </w:rPr>
        <w:footnoteReference w:id="133"/>
      </w:r>
      <w:r w:rsidR="006548D6" w:rsidRPr="00665AC8">
        <w:t xml:space="preserve"> </w:t>
      </w:r>
      <w:r w:rsidR="00AB28AF" w:rsidRPr="00665AC8">
        <w:t>N</w:t>
      </w:r>
      <w:r w:rsidR="00A252F3" w:rsidRPr="00665AC8">
        <w:t>or</w:t>
      </w:r>
      <w:r w:rsidR="0075262F" w:rsidRPr="00665AC8">
        <w:t xml:space="preserve"> </w:t>
      </w:r>
      <w:r w:rsidR="00AB28AF" w:rsidRPr="00665AC8">
        <w:t>are they protective against violence.</w:t>
      </w:r>
      <w:r w:rsidR="00E57DD1" w:rsidRPr="00665AC8">
        <w:rPr>
          <w:rStyle w:val="FootnoteReference"/>
        </w:rPr>
        <w:footnoteReference w:id="134"/>
      </w:r>
      <w:r w:rsidR="00AB28AF" w:rsidRPr="00665AC8">
        <w:t xml:space="preserve"> </w:t>
      </w:r>
      <w:r w:rsidR="00C32CD4" w:rsidRPr="00665AC8">
        <w:t xml:space="preserve">Further, as outlined in our </w:t>
      </w:r>
      <w:r w:rsidR="008F2200" w:rsidRPr="00665AC8">
        <w:t>Eighth</w:t>
      </w:r>
      <w:r w:rsidR="00C32CD4" w:rsidRPr="00665AC8">
        <w:t xml:space="preserve"> Report, for young women who are survivors of a homicide against a parent or sibling, </w:t>
      </w:r>
      <w:r w:rsidR="001F0CEF" w:rsidRPr="00665AC8">
        <w:t xml:space="preserve">their first contact with secondary health services following the homicide event is often </w:t>
      </w:r>
      <w:r w:rsidR="001B4239" w:rsidRPr="00665AC8">
        <w:t>pregnancy related</w:t>
      </w:r>
      <w:r w:rsidR="00BF3356" w:rsidRPr="00665AC8">
        <w:t>:</w:t>
      </w:r>
      <w:r w:rsidR="003B5500" w:rsidRPr="00665AC8">
        <w:t xml:space="preserve"> </w:t>
      </w:r>
    </w:p>
    <w:p w14:paraId="46FA6D24" w14:textId="7F1BD443" w:rsidR="00210390" w:rsidRPr="00665AC8" w:rsidRDefault="00362804" w:rsidP="00B225B6">
      <w:pPr>
        <w:pStyle w:val="TeThHauoraindentedquote"/>
      </w:pPr>
      <w:r w:rsidRPr="00665AC8">
        <w:lastRenderedPageBreak/>
        <w:t xml:space="preserve">Pregnancy or childbirth was recorded in surviving children from age 14 years onwards. Complications occurred in </w:t>
      </w:r>
      <w:proofErr w:type="gramStart"/>
      <w:r w:rsidRPr="00665AC8">
        <w:t>the majority of</w:t>
      </w:r>
      <w:proofErr w:type="gramEnd"/>
      <w:r w:rsidRPr="00665AC8">
        <w:t xml:space="preserve"> these pregnancies, some of which resulted in medical abortions.</w:t>
      </w:r>
      <w:r w:rsidR="007E2E8B" w:rsidRPr="00665AC8">
        <w:rPr>
          <w:rStyle w:val="FootnoteReference"/>
        </w:rPr>
        <w:footnoteReference w:id="135"/>
      </w:r>
    </w:p>
    <w:p w14:paraId="4A16F610" w14:textId="37BAAF13" w:rsidR="00AD29F1" w:rsidRPr="00665AC8" w:rsidRDefault="00DC6B5C">
      <w:pPr>
        <w:pStyle w:val="TeThHauorabodytext"/>
      </w:pPr>
      <w:r w:rsidRPr="00665AC8">
        <w:t>In that report</w:t>
      </w:r>
      <w:r w:rsidR="002A701A" w:rsidRPr="00665AC8">
        <w:t>,</w:t>
      </w:r>
      <w:r w:rsidRPr="00665AC8">
        <w:t xml:space="preserve"> we noted the potential </w:t>
      </w:r>
      <w:r w:rsidR="009D3EE5" w:rsidRPr="00665AC8">
        <w:t xml:space="preserve">for </w:t>
      </w:r>
      <w:r w:rsidR="001C7666" w:rsidRPr="00665AC8">
        <w:t>difficult or incomplete pregnancies to compound pre</w:t>
      </w:r>
      <w:r w:rsidR="00776F88" w:rsidRPr="00665AC8">
        <w:noBreakHyphen/>
      </w:r>
      <w:r w:rsidR="001C7666" w:rsidRPr="00665AC8">
        <w:t xml:space="preserve">existing trauma. We further noted that the </w:t>
      </w:r>
      <w:r w:rsidR="00AC1DB7" w:rsidRPr="00665AC8">
        <w:t>PMMRC</w:t>
      </w:r>
      <w:r w:rsidR="001C7666" w:rsidRPr="00665AC8">
        <w:t xml:space="preserve"> had </w:t>
      </w:r>
      <w:r w:rsidR="00CC6F57" w:rsidRPr="00665AC8">
        <w:t xml:space="preserve">recommended </w:t>
      </w:r>
      <w:r w:rsidR="002A701A" w:rsidRPr="00665AC8">
        <w:t>improving</w:t>
      </w:r>
      <w:r w:rsidR="001C7666" w:rsidRPr="00665AC8">
        <w:t xml:space="preserve"> understand</w:t>
      </w:r>
      <w:r w:rsidR="00CC6F57" w:rsidRPr="00665AC8">
        <w:t>ing of</w:t>
      </w:r>
      <w:r w:rsidR="001C7666" w:rsidRPr="00665AC8">
        <w:t xml:space="preserve"> the overlaps between </w:t>
      </w:r>
      <w:r w:rsidR="00914984" w:rsidRPr="00665AC8">
        <w:t>violence experience, mental wellbeing and termination of pregnancies in two separate reports</w:t>
      </w:r>
      <w:r w:rsidR="002A701A" w:rsidRPr="00665AC8">
        <w:t>,</w:t>
      </w:r>
      <w:r w:rsidR="00914984" w:rsidRPr="00665AC8">
        <w:t xml:space="preserve"> 2012</w:t>
      </w:r>
      <w:r w:rsidR="00621892" w:rsidRPr="00665AC8">
        <w:rPr>
          <w:rStyle w:val="FootnoteReference"/>
        </w:rPr>
        <w:footnoteReference w:id="136"/>
      </w:r>
      <w:r w:rsidR="00914984" w:rsidRPr="00665AC8">
        <w:t xml:space="preserve"> and 201</w:t>
      </w:r>
      <w:r w:rsidR="00613EB5" w:rsidRPr="00665AC8">
        <w:t>5</w:t>
      </w:r>
      <w:r w:rsidR="00914984" w:rsidRPr="00665AC8">
        <w:t>.</w:t>
      </w:r>
      <w:r w:rsidR="00613EB5" w:rsidRPr="00665AC8">
        <w:rPr>
          <w:rStyle w:val="FootnoteReference"/>
        </w:rPr>
        <w:footnoteReference w:id="137"/>
      </w:r>
      <w:r w:rsidR="00914984" w:rsidRPr="00665AC8">
        <w:t xml:space="preserve"> </w:t>
      </w:r>
    </w:p>
    <w:p w14:paraId="67D49A77" w14:textId="2CABF5AD" w:rsidR="00AC1DB7" w:rsidRPr="00665AC8" w:rsidRDefault="00AC1DB7">
      <w:pPr>
        <w:pStyle w:val="TeThHauorabodytext"/>
      </w:pPr>
      <w:r w:rsidRPr="00665AC8">
        <w:t>By 2021,</w:t>
      </w:r>
      <w:r w:rsidR="005570AF" w:rsidRPr="00665AC8">
        <w:t xml:space="preserve"> the PMMRC considered the need to respond to maternal women’s experiences of</w:t>
      </w:r>
      <w:r w:rsidR="00776F88" w:rsidRPr="00665AC8">
        <w:t> </w:t>
      </w:r>
      <w:r w:rsidR="005570AF" w:rsidRPr="00665AC8">
        <w:t xml:space="preserve">violence </w:t>
      </w:r>
      <w:r w:rsidR="007A3A30" w:rsidRPr="00665AC8">
        <w:t>w</w:t>
      </w:r>
      <w:r w:rsidR="005570AF" w:rsidRPr="00665AC8">
        <w:t>as urgent.</w:t>
      </w:r>
      <w:r w:rsidR="00613EB5" w:rsidRPr="00665AC8">
        <w:rPr>
          <w:rStyle w:val="FootnoteReference"/>
        </w:rPr>
        <w:footnoteReference w:id="138"/>
      </w:r>
      <w:r w:rsidR="005570AF" w:rsidRPr="00665AC8">
        <w:t xml:space="preserve"> We support this call</w:t>
      </w:r>
      <w:r w:rsidR="006D49D2" w:rsidRPr="00665AC8">
        <w:t>, as it remains relevant in 2025, and seek to</w:t>
      </w:r>
      <w:r w:rsidR="00776F88" w:rsidRPr="00665AC8">
        <w:t> </w:t>
      </w:r>
      <w:r w:rsidR="006D49D2" w:rsidRPr="00665AC8">
        <w:t xml:space="preserve">strengthen it by noting that such responses need to be </w:t>
      </w:r>
      <w:r w:rsidR="00C53312" w:rsidRPr="00665AC8">
        <w:t>cognisant</w:t>
      </w:r>
      <w:r w:rsidR="006D49D2" w:rsidRPr="00665AC8">
        <w:t xml:space="preserve"> of women’s lifetime experiences of </w:t>
      </w:r>
      <w:r w:rsidR="00C53312" w:rsidRPr="00665AC8">
        <w:t>violence.</w:t>
      </w:r>
    </w:p>
    <w:p w14:paraId="216B375B" w14:textId="179BB27C" w:rsidR="00343BE0" w:rsidRPr="00665AC8" w:rsidRDefault="00343BE0">
      <w:pPr>
        <w:pStyle w:val="TeThHauorabodytext"/>
      </w:pPr>
      <w:r w:rsidRPr="00665AC8">
        <w:t>It is through inaction</w:t>
      </w:r>
      <w:r w:rsidR="00B14174" w:rsidRPr="00665AC8">
        <w:t xml:space="preserve"> and</w:t>
      </w:r>
      <w:r w:rsidR="00CC6F57" w:rsidRPr="00665AC8">
        <w:t xml:space="preserve"> the lack of response to lifetime exposure to violence</w:t>
      </w:r>
      <w:r w:rsidR="00E977C4" w:rsidRPr="00665AC8">
        <w:t xml:space="preserve"> that slow femicides occur</w:t>
      </w:r>
      <w:r w:rsidR="00CC6F57" w:rsidRPr="00665AC8">
        <w:t>.</w:t>
      </w:r>
      <w:r w:rsidR="00F32157" w:rsidRPr="00665AC8">
        <w:t xml:space="preserve"> </w:t>
      </w:r>
      <w:r w:rsidR="00CC6F57" w:rsidRPr="00665AC8">
        <w:t>Service</w:t>
      </w:r>
      <w:r w:rsidR="007A3A30" w:rsidRPr="00665AC8">
        <w:t>s</w:t>
      </w:r>
      <w:r w:rsidR="00CC6F57" w:rsidRPr="00665AC8">
        <w:t xml:space="preserve"> that </w:t>
      </w:r>
      <w:r w:rsidR="007A3A30" w:rsidRPr="00665AC8">
        <w:t xml:space="preserve">are </w:t>
      </w:r>
      <w:r w:rsidR="00CC6F57" w:rsidRPr="00665AC8">
        <w:t xml:space="preserve">responsive to </w:t>
      </w:r>
      <w:proofErr w:type="spellStart"/>
      <w:r w:rsidR="00CC6F57" w:rsidRPr="00665AC8">
        <w:t>hāpū</w:t>
      </w:r>
      <w:proofErr w:type="spellEnd"/>
      <w:r w:rsidR="00CC6F57" w:rsidRPr="00665AC8">
        <w:t xml:space="preserve"> </w:t>
      </w:r>
      <w:proofErr w:type="spellStart"/>
      <w:r w:rsidR="00CC6F57" w:rsidRPr="00665AC8">
        <w:t>māmā</w:t>
      </w:r>
      <w:proofErr w:type="spellEnd"/>
      <w:r w:rsidR="00CC6F57" w:rsidRPr="00665AC8">
        <w:t xml:space="preserve"> and pregnant </w:t>
      </w:r>
      <w:r w:rsidR="00082F68" w:rsidRPr="00665AC8">
        <w:t xml:space="preserve">women’s </w:t>
      </w:r>
      <w:r w:rsidR="00CC6F57" w:rsidRPr="00665AC8">
        <w:t>experiences of violence</w:t>
      </w:r>
      <w:r w:rsidR="00F32157" w:rsidRPr="00665AC8">
        <w:t xml:space="preserve"> are those that </w:t>
      </w:r>
      <w:r w:rsidR="007A3A30" w:rsidRPr="00665AC8">
        <w:t>‘</w:t>
      </w:r>
      <w:r w:rsidR="00F32157" w:rsidRPr="00665AC8">
        <w:t>reflect the totality of women’s experiences of men’s violence, the perpetration of that violence, the social conditions fostering acts of violence, and the structures and institutions supporting it</w:t>
      </w:r>
      <w:r w:rsidR="007A3A30" w:rsidRPr="00665AC8">
        <w:t>’</w:t>
      </w:r>
      <w:r w:rsidR="00F32157" w:rsidRPr="00665AC8">
        <w:t>.</w:t>
      </w:r>
      <w:r w:rsidR="00943FC2" w:rsidRPr="00665AC8">
        <w:rPr>
          <w:rStyle w:val="FootnoteReference"/>
        </w:rPr>
        <w:footnoteReference w:id="139"/>
      </w:r>
      <w:r w:rsidR="00943FC2" w:rsidRPr="00665AC8">
        <w:t xml:space="preserve"> </w:t>
      </w:r>
    </w:p>
    <w:p w14:paraId="35B4113F" w14:textId="50C9095D" w:rsidR="00637BB5" w:rsidRPr="00665AC8" w:rsidRDefault="00CC6F57">
      <w:pPr>
        <w:pStyle w:val="TeThHauorabodytext"/>
      </w:pPr>
      <w:r w:rsidRPr="00665AC8">
        <w:t xml:space="preserve">In other words, failing to respond to the experiences of violence becomes a human rights </w:t>
      </w:r>
      <w:r w:rsidR="00A436F4" w:rsidRPr="00665AC8">
        <w:t>violation</w:t>
      </w:r>
      <w:r w:rsidRPr="00665AC8">
        <w:t xml:space="preserve"> as, in these cases, it is denying the right to life, the right not to be subjected to torture or cruel treatment</w:t>
      </w:r>
      <w:r w:rsidR="00B14174" w:rsidRPr="00665AC8">
        <w:t xml:space="preserve"> and</w:t>
      </w:r>
      <w:r w:rsidR="007A3A30" w:rsidRPr="00665AC8">
        <w:t xml:space="preserve"> the right to</w:t>
      </w:r>
      <w:r w:rsidRPr="00665AC8">
        <w:t xml:space="preserve"> freedom from discrimination.</w:t>
      </w:r>
      <w:r w:rsidR="00813496" w:rsidRPr="00665AC8">
        <w:rPr>
          <w:rStyle w:val="FootnoteReference"/>
        </w:rPr>
        <w:footnoteReference w:id="140"/>
      </w:r>
      <w:r w:rsidR="00B14174" w:rsidRPr="00665AC8">
        <w:t xml:space="preserve"> </w:t>
      </w:r>
      <w:r w:rsidRPr="00665AC8">
        <w:t xml:space="preserve">For </w:t>
      </w:r>
      <w:r w:rsidR="007A3A30" w:rsidRPr="00665AC8">
        <w:t>these rights to</w:t>
      </w:r>
      <w:r w:rsidR="00875B5D" w:rsidRPr="00665AC8">
        <w:t> </w:t>
      </w:r>
      <w:r w:rsidR="007A3A30" w:rsidRPr="00665AC8">
        <w:t>be upheld</w:t>
      </w:r>
      <w:r w:rsidR="00637BB5" w:rsidRPr="00665AC8">
        <w:t>, there is a need for complete, comprehensive information on lifetime experiences</w:t>
      </w:r>
      <w:r w:rsidR="00044480" w:rsidRPr="00665AC8">
        <w:t>. This includes the compounding impact of child sexual assault</w:t>
      </w:r>
      <w:r w:rsidR="00CB171D" w:rsidRPr="00665AC8">
        <w:t>/abuse</w:t>
      </w:r>
      <w:r w:rsidR="00044480" w:rsidRPr="00665AC8">
        <w:t xml:space="preserve"> and intimate partner violence, as was documented </w:t>
      </w:r>
      <w:r w:rsidR="00077A11" w:rsidRPr="00665AC8">
        <w:t xml:space="preserve">in </w:t>
      </w:r>
      <w:r w:rsidR="007A3A30" w:rsidRPr="00665AC8">
        <w:t xml:space="preserve">six </w:t>
      </w:r>
      <w:r w:rsidR="00DA78B3" w:rsidRPr="00665AC8">
        <w:t>(</w:t>
      </w:r>
      <w:r w:rsidR="00794D26" w:rsidRPr="00665AC8">
        <w:t>1</w:t>
      </w:r>
      <w:r w:rsidR="00DA78B3" w:rsidRPr="00665AC8">
        <w:t>4</w:t>
      </w:r>
      <w:r w:rsidR="00B14174" w:rsidRPr="00665AC8">
        <w:t xml:space="preserve"> percent</w:t>
      </w:r>
      <w:r w:rsidR="00DA78B3" w:rsidRPr="00665AC8">
        <w:t xml:space="preserve">) </w:t>
      </w:r>
      <w:r w:rsidR="00077A11" w:rsidRPr="00665AC8">
        <w:t>of the cases included in the</w:t>
      </w:r>
      <w:r w:rsidR="00875B5D" w:rsidRPr="00665AC8">
        <w:t> </w:t>
      </w:r>
      <w:r w:rsidR="00077A11" w:rsidRPr="00665AC8">
        <w:t>current analys</w:t>
      </w:r>
      <w:r w:rsidR="0070786E" w:rsidRPr="00665AC8">
        <w:t>is.</w:t>
      </w:r>
    </w:p>
    <w:p w14:paraId="5FCD3EAE" w14:textId="738D7E3F" w:rsidR="0070786E" w:rsidRPr="00665AC8" w:rsidRDefault="00443767" w:rsidP="00086655">
      <w:pPr>
        <w:pStyle w:val="TeThHauorahead4"/>
      </w:pPr>
      <w:r w:rsidRPr="00665AC8">
        <w:t>Drugs, alcohol abuse and self-medication</w:t>
      </w:r>
    </w:p>
    <w:p w14:paraId="68A0BBCF" w14:textId="1189C388" w:rsidR="00A5798A" w:rsidRPr="00665AC8" w:rsidRDefault="007920D2" w:rsidP="00443767">
      <w:pPr>
        <w:pStyle w:val="TeThHauorabodytext"/>
        <w:rPr>
          <w:vertAlign w:val="superscript"/>
        </w:rPr>
      </w:pPr>
      <w:r w:rsidRPr="00665AC8">
        <w:t xml:space="preserve">Of the </w:t>
      </w:r>
      <w:r w:rsidR="00DA78B3" w:rsidRPr="00665AC8">
        <w:t>26</w:t>
      </w:r>
      <w:r w:rsidRPr="00665AC8">
        <w:t xml:space="preserve"> </w:t>
      </w:r>
      <w:proofErr w:type="spellStart"/>
      <w:r w:rsidR="00DB04E0" w:rsidRPr="00665AC8">
        <w:t>hāpū</w:t>
      </w:r>
      <w:proofErr w:type="spellEnd"/>
      <w:r w:rsidR="00DB04E0" w:rsidRPr="00665AC8">
        <w:t xml:space="preserve"> </w:t>
      </w:r>
      <w:proofErr w:type="spellStart"/>
      <w:r w:rsidR="00DB04E0" w:rsidRPr="00665AC8">
        <w:t>māmā</w:t>
      </w:r>
      <w:proofErr w:type="spellEnd"/>
      <w:r w:rsidR="00DB04E0" w:rsidRPr="00665AC8">
        <w:t xml:space="preserve"> </w:t>
      </w:r>
      <w:r w:rsidR="001E63DE" w:rsidRPr="00665AC8">
        <w:t>and</w:t>
      </w:r>
      <w:r w:rsidR="00DB04E0" w:rsidRPr="00665AC8">
        <w:t xml:space="preserve"> pregnant </w:t>
      </w:r>
      <w:r w:rsidR="005C735E" w:rsidRPr="00665AC8">
        <w:t xml:space="preserve">women </w:t>
      </w:r>
      <w:r w:rsidRPr="00665AC8">
        <w:t xml:space="preserve">with a police family </w:t>
      </w:r>
      <w:r w:rsidR="00B14174" w:rsidRPr="00665AC8">
        <w:t>harm</w:t>
      </w:r>
      <w:r w:rsidRPr="00665AC8">
        <w:t xml:space="preserve"> report,</w:t>
      </w:r>
      <w:r w:rsidR="00DB04E0" w:rsidRPr="00665AC8">
        <w:t xml:space="preserve"> </w:t>
      </w:r>
      <w:r w:rsidR="007A3A30" w:rsidRPr="00665AC8">
        <w:t>15 (58 percent) had</w:t>
      </w:r>
      <w:r w:rsidR="00DB04E0" w:rsidRPr="00665AC8">
        <w:t xml:space="preserve"> drug and/or alcohol abuse </w:t>
      </w:r>
      <w:proofErr w:type="gramStart"/>
      <w:r w:rsidR="00DB04E0" w:rsidRPr="00665AC8">
        <w:t>in close proximity to</w:t>
      </w:r>
      <w:proofErr w:type="gramEnd"/>
      <w:r w:rsidR="00DB04E0" w:rsidRPr="00665AC8">
        <w:t xml:space="preserve"> the suicide.</w:t>
      </w:r>
      <w:r w:rsidR="00B14174" w:rsidRPr="00665AC8">
        <w:t xml:space="preserve"> </w:t>
      </w:r>
      <w:r w:rsidR="00A5798A" w:rsidRPr="00665AC8">
        <w:t>The</w:t>
      </w:r>
      <w:r w:rsidR="007A3A30" w:rsidRPr="00665AC8">
        <w:t xml:space="preserve"> literature provides</w:t>
      </w:r>
      <w:r w:rsidR="00A5798A" w:rsidRPr="00665AC8">
        <w:t xml:space="preserve"> substantial </w:t>
      </w:r>
      <w:r w:rsidR="001B0E29" w:rsidRPr="00665AC8">
        <w:t>evidence</w:t>
      </w:r>
      <w:r w:rsidR="007A3A30" w:rsidRPr="00665AC8">
        <w:t xml:space="preserve"> that</w:t>
      </w:r>
      <w:r w:rsidR="001B0E29" w:rsidRPr="00665AC8">
        <w:t xml:space="preserve"> </w:t>
      </w:r>
      <w:r w:rsidR="007A3A30" w:rsidRPr="00665AC8">
        <w:t xml:space="preserve">acute intoxication </w:t>
      </w:r>
      <w:r w:rsidR="001B0E29" w:rsidRPr="00665AC8">
        <w:t>increase</w:t>
      </w:r>
      <w:r w:rsidR="007A3A30" w:rsidRPr="00665AC8">
        <w:t>s the</w:t>
      </w:r>
      <w:r w:rsidR="001B0E29" w:rsidRPr="00665AC8">
        <w:t xml:space="preserve"> risk of suicide</w:t>
      </w:r>
      <w:r w:rsidR="00F67ECA" w:rsidRPr="00665AC8">
        <w:t>.</w:t>
      </w:r>
      <w:r w:rsidR="00A36830" w:rsidRPr="00665AC8">
        <w:rPr>
          <w:rStyle w:val="FootnoteReference"/>
        </w:rPr>
        <w:footnoteReference w:id="141"/>
      </w:r>
      <w:r w:rsidR="00DA78B3" w:rsidRPr="00665AC8">
        <w:rPr>
          <w:vertAlign w:val="superscript"/>
        </w:rPr>
        <w:t xml:space="preserve">, </w:t>
      </w:r>
      <w:r w:rsidR="00DA78B3" w:rsidRPr="00665AC8">
        <w:rPr>
          <w:rStyle w:val="FootnoteReference"/>
        </w:rPr>
        <w:footnoteReference w:id="142"/>
      </w:r>
      <w:r w:rsidR="00DA78B3" w:rsidRPr="00665AC8">
        <w:rPr>
          <w:vertAlign w:val="superscript"/>
        </w:rPr>
        <w:t xml:space="preserve">, </w:t>
      </w:r>
      <w:r w:rsidR="00DA78B3" w:rsidRPr="00665AC8">
        <w:rPr>
          <w:rStyle w:val="FootnoteReference"/>
        </w:rPr>
        <w:footnoteReference w:id="143"/>
      </w:r>
    </w:p>
    <w:p w14:paraId="7702BB00" w14:textId="4270ED9A" w:rsidR="00DD403C" w:rsidRPr="00665AC8" w:rsidRDefault="001B0E29" w:rsidP="00443767">
      <w:pPr>
        <w:pStyle w:val="TeThHauorabodytext"/>
      </w:pPr>
      <w:r w:rsidRPr="00665AC8">
        <w:lastRenderedPageBreak/>
        <w:t xml:space="preserve">However, there is a complex </w:t>
      </w:r>
      <w:r w:rsidR="00E2286C" w:rsidRPr="00665AC8">
        <w:t xml:space="preserve">relationship between substance use disorders and </w:t>
      </w:r>
      <w:r w:rsidR="007920D2" w:rsidRPr="00665AC8">
        <w:t>experience</w:t>
      </w:r>
      <w:r w:rsidR="00DB04E0" w:rsidRPr="00665AC8">
        <w:t>s</w:t>
      </w:r>
      <w:r w:rsidR="007920D2" w:rsidRPr="00665AC8">
        <w:t xml:space="preserve"> of </w:t>
      </w:r>
      <w:r w:rsidR="00E2286C" w:rsidRPr="00665AC8">
        <w:t xml:space="preserve">violence. </w:t>
      </w:r>
      <w:r w:rsidR="006F456D" w:rsidRPr="00665AC8">
        <w:t xml:space="preserve">While excessive alcohol consumption can increase the risks of experiencing </w:t>
      </w:r>
      <w:r w:rsidR="006F456D" w:rsidRPr="00665AC8">
        <w:rPr>
          <w:spacing w:val="-2"/>
        </w:rPr>
        <w:t>violence,</w:t>
      </w:r>
      <w:r w:rsidR="00D03850" w:rsidRPr="00665AC8">
        <w:rPr>
          <w:rStyle w:val="FootnoteReference"/>
          <w:spacing w:val="-2"/>
        </w:rPr>
        <w:footnoteReference w:id="144"/>
      </w:r>
      <w:r w:rsidR="006F456D" w:rsidRPr="00665AC8">
        <w:rPr>
          <w:spacing w:val="-2"/>
        </w:rPr>
        <w:t xml:space="preserve"> </w:t>
      </w:r>
      <w:r w:rsidR="00DD403C" w:rsidRPr="00665AC8">
        <w:rPr>
          <w:spacing w:val="-2"/>
        </w:rPr>
        <w:t>women experiencing violence</w:t>
      </w:r>
      <w:r w:rsidR="007A3A30" w:rsidRPr="00665AC8">
        <w:rPr>
          <w:spacing w:val="-2"/>
        </w:rPr>
        <w:t xml:space="preserve"> also use substances</w:t>
      </w:r>
      <w:r w:rsidR="00DD403C" w:rsidRPr="00665AC8">
        <w:rPr>
          <w:spacing w:val="-2"/>
        </w:rPr>
        <w:t xml:space="preserve"> as a </w:t>
      </w:r>
      <w:r w:rsidR="00DB04E0" w:rsidRPr="00665AC8">
        <w:rPr>
          <w:spacing w:val="-2"/>
        </w:rPr>
        <w:t xml:space="preserve">form </w:t>
      </w:r>
      <w:r w:rsidR="00DD403C" w:rsidRPr="00665AC8">
        <w:rPr>
          <w:spacing w:val="-2"/>
        </w:rPr>
        <w:t>of self-medicatio</w:t>
      </w:r>
      <w:r w:rsidR="00DD403C" w:rsidRPr="00665AC8">
        <w:t>n.</w:t>
      </w:r>
      <w:r w:rsidR="00914AD8" w:rsidRPr="00665AC8">
        <w:rPr>
          <w:rStyle w:val="FootnoteReference"/>
        </w:rPr>
        <w:footnoteReference w:id="145"/>
      </w:r>
    </w:p>
    <w:p w14:paraId="54FB4B24" w14:textId="2B4804D4" w:rsidR="00DB04E0" w:rsidRPr="00665AC8" w:rsidRDefault="006D5CAE" w:rsidP="00443767">
      <w:pPr>
        <w:pStyle w:val="TeThHauorabodytext"/>
      </w:pPr>
      <w:r w:rsidRPr="00665AC8">
        <w:t>B</w:t>
      </w:r>
      <w:r w:rsidR="00C16A29" w:rsidRPr="00665AC8">
        <w:t xml:space="preserve">rief interventions have been proposed as a method </w:t>
      </w:r>
      <w:r w:rsidRPr="00665AC8">
        <w:t xml:space="preserve">of </w:t>
      </w:r>
      <w:r w:rsidR="00C16A29" w:rsidRPr="00665AC8">
        <w:t xml:space="preserve">addressing the </w:t>
      </w:r>
      <w:r w:rsidR="00DB04E0" w:rsidRPr="00665AC8">
        <w:t xml:space="preserve">immediate </w:t>
      </w:r>
      <w:r w:rsidR="00C16A29" w:rsidRPr="00665AC8">
        <w:t xml:space="preserve">risk of </w:t>
      </w:r>
      <w:r w:rsidR="00DB04E0" w:rsidRPr="00665AC8">
        <w:t>suicide for people with substance use disorders</w:t>
      </w:r>
      <w:r w:rsidRPr="00665AC8">
        <w:t>. However</w:t>
      </w:r>
      <w:r w:rsidR="00DB04E0" w:rsidRPr="00665AC8">
        <w:t xml:space="preserve">, </w:t>
      </w:r>
      <w:r w:rsidR="003F4047" w:rsidRPr="00665AC8">
        <w:t xml:space="preserve">brief interventions </w:t>
      </w:r>
      <w:r w:rsidR="00DB04E0" w:rsidRPr="00665AC8">
        <w:t>will do little to</w:t>
      </w:r>
      <w:r w:rsidR="003F4047" w:rsidRPr="00665AC8">
        <w:t xml:space="preserve"> address the underlying trauma </w:t>
      </w:r>
      <w:r w:rsidR="009053E0" w:rsidRPr="00665AC8">
        <w:t xml:space="preserve">that may be triggering the consumption of these substances. </w:t>
      </w:r>
    </w:p>
    <w:p w14:paraId="0184C0E1" w14:textId="63E8AA93" w:rsidR="00C16A29" w:rsidRPr="00665AC8" w:rsidRDefault="009053E0" w:rsidP="00443767">
      <w:pPr>
        <w:pStyle w:val="TeThHauorabodytext"/>
      </w:pPr>
      <w:r w:rsidRPr="00665AC8">
        <w:t>In</w:t>
      </w:r>
      <w:r w:rsidR="00262983" w:rsidRPr="00665AC8">
        <w:t xml:space="preserve"> reflecting on their results</w:t>
      </w:r>
      <w:r w:rsidR="00C14754" w:rsidRPr="00665AC8">
        <w:t xml:space="preserve"> that described the co-occurrence of mental health concerns, substance abuse and intimate partner violence, Lessard and colleagues</w:t>
      </w:r>
      <w:r w:rsidR="002E5D8A" w:rsidRPr="00665AC8">
        <w:rPr>
          <w:rStyle w:val="FootnoteReference"/>
        </w:rPr>
        <w:footnoteReference w:id="146"/>
      </w:r>
      <w:r w:rsidR="00CD5903" w:rsidRPr="00665AC8">
        <w:t xml:space="preserve"> </w:t>
      </w:r>
      <w:r w:rsidR="000B1E55" w:rsidRPr="00665AC8">
        <w:t>note</w:t>
      </w:r>
      <w:r w:rsidR="00CD5903" w:rsidRPr="00665AC8">
        <w:t>:</w:t>
      </w:r>
    </w:p>
    <w:p w14:paraId="0A7F999E" w14:textId="78B96DD8" w:rsidR="00452B5B" w:rsidRPr="00665AC8" w:rsidRDefault="00CD5903" w:rsidP="00B225B6">
      <w:pPr>
        <w:pStyle w:val="TeThHauoraindentedquote"/>
        <w:rPr>
          <w:vertAlign w:val="superscript"/>
        </w:rPr>
      </w:pPr>
      <w:r w:rsidRPr="00665AC8">
        <w:t>Each of the problems studied here can individually generate social prejudice about parents</w:t>
      </w:r>
      <w:r w:rsidR="00A254AD" w:rsidRPr="00665AC8">
        <w:t xml:space="preserve"> …</w:t>
      </w:r>
      <w:r w:rsidR="00236A4E" w:rsidRPr="00665AC8">
        <w:t xml:space="preserve"> </w:t>
      </w:r>
      <w:r w:rsidRPr="00665AC8">
        <w:t>For example, a mother who has [a substance use problem] or [mental health problem] is often perceived as being a bad mother</w:t>
      </w:r>
      <w:r w:rsidR="00236A4E" w:rsidRPr="00665AC8">
        <w:t xml:space="preserve"> </w:t>
      </w:r>
      <w:r w:rsidRPr="00665AC8">
        <w:t>… Mothers who are victims of violence have to deal with the constraints of social institutions that tend to assign complete responsibility for child protection to mothers</w:t>
      </w:r>
      <w:r w:rsidR="00321108" w:rsidRPr="00665AC8">
        <w:t>.</w:t>
      </w:r>
      <w:r w:rsidR="00EB76FC" w:rsidRPr="00665AC8">
        <w:rPr>
          <w:rStyle w:val="FootnoteReference"/>
        </w:rPr>
        <w:footnoteReference w:id="147"/>
      </w:r>
      <w:r w:rsidR="00EB76FC" w:rsidRPr="00665AC8">
        <w:rPr>
          <w:vertAlign w:val="superscript"/>
        </w:rPr>
        <w:t xml:space="preserve">, </w:t>
      </w:r>
      <w:r w:rsidR="00EB76FC" w:rsidRPr="00665AC8">
        <w:rPr>
          <w:rStyle w:val="FootnoteReference"/>
        </w:rPr>
        <w:footnoteReference w:id="148"/>
      </w:r>
      <w:r w:rsidRPr="00665AC8">
        <w:t xml:space="preserve"> The role of the </w:t>
      </w:r>
      <w:r w:rsidR="00236A4E" w:rsidRPr="00665AC8">
        <w:t>‘</w:t>
      </w:r>
      <w:r w:rsidRPr="00665AC8">
        <w:t>good mother</w:t>
      </w:r>
      <w:r w:rsidR="00236A4E" w:rsidRPr="00665AC8">
        <w:t>’</w:t>
      </w:r>
      <w:r w:rsidRPr="00665AC8">
        <w:t xml:space="preserve"> who protects her children by leaving her violent partner is thus put forward, ignoring the fact that IPV is a control pattern anchored in sexism that can last long after the separation.</w:t>
      </w:r>
      <w:r w:rsidR="00BC2F82" w:rsidRPr="00665AC8">
        <w:rPr>
          <w:rStyle w:val="FootnoteReference"/>
        </w:rPr>
        <w:footnoteReference w:id="149"/>
      </w:r>
      <w:r w:rsidRPr="00665AC8">
        <w:t xml:space="preserve"> Furthermore, these mothers often have to deal with the constraints of a judicial system that can revictimize them by encouraging agreement and mediation between the two parties regarding custody arrangements and the equal sharing of parenting responsibilities, sometimes to the detriment of the</w:t>
      </w:r>
      <w:r w:rsidR="004259EB" w:rsidRPr="00665AC8">
        <w:t> </w:t>
      </w:r>
      <w:r w:rsidRPr="00665AC8">
        <w:t>mothers’ safety and that of their children.</w:t>
      </w:r>
      <w:r w:rsidR="00BC2F82" w:rsidRPr="00665AC8">
        <w:rPr>
          <w:rStyle w:val="FootnoteReference"/>
        </w:rPr>
        <w:footnoteReference w:id="150"/>
      </w:r>
    </w:p>
    <w:p w14:paraId="3814D7A9" w14:textId="74434948" w:rsidR="005A3293" w:rsidRPr="00665AC8" w:rsidRDefault="005A3293" w:rsidP="00086655">
      <w:pPr>
        <w:pStyle w:val="TeThHauorahead4"/>
      </w:pPr>
      <w:r w:rsidRPr="00665AC8">
        <w:t xml:space="preserve">The </w:t>
      </w:r>
      <w:r w:rsidR="00E6303C" w:rsidRPr="00665AC8">
        <w:t>lack</w:t>
      </w:r>
      <w:r w:rsidRPr="00665AC8">
        <w:t xml:space="preserve"> of </w:t>
      </w:r>
      <w:r w:rsidR="00F668D9" w:rsidRPr="00665AC8">
        <w:t>maternal support services</w:t>
      </w:r>
    </w:p>
    <w:p w14:paraId="271FC34B" w14:textId="3544D38A" w:rsidR="00DB04E0" w:rsidRPr="00665AC8" w:rsidRDefault="00DB04E0" w:rsidP="00F668D9">
      <w:pPr>
        <w:pStyle w:val="TeThHauorabodytext"/>
      </w:pPr>
      <w:r w:rsidRPr="00665AC8">
        <w:t>For</w:t>
      </w:r>
      <w:r w:rsidR="007920D2" w:rsidRPr="00665AC8">
        <w:t xml:space="preserve"> </w:t>
      </w:r>
      <w:r w:rsidR="00052B5F" w:rsidRPr="00665AC8">
        <w:t xml:space="preserve">15 of the </w:t>
      </w:r>
      <w:r w:rsidRPr="00665AC8">
        <w:t xml:space="preserve">26 </w:t>
      </w:r>
      <w:r w:rsidR="00446E82" w:rsidRPr="00665AC8">
        <w:t>maternal suicides</w:t>
      </w:r>
      <w:r w:rsidRPr="00665AC8">
        <w:t xml:space="preserve"> with a police family </w:t>
      </w:r>
      <w:r w:rsidR="00595EF9" w:rsidRPr="00665AC8">
        <w:t>harm</w:t>
      </w:r>
      <w:r w:rsidRPr="00665AC8">
        <w:t xml:space="preserve"> record (58</w:t>
      </w:r>
      <w:r w:rsidR="00452B5B" w:rsidRPr="00665AC8">
        <w:t xml:space="preserve"> percent</w:t>
      </w:r>
      <w:r w:rsidRPr="00665AC8">
        <w:t>)</w:t>
      </w:r>
      <w:r w:rsidR="00446E82" w:rsidRPr="00665AC8">
        <w:t>, there was evidence of insufficient or ineffective service provision</w:t>
      </w:r>
      <w:r w:rsidR="006D592F" w:rsidRPr="00665AC8">
        <w:t xml:space="preserve">. </w:t>
      </w:r>
    </w:p>
    <w:p w14:paraId="7DFF6EB6" w14:textId="15ACAE85" w:rsidR="00F668D9" w:rsidRPr="00665AC8" w:rsidRDefault="006D592F" w:rsidP="004259EB">
      <w:pPr>
        <w:pStyle w:val="TeThHauorabodytext"/>
        <w:keepNext/>
      </w:pPr>
      <w:r w:rsidRPr="00665AC8">
        <w:lastRenderedPageBreak/>
        <w:t xml:space="preserve">Some </w:t>
      </w:r>
      <w:r w:rsidR="00446E82" w:rsidRPr="00665AC8">
        <w:t>example</w:t>
      </w:r>
      <w:r w:rsidR="007920D2" w:rsidRPr="00665AC8">
        <w:t>s</w:t>
      </w:r>
      <w:r w:rsidRPr="00665AC8">
        <w:t xml:space="preserve"> </w:t>
      </w:r>
      <w:r w:rsidR="00DB04E0" w:rsidRPr="00665AC8">
        <w:t xml:space="preserve">of </w:t>
      </w:r>
      <w:r w:rsidR="00236A4E" w:rsidRPr="00665AC8">
        <w:t>risks</w:t>
      </w:r>
      <w:r w:rsidR="00DB04E0" w:rsidRPr="00665AC8">
        <w:t xml:space="preserve"> the case notes</w:t>
      </w:r>
      <w:r w:rsidR="00236A4E" w:rsidRPr="00665AC8">
        <w:t xml:space="preserve"> identified</w:t>
      </w:r>
      <w:r w:rsidR="00DB04E0" w:rsidRPr="00665AC8">
        <w:t xml:space="preserve"> for these </w:t>
      </w:r>
      <w:proofErr w:type="spellStart"/>
      <w:r w:rsidR="00DB04E0" w:rsidRPr="00665AC8">
        <w:t>hāpū</w:t>
      </w:r>
      <w:proofErr w:type="spellEnd"/>
      <w:r w:rsidR="00DB04E0" w:rsidRPr="00665AC8">
        <w:t xml:space="preserve"> </w:t>
      </w:r>
      <w:proofErr w:type="spellStart"/>
      <w:r w:rsidR="00DB04E0" w:rsidRPr="00665AC8">
        <w:t>māmā</w:t>
      </w:r>
      <w:proofErr w:type="spellEnd"/>
      <w:r w:rsidR="00DB04E0" w:rsidRPr="00665AC8">
        <w:t xml:space="preserve"> or pregnant </w:t>
      </w:r>
      <w:r w:rsidR="008349A8" w:rsidRPr="00665AC8">
        <w:t xml:space="preserve">women </w:t>
      </w:r>
      <w:r w:rsidRPr="00665AC8">
        <w:t>include</w:t>
      </w:r>
      <w:r w:rsidR="00446E82" w:rsidRPr="00665AC8">
        <w:t>:</w:t>
      </w:r>
    </w:p>
    <w:p w14:paraId="0E758066" w14:textId="34BDB8A8" w:rsidR="00446E82" w:rsidRPr="00665AC8" w:rsidRDefault="00236A4E" w:rsidP="00086655">
      <w:pPr>
        <w:pStyle w:val="TeThHauorabullets"/>
      </w:pPr>
      <w:r w:rsidRPr="00665AC8">
        <w:t>a f</w:t>
      </w:r>
      <w:r w:rsidR="003A2DAB" w:rsidRPr="00665AC8">
        <w:t xml:space="preserve">amily history of mental illness </w:t>
      </w:r>
      <w:r w:rsidR="00691320" w:rsidRPr="00665AC8">
        <w:t>–</w:t>
      </w:r>
      <w:r w:rsidR="003A2DAB" w:rsidRPr="00665AC8">
        <w:t xml:space="preserve"> </w:t>
      </w:r>
      <w:r w:rsidR="00691320" w:rsidRPr="00665AC8">
        <w:t>medical termination of pregnancy – traumatic birth process – no contact with maternal mental health services through this time</w:t>
      </w:r>
    </w:p>
    <w:p w14:paraId="50AAD896" w14:textId="5E178989" w:rsidR="00691320" w:rsidRPr="00665AC8" w:rsidRDefault="0077558F" w:rsidP="00086655">
      <w:pPr>
        <w:pStyle w:val="TeThHauorabullets"/>
      </w:pPr>
      <w:r w:rsidRPr="00665AC8">
        <w:t xml:space="preserve">depressed about termination of pregnancy – involved in a court case against father of baby in relation to </w:t>
      </w:r>
      <w:r w:rsidR="00707473" w:rsidRPr="00665AC8">
        <w:t>his assault on her – no communication with maternal mental health services</w:t>
      </w:r>
    </w:p>
    <w:p w14:paraId="300EEFD5" w14:textId="66381314" w:rsidR="00707473" w:rsidRPr="00665AC8" w:rsidRDefault="00236A4E" w:rsidP="00086655">
      <w:pPr>
        <w:pStyle w:val="TeThHauorabullets"/>
      </w:pPr>
      <w:r w:rsidRPr="00665AC8">
        <w:t>f</w:t>
      </w:r>
      <w:r w:rsidR="009D58A2" w:rsidRPr="00665AC8">
        <w:t xml:space="preserve">ather of baby abusive – history of suicidal ideation and self-harm – engaged with crisis team </w:t>
      </w:r>
      <w:r w:rsidR="008134D0" w:rsidRPr="00665AC8">
        <w:t>but assessed not to be at suicide risk</w:t>
      </w:r>
    </w:p>
    <w:p w14:paraId="44DA80F0" w14:textId="00CC3DEB" w:rsidR="008134D0" w:rsidRPr="00665AC8" w:rsidRDefault="00236A4E" w:rsidP="00086655">
      <w:pPr>
        <w:pStyle w:val="TeThHauorabullets"/>
      </w:pPr>
      <w:r w:rsidRPr="00665AC8">
        <w:t>a</w:t>
      </w:r>
      <w:r w:rsidR="008134D0" w:rsidRPr="00665AC8">
        <w:t>busive partner – termination of pregnancy resulting from rape</w:t>
      </w:r>
      <w:r w:rsidR="009311C9" w:rsidRPr="00665AC8">
        <w:t xml:space="preserve"> – high levels of anxiety –</w:t>
      </w:r>
      <w:r w:rsidR="00533958" w:rsidRPr="00665AC8">
        <w:t> </w:t>
      </w:r>
      <w:r w:rsidR="009311C9" w:rsidRPr="00665AC8">
        <w:t>no evidence of treatment</w:t>
      </w:r>
    </w:p>
    <w:p w14:paraId="3E9FB27E" w14:textId="6B65BCAE" w:rsidR="009311C9" w:rsidRPr="00665AC8" w:rsidRDefault="00236A4E" w:rsidP="00086655">
      <w:pPr>
        <w:pStyle w:val="TeThHauorabullets"/>
      </w:pPr>
      <w:r w:rsidRPr="00665AC8">
        <w:t>s</w:t>
      </w:r>
      <w:r w:rsidR="000A6CCA" w:rsidRPr="00665AC8">
        <w:t xml:space="preserve">ubstance abuse issues </w:t>
      </w:r>
      <w:r w:rsidR="005D0DAD" w:rsidRPr="00665AC8">
        <w:t>–</w:t>
      </w:r>
      <w:r w:rsidR="000A6CCA" w:rsidRPr="00665AC8">
        <w:t xml:space="preserve"> </w:t>
      </w:r>
      <w:r w:rsidR="005D0DAD" w:rsidRPr="00665AC8">
        <w:t>sexual and physical abuse by partner</w:t>
      </w:r>
      <w:r w:rsidR="00991997" w:rsidRPr="00665AC8">
        <w:t xml:space="preserve"> – previous suicide attempt – seen by mental health team and assessed as low to moderate risk</w:t>
      </w:r>
    </w:p>
    <w:p w14:paraId="2F9ABA3F" w14:textId="3904438A" w:rsidR="00763A24" w:rsidRPr="00665AC8" w:rsidRDefault="00236A4E" w:rsidP="00086655">
      <w:pPr>
        <w:pStyle w:val="TeThHauorabullets"/>
      </w:pPr>
      <w:r w:rsidRPr="00665AC8">
        <w:t>l</w:t>
      </w:r>
      <w:r w:rsidR="00763A24" w:rsidRPr="00665AC8">
        <w:t xml:space="preserve">ong history of </w:t>
      </w:r>
      <w:proofErr w:type="spellStart"/>
      <w:r w:rsidR="00763A24" w:rsidRPr="00665AC8">
        <w:t>Oranga</w:t>
      </w:r>
      <w:proofErr w:type="spellEnd"/>
      <w:r w:rsidR="00763A24" w:rsidRPr="00665AC8">
        <w:t xml:space="preserve"> Tamariki involvement</w:t>
      </w:r>
      <w:r w:rsidR="00D4221B" w:rsidRPr="00665AC8">
        <w:t xml:space="preserve"> – extensive violence from partners – police called before incident.</w:t>
      </w:r>
    </w:p>
    <w:p w14:paraId="0E07DF2A" w14:textId="05A28902" w:rsidR="005332DB" w:rsidRPr="00665AC8" w:rsidRDefault="00CF0344" w:rsidP="00533958">
      <w:pPr>
        <w:pStyle w:val="TeThHauorabodytext"/>
        <w:spacing w:before="120"/>
      </w:pPr>
      <w:r w:rsidRPr="00665AC8">
        <w:t>Māori are at increased risk of experiencing poor service</w:t>
      </w:r>
      <w:r w:rsidR="00B4055D" w:rsidRPr="00665AC8">
        <w:t xml:space="preserve"> response</w:t>
      </w:r>
      <w:r w:rsidRPr="00665AC8">
        <w:t>.</w:t>
      </w:r>
      <w:r w:rsidR="00B318F1" w:rsidRPr="00665AC8">
        <w:rPr>
          <w:rStyle w:val="FootnoteReference"/>
        </w:rPr>
        <w:footnoteReference w:id="151"/>
      </w:r>
      <w:r w:rsidR="005332DB" w:rsidRPr="00665AC8">
        <w:t xml:space="preserve"> As highlighted above, </w:t>
      </w:r>
      <w:proofErr w:type="spellStart"/>
      <w:r w:rsidR="005332DB" w:rsidRPr="00665AC8">
        <w:t>wāhine</w:t>
      </w:r>
      <w:proofErr w:type="spellEnd"/>
      <w:r w:rsidR="005332DB" w:rsidRPr="00665AC8">
        <w:t xml:space="preserve"> Māori also </w:t>
      </w:r>
      <w:r w:rsidR="00693995" w:rsidRPr="00665AC8">
        <w:t xml:space="preserve">have higher rates of maternal suicide than other population groups in </w:t>
      </w:r>
      <w:r w:rsidR="00A40468" w:rsidRPr="00665AC8">
        <w:t>New Zealand</w:t>
      </w:r>
      <w:r w:rsidR="00F31DE3" w:rsidRPr="00665AC8">
        <w:t>.</w:t>
      </w:r>
      <w:r w:rsidRPr="00665AC8">
        <w:t xml:space="preserve"> </w:t>
      </w:r>
    </w:p>
    <w:p w14:paraId="51A7D60B" w14:textId="2C5C88C3" w:rsidR="00F06C0B" w:rsidRPr="00665AC8" w:rsidRDefault="00F31DE3" w:rsidP="00C9305E">
      <w:pPr>
        <w:pStyle w:val="TeThHauorabodytext"/>
      </w:pPr>
      <w:r w:rsidRPr="00665AC8">
        <w:t xml:space="preserve">To explore solutions to </w:t>
      </w:r>
      <w:proofErr w:type="spellStart"/>
      <w:r w:rsidRPr="00665AC8">
        <w:t>wāhine</w:t>
      </w:r>
      <w:proofErr w:type="spellEnd"/>
      <w:r w:rsidRPr="00665AC8">
        <w:t xml:space="preserve"> and </w:t>
      </w:r>
      <w:proofErr w:type="spellStart"/>
      <w:r w:rsidRPr="00665AC8">
        <w:t>kōtiro</w:t>
      </w:r>
      <w:proofErr w:type="spellEnd"/>
      <w:r w:rsidRPr="00665AC8">
        <w:t xml:space="preserve"> Māori suicide, </w:t>
      </w:r>
      <w:r w:rsidR="000E6A83" w:rsidRPr="00665AC8">
        <w:t xml:space="preserve">we </w:t>
      </w:r>
      <w:r w:rsidR="000B3103" w:rsidRPr="00665AC8">
        <w:t xml:space="preserve">sought the input </w:t>
      </w:r>
      <w:r w:rsidR="000E6A83" w:rsidRPr="00665AC8">
        <w:t xml:space="preserve">of Terry Dobbs, </w:t>
      </w:r>
      <w:r w:rsidR="00665DB9" w:rsidRPr="00665AC8">
        <w:t xml:space="preserve">Co-Director of </w:t>
      </w:r>
      <w:r w:rsidR="00595EF9" w:rsidRPr="00665AC8">
        <w:t>Violence Information Aotearoa</w:t>
      </w:r>
      <w:r w:rsidR="00665DB9" w:rsidRPr="00665AC8">
        <w:t xml:space="preserve">. Terry’s </w:t>
      </w:r>
      <w:r w:rsidR="00837DF5" w:rsidRPr="00665AC8">
        <w:t>report is published</w:t>
      </w:r>
      <w:r w:rsidR="00633ECD" w:rsidRPr="00665AC8">
        <w:t xml:space="preserve"> on </w:t>
      </w:r>
      <w:r w:rsidR="00885D1E" w:rsidRPr="00665AC8">
        <w:t xml:space="preserve">the </w:t>
      </w:r>
      <w:r w:rsidR="00595EF9" w:rsidRPr="00665AC8">
        <w:t xml:space="preserve">Violence Information Aotearoa </w:t>
      </w:r>
      <w:r w:rsidR="00885D1E" w:rsidRPr="00665AC8">
        <w:t>website</w:t>
      </w:r>
      <w:r w:rsidR="00837DF5" w:rsidRPr="00665AC8">
        <w:t xml:space="preserve"> and highlights opportunities for improved responsiveness </w:t>
      </w:r>
      <w:r w:rsidR="00FA154A" w:rsidRPr="00665AC8">
        <w:t xml:space="preserve">to </w:t>
      </w:r>
      <w:proofErr w:type="spellStart"/>
      <w:r w:rsidR="00FA154A" w:rsidRPr="00665AC8">
        <w:t>wāhine</w:t>
      </w:r>
      <w:proofErr w:type="spellEnd"/>
      <w:r w:rsidR="00FA154A" w:rsidRPr="00665AC8">
        <w:t xml:space="preserve"> and </w:t>
      </w:r>
      <w:proofErr w:type="spellStart"/>
      <w:r w:rsidR="00FA154A" w:rsidRPr="00665AC8">
        <w:t>kōtiro</w:t>
      </w:r>
      <w:proofErr w:type="spellEnd"/>
      <w:r w:rsidR="008127BB" w:rsidRPr="00665AC8">
        <w:t xml:space="preserve"> Māori</w:t>
      </w:r>
      <w:r w:rsidR="00FA154A" w:rsidRPr="00665AC8">
        <w:t xml:space="preserve">, </w:t>
      </w:r>
      <w:r w:rsidR="005A2EE4" w:rsidRPr="00665AC8">
        <w:t>contributing to the</w:t>
      </w:r>
      <w:r w:rsidR="00837DF5" w:rsidRPr="00665AC8">
        <w:t xml:space="preserve"> </w:t>
      </w:r>
      <w:r w:rsidR="00F06C0B" w:rsidRPr="00665AC8">
        <w:t>prevention of suicide.</w:t>
      </w:r>
      <w:r w:rsidR="0044702C" w:rsidRPr="00665AC8">
        <w:rPr>
          <w:rStyle w:val="FootnoteReference"/>
        </w:rPr>
        <w:footnoteReference w:id="152"/>
      </w:r>
    </w:p>
    <w:p w14:paraId="498F7ACD" w14:textId="6322F4EA" w:rsidR="00C9305E" w:rsidRPr="00665AC8" w:rsidRDefault="00F06C0B" w:rsidP="00C9305E">
      <w:pPr>
        <w:pStyle w:val="TeThHauorabodytext"/>
      </w:pPr>
      <w:r w:rsidRPr="00665AC8">
        <w:t xml:space="preserve">In relation to hapū </w:t>
      </w:r>
      <w:proofErr w:type="spellStart"/>
      <w:r w:rsidRPr="00665AC8">
        <w:t>māmā</w:t>
      </w:r>
      <w:proofErr w:type="spellEnd"/>
      <w:r w:rsidRPr="00665AC8">
        <w:t xml:space="preserve">, Terry </w:t>
      </w:r>
      <w:r w:rsidR="005A2EE4" w:rsidRPr="00665AC8">
        <w:t>d</w:t>
      </w:r>
      <w:r w:rsidRPr="00665AC8">
        <w:t xml:space="preserve">rew on </w:t>
      </w:r>
      <w:r w:rsidR="009E49CD" w:rsidRPr="00665AC8">
        <w:t>lessons learned from</w:t>
      </w:r>
      <w:r w:rsidRPr="00665AC8">
        <w:t xml:space="preserve"> </w:t>
      </w:r>
      <w:r w:rsidR="0005252C" w:rsidRPr="00665AC8">
        <w:rPr>
          <w:i/>
          <w:iCs/>
        </w:rPr>
        <w:t>E Hine</w:t>
      </w:r>
      <w:r w:rsidR="00AD60E9" w:rsidRPr="00665AC8">
        <w:rPr>
          <w:rStyle w:val="FootnoteReference"/>
        </w:rPr>
        <w:footnoteReference w:id="153"/>
      </w:r>
      <w:r w:rsidR="00E20969" w:rsidRPr="00665AC8">
        <w:rPr>
          <w:i/>
          <w:iCs/>
        </w:rPr>
        <w:t xml:space="preserve"> </w:t>
      </w:r>
      <w:r w:rsidR="009E49CD" w:rsidRPr="00665AC8">
        <w:t xml:space="preserve">and </w:t>
      </w:r>
      <w:r w:rsidR="009E49CD" w:rsidRPr="00665AC8">
        <w:rPr>
          <w:i/>
          <w:iCs/>
        </w:rPr>
        <w:t>He Korowai Manaaki</w:t>
      </w:r>
      <w:r w:rsidR="00AD60E9" w:rsidRPr="00665AC8">
        <w:t>.</w:t>
      </w:r>
      <w:r w:rsidR="00FE51E6" w:rsidRPr="00665AC8">
        <w:rPr>
          <w:rStyle w:val="FootnoteReference"/>
        </w:rPr>
        <w:footnoteReference w:id="154"/>
      </w:r>
      <w:r w:rsidR="00AD60E9" w:rsidRPr="00665AC8">
        <w:t xml:space="preserve"> </w:t>
      </w:r>
      <w:r w:rsidR="0054565E" w:rsidRPr="00665AC8">
        <w:t>Both</w:t>
      </w:r>
      <w:r w:rsidR="00FA154A" w:rsidRPr="00665AC8">
        <w:t xml:space="preserve"> examples highlighted the value of </w:t>
      </w:r>
      <w:r w:rsidR="00006D19" w:rsidRPr="00665AC8">
        <w:t xml:space="preserve">integrated care </w:t>
      </w:r>
      <w:r w:rsidR="00595EF9" w:rsidRPr="00665AC8">
        <w:t xml:space="preserve">approaches, </w:t>
      </w:r>
      <w:r w:rsidR="00006D19" w:rsidRPr="00665AC8">
        <w:t xml:space="preserve">supported by Māori knowledge, practices and practitioners. </w:t>
      </w:r>
      <w:r w:rsidR="00391F61" w:rsidRPr="00665AC8">
        <w:t>The</w:t>
      </w:r>
      <w:r w:rsidR="000B3103" w:rsidRPr="00665AC8">
        <w:t xml:space="preserve"> programmes</w:t>
      </w:r>
      <w:r w:rsidR="00391F61" w:rsidRPr="00665AC8">
        <w:t xml:space="preserve"> underscored the importance of</w:t>
      </w:r>
      <w:r w:rsidR="000B3103" w:rsidRPr="00665AC8">
        <w:t xml:space="preserve"> shifting from a position where</w:t>
      </w:r>
      <w:r w:rsidR="00391F61" w:rsidRPr="00665AC8">
        <w:t xml:space="preserve"> young parenthood </w:t>
      </w:r>
      <w:r w:rsidR="000B3103" w:rsidRPr="00665AC8">
        <w:t xml:space="preserve">is </w:t>
      </w:r>
      <w:r w:rsidR="00391F61" w:rsidRPr="00665AC8">
        <w:t xml:space="preserve">a stigmatised experience to one </w:t>
      </w:r>
      <w:r w:rsidR="004B7C39" w:rsidRPr="00665AC8">
        <w:t xml:space="preserve">that </w:t>
      </w:r>
      <w:r w:rsidR="000B3103" w:rsidRPr="00665AC8">
        <w:t xml:space="preserve">views young parenthood as </w:t>
      </w:r>
      <w:r w:rsidR="001F1262" w:rsidRPr="00665AC8">
        <w:t>‘</w:t>
      </w:r>
      <w:r w:rsidR="004B7C39" w:rsidRPr="00665AC8">
        <w:t>deserving of support and celebration</w:t>
      </w:r>
      <w:r w:rsidR="001F1262" w:rsidRPr="00665AC8">
        <w:t>’</w:t>
      </w:r>
      <w:r w:rsidR="004B7C39" w:rsidRPr="00665AC8">
        <w:t>.</w:t>
      </w:r>
      <w:r w:rsidR="003A3537" w:rsidRPr="00665AC8">
        <w:rPr>
          <w:rStyle w:val="FootnoteReference"/>
        </w:rPr>
        <w:footnoteReference w:id="155"/>
      </w:r>
      <w:r w:rsidR="00C229D0" w:rsidRPr="00665AC8">
        <w:t xml:space="preserve"> They also highlight the value of </w:t>
      </w:r>
      <w:r w:rsidR="00C04E39" w:rsidRPr="00665AC8">
        <w:t xml:space="preserve">strength-based community approaches, supported by </w:t>
      </w:r>
      <w:r w:rsidR="001730EE" w:rsidRPr="00665AC8">
        <w:t>health service delivery.</w:t>
      </w:r>
    </w:p>
    <w:p w14:paraId="4EBF23AD" w14:textId="7F11C1F5" w:rsidR="001B2F7F" w:rsidRPr="00665AC8" w:rsidRDefault="008F77FE" w:rsidP="00C9305E">
      <w:pPr>
        <w:pStyle w:val="TeThHauorabodytext"/>
      </w:pPr>
      <w:r w:rsidRPr="00665AC8">
        <w:t>Table 2</w:t>
      </w:r>
      <w:r w:rsidR="001F1262" w:rsidRPr="00665AC8">
        <w:t xml:space="preserve"> presents</w:t>
      </w:r>
      <w:r w:rsidRPr="00665AC8">
        <w:t xml:space="preserve"> </w:t>
      </w:r>
      <w:r w:rsidR="008261A5" w:rsidRPr="00665AC8">
        <w:t>two</w:t>
      </w:r>
      <w:r w:rsidRPr="00665AC8">
        <w:t xml:space="preserve"> case </w:t>
      </w:r>
      <w:r w:rsidR="00A1460C" w:rsidRPr="00665AC8">
        <w:t xml:space="preserve">studies </w:t>
      </w:r>
      <w:r w:rsidRPr="00665AC8">
        <w:t xml:space="preserve">drawn from the </w:t>
      </w:r>
      <w:r w:rsidR="005F3AC1" w:rsidRPr="00665AC8">
        <w:t>maternal suicide data explored for this section</w:t>
      </w:r>
      <w:r w:rsidR="008261A5" w:rsidRPr="00665AC8">
        <w:t xml:space="preserve"> – one Māori and one non-Māori</w:t>
      </w:r>
      <w:r w:rsidR="005F3AC1" w:rsidRPr="00665AC8">
        <w:t xml:space="preserve">. </w:t>
      </w:r>
      <w:r w:rsidR="00A511A4" w:rsidRPr="00665AC8">
        <w:t>We have also described an alternat</w:t>
      </w:r>
      <w:r w:rsidR="001F1262" w:rsidRPr="00665AC8">
        <w:t>iv</w:t>
      </w:r>
      <w:r w:rsidR="00A511A4" w:rsidRPr="00665AC8">
        <w:t>e scenario</w:t>
      </w:r>
      <w:r w:rsidR="008261A5" w:rsidRPr="00665AC8">
        <w:t xml:space="preserve"> for </w:t>
      </w:r>
      <w:r w:rsidR="000B3103" w:rsidRPr="00665AC8">
        <w:t xml:space="preserve">each of </w:t>
      </w:r>
      <w:r w:rsidR="008261A5" w:rsidRPr="00665AC8">
        <w:t>these cases</w:t>
      </w:r>
      <w:r w:rsidR="00A511A4" w:rsidRPr="00665AC8">
        <w:t xml:space="preserve">, drawn from </w:t>
      </w:r>
      <w:r w:rsidR="00E37979" w:rsidRPr="00665AC8">
        <w:t xml:space="preserve">the solutions offered </w:t>
      </w:r>
      <w:r w:rsidR="00A8262F" w:rsidRPr="00665AC8">
        <w:t>by Terry</w:t>
      </w:r>
      <w:r w:rsidR="00E37979" w:rsidRPr="00665AC8">
        <w:t xml:space="preserve"> and </w:t>
      </w:r>
      <w:r w:rsidR="00457BC9" w:rsidRPr="00665AC8">
        <w:t>from the international literature.</w:t>
      </w:r>
    </w:p>
    <w:p w14:paraId="752D9369" w14:textId="3DAF4973" w:rsidR="003618AA" w:rsidRPr="00665AC8" w:rsidRDefault="003618AA" w:rsidP="00086655">
      <w:pPr>
        <w:pStyle w:val="Tableheading"/>
      </w:pPr>
      <w:bookmarkStart w:id="53" w:name="_Toc201229458"/>
      <w:r w:rsidRPr="00665AC8">
        <w:lastRenderedPageBreak/>
        <w:t>Table</w:t>
      </w:r>
      <w:r w:rsidR="009B4236" w:rsidRPr="00665AC8">
        <w:t xml:space="preserve"> </w:t>
      </w:r>
      <w:fldSimple w:instr=" SEQ Table \* ARABIC ">
        <w:r w:rsidR="00F71DC1">
          <w:rPr>
            <w:noProof/>
          </w:rPr>
          <w:t>2</w:t>
        </w:r>
      </w:fldSimple>
      <w:r w:rsidRPr="00665AC8">
        <w:t xml:space="preserve">: </w:t>
      </w:r>
      <w:r w:rsidR="00FF3948" w:rsidRPr="00665AC8">
        <w:t>Case studies</w:t>
      </w:r>
      <w:r w:rsidR="001F1262" w:rsidRPr="00665AC8">
        <w:t xml:space="preserve"> </w:t>
      </w:r>
      <w:r w:rsidR="006B3A2A" w:rsidRPr="00665AC8">
        <w:t>of</w:t>
      </w:r>
      <w:r w:rsidR="001F1262" w:rsidRPr="00665AC8">
        <w:t xml:space="preserve"> maternal suicide</w:t>
      </w:r>
      <w:r w:rsidR="006B3A2A" w:rsidRPr="00665AC8">
        <w:t>,</w:t>
      </w:r>
      <w:r w:rsidR="00FF3948" w:rsidRPr="00665AC8">
        <w:t xml:space="preserve"> and alternat</w:t>
      </w:r>
      <w:r w:rsidR="001F1262" w:rsidRPr="00665AC8">
        <w:t>iv</w:t>
      </w:r>
      <w:r w:rsidR="00FF3948" w:rsidRPr="00665AC8">
        <w:t>e scenarios</w:t>
      </w:r>
      <w:bookmarkEnd w:id="53"/>
      <w:r w:rsidR="00FF3948" w:rsidRPr="00665AC8">
        <w:t xml:space="preserve"> </w:t>
      </w:r>
    </w:p>
    <w:tbl>
      <w:tblPr>
        <w:tblStyle w:val="TableGrid"/>
        <w:tblW w:w="0" w:type="auto"/>
        <w:tblLook w:val="04A0" w:firstRow="1" w:lastRow="0" w:firstColumn="1" w:lastColumn="0" w:noHBand="0" w:noVBand="1"/>
      </w:tblPr>
      <w:tblGrid>
        <w:gridCol w:w="4508"/>
        <w:gridCol w:w="4508"/>
      </w:tblGrid>
      <w:tr w:rsidR="00457BC9" w:rsidRPr="00665AC8" w14:paraId="0CE5AECC" w14:textId="77777777" w:rsidTr="00457BC9">
        <w:tc>
          <w:tcPr>
            <w:tcW w:w="4508" w:type="dxa"/>
          </w:tcPr>
          <w:p w14:paraId="6ADA4A00" w14:textId="3A9B7E46" w:rsidR="00D75473" w:rsidRPr="00665AC8" w:rsidRDefault="00D75473" w:rsidP="00533958">
            <w:pPr>
              <w:pStyle w:val="TeThHauoratablecolumnhead"/>
              <w:rPr>
                <w:i/>
                <w:iCs/>
              </w:rPr>
            </w:pPr>
            <w:r w:rsidRPr="00665AC8">
              <w:rPr>
                <w:i/>
                <w:iCs/>
              </w:rPr>
              <w:t>Maria’s experience</w:t>
            </w:r>
          </w:p>
          <w:p w14:paraId="363C19BD" w14:textId="6A60501C" w:rsidR="00805F46" w:rsidRPr="00665AC8" w:rsidRDefault="00210390" w:rsidP="00C9305E">
            <w:pPr>
              <w:pStyle w:val="TeThHauorabodytext"/>
            </w:pPr>
            <w:r w:rsidRPr="00665AC8">
              <w:t>Maria</w:t>
            </w:r>
            <w:r w:rsidR="00805F46" w:rsidRPr="00665AC8">
              <w:t>’s first recorded experience of violence was</w:t>
            </w:r>
            <w:r w:rsidR="006B3A2A" w:rsidRPr="00665AC8">
              <w:t xml:space="preserve"> witnessing</w:t>
            </w:r>
            <w:r w:rsidR="00805F46" w:rsidRPr="00665AC8">
              <w:t xml:space="preserve"> her sister</w:t>
            </w:r>
            <w:r w:rsidR="006B3A2A" w:rsidRPr="00665AC8">
              <w:t>’s</w:t>
            </w:r>
            <w:r w:rsidR="00805F46" w:rsidRPr="00665AC8">
              <w:t xml:space="preserve"> boyfriend </w:t>
            </w:r>
            <w:r w:rsidR="006B3A2A" w:rsidRPr="00665AC8">
              <w:t>ass</w:t>
            </w:r>
            <w:r w:rsidR="00D10488" w:rsidRPr="00665AC8">
              <w:t>au</w:t>
            </w:r>
            <w:r w:rsidR="006B3A2A" w:rsidRPr="00665AC8">
              <w:t xml:space="preserve">lting her sister </w:t>
            </w:r>
            <w:r w:rsidR="00805F46" w:rsidRPr="00665AC8">
              <w:t xml:space="preserve">when </w:t>
            </w:r>
            <w:r w:rsidR="006B3A2A" w:rsidRPr="00665AC8">
              <w:t xml:space="preserve">Maria </w:t>
            </w:r>
            <w:r w:rsidR="00805F46" w:rsidRPr="00665AC8">
              <w:t>was living with them at age 18.</w:t>
            </w:r>
          </w:p>
          <w:p w14:paraId="3771124F" w14:textId="73C845E2" w:rsidR="00805F46" w:rsidRPr="00665AC8" w:rsidRDefault="00805F46" w:rsidP="00C9305E">
            <w:pPr>
              <w:pStyle w:val="TeThHauorabodytext"/>
            </w:pPr>
            <w:r w:rsidRPr="00665AC8">
              <w:t>When she subsequently got into a relationship</w:t>
            </w:r>
            <w:r w:rsidR="006B3A2A" w:rsidRPr="00665AC8">
              <w:t xml:space="preserve"> and experienced violence</w:t>
            </w:r>
            <w:r w:rsidRPr="00665AC8">
              <w:t xml:space="preserve">, her boyfriend managed to always convince authorities that </w:t>
            </w:r>
            <w:r w:rsidR="00210390" w:rsidRPr="00665AC8">
              <w:t>Mari</w:t>
            </w:r>
            <w:r w:rsidRPr="00665AC8">
              <w:t>a was to blame for the violence.</w:t>
            </w:r>
          </w:p>
          <w:p w14:paraId="4C5A603C" w14:textId="0BEE4201" w:rsidR="00805F46" w:rsidRPr="00665AC8" w:rsidRDefault="00805F46" w:rsidP="00C9305E">
            <w:pPr>
              <w:pStyle w:val="TeThHauorabodytext"/>
            </w:pPr>
            <w:r w:rsidRPr="00665AC8">
              <w:t xml:space="preserve">After being involved in a traffic crash, </w:t>
            </w:r>
            <w:r w:rsidR="00210390" w:rsidRPr="00665AC8">
              <w:t>Maria</w:t>
            </w:r>
            <w:r w:rsidRPr="00665AC8">
              <w:t xml:space="preserve"> developed ongoing pain issues. She was referred for surgery to address the cause of the pain. On investigation</w:t>
            </w:r>
            <w:r w:rsidR="006B3A2A" w:rsidRPr="00665AC8">
              <w:t>,</w:t>
            </w:r>
            <w:r w:rsidRPr="00665AC8">
              <w:t xml:space="preserve"> it was noted that </w:t>
            </w:r>
            <w:r w:rsidR="00210390" w:rsidRPr="00665AC8">
              <w:t>Mari</w:t>
            </w:r>
            <w:r w:rsidRPr="00665AC8">
              <w:t xml:space="preserve">a was </w:t>
            </w:r>
            <w:r w:rsidR="00210390" w:rsidRPr="00665AC8">
              <w:t>pregnant,</w:t>
            </w:r>
            <w:r w:rsidRPr="00665AC8">
              <w:t xml:space="preserve"> and a decision was made to terminate the pregnancy </w:t>
            </w:r>
            <w:proofErr w:type="gramStart"/>
            <w:r w:rsidRPr="00665AC8">
              <w:t>in order to</w:t>
            </w:r>
            <w:proofErr w:type="gramEnd"/>
            <w:r w:rsidRPr="00665AC8">
              <w:t xml:space="preserve"> progress with the surgery.</w:t>
            </w:r>
          </w:p>
          <w:p w14:paraId="5A8A0FE6" w14:textId="4E66CF31" w:rsidR="000F3E3A" w:rsidRPr="00665AC8" w:rsidRDefault="00210390" w:rsidP="00C9305E">
            <w:pPr>
              <w:pStyle w:val="TeThHauorabodytext"/>
            </w:pPr>
            <w:r w:rsidRPr="00665AC8">
              <w:t>Mari</w:t>
            </w:r>
            <w:r w:rsidR="00805F46" w:rsidRPr="00665AC8">
              <w:t>a developed significant mental health issues following the surgery, possibly exacerbated by the termination of pregnancy and her ongoing exposure to violence.</w:t>
            </w:r>
            <w:r w:rsidR="000F3E3A" w:rsidRPr="00665AC8">
              <w:t xml:space="preserve"> She used cannabis to help her cope with anxiety.</w:t>
            </w:r>
          </w:p>
          <w:p w14:paraId="2C61C4F5" w14:textId="1568EA3B" w:rsidR="000F3E3A" w:rsidRPr="00665AC8" w:rsidRDefault="000F3E3A" w:rsidP="00C9305E">
            <w:pPr>
              <w:pStyle w:val="TeThHauorabodytext"/>
            </w:pPr>
            <w:r w:rsidRPr="00665AC8">
              <w:t xml:space="preserve">When </w:t>
            </w:r>
            <w:r w:rsidR="00221B95" w:rsidRPr="00665AC8">
              <w:t xml:space="preserve">Maria </w:t>
            </w:r>
            <w:r w:rsidRPr="00665AC8">
              <w:t xml:space="preserve">became pregnant a second time, her midwife noted that </w:t>
            </w:r>
            <w:r w:rsidR="00221B95" w:rsidRPr="00665AC8">
              <w:t xml:space="preserve">she </w:t>
            </w:r>
            <w:r w:rsidRPr="00665AC8">
              <w:t xml:space="preserve">was continuing to experience high levels of anxiety, post-traumatic stress disorder and pain. The midwife’s view was that </w:t>
            </w:r>
            <w:r w:rsidR="00210390" w:rsidRPr="00665AC8">
              <w:t>Mari</w:t>
            </w:r>
            <w:r w:rsidRPr="00665AC8">
              <w:t>a’s issues were creating strain on the relationship.</w:t>
            </w:r>
          </w:p>
          <w:p w14:paraId="2C09BEB2" w14:textId="3E273CD0" w:rsidR="000F3E3A" w:rsidRPr="00665AC8" w:rsidRDefault="00210390" w:rsidP="00C9305E">
            <w:pPr>
              <w:pStyle w:val="TeThHauorabodytext"/>
            </w:pPr>
            <w:r w:rsidRPr="00665AC8">
              <w:t>Mari</w:t>
            </w:r>
            <w:r w:rsidR="000F3E3A" w:rsidRPr="00665AC8">
              <w:t>a was note</w:t>
            </w:r>
            <w:r w:rsidR="00C46683" w:rsidRPr="00665AC8">
              <w:t>d</w:t>
            </w:r>
            <w:r w:rsidR="000F3E3A" w:rsidRPr="00665AC8">
              <w:t xml:space="preserve"> as being ‘difficult to engage’ </w:t>
            </w:r>
            <w:proofErr w:type="gramStart"/>
            <w:r w:rsidR="000F3E3A" w:rsidRPr="00665AC8">
              <w:t>despite the fact that</w:t>
            </w:r>
            <w:proofErr w:type="gramEnd"/>
            <w:r w:rsidR="000F3E3A" w:rsidRPr="00665AC8">
              <w:t xml:space="preserve"> she was making significant changes for the wellbeing of her baby – including giving up smoking and cannabis.</w:t>
            </w:r>
          </w:p>
          <w:p w14:paraId="68E8876E" w14:textId="3836DD7B" w:rsidR="00603387" w:rsidRPr="00665AC8" w:rsidRDefault="00210390" w:rsidP="00C9305E">
            <w:pPr>
              <w:pStyle w:val="TeThHauorabodytext"/>
            </w:pPr>
            <w:r w:rsidRPr="00665AC8">
              <w:t>Mari</w:t>
            </w:r>
            <w:r w:rsidR="000F3E3A" w:rsidRPr="00665AC8">
              <w:t>a was seven month</w:t>
            </w:r>
            <w:r w:rsidR="003618AA" w:rsidRPr="00665AC8">
              <w:t>s</w:t>
            </w:r>
            <w:r w:rsidR="006B3A2A" w:rsidRPr="00665AC8">
              <w:t>’</w:t>
            </w:r>
            <w:r w:rsidR="000F3E3A" w:rsidRPr="00665AC8">
              <w:t xml:space="preserve"> pregnant when she </w:t>
            </w:r>
            <w:r w:rsidRPr="00665AC8">
              <w:t xml:space="preserve">died by </w:t>
            </w:r>
            <w:r w:rsidR="000F3E3A" w:rsidRPr="00665AC8">
              <w:t>suicid</w:t>
            </w:r>
            <w:r w:rsidRPr="00665AC8">
              <w:t>e</w:t>
            </w:r>
            <w:r w:rsidR="000F3E3A" w:rsidRPr="00665AC8">
              <w:t xml:space="preserve">. Her midwife had recently visited and noted that her partner was ‘abusive and disruptive’. </w:t>
            </w:r>
          </w:p>
          <w:p w14:paraId="0AF40F22" w14:textId="7442415A" w:rsidR="003618AA" w:rsidRPr="00665AC8" w:rsidRDefault="00F06D7B" w:rsidP="00C9305E">
            <w:pPr>
              <w:pStyle w:val="TeThHauorabodytext"/>
            </w:pPr>
            <w:r w:rsidRPr="00665AC8">
              <w:t>Mari</w:t>
            </w:r>
            <w:r w:rsidR="003618AA" w:rsidRPr="00665AC8">
              <w:t>a’s partner continues to have a growing family harm record with the police.</w:t>
            </w:r>
          </w:p>
        </w:tc>
        <w:tc>
          <w:tcPr>
            <w:tcW w:w="4508" w:type="dxa"/>
          </w:tcPr>
          <w:p w14:paraId="3A3EC142" w14:textId="167FD51B" w:rsidR="00D75473" w:rsidRPr="00665AC8" w:rsidRDefault="00D75473" w:rsidP="00533958">
            <w:pPr>
              <w:pStyle w:val="TeThHauoratablecolumnhead"/>
              <w:rPr>
                <w:i/>
                <w:iCs/>
              </w:rPr>
            </w:pPr>
            <w:r w:rsidRPr="00665AC8">
              <w:rPr>
                <w:i/>
                <w:iCs/>
              </w:rPr>
              <w:t>Alternat</w:t>
            </w:r>
            <w:r w:rsidR="001F1262" w:rsidRPr="00665AC8">
              <w:rPr>
                <w:i/>
                <w:iCs/>
              </w:rPr>
              <w:t>iv</w:t>
            </w:r>
            <w:r w:rsidRPr="00665AC8">
              <w:rPr>
                <w:i/>
                <w:iCs/>
              </w:rPr>
              <w:t>e scenario</w:t>
            </w:r>
          </w:p>
          <w:p w14:paraId="71ABB013" w14:textId="74EE9958" w:rsidR="00457BC9" w:rsidRPr="00665AC8" w:rsidRDefault="000F3E3A" w:rsidP="00C9305E">
            <w:pPr>
              <w:pStyle w:val="TeThHauorabodytext"/>
            </w:pPr>
            <w:r w:rsidRPr="00665AC8">
              <w:t xml:space="preserve">When police responded to </w:t>
            </w:r>
            <w:r w:rsidR="00F06D7B" w:rsidRPr="00665AC8">
              <w:t>Mari</w:t>
            </w:r>
            <w:r w:rsidRPr="00665AC8">
              <w:t xml:space="preserve">a’s sister, they checked </w:t>
            </w:r>
            <w:r w:rsidR="006B3A2A" w:rsidRPr="00665AC8">
              <w:t xml:space="preserve">on </w:t>
            </w:r>
            <w:r w:rsidRPr="00665AC8">
              <w:t xml:space="preserve">the wellbeing of other people in the house. They noted at the time that </w:t>
            </w:r>
            <w:r w:rsidR="00F06D7B" w:rsidRPr="00665AC8">
              <w:t>Mari</w:t>
            </w:r>
            <w:r w:rsidRPr="00665AC8">
              <w:t xml:space="preserve">a was traumatised by the experience. Although she preferred not to go into detail, there was concern that this wasn’t the first time </w:t>
            </w:r>
            <w:r w:rsidR="00F06D7B" w:rsidRPr="00665AC8">
              <w:t>Mari</w:t>
            </w:r>
            <w:r w:rsidRPr="00665AC8">
              <w:t xml:space="preserve">a had witnessed one of the </w:t>
            </w:r>
            <w:proofErr w:type="spellStart"/>
            <w:r w:rsidRPr="00665AC8">
              <w:t>wāhine</w:t>
            </w:r>
            <w:proofErr w:type="spellEnd"/>
            <w:r w:rsidRPr="00665AC8">
              <w:t xml:space="preserve"> in her whānau being assaulted.</w:t>
            </w:r>
          </w:p>
          <w:p w14:paraId="4BF1F47F" w14:textId="007DC2DA" w:rsidR="000F3E3A" w:rsidRPr="00665AC8" w:rsidRDefault="00F06D7B" w:rsidP="00C9305E">
            <w:pPr>
              <w:pStyle w:val="TeThHauorabodytext"/>
            </w:pPr>
            <w:r w:rsidRPr="00665AC8">
              <w:t>Mari</w:t>
            </w:r>
            <w:r w:rsidR="000F3E3A" w:rsidRPr="00665AC8">
              <w:t>a was referred to her local Hauora provider</w:t>
            </w:r>
            <w:r w:rsidR="003618AA" w:rsidRPr="00665AC8">
              <w:t>. Police had informed the</w:t>
            </w:r>
            <w:r w:rsidR="006B3A2A" w:rsidRPr="00665AC8">
              <w:t xml:space="preserve"> provider</w:t>
            </w:r>
            <w:r w:rsidR="003618AA" w:rsidRPr="00665AC8">
              <w:t xml:space="preserve"> that they were concerned she required further mental health support.</w:t>
            </w:r>
          </w:p>
          <w:p w14:paraId="4F2AB9CA" w14:textId="5B99471F" w:rsidR="003618AA" w:rsidRPr="00665AC8" w:rsidRDefault="003618AA" w:rsidP="00C9305E">
            <w:pPr>
              <w:pStyle w:val="TeThHauorabodytext"/>
            </w:pPr>
            <w:r w:rsidRPr="00665AC8">
              <w:t>As she was in contact with a trusted professional</w:t>
            </w:r>
            <w:r w:rsidR="00F06D7B" w:rsidRPr="00665AC8">
              <w:t xml:space="preserve"> </w:t>
            </w:r>
            <w:r w:rsidRPr="00665AC8">
              <w:t xml:space="preserve">when she had her traffic crash, </w:t>
            </w:r>
            <w:r w:rsidR="00F06D7B" w:rsidRPr="00665AC8">
              <w:t>Maria</w:t>
            </w:r>
            <w:r w:rsidRPr="00665AC8">
              <w:t xml:space="preserve"> was able to receive counselling support as well as support for the physical health issues she was experiencing.</w:t>
            </w:r>
          </w:p>
          <w:p w14:paraId="2CBFC2E5" w14:textId="1FAF7C83" w:rsidR="003618AA" w:rsidRPr="00665AC8" w:rsidRDefault="003618AA" w:rsidP="00C9305E">
            <w:pPr>
              <w:pStyle w:val="TeThHauorabodytext"/>
            </w:pPr>
            <w:r w:rsidRPr="00665AC8">
              <w:t xml:space="preserve">The counselling was also beneficial when she subsequently had to terminate the pregnancy </w:t>
            </w:r>
            <w:proofErr w:type="gramStart"/>
            <w:r w:rsidRPr="00665AC8">
              <w:t>in order to</w:t>
            </w:r>
            <w:proofErr w:type="gramEnd"/>
            <w:r w:rsidRPr="00665AC8">
              <w:t xml:space="preserve"> progress with the surgery she required.</w:t>
            </w:r>
            <w:r w:rsidR="002029DD" w:rsidRPr="00665AC8">
              <w:t xml:space="preserve"> Both maternal support services and her counsellor supported </w:t>
            </w:r>
            <w:r w:rsidR="00F06D7B" w:rsidRPr="00665AC8">
              <w:t>Mari</w:t>
            </w:r>
            <w:r w:rsidR="002029DD" w:rsidRPr="00665AC8">
              <w:t xml:space="preserve">a throughout this difficult time of loss and grief, which significantly helped her on her journey towards healing. </w:t>
            </w:r>
          </w:p>
          <w:p w14:paraId="59A31396" w14:textId="1CA2F5E2" w:rsidR="003618AA" w:rsidRPr="00665AC8" w:rsidRDefault="003618AA" w:rsidP="00C9305E">
            <w:pPr>
              <w:pStyle w:val="TeThHauorabodytext"/>
            </w:pPr>
            <w:r w:rsidRPr="00665AC8">
              <w:t xml:space="preserve">Over time, </w:t>
            </w:r>
            <w:r w:rsidR="00F06D7B" w:rsidRPr="00665AC8">
              <w:t>Mari</w:t>
            </w:r>
            <w:r w:rsidRPr="00665AC8">
              <w:t xml:space="preserve">a disclosed to her support person that she was experiencing physical and psychological violence at home. She mentioned that her partner was always able to portray her as the </w:t>
            </w:r>
            <w:proofErr w:type="gramStart"/>
            <w:r w:rsidRPr="00665AC8">
              <w:t>perpetrator</w:t>
            </w:r>
            <w:proofErr w:type="gramEnd"/>
            <w:r w:rsidRPr="00665AC8">
              <w:t xml:space="preserve"> and she needed support to clearly describe what was really going on.</w:t>
            </w:r>
          </w:p>
          <w:p w14:paraId="3846DDF7" w14:textId="73A8DEAA" w:rsidR="003618AA" w:rsidRPr="00665AC8" w:rsidRDefault="003618AA" w:rsidP="00C9305E">
            <w:pPr>
              <w:pStyle w:val="TeThHauorabodytext"/>
            </w:pPr>
            <w:r w:rsidRPr="00665AC8">
              <w:t xml:space="preserve">Her support person worked alongside a men’s stopping violence programme and </w:t>
            </w:r>
            <w:r w:rsidR="00F06D7B" w:rsidRPr="00665AC8">
              <w:t xml:space="preserve">they </w:t>
            </w:r>
            <w:r w:rsidRPr="00665AC8">
              <w:t xml:space="preserve">helped </w:t>
            </w:r>
            <w:r w:rsidR="00F06D7B" w:rsidRPr="00665AC8">
              <w:t>Mari</w:t>
            </w:r>
            <w:r w:rsidRPr="00665AC8">
              <w:t xml:space="preserve">a’s partner to </w:t>
            </w:r>
            <w:r w:rsidR="00F06D7B" w:rsidRPr="00665AC8">
              <w:t>attend this</w:t>
            </w:r>
            <w:r w:rsidRPr="00665AC8">
              <w:t xml:space="preserve">. The organisation worked with both </w:t>
            </w:r>
            <w:r w:rsidR="00F06D7B" w:rsidRPr="00665AC8">
              <w:t>Mari</w:t>
            </w:r>
            <w:r w:rsidRPr="00665AC8">
              <w:t xml:space="preserve">a and her partner, so </w:t>
            </w:r>
            <w:r w:rsidR="00CE54A7" w:rsidRPr="00665AC8">
              <w:t xml:space="preserve">it </w:t>
            </w:r>
            <w:r w:rsidRPr="00665AC8">
              <w:t>understood whether he was changing his behaviour and becoming more supportive of her or not.</w:t>
            </w:r>
          </w:p>
          <w:p w14:paraId="4FF53456" w14:textId="0B05AC96" w:rsidR="003618AA" w:rsidRPr="00665AC8" w:rsidRDefault="003618AA" w:rsidP="00C9305E">
            <w:pPr>
              <w:pStyle w:val="TeThHauorabodytext"/>
            </w:pPr>
            <w:r w:rsidRPr="00665AC8">
              <w:t xml:space="preserve">When </w:t>
            </w:r>
            <w:r w:rsidR="00F06D7B" w:rsidRPr="00665AC8">
              <w:t>Mari</w:t>
            </w:r>
            <w:r w:rsidRPr="00665AC8">
              <w:t xml:space="preserve">a and her partner became pregnant the second time, they had a network of support people around them. The trust in these relationships ensured that their whānau environment was supportive when the </w:t>
            </w:r>
            <w:proofErr w:type="spellStart"/>
            <w:r w:rsidRPr="00665AC8">
              <w:t>pēpi</w:t>
            </w:r>
            <w:proofErr w:type="spellEnd"/>
            <w:r w:rsidRPr="00665AC8">
              <w:t xml:space="preserve"> was born.</w:t>
            </w:r>
          </w:p>
        </w:tc>
      </w:tr>
      <w:tr w:rsidR="00457BC9" w:rsidRPr="00665AC8" w14:paraId="185E1E1F" w14:textId="77777777" w:rsidTr="00457BC9">
        <w:tc>
          <w:tcPr>
            <w:tcW w:w="4508" w:type="dxa"/>
          </w:tcPr>
          <w:p w14:paraId="35A97BB9" w14:textId="4AD3084E" w:rsidR="00D75473" w:rsidRPr="00665AC8" w:rsidRDefault="00D75473" w:rsidP="006E0F72">
            <w:pPr>
              <w:pStyle w:val="TeThHauoratablecolumnhead"/>
              <w:keepNext/>
              <w:rPr>
                <w:i/>
                <w:iCs/>
              </w:rPr>
            </w:pPr>
            <w:r w:rsidRPr="00665AC8">
              <w:rPr>
                <w:i/>
                <w:iCs/>
              </w:rPr>
              <w:lastRenderedPageBreak/>
              <w:t>Tania’s experience</w:t>
            </w:r>
          </w:p>
          <w:p w14:paraId="0EAF90D7" w14:textId="660DACC2" w:rsidR="00EF5B7F" w:rsidRPr="00665AC8" w:rsidRDefault="00FF3948" w:rsidP="006E0F72">
            <w:pPr>
              <w:pStyle w:val="TeThHauorabodytext"/>
              <w:spacing w:after="100"/>
            </w:pPr>
            <w:r w:rsidRPr="00665AC8">
              <w:t>Tania didn’t report her experiences of violence to the police. The one time that she tried, they didn’t do anything, so she didn’t see the point.</w:t>
            </w:r>
          </w:p>
          <w:p w14:paraId="246C651C" w14:textId="66ABA06C" w:rsidR="00FF3948" w:rsidRPr="00665AC8" w:rsidRDefault="00FF3948" w:rsidP="006E0F72">
            <w:pPr>
              <w:pStyle w:val="TeThHauorabodytext"/>
              <w:spacing w:after="100"/>
            </w:pPr>
            <w:r w:rsidRPr="00665AC8">
              <w:t xml:space="preserve">She did talk to health </w:t>
            </w:r>
            <w:r w:rsidR="000710AD" w:rsidRPr="00665AC8">
              <w:t>professionals,</w:t>
            </w:r>
            <w:r w:rsidRPr="00665AC8">
              <w:t xml:space="preserve"> and they put her on medication for depression. They didn’t seem to understand that she needed more than medication.</w:t>
            </w:r>
          </w:p>
          <w:p w14:paraId="25493A5A" w14:textId="27D4D29F" w:rsidR="00FF3948" w:rsidRPr="00665AC8" w:rsidRDefault="00FF3948" w:rsidP="006E0F72">
            <w:pPr>
              <w:pStyle w:val="TeThHauorabodytext"/>
              <w:spacing w:after="100"/>
            </w:pPr>
            <w:r w:rsidRPr="00665AC8">
              <w:t xml:space="preserve">Her partner was sexually abusive as well as physically abusive. When she became </w:t>
            </w:r>
            <w:r w:rsidR="000710AD" w:rsidRPr="00665AC8">
              <w:t>pregnant,</w:t>
            </w:r>
            <w:r w:rsidRPr="00665AC8">
              <w:t xml:space="preserve"> he would target her </w:t>
            </w:r>
            <w:r w:rsidR="000710AD" w:rsidRPr="00665AC8">
              <w:t>belly,</w:t>
            </w:r>
            <w:r w:rsidRPr="00665AC8">
              <w:t xml:space="preserve"> and she had lost a couple of pregnancies as a result.</w:t>
            </w:r>
          </w:p>
          <w:p w14:paraId="23885A22" w14:textId="32827B30" w:rsidR="00FF3948" w:rsidRPr="00665AC8" w:rsidRDefault="00FF3948" w:rsidP="006E0F72">
            <w:pPr>
              <w:pStyle w:val="TeThHauorabodytext"/>
              <w:spacing w:after="100"/>
            </w:pPr>
            <w:r w:rsidRPr="00665AC8">
              <w:t xml:space="preserve">When he raped her and she subsequently became pregnant again, she asked for a termination as she didn’t want to endure the physical violence </w:t>
            </w:r>
            <w:r w:rsidR="009F6E30" w:rsidRPr="00665AC8">
              <w:t xml:space="preserve">and emotional trauma </w:t>
            </w:r>
            <w:r w:rsidRPr="00665AC8">
              <w:t>that would result in the loss of another pregnancy.</w:t>
            </w:r>
          </w:p>
          <w:p w14:paraId="7CFCF32F" w14:textId="759943FF" w:rsidR="00FF3948" w:rsidRPr="00665AC8" w:rsidRDefault="00FF3948" w:rsidP="006E0F72">
            <w:pPr>
              <w:pStyle w:val="TeThHauorabodytext"/>
              <w:spacing w:after="100"/>
            </w:pPr>
            <w:r w:rsidRPr="00665AC8">
              <w:t xml:space="preserve">Tania started acting out as she was beginning to struggle to control her emotions. One of her health professionals </w:t>
            </w:r>
            <w:r w:rsidR="000710AD" w:rsidRPr="00665AC8">
              <w:t xml:space="preserve">referred </w:t>
            </w:r>
            <w:r w:rsidR="009F6E30" w:rsidRPr="00665AC8">
              <w:t xml:space="preserve">her </w:t>
            </w:r>
            <w:r w:rsidR="000710AD" w:rsidRPr="00665AC8">
              <w:t>to a residential treatment programme to help her cope with the termination. However, there was no follow-up and Tania received no support.</w:t>
            </w:r>
          </w:p>
          <w:p w14:paraId="3EAA698D" w14:textId="1214262D" w:rsidR="000710AD" w:rsidRPr="00665AC8" w:rsidRDefault="000710AD" w:rsidP="006E0F72">
            <w:pPr>
              <w:pStyle w:val="TeThHauorabodytext"/>
              <w:spacing w:after="100"/>
            </w:pPr>
            <w:r w:rsidRPr="00665AC8">
              <w:t>Tania was extremely anxious that her partner would discover the termination. When she received no further support</w:t>
            </w:r>
            <w:r w:rsidR="009F6E30" w:rsidRPr="00665AC8">
              <w:t>,</w:t>
            </w:r>
            <w:r w:rsidRPr="00665AC8">
              <w:t xml:space="preserve"> Tania suicided. </w:t>
            </w:r>
          </w:p>
          <w:p w14:paraId="626F7CA2" w14:textId="307305D0" w:rsidR="000710AD" w:rsidRPr="00665AC8" w:rsidRDefault="000710AD" w:rsidP="006E0F72">
            <w:pPr>
              <w:pStyle w:val="TeThHauorabodytext"/>
              <w:spacing w:after="100"/>
            </w:pPr>
            <w:r w:rsidRPr="00665AC8">
              <w:t>Tania’s partner has an ongoing family harm record with the police.</w:t>
            </w:r>
          </w:p>
        </w:tc>
        <w:tc>
          <w:tcPr>
            <w:tcW w:w="4508" w:type="dxa"/>
          </w:tcPr>
          <w:p w14:paraId="19CB7446" w14:textId="5E46C40D" w:rsidR="00D75473" w:rsidRPr="00665AC8" w:rsidRDefault="00D75473" w:rsidP="006E0F72">
            <w:pPr>
              <w:pStyle w:val="TeThHauoratablecolumnhead"/>
              <w:spacing w:after="100"/>
              <w:rPr>
                <w:i/>
                <w:iCs/>
              </w:rPr>
            </w:pPr>
            <w:r w:rsidRPr="00665AC8">
              <w:rPr>
                <w:i/>
                <w:iCs/>
              </w:rPr>
              <w:t>Alternat</w:t>
            </w:r>
            <w:r w:rsidR="00CE54A7" w:rsidRPr="00665AC8">
              <w:rPr>
                <w:i/>
                <w:iCs/>
              </w:rPr>
              <w:t>iv</w:t>
            </w:r>
            <w:r w:rsidRPr="00665AC8">
              <w:rPr>
                <w:i/>
                <w:iCs/>
              </w:rPr>
              <w:t>e scenario</w:t>
            </w:r>
          </w:p>
          <w:p w14:paraId="0A7FD745" w14:textId="1CF262F8" w:rsidR="00457BC9" w:rsidRPr="00665AC8" w:rsidRDefault="00F912A6" w:rsidP="006E0F72">
            <w:pPr>
              <w:pStyle w:val="TeThHauorabodytext"/>
              <w:spacing w:after="100"/>
            </w:pPr>
            <w:r w:rsidRPr="00665AC8">
              <w:t xml:space="preserve">When Tania first reported the </w:t>
            </w:r>
            <w:proofErr w:type="gramStart"/>
            <w:r w:rsidRPr="00665AC8">
              <w:t>violence</w:t>
            </w:r>
            <w:proofErr w:type="gramEnd"/>
            <w:r w:rsidRPr="00665AC8">
              <w:t xml:space="preserve"> she was experiencing to the police, they followed up a few days later with a home visit. They brought along a Women’s Refuge support </w:t>
            </w:r>
            <w:proofErr w:type="gramStart"/>
            <w:r w:rsidRPr="00665AC8">
              <w:t>person</w:t>
            </w:r>
            <w:proofErr w:type="gramEnd"/>
            <w:r w:rsidRPr="00665AC8">
              <w:t xml:space="preserve"> and they started to discuss the ways in which Tania could be supported.</w:t>
            </w:r>
          </w:p>
          <w:p w14:paraId="675A8436" w14:textId="77777777" w:rsidR="00F912A6" w:rsidRPr="00665AC8" w:rsidRDefault="00F912A6" w:rsidP="006E0F72">
            <w:pPr>
              <w:pStyle w:val="TeThHauorabodytext"/>
              <w:spacing w:after="100"/>
            </w:pPr>
            <w:r w:rsidRPr="00665AC8">
              <w:t>Tania was concerned about leaving her partner. She was scared he would track her down and do something worse than he was already doing.</w:t>
            </w:r>
          </w:p>
          <w:p w14:paraId="40C446A2" w14:textId="77777777" w:rsidR="007D259D" w:rsidRPr="00665AC8" w:rsidRDefault="007D259D" w:rsidP="006E0F72">
            <w:pPr>
              <w:pStyle w:val="TeThHauorabodytext"/>
              <w:spacing w:after="100"/>
            </w:pPr>
            <w:r w:rsidRPr="00665AC8">
              <w:t xml:space="preserve">Tania’s support person was concerned about her mental </w:t>
            </w:r>
            <w:proofErr w:type="gramStart"/>
            <w:r w:rsidRPr="00665AC8">
              <w:t>wellbeing, but</w:t>
            </w:r>
            <w:proofErr w:type="gramEnd"/>
            <w:r w:rsidRPr="00665AC8">
              <w:t xml:space="preserve"> also knew that Tania needed ongoing support to address the violence she was experiencing. </w:t>
            </w:r>
          </w:p>
          <w:p w14:paraId="62EFA119" w14:textId="22589E3E" w:rsidR="007D259D" w:rsidRPr="00665AC8" w:rsidRDefault="007D259D" w:rsidP="006E0F72">
            <w:pPr>
              <w:pStyle w:val="TeThHauorabodytext"/>
              <w:spacing w:after="100"/>
            </w:pPr>
            <w:r w:rsidRPr="00665AC8">
              <w:t>Her support person accompanied her when she discussed her concerns with her GP and continued to support her once she was put on medication for depression.</w:t>
            </w:r>
          </w:p>
          <w:p w14:paraId="7D41441A" w14:textId="31179344" w:rsidR="007D259D" w:rsidRPr="00665AC8" w:rsidRDefault="007D259D" w:rsidP="006E0F72">
            <w:pPr>
              <w:pStyle w:val="TeThHauorabodytext"/>
              <w:spacing w:after="100"/>
            </w:pPr>
            <w:r w:rsidRPr="00665AC8">
              <w:t>When she was raped, Tania again sought the help of the Women’s Refuge support person, who accompan</w:t>
            </w:r>
            <w:r w:rsidR="00221B95" w:rsidRPr="00665AC8">
              <w:t>ied</w:t>
            </w:r>
            <w:r w:rsidRPr="00665AC8">
              <w:t xml:space="preserve"> her when she sought a termination. She encouraged Tania to report her partner to police again, as she was concerned that this was an escalation of the violence Tania was experiencing.</w:t>
            </w:r>
          </w:p>
          <w:p w14:paraId="6A0D395A" w14:textId="509804B8" w:rsidR="007D259D" w:rsidRPr="00665AC8" w:rsidRDefault="007D259D" w:rsidP="006E0F72">
            <w:pPr>
              <w:pStyle w:val="TeThHauorabodytext"/>
              <w:spacing w:after="100"/>
            </w:pPr>
            <w:r w:rsidRPr="00665AC8">
              <w:t xml:space="preserve">While the police progressed with their investigations, Tania was placed into a safe house. She was provided with ongoing support and counselling and, when the time was right, was supported into a home away from her partner. </w:t>
            </w:r>
          </w:p>
        </w:tc>
      </w:tr>
    </w:tbl>
    <w:p w14:paraId="4F583DE3" w14:textId="3BB645C4" w:rsidR="000B3103" w:rsidRPr="00665AC8" w:rsidRDefault="00C50C98" w:rsidP="006E0F72">
      <w:pPr>
        <w:pStyle w:val="TeThHauorahead4"/>
        <w:spacing w:before="360"/>
      </w:pPr>
      <w:r w:rsidRPr="00665AC8">
        <w:t>The lack of research on the experiences of other communities</w:t>
      </w:r>
    </w:p>
    <w:p w14:paraId="4657ABEF" w14:textId="715E7014" w:rsidR="000B3103" w:rsidRPr="00665AC8" w:rsidRDefault="000B3103" w:rsidP="00C9305E">
      <w:pPr>
        <w:pStyle w:val="TeThHauorabodytext"/>
      </w:pPr>
      <w:r w:rsidRPr="00665AC8">
        <w:t xml:space="preserve">This section has been relatively silent on the experiences of </w:t>
      </w:r>
      <w:r w:rsidR="008356A2" w:rsidRPr="00665AC8">
        <w:t>ethnically diverse</w:t>
      </w:r>
      <w:r w:rsidRPr="00665AC8">
        <w:t xml:space="preserve"> women</w:t>
      </w:r>
      <w:r w:rsidR="00BC1D02" w:rsidRPr="00665AC8">
        <w:t xml:space="preserve">, </w:t>
      </w:r>
      <w:r w:rsidR="008E593F" w:rsidRPr="00665AC8">
        <w:t>despite known associations between the experiences of gender-based violence and forced migration for refugee women.</w:t>
      </w:r>
      <w:r w:rsidR="008E593F" w:rsidRPr="00665AC8">
        <w:rPr>
          <w:rStyle w:val="FootnoteReference"/>
        </w:rPr>
        <w:footnoteReference w:id="156"/>
      </w:r>
      <w:r w:rsidR="00D6773A" w:rsidRPr="00665AC8">
        <w:rPr>
          <w:vertAlign w:val="superscript"/>
        </w:rPr>
        <w:t xml:space="preserve">, </w:t>
      </w:r>
      <w:r w:rsidR="00D6773A" w:rsidRPr="00665AC8">
        <w:rPr>
          <w:rStyle w:val="FootnoteReference"/>
        </w:rPr>
        <w:footnoteReference w:id="157"/>
      </w:r>
      <w:r w:rsidR="008E593F" w:rsidRPr="00665AC8">
        <w:t xml:space="preserve"> </w:t>
      </w:r>
      <w:r w:rsidR="00850589" w:rsidRPr="00665AC8">
        <w:t xml:space="preserve">As the data for this </w:t>
      </w:r>
      <w:r w:rsidR="00CE54A7" w:rsidRPr="00665AC8">
        <w:t>report indicates</w:t>
      </w:r>
      <w:r w:rsidR="00850589" w:rsidRPr="00665AC8">
        <w:t xml:space="preserve">, at present there are no records of maternal suicide for these women. However, </w:t>
      </w:r>
      <w:r w:rsidR="00D604C9" w:rsidRPr="00665AC8">
        <w:t>the data only captures</w:t>
      </w:r>
      <w:r w:rsidR="00850589" w:rsidRPr="00665AC8">
        <w:t xml:space="preserve"> maternal suicides within the first six weeks post-partum. </w:t>
      </w:r>
      <w:r w:rsidR="005E00FB" w:rsidRPr="00665AC8">
        <w:t xml:space="preserve">Recent revisions of the classifications of </w:t>
      </w:r>
      <w:r w:rsidR="005E00FB" w:rsidRPr="00665AC8">
        <w:lastRenderedPageBreak/>
        <w:t xml:space="preserve">maternal deaths suggest that these should include those up to </w:t>
      </w:r>
      <w:proofErr w:type="gramStart"/>
      <w:r w:rsidR="00D604C9" w:rsidRPr="00665AC8">
        <w:t>one</w:t>
      </w:r>
      <w:r w:rsidR="00221B95" w:rsidRPr="00665AC8">
        <w:t xml:space="preserve"> </w:t>
      </w:r>
      <w:r w:rsidR="00D604C9" w:rsidRPr="00665AC8">
        <w:t>year</w:t>
      </w:r>
      <w:proofErr w:type="gramEnd"/>
      <w:r w:rsidR="005E00FB" w:rsidRPr="00665AC8">
        <w:t xml:space="preserve"> post-partum to provide a more comprehensive overview</w:t>
      </w:r>
      <w:r w:rsidR="00D604C9" w:rsidRPr="00665AC8">
        <w:t xml:space="preserve"> of maternal and late maternal deaths.</w:t>
      </w:r>
      <w:r w:rsidR="00D604C9" w:rsidRPr="00665AC8">
        <w:rPr>
          <w:rStyle w:val="FootnoteReference"/>
        </w:rPr>
        <w:footnoteReference w:id="158"/>
      </w:r>
    </w:p>
    <w:p w14:paraId="3AAFF372" w14:textId="40443EC6" w:rsidR="000B3103" w:rsidRPr="00665AC8" w:rsidRDefault="004D113E" w:rsidP="00C9305E">
      <w:pPr>
        <w:pStyle w:val="TeThHauorabodytext"/>
      </w:pPr>
      <w:r w:rsidRPr="00665AC8">
        <w:t>Overseas research indicates</w:t>
      </w:r>
      <w:r w:rsidR="000B3103" w:rsidRPr="00665AC8">
        <w:t xml:space="preserve"> there are compounding impacts of </w:t>
      </w:r>
      <w:r w:rsidR="006110B5" w:rsidRPr="00665AC8">
        <w:t xml:space="preserve">the levels of </w:t>
      </w:r>
      <w:r w:rsidR="008D718E" w:rsidRPr="00665AC8">
        <w:t>structural and cultural competencies in maternal care</w:t>
      </w:r>
      <w:r w:rsidR="008D718E" w:rsidRPr="00665AC8">
        <w:rPr>
          <w:rStyle w:val="FootnoteReference"/>
        </w:rPr>
        <w:footnoteReference w:id="159"/>
      </w:r>
      <w:r w:rsidR="008D718E" w:rsidRPr="00665AC8">
        <w:t xml:space="preserve"> and the silencing of </w:t>
      </w:r>
      <w:r w:rsidR="008356A2" w:rsidRPr="00665AC8">
        <w:t>ethnically diverse</w:t>
      </w:r>
      <w:r w:rsidR="008D718E" w:rsidRPr="00665AC8">
        <w:t xml:space="preserve"> women’s experiences of violence.</w:t>
      </w:r>
      <w:r w:rsidR="008E593F" w:rsidRPr="00665AC8">
        <w:rPr>
          <w:rStyle w:val="FootnoteReference"/>
        </w:rPr>
        <w:footnoteReference w:id="160"/>
      </w:r>
      <w:r w:rsidR="008E593F" w:rsidRPr="00665AC8">
        <w:rPr>
          <w:vertAlign w:val="superscript"/>
        </w:rPr>
        <w:t xml:space="preserve">, </w:t>
      </w:r>
      <w:r w:rsidR="008E593F" w:rsidRPr="00665AC8">
        <w:rPr>
          <w:rStyle w:val="FootnoteReference"/>
        </w:rPr>
        <w:footnoteReference w:id="161"/>
      </w:r>
      <w:r w:rsidR="008E593F" w:rsidRPr="00665AC8">
        <w:t xml:space="preserve"> Our inability to describe the experiences of </w:t>
      </w:r>
      <w:r w:rsidR="008356A2" w:rsidRPr="00665AC8">
        <w:t>ethnically diverse</w:t>
      </w:r>
      <w:r w:rsidR="008E593F" w:rsidRPr="00665AC8">
        <w:t xml:space="preserve"> women highlight</w:t>
      </w:r>
      <w:r w:rsidR="00CE54A7" w:rsidRPr="00665AC8">
        <w:t>s</w:t>
      </w:r>
      <w:r w:rsidR="008E593F" w:rsidRPr="00665AC8">
        <w:t xml:space="preserve"> a significant gap in our data and therefore </w:t>
      </w:r>
      <w:r w:rsidR="00CE54A7" w:rsidRPr="00665AC8">
        <w:t xml:space="preserve">in </w:t>
      </w:r>
      <w:r w:rsidR="008E593F" w:rsidRPr="00665AC8">
        <w:t>our understanding and ability to effectively respond to these women.</w:t>
      </w:r>
    </w:p>
    <w:p w14:paraId="060D3A14" w14:textId="4479B275" w:rsidR="006E0F72" w:rsidRPr="00665AC8" w:rsidRDefault="006E0F72">
      <w:pPr>
        <w:spacing w:after="200"/>
        <w:rPr>
          <w:rFonts w:cs="Arial"/>
        </w:rPr>
      </w:pPr>
      <w:r w:rsidRPr="00665AC8">
        <w:br w:type="page"/>
      </w:r>
    </w:p>
    <w:p w14:paraId="35C656A0" w14:textId="6F504555" w:rsidR="00501045" w:rsidRPr="00665AC8" w:rsidRDefault="0021598D" w:rsidP="006E0F72">
      <w:pPr>
        <w:pStyle w:val="TeThHauorahead1"/>
        <w:spacing w:after="320"/>
      </w:pPr>
      <w:bookmarkStart w:id="54" w:name="_Toc200710678"/>
      <w:bookmarkStart w:id="55" w:name="_Toc201240996"/>
      <w:r w:rsidRPr="00665AC8">
        <w:lastRenderedPageBreak/>
        <w:t>Perinatal mortality</w:t>
      </w:r>
      <w:r w:rsidR="005A2650" w:rsidRPr="00665AC8">
        <w:t xml:space="preserve"> | Mate </w:t>
      </w:r>
      <w:proofErr w:type="spellStart"/>
      <w:r w:rsidR="005A2650" w:rsidRPr="00665AC8">
        <w:t>perināti</w:t>
      </w:r>
      <w:bookmarkEnd w:id="54"/>
      <w:bookmarkEnd w:id="55"/>
      <w:proofErr w:type="spellEnd"/>
    </w:p>
    <w:p w14:paraId="0B01616E" w14:textId="79D1882C" w:rsidR="00071D3E" w:rsidRPr="00665AC8" w:rsidRDefault="00071D3E" w:rsidP="006E0F72">
      <w:pPr>
        <w:pStyle w:val="TeThHauorabodytext"/>
        <w:spacing w:after="100" w:line="270" w:lineRule="atLeast"/>
      </w:pPr>
      <w:r w:rsidRPr="00665AC8">
        <w:t xml:space="preserve">Tarzia and McKenzie have described reproductive coercion and abuse as a </w:t>
      </w:r>
      <w:r w:rsidR="00406BED" w:rsidRPr="00665AC8">
        <w:t>‘</w:t>
      </w:r>
      <w:r w:rsidRPr="00665AC8">
        <w:t>most extensive and severe form of coercive control</w:t>
      </w:r>
      <w:r w:rsidR="00406BED" w:rsidRPr="00665AC8">
        <w:t>’</w:t>
      </w:r>
      <w:r w:rsidRPr="00665AC8">
        <w:t>, us</w:t>
      </w:r>
      <w:r w:rsidR="00406BED" w:rsidRPr="00665AC8">
        <w:t>ed</w:t>
      </w:r>
      <w:r w:rsidRPr="00665AC8">
        <w:t xml:space="preserve"> to </w:t>
      </w:r>
      <w:r w:rsidR="00406BED" w:rsidRPr="00665AC8">
        <w:t>‘</w:t>
      </w:r>
      <w:r w:rsidRPr="00665AC8">
        <w:t>dehumanise, degrade, and dominate [women] psychologically</w:t>
      </w:r>
      <w:r w:rsidR="00406BED" w:rsidRPr="00665AC8">
        <w:t>’</w:t>
      </w:r>
      <w:r w:rsidRPr="00665AC8">
        <w:t>.</w:t>
      </w:r>
      <w:r w:rsidRPr="00665AC8">
        <w:rPr>
          <w:rStyle w:val="FootnoteReference"/>
        </w:rPr>
        <w:footnoteReference w:id="162"/>
      </w:r>
      <w:r w:rsidRPr="00665AC8">
        <w:t xml:space="preserve"> They describe reproductive coercion</w:t>
      </w:r>
      <w:r w:rsidR="00406BED" w:rsidRPr="00665AC8">
        <w:t xml:space="preserve"> as manifesting</w:t>
      </w:r>
      <w:r w:rsidRPr="00665AC8">
        <w:t xml:space="preserve"> in ‘pregnancy promoting’ and ‘pregnancy preventing’ behaviours. The direct physical assault of a woman’s abdomen during pregnancy falls into the category of pregnancy preventing.</w:t>
      </w:r>
    </w:p>
    <w:p w14:paraId="5DC9F552" w14:textId="337D1453" w:rsidR="00C62C7F" w:rsidRPr="00665AC8" w:rsidRDefault="00C62C7F" w:rsidP="006E0F72">
      <w:pPr>
        <w:pStyle w:val="TeThHauorabodytext"/>
        <w:spacing w:after="100" w:line="270" w:lineRule="atLeast"/>
      </w:pPr>
      <w:r w:rsidRPr="00665AC8">
        <w:t xml:space="preserve">Heward-Belle argues that men who target motherhood in their abuse </w:t>
      </w:r>
      <w:r w:rsidR="00406BED" w:rsidRPr="00665AC8">
        <w:t>‘</w:t>
      </w:r>
      <w:r w:rsidRPr="00665AC8">
        <w:t>deploy a particularly formidable tactic of oppression, one which threatens a central aspect of many women’s identities</w:t>
      </w:r>
      <w:r w:rsidR="00406BED" w:rsidRPr="00665AC8">
        <w:t>’</w:t>
      </w:r>
      <w:r w:rsidRPr="00665AC8">
        <w:t>.</w:t>
      </w:r>
      <w:r w:rsidRPr="00665AC8">
        <w:rPr>
          <w:rStyle w:val="FootnoteReference"/>
        </w:rPr>
        <w:footnoteReference w:id="163"/>
      </w:r>
      <w:r w:rsidRPr="00665AC8">
        <w:t xml:space="preserve"> </w:t>
      </w:r>
      <w:r w:rsidR="00406BED" w:rsidRPr="00665AC8">
        <w:t>Within Aotearoa</w:t>
      </w:r>
      <w:r w:rsidR="00514207" w:rsidRPr="00665AC8">
        <w:t xml:space="preserve"> New Zealand</w:t>
      </w:r>
      <w:r w:rsidR="00406BED" w:rsidRPr="00665AC8">
        <w:t>, Edmonds and colleagues</w:t>
      </w:r>
      <w:r w:rsidR="002E5D8A" w:rsidRPr="00665AC8">
        <w:rPr>
          <w:rStyle w:val="FootnoteReference"/>
        </w:rPr>
        <w:footnoteReference w:id="164"/>
      </w:r>
      <w:r w:rsidR="00406BED" w:rsidRPr="00665AC8">
        <w:t xml:space="preserve"> observe:</w:t>
      </w:r>
    </w:p>
    <w:p w14:paraId="325EBF85" w14:textId="1133ACEE" w:rsidR="00D8247C" w:rsidRPr="00665AC8" w:rsidRDefault="00990E6A" w:rsidP="006E0F72">
      <w:pPr>
        <w:pStyle w:val="TeThHauoraindentedquote"/>
        <w:spacing w:line="270" w:lineRule="atLeast"/>
        <w:rPr>
          <w:vertAlign w:val="superscript"/>
        </w:rPr>
      </w:pPr>
      <w:r w:rsidRPr="00665AC8">
        <w:t xml:space="preserve">The adage He </w:t>
      </w:r>
      <w:proofErr w:type="spellStart"/>
      <w:r w:rsidRPr="00665AC8">
        <w:t>Tapu</w:t>
      </w:r>
      <w:proofErr w:type="spellEnd"/>
      <w:r w:rsidRPr="00665AC8">
        <w:t xml:space="preserve"> Te Whare </w:t>
      </w:r>
      <w:proofErr w:type="spellStart"/>
      <w:r w:rsidRPr="00665AC8">
        <w:t>Tangata</w:t>
      </w:r>
      <w:proofErr w:type="spellEnd"/>
      <w:r w:rsidRPr="00665AC8">
        <w:t xml:space="preserve"> indicates the reverence of Māori women and people with cervices as ‘</w:t>
      </w:r>
      <w:proofErr w:type="spellStart"/>
      <w:r w:rsidRPr="00665AC8">
        <w:t>whare</w:t>
      </w:r>
      <w:proofErr w:type="spellEnd"/>
      <w:r w:rsidRPr="00665AC8">
        <w:t xml:space="preserve"> </w:t>
      </w:r>
      <w:proofErr w:type="spellStart"/>
      <w:r w:rsidRPr="00665AC8">
        <w:t>tangata</w:t>
      </w:r>
      <w:proofErr w:type="spellEnd"/>
      <w:r w:rsidRPr="00665AC8">
        <w:t>’ (houses of humanity) and the sacredness of the womb, also known as ‘</w:t>
      </w:r>
      <w:proofErr w:type="spellStart"/>
      <w:r w:rsidRPr="00665AC8">
        <w:t>whare</w:t>
      </w:r>
      <w:proofErr w:type="spellEnd"/>
      <w:r w:rsidRPr="00665AC8">
        <w:t xml:space="preserve"> </w:t>
      </w:r>
      <w:proofErr w:type="spellStart"/>
      <w:r w:rsidRPr="00665AC8">
        <w:t>tangata</w:t>
      </w:r>
      <w:proofErr w:type="spellEnd"/>
      <w:r w:rsidRPr="00665AC8">
        <w:t>’ (the house in which all human life grows), for their vital role in this continuation.</w:t>
      </w:r>
      <w:r w:rsidR="00A74662" w:rsidRPr="00665AC8">
        <w:rPr>
          <w:rStyle w:val="FootnoteReference"/>
        </w:rPr>
        <w:footnoteReference w:id="165"/>
      </w:r>
    </w:p>
    <w:p w14:paraId="35C3E6CA" w14:textId="3960CD67" w:rsidR="00D65C4F" w:rsidRPr="00665AC8" w:rsidRDefault="00F96F3F" w:rsidP="006E0F72">
      <w:pPr>
        <w:pStyle w:val="TeThHauorabodytext"/>
        <w:spacing w:after="100" w:line="270" w:lineRule="atLeast"/>
      </w:pPr>
      <w:r w:rsidRPr="00665AC8">
        <w:t xml:space="preserve">In </w:t>
      </w:r>
      <w:r w:rsidR="00F37658" w:rsidRPr="00665AC8">
        <w:t>her</w:t>
      </w:r>
      <w:r w:rsidRPr="00665AC8">
        <w:t xml:space="preserve"> </w:t>
      </w:r>
      <w:r w:rsidR="00F37658" w:rsidRPr="00665AC8">
        <w:t xml:space="preserve">interviews with men who were abusive to </w:t>
      </w:r>
      <w:r w:rsidR="0012611E" w:rsidRPr="00665AC8">
        <w:t>their pregnant partner</w:t>
      </w:r>
      <w:r w:rsidR="00F37658" w:rsidRPr="00665AC8">
        <w:t>, Heward-Belle</w:t>
      </w:r>
      <w:r w:rsidR="00784C2D" w:rsidRPr="00665AC8">
        <w:t xml:space="preserve"> reported that</w:t>
      </w:r>
      <w:r w:rsidR="00CD6E9A" w:rsidRPr="00665AC8">
        <w:t xml:space="preserve"> one-third of the men indicated that they had intentionally </w:t>
      </w:r>
      <w:r w:rsidR="00502032" w:rsidRPr="00665AC8">
        <w:t>targeted the stomach while their partner was pregnant.</w:t>
      </w:r>
      <w:r w:rsidR="00C05E88" w:rsidRPr="00665AC8">
        <w:t xml:space="preserve"> Subsequently, the</w:t>
      </w:r>
      <w:r w:rsidR="0005506A" w:rsidRPr="00665AC8">
        <w:t xml:space="preserve">se men used the social norms imposed on mothers to further punish them through </w:t>
      </w:r>
      <w:r w:rsidR="009479C4" w:rsidRPr="00665AC8">
        <w:t>child protection services, family courts and medicine</w:t>
      </w:r>
      <w:r w:rsidR="002771BA" w:rsidRPr="00665AC8">
        <w:t xml:space="preserve"> – limiting their access to </w:t>
      </w:r>
      <w:r w:rsidR="00BF0F95" w:rsidRPr="00665AC8">
        <w:t>prenatal and postnatal care</w:t>
      </w:r>
      <w:r w:rsidR="00885101" w:rsidRPr="00665AC8">
        <w:t>.</w:t>
      </w:r>
      <w:r w:rsidR="00885101" w:rsidRPr="00665AC8">
        <w:rPr>
          <w:rStyle w:val="FootnoteReference"/>
        </w:rPr>
        <w:footnoteReference w:id="166"/>
      </w:r>
    </w:p>
    <w:p w14:paraId="7C35C148" w14:textId="601C8136" w:rsidR="005C2116" w:rsidRPr="00665AC8" w:rsidRDefault="005C2116" w:rsidP="006E0F72">
      <w:pPr>
        <w:pStyle w:val="TeThHauorabodytext"/>
        <w:spacing w:after="100" w:line="270" w:lineRule="atLeast"/>
      </w:pPr>
      <w:r w:rsidRPr="00665AC8">
        <w:t xml:space="preserve">We have included </w:t>
      </w:r>
      <w:r w:rsidR="00406BED" w:rsidRPr="00665AC8">
        <w:t xml:space="preserve">perinatal mortality related to </w:t>
      </w:r>
      <w:r w:rsidR="009F0051" w:rsidRPr="00665AC8">
        <w:t xml:space="preserve">intimate partner violence in our understanding of femicide because, as described above, </w:t>
      </w:r>
      <w:r w:rsidR="00A57BFD" w:rsidRPr="00665AC8">
        <w:t>this form of violence goes to the very heart of gender-based violence</w:t>
      </w:r>
      <w:r w:rsidR="00C57D74" w:rsidRPr="00665AC8">
        <w:t xml:space="preserve">. </w:t>
      </w:r>
      <w:r w:rsidR="007375A5" w:rsidRPr="00665AC8">
        <w:t xml:space="preserve">It </w:t>
      </w:r>
      <w:r w:rsidR="00484223" w:rsidRPr="00665AC8">
        <w:t>‘</w:t>
      </w:r>
      <w:r w:rsidR="007375A5" w:rsidRPr="00665AC8">
        <w:t>involves a violation of reproductive autonomy or … is</w:t>
      </w:r>
      <w:r w:rsidR="006E0F72" w:rsidRPr="00665AC8">
        <w:t> </w:t>
      </w:r>
      <w:r w:rsidR="007375A5" w:rsidRPr="00665AC8">
        <w:t>directed at people because of their reproductive capacity</w:t>
      </w:r>
      <w:r w:rsidR="00484223" w:rsidRPr="00665AC8">
        <w:t>’</w:t>
      </w:r>
      <w:r w:rsidR="007375A5" w:rsidRPr="00665AC8">
        <w:t>.</w:t>
      </w:r>
      <w:r w:rsidR="000E6CB1" w:rsidRPr="00665AC8">
        <w:rPr>
          <w:rStyle w:val="FootnoteReference"/>
        </w:rPr>
        <w:footnoteReference w:id="167"/>
      </w:r>
      <w:r w:rsidR="00E96D3E" w:rsidRPr="00665AC8">
        <w:t xml:space="preserve"> </w:t>
      </w:r>
    </w:p>
    <w:p w14:paraId="1313C2E2" w14:textId="56C18C43" w:rsidR="00235840" w:rsidRPr="00665AC8" w:rsidRDefault="00BF5F85" w:rsidP="006E0F72">
      <w:pPr>
        <w:pStyle w:val="TeThHauorabodytext"/>
        <w:spacing w:after="100" w:line="270" w:lineRule="atLeast"/>
      </w:pPr>
      <w:r w:rsidRPr="00665AC8">
        <w:t>Of note, however, is that</w:t>
      </w:r>
      <w:r w:rsidR="00A8613E" w:rsidRPr="00665AC8">
        <w:t>,</w:t>
      </w:r>
      <w:r w:rsidRPr="00665AC8">
        <w:t xml:space="preserve"> </w:t>
      </w:r>
      <w:r w:rsidR="00A8613E" w:rsidRPr="00665AC8">
        <w:t>like earlier sections</w:t>
      </w:r>
      <w:r w:rsidR="0052216A" w:rsidRPr="00665AC8">
        <w:t xml:space="preserve">, </w:t>
      </w:r>
      <w:r w:rsidRPr="00665AC8">
        <w:t xml:space="preserve">this section </w:t>
      </w:r>
      <w:r w:rsidR="00E859E6" w:rsidRPr="00665AC8">
        <w:t>does not</w:t>
      </w:r>
      <w:r w:rsidRPr="00665AC8">
        <w:t xml:space="preserve"> focus on the experiences of </w:t>
      </w:r>
      <w:r w:rsidR="008356A2" w:rsidRPr="00665AC8">
        <w:t>ethnically diverse</w:t>
      </w:r>
      <w:r w:rsidRPr="00665AC8">
        <w:t xml:space="preserve"> women and culturally specific forms of violence that they may experience</w:t>
      </w:r>
      <w:r w:rsidR="00A8613E" w:rsidRPr="00665AC8">
        <w:t>,</w:t>
      </w:r>
      <w:r w:rsidRPr="00665AC8">
        <w:rPr>
          <w:rStyle w:val="FootnoteReference"/>
        </w:rPr>
        <w:footnoteReference w:id="168"/>
      </w:r>
      <w:r w:rsidRPr="00665AC8">
        <w:t xml:space="preserve"> such as forced marriage</w:t>
      </w:r>
      <w:r w:rsidR="00D604C9" w:rsidRPr="00665AC8">
        <w:t xml:space="preserve"> and dowry abuse</w:t>
      </w:r>
      <w:r w:rsidR="00235840" w:rsidRPr="00665AC8">
        <w:t>.</w:t>
      </w:r>
      <w:r w:rsidRPr="00665AC8">
        <w:rPr>
          <w:rStyle w:val="FootnoteReference"/>
        </w:rPr>
        <w:footnoteReference w:id="169"/>
      </w:r>
      <w:r w:rsidRPr="00665AC8">
        <w:t xml:space="preserve"> </w:t>
      </w:r>
      <w:r w:rsidR="00F93DC1" w:rsidRPr="00665AC8">
        <w:t xml:space="preserve">While </w:t>
      </w:r>
      <w:r w:rsidR="00A8613E" w:rsidRPr="00665AC8">
        <w:t xml:space="preserve">these experiences are </w:t>
      </w:r>
      <w:r w:rsidR="00F93DC1" w:rsidRPr="00665AC8">
        <w:rPr>
          <w:spacing w:val="-2"/>
        </w:rPr>
        <w:t>not</w:t>
      </w:r>
      <w:r w:rsidR="009174F3" w:rsidRPr="00665AC8">
        <w:rPr>
          <w:spacing w:val="-2"/>
        </w:rPr>
        <w:t> </w:t>
      </w:r>
      <w:r w:rsidR="00F93DC1" w:rsidRPr="00665AC8">
        <w:rPr>
          <w:spacing w:val="-2"/>
        </w:rPr>
        <w:t xml:space="preserve">unknown in </w:t>
      </w:r>
      <w:r w:rsidR="00514207" w:rsidRPr="00665AC8">
        <w:rPr>
          <w:spacing w:val="-2"/>
        </w:rPr>
        <w:t>New Zealand</w:t>
      </w:r>
      <w:r w:rsidR="00F93DC1" w:rsidRPr="00665AC8">
        <w:rPr>
          <w:spacing w:val="-2"/>
        </w:rPr>
        <w:t xml:space="preserve">, </w:t>
      </w:r>
      <w:r w:rsidR="00A8613E" w:rsidRPr="00665AC8">
        <w:rPr>
          <w:spacing w:val="-2"/>
        </w:rPr>
        <w:t xml:space="preserve">the information available on them </w:t>
      </w:r>
      <w:r w:rsidR="00F93DC1" w:rsidRPr="00665AC8">
        <w:rPr>
          <w:spacing w:val="-2"/>
        </w:rPr>
        <w:t>is limited. However, p</w:t>
      </w:r>
      <w:r w:rsidR="00FF2965" w:rsidRPr="00665AC8">
        <w:rPr>
          <w:spacing w:val="-2"/>
        </w:rPr>
        <w:t>revious</w:t>
      </w:r>
      <w:r w:rsidR="00FF2965" w:rsidRPr="00665AC8">
        <w:t xml:space="preserve"> </w:t>
      </w:r>
      <w:r w:rsidR="00990EBD" w:rsidRPr="00665AC8">
        <w:t>PMMRC reports note the</w:t>
      </w:r>
      <w:r w:rsidR="00634BB1" w:rsidRPr="00665AC8">
        <w:t xml:space="preserve"> </w:t>
      </w:r>
      <w:r w:rsidR="003621D5" w:rsidRPr="00665AC8">
        <w:t>high prevalence of adverse</w:t>
      </w:r>
      <w:r w:rsidR="00634BB1" w:rsidRPr="00665AC8">
        <w:t xml:space="preserve"> outcomes for babies of</w:t>
      </w:r>
      <w:r w:rsidR="00EB7470" w:rsidRPr="00665AC8">
        <w:t xml:space="preserve"> Indian women in </w:t>
      </w:r>
      <w:r w:rsidR="00514207" w:rsidRPr="00665AC8">
        <w:t>New Zealand</w:t>
      </w:r>
      <w:r w:rsidR="00F93DC1" w:rsidRPr="00665AC8">
        <w:t>.</w:t>
      </w:r>
      <w:r w:rsidR="003621D5" w:rsidRPr="00665AC8">
        <w:rPr>
          <w:rStyle w:val="FootnoteReference"/>
        </w:rPr>
        <w:footnoteReference w:id="170"/>
      </w:r>
    </w:p>
    <w:p w14:paraId="1C99BA91" w14:textId="62AC9362" w:rsidR="00CC2B28" w:rsidRPr="00665AC8" w:rsidRDefault="00CC2B28" w:rsidP="00CC2B28">
      <w:pPr>
        <w:pStyle w:val="TeThHauorahead2"/>
      </w:pPr>
      <w:bookmarkStart w:id="56" w:name="_Toc200710679"/>
      <w:bookmarkStart w:id="57" w:name="_Toc201240997"/>
      <w:r w:rsidRPr="00665AC8">
        <w:lastRenderedPageBreak/>
        <w:t>The numbers</w:t>
      </w:r>
      <w:bookmarkEnd w:id="56"/>
      <w:bookmarkEnd w:id="57"/>
    </w:p>
    <w:p w14:paraId="793889F6" w14:textId="70A19FAB" w:rsidR="0022619F" w:rsidRPr="00665AC8" w:rsidRDefault="00516EFC" w:rsidP="00DE1FA1">
      <w:pPr>
        <w:pStyle w:val="TeThHauorabodytext"/>
      </w:pPr>
      <w:r w:rsidRPr="00665AC8">
        <w:t xml:space="preserve">The </w:t>
      </w:r>
      <w:r w:rsidR="00C74A69" w:rsidRPr="00665AC8">
        <w:t>FVDR</w:t>
      </w:r>
      <w:r w:rsidRPr="00665AC8">
        <w:t xml:space="preserve"> </w:t>
      </w:r>
      <w:r w:rsidR="00AB6AAC" w:rsidRPr="00665AC8">
        <w:t xml:space="preserve">SME </w:t>
      </w:r>
      <w:r w:rsidRPr="00665AC8">
        <w:t>data include</w:t>
      </w:r>
      <w:r w:rsidR="0052216A" w:rsidRPr="00665AC8">
        <w:t>s</w:t>
      </w:r>
      <w:r w:rsidRPr="00665AC8">
        <w:t xml:space="preserve"> deaths where </w:t>
      </w:r>
      <w:r w:rsidR="00283DD7" w:rsidRPr="00665AC8">
        <w:t>a pregnant</w:t>
      </w:r>
      <w:r w:rsidRPr="00665AC8">
        <w:t xml:space="preserve"> </w:t>
      </w:r>
      <w:r w:rsidR="008349A8" w:rsidRPr="00665AC8">
        <w:t xml:space="preserve">woman </w:t>
      </w:r>
      <w:r w:rsidRPr="00665AC8">
        <w:t xml:space="preserve">is killed </w:t>
      </w:r>
      <w:r w:rsidR="00D55D7C" w:rsidRPr="00665AC8">
        <w:t>during a</w:t>
      </w:r>
      <w:r w:rsidR="00967131" w:rsidRPr="00665AC8">
        <w:t xml:space="preserve"> physical assault</w:t>
      </w:r>
      <w:r w:rsidR="003A18BE" w:rsidRPr="00665AC8">
        <w:t xml:space="preserve">. However, we are not routinely advised </w:t>
      </w:r>
      <w:r w:rsidR="007F6CF1" w:rsidRPr="00665AC8">
        <w:t>on whether</w:t>
      </w:r>
      <w:r w:rsidR="003A18BE" w:rsidRPr="00665AC8">
        <w:t xml:space="preserve"> a perinatal loss </w:t>
      </w:r>
      <w:r w:rsidR="007F6CF1" w:rsidRPr="00665AC8">
        <w:t xml:space="preserve">occurs </w:t>
      </w:r>
      <w:r w:rsidR="003A18BE" w:rsidRPr="00665AC8">
        <w:t>in the process of an assault</w:t>
      </w:r>
      <w:r w:rsidR="000B3E52" w:rsidRPr="00665AC8">
        <w:t>.</w:t>
      </w:r>
      <w:r w:rsidR="000B3E52" w:rsidRPr="00665AC8">
        <w:rPr>
          <w:rStyle w:val="FootnoteReference"/>
        </w:rPr>
        <w:footnoteReference w:id="171"/>
      </w:r>
      <w:r w:rsidR="00283DD7" w:rsidRPr="00665AC8">
        <w:t xml:space="preserve"> </w:t>
      </w:r>
      <w:r w:rsidR="00B95240" w:rsidRPr="00665AC8">
        <w:t xml:space="preserve">To provide </w:t>
      </w:r>
      <w:r w:rsidR="007F6CF1" w:rsidRPr="00665AC8">
        <w:t xml:space="preserve">further </w:t>
      </w:r>
      <w:r w:rsidR="00B95240" w:rsidRPr="00665AC8">
        <w:t>insight</w:t>
      </w:r>
      <w:r w:rsidR="007F6CF1" w:rsidRPr="00665AC8">
        <w:t xml:space="preserve"> into the frequency of these deaths</w:t>
      </w:r>
      <w:r w:rsidR="00B95240" w:rsidRPr="00665AC8">
        <w:t xml:space="preserve">, we again drew on data collected </w:t>
      </w:r>
      <w:r w:rsidR="00B36AFC" w:rsidRPr="00665AC8">
        <w:t>by the PMMRC</w:t>
      </w:r>
      <w:r w:rsidR="00172399" w:rsidRPr="00665AC8">
        <w:t>, where th</w:t>
      </w:r>
      <w:r w:rsidR="007F6CF1" w:rsidRPr="00665AC8">
        <w:t>e data it collected noted</w:t>
      </w:r>
      <w:r w:rsidR="00172399" w:rsidRPr="00665AC8">
        <w:t xml:space="preserve"> family violence </w:t>
      </w:r>
      <w:r w:rsidR="007F6CF1" w:rsidRPr="00665AC8">
        <w:t>had occurred</w:t>
      </w:r>
      <w:r w:rsidR="00DE1FA1" w:rsidRPr="00665AC8">
        <w:t xml:space="preserve"> (</w:t>
      </w:r>
      <w:r w:rsidR="007F6CF1" w:rsidRPr="00665AC8">
        <w:t xml:space="preserve">see Appendix 1 for details on </w:t>
      </w:r>
      <w:r w:rsidR="00DE1FA1" w:rsidRPr="00665AC8">
        <w:t xml:space="preserve">the methods </w:t>
      </w:r>
      <w:r w:rsidR="007F6CF1" w:rsidRPr="00665AC8">
        <w:t xml:space="preserve">involved in </w:t>
      </w:r>
      <w:r w:rsidR="00DE1FA1" w:rsidRPr="00665AC8">
        <w:t>this analysis)</w:t>
      </w:r>
      <w:r w:rsidR="00B36AFC" w:rsidRPr="00665AC8">
        <w:t xml:space="preserve">. </w:t>
      </w:r>
    </w:p>
    <w:p w14:paraId="23A6D5C3" w14:textId="06C92C82" w:rsidR="00C95E9B" w:rsidRPr="00665AC8" w:rsidRDefault="00E9405F" w:rsidP="00C95E9B">
      <w:pPr>
        <w:pStyle w:val="TeThHauorabodytext"/>
      </w:pPr>
      <w:r w:rsidRPr="00665AC8">
        <w:t>Over the period 2018</w:t>
      </w:r>
      <w:r w:rsidR="00A17D9A" w:rsidRPr="00665AC8">
        <w:t>–</w:t>
      </w:r>
      <w:r w:rsidRPr="00665AC8">
        <w:t xml:space="preserve">2022, an average of </w:t>
      </w:r>
      <w:r w:rsidR="00DB78B9" w:rsidRPr="00665AC8">
        <w:t>40</w:t>
      </w:r>
      <w:r w:rsidRPr="00665AC8">
        <w:t xml:space="preserve"> perinatal death</w:t>
      </w:r>
      <w:r w:rsidR="00A17D9A" w:rsidRPr="00665AC8">
        <w:t>s</w:t>
      </w:r>
      <w:r w:rsidR="003C3098" w:rsidRPr="00665AC8">
        <w:t xml:space="preserve"> </w:t>
      </w:r>
      <w:r w:rsidRPr="00665AC8">
        <w:t>related to family violence</w:t>
      </w:r>
      <w:r w:rsidR="00A17D9A" w:rsidRPr="00665AC8">
        <w:t xml:space="preserve"> occurred each year</w:t>
      </w:r>
      <w:r w:rsidR="002A03B4" w:rsidRPr="00665AC8">
        <w:t xml:space="preserve"> (Figure </w:t>
      </w:r>
      <w:r w:rsidR="00E214E0" w:rsidRPr="00665AC8">
        <w:t>7</w:t>
      </w:r>
      <w:r w:rsidR="002A03B4" w:rsidRPr="00665AC8">
        <w:t>)</w:t>
      </w:r>
      <w:r w:rsidRPr="00665AC8">
        <w:t>.</w:t>
      </w:r>
      <w:r w:rsidR="00012897" w:rsidRPr="00665AC8">
        <w:t xml:space="preserve"> In comparison, </w:t>
      </w:r>
      <w:r w:rsidR="00A17D9A" w:rsidRPr="00665AC8">
        <w:t xml:space="preserve">over the same period </w:t>
      </w:r>
      <w:r w:rsidR="00012897" w:rsidRPr="00665AC8">
        <w:t xml:space="preserve">an average of </w:t>
      </w:r>
      <w:r w:rsidR="00A07685" w:rsidRPr="00665AC8">
        <w:t xml:space="preserve">16 </w:t>
      </w:r>
      <w:r w:rsidR="00B20321" w:rsidRPr="00665AC8">
        <w:t>cases of</w:t>
      </w:r>
      <w:r w:rsidR="00A17D9A" w:rsidRPr="00665AC8">
        <w:t xml:space="preserve"> homicides related to</w:t>
      </w:r>
      <w:r w:rsidR="00B20321" w:rsidRPr="00665AC8">
        <w:t xml:space="preserve"> family violence against women and girls </w:t>
      </w:r>
      <w:r w:rsidR="00A17D9A" w:rsidRPr="00665AC8">
        <w:t>occurred each year</w:t>
      </w:r>
      <w:r w:rsidR="00B20321" w:rsidRPr="00665AC8">
        <w:t>.</w:t>
      </w:r>
      <w:r w:rsidR="000E639D" w:rsidRPr="00665AC8">
        <w:t xml:space="preserve"> </w:t>
      </w:r>
      <w:r w:rsidR="007213FE" w:rsidRPr="00665AC8">
        <w:t>Th</w:t>
      </w:r>
      <w:r w:rsidR="00A17D9A" w:rsidRPr="00665AC8">
        <w:t>ese findings</w:t>
      </w:r>
      <w:r w:rsidR="007213FE" w:rsidRPr="00665AC8">
        <w:t xml:space="preserve"> show that substantially more loss of life </w:t>
      </w:r>
      <w:r w:rsidR="00A17D9A" w:rsidRPr="00665AC8">
        <w:t xml:space="preserve">can be </w:t>
      </w:r>
      <w:r w:rsidR="007213FE" w:rsidRPr="00665AC8">
        <w:t xml:space="preserve">attributed to family violence than </w:t>
      </w:r>
      <w:r w:rsidR="00A17D9A" w:rsidRPr="00665AC8">
        <w:t xml:space="preserve">the number of </w:t>
      </w:r>
      <w:r w:rsidR="007213FE" w:rsidRPr="00665AC8">
        <w:t>homicides currently recorded within the FVDR data.</w:t>
      </w:r>
    </w:p>
    <w:p w14:paraId="234F5396" w14:textId="3DB158E7" w:rsidR="002A03B4" w:rsidRPr="00665AC8" w:rsidRDefault="002A03B4" w:rsidP="002061F4">
      <w:pPr>
        <w:pStyle w:val="Figureheading"/>
        <w:spacing w:before="120"/>
      </w:pPr>
      <w:bookmarkStart w:id="58" w:name="_Toc201229455"/>
      <w:r w:rsidRPr="00665AC8">
        <w:t xml:space="preserve">Figure </w:t>
      </w:r>
      <w:fldSimple w:instr=" SEQ Figure \* ARABIC ">
        <w:r w:rsidR="00F71DC1">
          <w:rPr>
            <w:noProof/>
          </w:rPr>
          <w:t>7</w:t>
        </w:r>
      </w:fldSimple>
      <w:r w:rsidRPr="00665AC8">
        <w:t xml:space="preserve">: </w:t>
      </w:r>
      <w:r w:rsidR="000E0FEA" w:rsidRPr="00665AC8">
        <w:t>Number of cases of p</w:t>
      </w:r>
      <w:r w:rsidRPr="00665AC8">
        <w:t>erinatal loss in the presence of family violence</w:t>
      </w:r>
      <w:r w:rsidR="009F5EAF" w:rsidRPr="00665AC8">
        <w:t>, New</w:t>
      </w:r>
      <w:r w:rsidR="002061F4" w:rsidRPr="00665AC8">
        <w:t> </w:t>
      </w:r>
      <w:r w:rsidR="009F5EAF" w:rsidRPr="00665AC8">
        <w:t>Zealand</w:t>
      </w:r>
      <w:r w:rsidR="00A17D9A" w:rsidRPr="00665AC8">
        <w:t>,</w:t>
      </w:r>
      <w:r w:rsidRPr="00665AC8">
        <w:t xml:space="preserve"> 2018</w:t>
      </w:r>
      <w:r w:rsidR="00A17D9A" w:rsidRPr="00665AC8">
        <w:t>–</w:t>
      </w:r>
      <w:r w:rsidRPr="00665AC8">
        <w:t>2022</w:t>
      </w:r>
      <w:bookmarkEnd w:id="58"/>
    </w:p>
    <w:p w14:paraId="74CA64F5" w14:textId="6B49E7D2" w:rsidR="002A03B4" w:rsidRPr="00665AC8" w:rsidRDefault="002A03B4" w:rsidP="002061F4">
      <w:pPr>
        <w:pStyle w:val="TeThHauorabodytext"/>
      </w:pPr>
      <w:r w:rsidRPr="00665AC8">
        <w:rPr>
          <w:noProof/>
        </w:rPr>
        <w:drawing>
          <wp:inline distT="0" distB="0" distL="0" distR="0" wp14:anchorId="0D4F412D" wp14:editId="10F9ECA0">
            <wp:extent cx="5553075" cy="3305175"/>
            <wp:effectExtent l="0" t="0" r="9525" b="9525"/>
            <wp:docPr id="493964711" name="Chart 1" descr="A bar chart showing the number of cases of perinatal loss in the presence of family violence (frequency over time). The bars for 2018 and 2019 are around the 30 line. The 2020 bar nearly reaches 50 and the 2021 and 2022 bars are around 45">
              <a:extLst xmlns:a="http://schemas.openxmlformats.org/drawingml/2006/main">
                <a:ext uri="{FF2B5EF4-FFF2-40B4-BE49-F238E27FC236}">
                  <a16:creationId xmlns:a16="http://schemas.microsoft.com/office/drawing/2014/main" id="{FA579CF3-8470-ACFC-4AB6-397848F08D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16C2037" w14:textId="06FB48B1" w:rsidR="00B65F87" w:rsidRPr="00665AC8" w:rsidRDefault="001C3ADA" w:rsidP="001C3ADA">
      <w:pPr>
        <w:pStyle w:val="TeThHauorahead2"/>
      </w:pPr>
      <w:bookmarkStart w:id="59" w:name="_Toc200710680"/>
      <w:bookmarkStart w:id="60" w:name="_Toc201240998"/>
      <w:r w:rsidRPr="00665AC8">
        <w:t>Lessons drawn from the data</w:t>
      </w:r>
      <w:bookmarkEnd w:id="59"/>
      <w:bookmarkEnd w:id="60"/>
    </w:p>
    <w:p w14:paraId="013D0D83" w14:textId="635B76A6" w:rsidR="001C3ADA" w:rsidRPr="00665AC8" w:rsidRDefault="001C3ADA" w:rsidP="001C3ADA">
      <w:pPr>
        <w:pStyle w:val="TeThHauorabodytext"/>
      </w:pPr>
      <w:r w:rsidRPr="00665AC8">
        <w:t xml:space="preserve">In their </w:t>
      </w:r>
      <w:r w:rsidR="008F61F8" w:rsidRPr="00665AC8">
        <w:t xml:space="preserve">advocacy for generating a more comprehensive understanding of </w:t>
      </w:r>
      <w:r w:rsidR="003C67FE" w:rsidRPr="00665AC8">
        <w:t>femicide</w:t>
      </w:r>
      <w:r w:rsidR="007975C4" w:rsidRPr="00665AC8">
        <w:t>,</w:t>
      </w:r>
      <w:r w:rsidR="003C67FE" w:rsidRPr="00665AC8">
        <w:t xml:space="preserve"> </w:t>
      </w:r>
      <w:proofErr w:type="spellStart"/>
      <w:r w:rsidR="00420BE0" w:rsidRPr="00665AC8">
        <w:t>Wal</w:t>
      </w:r>
      <w:r w:rsidR="00DA5E79" w:rsidRPr="00665AC8">
        <w:t>k</w:t>
      </w:r>
      <w:r w:rsidR="00420BE0" w:rsidRPr="00665AC8">
        <w:t>late</w:t>
      </w:r>
      <w:proofErr w:type="spellEnd"/>
      <w:r w:rsidR="00420BE0" w:rsidRPr="00665AC8">
        <w:t xml:space="preserve"> and </w:t>
      </w:r>
      <w:proofErr w:type="gramStart"/>
      <w:r w:rsidR="00420BE0" w:rsidRPr="00665AC8">
        <w:t>Fitz-Gibbon</w:t>
      </w:r>
      <w:proofErr w:type="gramEnd"/>
      <w:r w:rsidR="00420BE0" w:rsidRPr="00665AC8">
        <w:t xml:space="preserve"> recommend</w:t>
      </w:r>
      <w:r w:rsidR="003C67FE" w:rsidRPr="00665AC8">
        <w:t xml:space="preserve"> </w:t>
      </w:r>
      <w:r w:rsidR="006E7C1D" w:rsidRPr="00665AC8">
        <w:t xml:space="preserve">viewing </w:t>
      </w:r>
      <w:r w:rsidR="004F7601" w:rsidRPr="00665AC8">
        <w:t>femicide</w:t>
      </w:r>
      <w:r w:rsidR="006E7C1D" w:rsidRPr="00665AC8">
        <w:t xml:space="preserve"> through a </w:t>
      </w:r>
      <w:r w:rsidR="007975C4" w:rsidRPr="00665AC8">
        <w:t>‘</w:t>
      </w:r>
      <w:r w:rsidR="006E7C1D" w:rsidRPr="00665AC8">
        <w:t xml:space="preserve">wide angled-lens and incorporating </w:t>
      </w:r>
      <w:r w:rsidR="006E7C1D" w:rsidRPr="00665AC8">
        <w:rPr>
          <w:spacing w:val="-2"/>
        </w:rPr>
        <w:t>all those lives that were curtailed or shortened</w:t>
      </w:r>
      <w:r w:rsidR="007975C4" w:rsidRPr="00665AC8">
        <w:rPr>
          <w:spacing w:val="-2"/>
        </w:rPr>
        <w:t>’</w:t>
      </w:r>
      <w:r w:rsidR="00420BE0" w:rsidRPr="00665AC8">
        <w:rPr>
          <w:spacing w:val="-2"/>
        </w:rPr>
        <w:t>.</w:t>
      </w:r>
      <w:r w:rsidR="000A59E6" w:rsidRPr="00665AC8">
        <w:rPr>
          <w:rStyle w:val="FootnoteReference"/>
          <w:spacing w:val="-2"/>
        </w:rPr>
        <w:footnoteReference w:id="172"/>
      </w:r>
      <w:r w:rsidR="00420BE0" w:rsidRPr="00665AC8">
        <w:rPr>
          <w:spacing w:val="-2"/>
        </w:rPr>
        <w:t xml:space="preserve"> They also </w:t>
      </w:r>
      <w:r w:rsidR="0087454F" w:rsidRPr="00665AC8">
        <w:rPr>
          <w:spacing w:val="-2"/>
        </w:rPr>
        <w:t>highlight the need to understand the safety and security options available for women experiencing men’s violenc</w:t>
      </w:r>
      <w:r w:rsidR="0087454F" w:rsidRPr="00665AC8">
        <w:t>e.</w:t>
      </w:r>
    </w:p>
    <w:p w14:paraId="1E4105F0" w14:textId="0502290C" w:rsidR="0087454F" w:rsidRPr="00665AC8" w:rsidRDefault="0087454F" w:rsidP="001C3ADA">
      <w:pPr>
        <w:pStyle w:val="TeThHauorabodytext"/>
        <w:rPr>
          <w:vertAlign w:val="superscript"/>
        </w:rPr>
      </w:pPr>
      <w:r w:rsidRPr="00665AC8">
        <w:lastRenderedPageBreak/>
        <w:t>Heward-Belle note</w:t>
      </w:r>
      <w:r w:rsidR="007975C4" w:rsidRPr="00665AC8">
        <w:t>s</w:t>
      </w:r>
      <w:r w:rsidRPr="00665AC8">
        <w:t xml:space="preserve"> that systems and structures often work against women’s safety</w:t>
      </w:r>
      <w:r w:rsidR="007975C4" w:rsidRPr="00665AC8">
        <w:t xml:space="preserve"> by blaming the</w:t>
      </w:r>
      <w:r w:rsidR="00617F26" w:rsidRPr="00665AC8">
        <w:t xml:space="preserve"> mother</w:t>
      </w:r>
      <w:r w:rsidR="00E90402" w:rsidRPr="00665AC8">
        <w:t xml:space="preserve"> and</w:t>
      </w:r>
      <w:r w:rsidR="00617F26" w:rsidRPr="00665AC8">
        <w:t xml:space="preserve"> mak</w:t>
      </w:r>
      <w:r w:rsidR="007975C4" w:rsidRPr="00665AC8">
        <w:t>ing</w:t>
      </w:r>
      <w:r w:rsidR="00617F26" w:rsidRPr="00665AC8">
        <w:t xml:space="preserve"> her responsible for the violence she is experiencing.</w:t>
      </w:r>
      <w:r w:rsidR="005F4B79" w:rsidRPr="00665AC8">
        <w:rPr>
          <w:rStyle w:val="FootnoteReference"/>
        </w:rPr>
        <w:footnoteReference w:id="173"/>
      </w:r>
      <w:r w:rsidR="0052216A" w:rsidRPr="00665AC8">
        <w:t xml:space="preserve"> As</w:t>
      </w:r>
      <w:r w:rsidR="00E33B9C" w:rsidRPr="00665AC8">
        <w:t> </w:t>
      </w:r>
      <w:r w:rsidR="0052216A" w:rsidRPr="00665AC8">
        <w:t>described in other sections of this report, Māori, ethnic minority</w:t>
      </w:r>
      <w:r w:rsidR="00FF7124" w:rsidRPr="00665AC8">
        <w:t xml:space="preserve">, </w:t>
      </w:r>
      <w:r w:rsidR="0052216A" w:rsidRPr="00665AC8">
        <w:t xml:space="preserve">and migrant women experience </w:t>
      </w:r>
      <w:proofErr w:type="gramStart"/>
      <w:r w:rsidR="0052216A" w:rsidRPr="00665AC8">
        <w:t>particular difficulties</w:t>
      </w:r>
      <w:proofErr w:type="gramEnd"/>
      <w:r w:rsidR="0052216A" w:rsidRPr="00665AC8">
        <w:t xml:space="preserve"> in obtaining effective support during pregnancy.</w:t>
      </w:r>
      <w:r w:rsidR="0052216A" w:rsidRPr="00665AC8">
        <w:rPr>
          <w:rStyle w:val="FootnoteReference"/>
        </w:rPr>
        <w:footnoteReference w:id="174"/>
      </w:r>
      <w:r w:rsidR="00387E85" w:rsidRPr="00665AC8">
        <w:rPr>
          <w:vertAlign w:val="superscript"/>
        </w:rPr>
        <w:t xml:space="preserve">, </w:t>
      </w:r>
      <w:r w:rsidR="00387E85" w:rsidRPr="00665AC8">
        <w:rPr>
          <w:rStyle w:val="FootnoteReference"/>
        </w:rPr>
        <w:footnoteReference w:id="175"/>
      </w:r>
    </w:p>
    <w:p w14:paraId="1CA018A8" w14:textId="65CF8929" w:rsidR="00387E85" w:rsidRPr="00665AC8" w:rsidRDefault="00387E85" w:rsidP="001C3ADA">
      <w:pPr>
        <w:pStyle w:val="TeThHauorabodytext"/>
      </w:pPr>
      <w:r w:rsidRPr="00665AC8">
        <w:t>In our review of the p</w:t>
      </w:r>
      <w:r w:rsidR="004F7601" w:rsidRPr="00665AC8">
        <w:t>erinatal mortality data</w:t>
      </w:r>
      <w:r w:rsidRPr="00665AC8">
        <w:t>, we</w:t>
      </w:r>
      <w:r w:rsidR="004F7601" w:rsidRPr="00665AC8">
        <w:t xml:space="preserve"> noted </w:t>
      </w:r>
      <w:r w:rsidR="00E90402" w:rsidRPr="00665AC8">
        <w:t>few options for safety</w:t>
      </w:r>
      <w:r w:rsidR="0002535F" w:rsidRPr="00665AC8">
        <w:t xml:space="preserve"> were available</w:t>
      </w:r>
      <w:r w:rsidR="00354E3E" w:rsidRPr="00665AC8">
        <w:t xml:space="preserve">. Instead, as captured within clinical records, pregnant </w:t>
      </w:r>
      <w:r w:rsidR="008349A8" w:rsidRPr="00665AC8">
        <w:t xml:space="preserve">women </w:t>
      </w:r>
      <w:r w:rsidR="00354E3E" w:rsidRPr="00665AC8">
        <w:t xml:space="preserve">were regularly noted as </w:t>
      </w:r>
      <w:r w:rsidR="0002535F" w:rsidRPr="00665AC8">
        <w:t>‘</w:t>
      </w:r>
      <w:r w:rsidR="00886163" w:rsidRPr="00665AC8">
        <w:t>did not engage</w:t>
      </w:r>
      <w:r w:rsidR="0002535F" w:rsidRPr="00665AC8">
        <w:t>’</w:t>
      </w:r>
      <w:r w:rsidR="00886163" w:rsidRPr="00665AC8">
        <w:t xml:space="preserve">, </w:t>
      </w:r>
      <w:r w:rsidR="0002535F" w:rsidRPr="00665AC8">
        <w:t>‘</w:t>
      </w:r>
      <w:r w:rsidR="00886163" w:rsidRPr="00665AC8">
        <w:t>did not attend</w:t>
      </w:r>
      <w:r w:rsidR="0002535F" w:rsidRPr="00665AC8">
        <w:t>’</w:t>
      </w:r>
      <w:r w:rsidR="00886163" w:rsidRPr="00665AC8">
        <w:t xml:space="preserve"> or </w:t>
      </w:r>
      <w:r w:rsidR="0002535F" w:rsidRPr="00665AC8">
        <w:t>‘</w:t>
      </w:r>
      <w:r w:rsidR="00886163" w:rsidRPr="00665AC8">
        <w:t>late booking</w:t>
      </w:r>
      <w:r w:rsidR="0002535F" w:rsidRPr="00665AC8">
        <w:t>’</w:t>
      </w:r>
      <w:r w:rsidR="00886163" w:rsidRPr="00665AC8">
        <w:t xml:space="preserve">. </w:t>
      </w:r>
      <w:r w:rsidR="004F7601" w:rsidRPr="00665AC8">
        <w:t xml:space="preserve">Significantly, </w:t>
      </w:r>
      <w:r w:rsidR="0002535F" w:rsidRPr="00665AC8">
        <w:t>this approach was taken</w:t>
      </w:r>
      <w:r w:rsidR="00761375" w:rsidRPr="00665AC8">
        <w:t xml:space="preserve"> </w:t>
      </w:r>
      <w:r w:rsidR="00886163" w:rsidRPr="00665AC8">
        <w:t>despite</w:t>
      </w:r>
      <w:r w:rsidR="00761375" w:rsidRPr="00665AC8">
        <w:t xml:space="preserve"> </w:t>
      </w:r>
      <w:r w:rsidR="006566E0" w:rsidRPr="00665AC8">
        <w:t>the</w:t>
      </w:r>
      <w:r w:rsidR="0002535F" w:rsidRPr="00665AC8">
        <w:t xml:space="preserve"> existence of</w:t>
      </w:r>
      <w:r w:rsidR="006566E0" w:rsidRPr="00665AC8">
        <w:t xml:space="preserve"> a record</w:t>
      </w:r>
      <w:r w:rsidR="00886163" w:rsidRPr="00665AC8">
        <w:t xml:space="preserve"> of family violence impacting on </w:t>
      </w:r>
      <w:r w:rsidR="004F7601" w:rsidRPr="00665AC8">
        <w:t xml:space="preserve">the woman’s </w:t>
      </w:r>
      <w:r w:rsidR="00886163" w:rsidRPr="00665AC8">
        <w:t xml:space="preserve">ability </w:t>
      </w:r>
      <w:r w:rsidR="00EB2FFE" w:rsidRPr="00665AC8">
        <w:t>to attend care.</w:t>
      </w:r>
      <w:r w:rsidR="00761375" w:rsidRPr="00665AC8">
        <w:t xml:space="preserve"> </w:t>
      </w:r>
    </w:p>
    <w:p w14:paraId="4E218B3E" w14:textId="65CDCE12" w:rsidR="00617F26" w:rsidRPr="00665AC8" w:rsidRDefault="00761375" w:rsidP="001C3ADA">
      <w:pPr>
        <w:pStyle w:val="TeThHauorabodytext"/>
      </w:pPr>
      <w:r w:rsidRPr="00665AC8">
        <w:t>The</w:t>
      </w:r>
      <w:r w:rsidR="00387E85" w:rsidRPr="00665AC8">
        <w:t xml:space="preserve">se clinical records show how pregnant </w:t>
      </w:r>
      <w:r w:rsidR="008349A8" w:rsidRPr="00665AC8">
        <w:t xml:space="preserve">women </w:t>
      </w:r>
      <w:r w:rsidR="00387E85" w:rsidRPr="00665AC8">
        <w:t>can be</w:t>
      </w:r>
      <w:r w:rsidRPr="00665AC8">
        <w:t xml:space="preserve"> blame</w:t>
      </w:r>
      <w:r w:rsidR="00387E85" w:rsidRPr="00665AC8">
        <w:t>d</w:t>
      </w:r>
      <w:r w:rsidRPr="00665AC8">
        <w:t xml:space="preserve"> for not attending </w:t>
      </w:r>
      <w:r w:rsidR="00387E85" w:rsidRPr="00665AC8">
        <w:t xml:space="preserve">services </w:t>
      </w:r>
      <w:r w:rsidRPr="00665AC8">
        <w:t xml:space="preserve">rather than </w:t>
      </w:r>
      <w:r w:rsidR="0002535F" w:rsidRPr="00665AC8">
        <w:t xml:space="preserve">focusing on </w:t>
      </w:r>
      <w:r w:rsidR="00283DD7" w:rsidRPr="00665AC8">
        <w:t xml:space="preserve">clinicians </w:t>
      </w:r>
      <w:r w:rsidR="0002535F" w:rsidRPr="00665AC8">
        <w:t xml:space="preserve">and </w:t>
      </w:r>
      <w:r w:rsidRPr="00665AC8">
        <w:t xml:space="preserve">reflecting on the system created for providing care and support during pregnancy. </w:t>
      </w:r>
      <w:r w:rsidR="00387E85" w:rsidRPr="00665AC8">
        <w:t>We found</w:t>
      </w:r>
      <w:r w:rsidRPr="00665AC8">
        <w:t xml:space="preserve"> no </w:t>
      </w:r>
      <w:r w:rsidR="00BB3966" w:rsidRPr="00665AC8">
        <w:t xml:space="preserve">documented </w:t>
      </w:r>
      <w:r w:rsidRPr="00665AC8">
        <w:t xml:space="preserve">understanding of </w:t>
      </w:r>
      <w:r w:rsidRPr="00665AC8">
        <w:rPr>
          <w:b/>
        </w:rPr>
        <w:t>why</w:t>
      </w:r>
      <w:r w:rsidRPr="00665AC8">
        <w:t xml:space="preserve"> it may be difficult </w:t>
      </w:r>
      <w:r w:rsidR="0002535F" w:rsidRPr="00665AC8">
        <w:t xml:space="preserve">for these women </w:t>
      </w:r>
      <w:r w:rsidRPr="00665AC8">
        <w:t>to access services in the</w:t>
      </w:r>
      <w:r w:rsidR="0002535F" w:rsidRPr="00665AC8">
        <w:t xml:space="preserve">ir </w:t>
      </w:r>
      <w:proofErr w:type="gramStart"/>
      <w:r w:rsidR="0002535F" w:rsidRPr="00665AC8">
        <w:t>particular</w:t>
      </w:r>
      <w:r w:rsidRPr="00665AC8">
        <w:t xml:space="preserve"> context</w:t>
      </w:r>
      <w:proofErr w:type="gramEnd"/>
      <w:r w:rsidRPr="00665AC8">
        <w:t>.</w:t>
      </w:r>
    </w:p>
    <w:p w14:paraId="1A618838" w14:textId="16BE9B9B" w:rsidR="00387E85" w:rsidRPr="00665AC8" w:rsidRDefault="00F5148A" w:rsidP="001C3ADA">
      <w:pPr>
        <w:pStyle w:val="TeThHauorabodytext"/>
      </w:pPr>
      <w:r w:rsidRPr="00665AC8">
        <w:t xml:space="preserve">In one case, the </w:t>
      </w:r>
      <w:r w:rsidR="0055727A" w:rsidRPr="00665AC8">
        <w:t>record</w:t>
      </w:r>
      <w:r w:rsidR="0002535F" w:rsidRPr="00665AC8">
        <w:t xml:space="preserve"> was</w:t>
      </w:r>
      <w:r w:rsidR="00387E85" w:rsidRPr="00665AC8">
        <w:t>:</w:t>
      </w:r>
      <w:r w:rsidR="00387E85" w:rsidRPr="00665AC8" w:rsidDel="00387E85">
        <w:t xml:space="preserve"> </w:t>
      </w:r>
    </w:p>
    <w:p w14:paraId="646DEED2" w14:textId="296439F0" w:rsidR="008A271F" w:rsidRPr="00665AC8" w:rsidRDefault="008C1F79" w:rsidP="00E33B9C">
      <w:pPr>
        <w:pStyle w:val="TeThHauoraindentedquote"/>
        <w:spacing w:before="60"/>
      </w:pPr>
      <w:r w:rsidRPr="00665AC8">
        <w:t xml:space="preserve">Presented to </w:t>
      </w:r>
      <w:r w:rsidR="002949A0" w:rsidRPr="00665AC8">
        <w:t>[emergency department</w:t>
      </w:r>
      <w:r w:rsidR="00E83D36" w:rsidRPr="00665AC8">
        <w:t>]</w:t>
      </w:r>
      <w:r w:rsidRPr="00665AC8">
        <w:t xml:space="preserve"> following assault (kick to abdomen). No </w:t>
      </w:r>
      <w:r w:rsidR="00E83D36" w:rsidRPr="00665AC8">
        <w:t>[vaginal]</w:t>
      </w:r>
      <w:r w:rsidRPr="00665AC8">
        <w:t xml:space="preserve"> bleeding or abdominal pain. Informal </w:t>
      </w:r>
      <w:r w:rsidR="00E83D36" w:rsidRPr="00665AC8">
        <w:t>[ultrasound scan]</w:t>
      </w:r>
      <w:r w:rsidRPr="00665AC8">
        <w:t xml:space="preserve"> showed </w:t>
      </w:r>
      <w:r w:rsidR="00E83D36" w:rsidRPr="00665AC8">
        <w:t>[</w:t>
      </w:r>
      <w:proofErr w:type="spellStart"/>
      <w:r w:rsidR="00E83D36" w:rsidRPr="00665AC8">
        <w:t>f</w:t>
      </w:r>
      <w:r w:rsidR="00336765" w:rsidRPr="00665AC8">
        <w:t>etal</w:t>
      </w:r>
      <w:proofErr w:type="spellEnd"/>
      <w:r w:rsidR="00336765" w:rsidRPr="00665AC8">
        <w:t xml:space="preserve"> </w:t>
      </w:r>
      <w:r w:rsidR="00283DD7" w:rsidRPr="00665AC8">
        <w:t>heartbeat</w:t>
      </w:r>
      <w:r w:rsidR="00336765" w:rsidRPr="00665AC8">
        <w:t>]</w:t>
      </w:r>
      <w:r w:rsidRPr="00665AC8">
        <w:t xml:space="preserve"> present. Discharged home</w:t>
      </w:r>
      <w:r w:rsidR="008A271F" w:rsidRPr="00665AC8">
        <w:t>.</w:t>
      </w:r>
    </w:p>
    <w:p w14:paraId="6251628B" w14:textId="050F819C" w:rsidR="006E179D" w:rsidRPr="00665AC8" w:rsidRDefault="006E179D" w:rsidP="001C3ADA">
      <w:pPr>
        <w:pStyle w:val="TeThHauorabodytext"/>
      </w:pPr>
      <w:r w:rsidRPr="00665AC8">
        <w:t xml:space="preserve">Several questions arise from this </w:t>
      </w:r>
      <w:proofErr w:type="gramStart"/>
      <w:r w:rsidRPr="00665AC8">
        <w:t>brief summary</w:t>
      </w:r>
      <w:proofErr w:type="gramEnd"/>
      <w:r w:rsidR="0002535F" w:rsidRPr="00665AC8">
        <w:t>.</w:t>
      </w:r>
    </w:p>
    <w:p w14:paraId="49770E89" w14:textId="3EEBF3D8" w:rsidR="006E179D" w:rsidRPr="00665AC8" w:rsidRDefault="006E179D" w:rsidP="006E179D">
      <w:pPr>
        <w:pStyle w:val="TeThHauorabullets"/>
      </w:pPr>
      <w:r w:rsidRPr="00665AC8">
        <w:t xml:space="preserve">If </w:t>
      </w:r>
      <w:r w:rsidR="00BB3966" w:rsidRPr="00665AC8">
        <w:t>the woman</w:t>
      </w:r>
      <w:r w:rsidRPr="00665AC8">
        <w:t xml:space="preserve"> was assaulted, why was it considered appropriate to discharge her home</w:t>
      </w:r>
      <w:r w:rsidR="00BB3966" w:rsidRPr="00665AC8">
        <w:t xml:space="preserve"> </w:t>
      </w:r>
      <w:r w:rsidR="00387E85" w:rsidRPr="00665AC8">
        <w:t>(</w:t>
      </w:r>
      <w:r w:rsidR="00BB3966" w:rsidRPr="00665AC8">
        <w:t xml:space="preserve">somewhere </w:t>
      </w:r>
      <w:r w:rsidR="0002535F" w:rsidRPr="00665AC8">
        <w:t xml:space="preserve">that </w:t>
      </w:r>
      <w:r w:rsidR="00BB3966" w:rsidRPr="00665AC8">
        <w:t>she was</w:t>
      </w:r>
      <w:r w:rsidR="00387E85" w:rsidRPr="00665AC8">
        <w:t xml:space="preserve"> possibly</w:t>
      </w:r>
      <w:r w:rsidR="00BB3966" w:rsidRPr="00665AC8">
        <w:t xml:space="preserve"> at risk</w:t>
      </w:r>
      <w:r w:rsidR="00387E85" w:rsidRPr="00665AC8">
        <w:t xml:space="preserve"> of further violence)</w:t>
      </w:r>
      <w:r w:rsidRPr="00665AC8">
        <w:t>?</w:t>
      </w:r>
    </w:p>
    <w:p w14:paraId="54A49B2B" w14:textId="6E95625D" w:rsidR="00761375" w:rsidRPr="00665AC8" w:rsidRDefault="00761375" w:rsidP="006E179D">
      <w:pPr>
        <w:pStyle w:val="TeThHauorabullets"/>
      </w:pPr>
      <w:r w:rsidRPr="00665AC8">
        <w:t>Was there an understanding of the protective people in her life?</w:t>
      </w:r>
    </w:p>
    <w:p w14:paraId="3D4591E2" w14:textId="195ED5C7" w:rsidR="00F37364" w:rsidRPr="00665AC8" w:rsidRDefault="0002535F" w:rsidP="006E179D">
      <w:pPr>
        <w:pStyle w:val="TeThHauorabullets"/>
      </w:pPr>
      <w:r w:rsidRPr="00665AC8">
        <w:t>Given</w:t>
      </w:r>
      <w:r w:rsidR="00F37364" w:rsidRPr="00665AC8">
        <w:t xml:space="preserve"> she had been kicked in the stomach while pregnant</w:t>
      </w:r>
      <w:r w:rsidRPr="00665AC8">
        <w:t>, were the risks to her safety considered</w:t>
      </w:r>
      <w:r w:rsidR="00F37364" w:rsidRPr="00665AC8">
        <w:t>?</w:t>
      </w:r>
    </w:p>
    <w:p w14:paraId="45376E82" w14:textId="663BE8B7" w:rsidR="00F37364" w:rsidRPr="00665AC8" w:rsidRDefault="00F37364" w:rsidP="006E179D">
      <w:pPr>
        <w:pStyle w:val="TeThHauorabullets"/>
      </w:pPr>
      <w:r w:rsidRPr="00665AC8">
        <w:t>Was her psychological wellbeing</w:t>
      </w:r>
      <w:r w:rsidR="0002535F" w:rsidRPr="00665AC8">
        <w:t xml:space="preserve"> considered</w:t>
      </w:r>
      <w:r w:rsidRPr="00665AC8">
        <w:t>?</w:t>
      </w:r>
    </w:p>
    <w:p w14:paraId="2212124C" w14:textId="0D5DEFB6" w:rsidR="00772847" w:rsidRPr="00665AC8" w:rsidRDefault="00772847" w:rsidP="006E179D">
      <w:pPr>
        <w:pStyle w:val="TeThHauorabullets"/>
      </w:pPr>
      <w:r w:rsidRPr="00665AC8">
        <w:t>Was the objective of the assault</w:t>
      </w:r>
      <w:r w:rsidR="0002535F" w:rsidRPr="00665AC8">
        <w:t xml:space="preserve"> considered</w:t>
      </w:r>
      <w:r w:rsidRPr="00665AC8">
        <w:t>?</w:t>
      </w:r>
    </w:p>
    <w:p w14:paraId="437935B7" w14:textId="3A3DCCF5" w:rsidR="00F37364" w:rsidRPr="00665AC8" w:rsidRDefault="00F37364" w:rsidP="006E179D">
      <w:pPr>
        <w:pStyle w:val="TeThHauorabullets"/>
      </w:pPr>
      <w:r w:rsidRPr="00665AC8">
        <w:t xml:space="preserve">Who is being made responsible for the safety of </w:t>
      </w:r>
      <w:r w:rsidR="00387E85" w:rsidRPr="00665AC8">
        <w:t xml:space="preserve">the pregnant </w:t>
      </w:r>
      <w:r w:rsidR="0099611C" w:rsidRPr="00665AC8">
        <w:t xml:space="preserve">woman </w:t>
      </w:r>
      <w:r w:rsidRPr="00665AC8">
        <w:t xml:space="preserve">and the </w:t>
      </w:r>
      <w:proofErr w:type="spellStart"/>
      <w:r w:rsidRPr="00665AC8">
        <w:t>fetus</w:t>
      </w:r>
      <w:proofErr w:type="spellEnd"/>
      <w:r w:rsidRPr="00665AC8">
        <w:t>?</w:t>
      </w:r>
    </w:p>
    <w:p w14:paraId="436D9907" w14:textId="5C395E71" w:rsidR="009A59DF" w:rsidRPr="00665AC8" w:rsidRDefault="009A59DF" w:rsidP="006E179D">
      <w:pPr>
        <w:pStyle w:val="TeThHauorabullets"/>
      </w:pPr>
      <w:r w:rsidRPr="00665AC8">
        <w:t>Wh</w:t>
      </w:r>
      <w:r w:rsidR="00283DD7" w:rsidRPr="00665AC8">
        <w:t xml:space="preserve">y did the health </w:t>
      </w:r>
      <w:r w:rsidRPr="00665AC8">
        <w:t xml:space="preserve">system </w:t>
      </w:r>
      <w:r w:rsidR="00283DD7" w:rsidRPr="00665AC8">
        <w:t xml:space="preserve">not </w:t>
      </w:r>
      <w:r w:rsidRPr="00665AC8">
        <w:t>support this woman?</w:t>
      </w:r>
    </w:p>
    <w:p w14:paraId="3740B7A6" w14:textId="5E67A676" w:rsidR="008A2646" w:rsidRPr="00665AC8" w:rsidRDefault="009A4A4C" w:rsidP="00E33B9C">
      <w:pPr>
        <w:pStyle w:val="TeThHauorabodytext"/>
        <w:spacing w:before="120"/>
      </w:pPr>
      <w:r w:rsidRPr="00665AC8">
        <w:t>Buchanan and Hum</w:t>
      </w:r>
      <w:r w:rsidR="00A774FD" w:rsidRPr="00665AC8">
        <w:t>ph</w:t>
      </w:r>
      <w:r w:rsidR="00691090" w:rsidRPr="00665AC8">
        <w:t>r</w:t>
      </w:r>
      <w:r w:rsidR="00A774FD" w:rsidRPr="00665AC8">
        <w:t xml:space="preserve">eys have described how health </w:t>
      </w:r>
      <w:r w:rsidR="007127A0" w:rsidRPr="00665AC8">
        <w:t>professionals’</w:t>
      </w:r>
      <w:r w:rsidR="00A774FD" w:rsidRPr="00665AC8">
        <w:t xml:space="preserve"> responses to coercive control in pregnancy can </w:t>
      </w:r>
      <w:r w:rsidR="007127A0" w:rsidRPr="00665AC8">
        <w:t xml:space="preserve">either help </w:t>
      </w:r>
      <w:r w:rsidR="00A96947" w:rsidRPr="00665AC8">
        <w:t xml:space="preserve">a women identify their partner’s behaviours as </w:t>
      </w:r>
      <w:r w:rsidR="00332274" w:rsidRPr="00665AC8">
        <w:t>abusive or</w:t>
      </w:r>
      <w:r w:rsidR="00A96947" w:rsidRPr="00665AC8">
        <w:t xml:space="preserve"> can enhance their </w:t>
      </w:r>
      <w:r w:rsidR="00731E33" w:rsidRPr="00665AC8">
        <w:t>feelings of isolation.</w:t>
      </w:r>
      <w:r w:rsidR="00731E33" w:rsidRPr="00665AC8">
        <w:rPr>
          <w:rStyle w:val="FootnoteReference"/>
        </w:rPr>
        <w:footnoteReference w:id="176"/>
      </w:r>
      <w:r w:rsidR="007817BF" w:rsidRPr="00665AC8">
        <w:t xml:space="preserve"> </w:t>
      </w:r>
    </w:p>
    <w:p w14:paraId="07556CC3" w14:textId="346A759B" w:rsidR="00F75D4F" w:rsidRPr="00665AC8" w:rsidRDefault="00F75D4F" w:rsidP="008A2646">
      <w:pPr>
        <w:pStyle w:val="TeThHauorabodytext"/>
      </w:pPr>
      <w:r w:rsidRPr="00665AC8">
        <w:t xml:space="preserve">The PMMRC reports illustrate the increased risk of perinatal loss for Māori, Pacific and Indian women in </w:t>
      </w:r>
      <w:r w:rsidR="0050044D" w:rsidRPr="00665AC8">
        <w:t>New Zealand</w:t>
      </w:r>
      <w:r w:rsidRPr="00665AC8">
        <w:t xml:space="preserve">, in particular. </w:t>
      </w:r>
      <w:r w:rsidR="004B7934" w:rsidRPr="00665AC8">
        <w:t>As a result of the</w:t>
      </w:r>
      <w:r w:rsidRPr="00665AC8">
        <w:t xml:space="preserve"> lack of information about how</w:t>
      </w:r>
      <w:r w:rsidR="00E33B9C" w:rsidRPr="00665AC8">
        <w:t> </w:t>
      </w:r>
      <w:r w:rsidRPr="00665AC8">
        <w:t xml:space="preserve">violence contributes to this </w:t>
      </w:r>
      <w:r w:rsidR="004B7934" w:rsidRPr="00665AC8">
        <w:t>greater risk</w:t>
      </w:r>
      <w:r w:rsidRPr="00665AC8">
        <w:t xml:space="preserve">, culturally responsive solutions </w:t>
      </w:r>
      <w:r w:rsidR="004B7934" w:rsidRPr="00665AC8">
        <w:t>are lacking</w:t>
      </w:r>
      <w:r w:rsidRPr="00665AC8">
        <w:t>.</w:t>
      </w:r>
    </w:p>
    <w:p w14:paraId="3773618A" w14:textId="19BE4A72" w:rsidR="002F3348" w:rsidRPr="00665AC8" w:rsidRDefault="00BA22E6" w:rsidP="00096FBD">
      <w:pPr>
        <w:pStyle w:val="TeThHauorahead1"/>
      </w:pPr>
      <w:bookmarkStart w:id="61" w:name="_Toc200710681"/>
      <w:bookmarkStart w:id="62" w:name="_Toc201240999"/>
      <w:r w:rsidRPr="00665AC8">
        <w:lastRenderedPageBreak/>
        <w:t xml:space="preserve">Emergent </w:t>
      </w:r>
      <w:r w:rsidR="004516A7" w:rsidRPr="00665AC8">
        <w:t xml:space="preserve">femicide </w:t>
      </w:r>
      <w:r w:rsidRPr="00665AC8">
        <w:t>issues to consider</w:t>
      </w:r>
      <w:r w:rsidR="005A2650" w:rsidRPr="00665AC8">
        <w:t xml:space="preserve"> </w:t>
      </w:r>
      <w:r w:rsidR="008005BC" w:rsidRPr="00665AC8">
        <w:t>|</w:t>
      </w:r>
      <w:r w:rsidR="00C64A15" w:rsidRPr="00665AC8">
        <w:t xml:space="preserve"> </w:t>
      </w:r>
      <w:r w:rsidR="00BB7741" w:rsidRPr="00665AC8">
        <w:t xml:space="preserve">Ngā take </w:t>
      </w:r>
      <w:proofErr w:type="spellStart"/>
      <w:r w:rsidR="00BB7741" w:rsidRPr="00665AC8">
        <w:t>kōhuru</w:t>
      </w:r>
      <w:proofErr w:type="spellEnd"/>
      <w:r w:rsidR="00BB7741" w:rsidRPr="00665AC8">
        <w:t xml:space="preserve"> </w:t>
      </w:r>
      <w:proofErr w:type="spellStart"/>
      <w:r w:rsidR="00BB7741" w:rsidRPr="00665AC8">
        <w:t>wahine</w:t>
      </w:r>
      <w:proofErr w:type="spellEnd"/>
      <w:r w:rsidR="00BB7741" w:rsidRPr="00665AC8">
        <w:t xml:space="preserve"> </w:t>
      </w:r>
      <w:proofErr w:type="spellStart"/>
      <w:r w:rsidR="00BB7741" w:rsidRPr="00665AC8">
        <w:t>hei</w:t>
      </w:r>
      <w:proofErr w:type="spellEnd"/>
      <w:r w:rsidR="00BB7741" w:rsidRPr="00665AC8">
        <w:t xml:space="preserve"> </w:t>
      </w:r>
      <w:proofErr w:type="spellStart"/>
      <w:r w:rsidR="00BB7741" w:rsidRPr="00665AC8">
        <w:t>whakaaro</w:t>
      </w:r>
      <w:bookmarkEnd w:id="61"/>
      <w:bookmarkEnd w:id="62"/>
      <w:proofErr w:type="spellEnd"/>
    </w:p>
    <w:p w14:paraId="125C0357" w14:textId="2F50A5C5" w:rsidR="0087397E" w:rsidRPr="00665AC8" w:rsidRDefault="0087397E" w:rsidP="00E33B9C">
      <w:pPr>
        <w:pStyle w:val="TeThHauorahead2"/>
        <w:spacing w:before="120"/>
      </w:pPr>
      <w:bookmarkStart w:id="63" w:name="_Toc200710682"/>
      <w:bookmarkStart w:id="64" w:name="_Toc201241000"/>
      <w:r w:rsidRPr="00665AC8">
        <w:t xml:space="preserve">Women </w:t>
      </w:r>
      <w:r w:rsidR="00D5355C" w:rsidRPr="00665AC8">
        <w:t xml:space="preserve">as </w:t>
      </w:r>
      <w:r w:rsidR="00A93BF9" w:rsidRPr="00665AC8">
        <w:t>a</w:t>
      </w:r>
      <w:r w:rsidR="00D5355C" w:rsidRPr="00665AC8">
        <w:t xml:space="preserve">dults at </w:t>
      </w:r>
      <w:r w:rsidR="00A93BF9" w:rsidRPr="00665AC8">
        <w:t>r</w:t>
      </w:r>
      <w:r w:rsidR="00D5355C" w:rsidRPr="00665AC8">
        <w:t>isk</w:t>
      </w:r>
      <w:r w:rsidR="00D5355C" w:rsidRPr="00665AC8">
        <w:rPr>
          <w:rStyle w:val="FootnoteReference"/>
          <w:i w:val="0"/>
          <w:iCs/>
        </w:rPr>
        <w:footnoteReference w:id="177"/>
      </w:r>
      <w:bookmarkEnd w:id="63"/>
      <w:bookmarkEnd w:id="64"/>
    </w:p>
    <w:p w14:paraId="25D1F6C5" w14:textId="5A25C69E" w:rsidR="0009677C" w:rsidRPr="00665AC8" w:rsidRDefault="00701E19" w:rsidP="00994DAD">
      <w:pPr>
        <w:pStyle w:val="TeThHauorabodytext"/>
      </w:pPr>
      <w:r w:rsidRPr="00665AC8">
        <w:t>Th</w:t>
      </w:r>
      <w:r w:rsidR="0042124D" w:rsidRPr="00665AC8">
        <w:t xml:space="preserve">e </w:t>
      </w:r>
      <w:proofErr w:type="gramStart"/>
      <w:r w:rsidR="0042124D" w:rsidRPr="00665AC8">
        <w:t>main focus</w:t>
      </w:r>
      <w:proofErr w:type="gramEnd"/>
      <w:r w:rsidR="0042124D" w:rsidRPr="00665AC8">
        <w:t xml:space="preserve"> of this</w:t>
      </w:r>
      <w:r w:rsidR="005612BD" w:rsidRPr="00665AC8">
        <w:t xml:space="preserve"> section </w:t>
      </w:r>
      <w:r w:rsidR="0042124D" w:rsidRPr="00665AC8">
        <w:t xml:space="preserve">is on </w:t>
      </w:r>
      <w:r w:rsidR="005612BD" w:rsidRPr="00665AC8">
        <w:t xml:space="preserve">women experiencing chronic health conditions. However, we note that </w:t>
      </w:r>
      <w:r w:rsidR="0069137C" w:rsidRPr="00665AC8">
        <w:t xml:space="preserve">there is also a heightened risk of violence experience for </w:t>
      </w:r>
      <w:r w:rsidR="00A4600B" w:rsidRPr="00665AC8">
        <w:t>disabled people, D/deaf,</w:t>
      </w:r>
      <w:r w:rsidR="00283DD7" w:rsidRPr="00665AC8">
        <w:rPr>
          <w:rStyle w:val="FootnoteReference"/>
        </w:rPr>
        <w:footnoteReference w:id="178"/>
      </w:r>
      <w:r w:rsidR="00A4600B" w:rsidRPr="00665AC8">
        <w:t xml:space="preserve"> and </w:t>
      </w:r>
      <w:proofErr w:type="spellStart"/>
      <w:r w:rsidR="00A4600B" w:rsidRPr="00665AC8">
        <w:t>tangata</w:t>
      </w:r>
      <w:proofErr w:type="spellEnd"/>
      <w:r w:rsidR="00A4600B" w:rsidRPr="00665AC8">
        <w:t xml:space="preserve"> </w:t>
      </w:r>
      <w:proofErr w:type="spellStart"/>
      <w:r w:rsidR="00A4600B" w:rsidRPr="00665AC8">
        <w:t>whaikaha</w:t>
      </w:r>
      <w:proofErr w:type="spellEnd"/>
      <w:r w:rsidR="00283DD7" w:rsidRPr="00665AC8">
        <w:t xml:space="preserve"> (disabled)</w:t>
      </w:r>
      <w:r w:rsidR="00A4600B" w:rsidRPr="00665AC8">
        <w:t xml:space="preserve"> Māori</w:t>
      </w:r>
      <w:r w:rsidR="00331780" w:rsidRPr="00665AC8">
        <w:t xml:space="preserve">. At present, insufficient data </w:t>
      </w:r>
      <w:r w:rsidR="004918AD" w:rsidRPr="00665AC8">
        <w:t xml:space="preserve">is </w:t>
      </w:r>
      <w:r w:rsidR="00331780" w:rsidRPr="00665AC8">
        <w:t>available to fully consider these groups in</w:t>
      </w:r>
      <w:r w:rsidR="00FB2580" w:rsidRPr="00665AC8">
        <w:t xml:space="preserve"> this </w:t>
      </w:r>
      <w:r w:rsidR="00331780" w:rsidRPr="00665AC8">
        <w:t xml:space="preserve">report. </w:t>
      </w:r>
      <w:r w:rsidR="004918AD" w:rsidRPr="00665AC8">
        <w:t>In this context</w:t>
      </w:r>
      <w:r w:rsidR="00331780" w:rsidRPr="00665AC8">
        <w:t>, we note it as another data gap.</w:t>
      </w:r>
    </w:p>
    <w:p w14:paraId="58D66FC1" w14:textId="7D240927" w:rsidR="00134847" w:rsidRPr="00665AC8" w:rsidRDefault="00994DAD" w:rsidP="00994DAD">
      <w:pPr>
        <w:pStyle w:val="TeThHauorabodytext"/>
      </w:pPr>
      <w:r w:rsidRPr="00665AC8">
        <w:t>We have included this section because of the social norms that surround the role of women</w:t>
      </w:r>
      <w:r w:rsidR="002E3151" w:rsidRPr="00665AC8">
        <w:t xml:space="preserve"> </w:t>
      </w:r>
      <w:r w:rsidR="004918AD" w:rsidRPr="00665AC8">
        <w:t>as</w:t>
      </w:r>
      <w:r w:rsidRPr="00665AC8">
        <w:t xml:space="preserve"> </w:t>
      </w:r>
      <w:r w:rsidR="006F79D5" w:rsidRPr="00665AC8">
        <w:t xml:space="preserve">the carer and nurturer. </w:t>
      </w:r>
      <w:r w:rsidR="00F00C1D" w:rsidRPr="00665AC8">
        <w:t xml:space="preserve">Indeed, we noted in our </w:t>
      </w:r>
      <w:r w:rsidR="00950260" w:rsidRPr="00665AC8">
        <w:t>Seventh</w:t>
      </w:r>
      <w:r w:rsidR="00F00C1D" w:rsidRPr="00665AC8">
        <w:t xml:space="preserve"> Report</w:t>
      </w:r>
      <w:r w:rsidR="00B0223A" w:rsidRPr="00665AC8">
        <w:rPr>
          <w:rStyle w:val="FootnoteReference"/>
        </w:rPr>
        <w:footnoteReference w:id="179"/>
      </w:r>
      <w:r w:rsidR="00F00C1D" w:rsidRPr="00665AC8">
        <w:t xml:space="preserve"> and have documented in in-depth reviews of death events where there is a disability in the family, that</w:t>
      </w:r>
      <w:r w:rsidR="0002747E" w:rsidRPr="00665AC8">
        <w:t xml:space="preserve"> women hold</w:t>
      </w:r>
      <w:r w:rsidR="00F00C1D" w:rsidRPr="00665AC8">
        <w:t xml:space="preserve"> a disproportionate responsibility for caring. </w:t>
      </w:r>
    </w:p>
    <w:p w14:paraId="751610C4" w14:textId="4DCE45DF" w:rsidR="00994DAD" w:rsidRPr="00665AC8" w:rsidRDefault="006F79D5" w:rsidP="00994DAD">
      <w:pPr>
        <w:pStyle w:val="TeThHauorabodytext"/>
      </w:pPr>
      <w:r w:rsidRPr="00665AC8">
        <w:t xml:space="preserve">However, what happens when the roles are </w:t>
      </w:r>
      <w:r w:rsidR="00034C5D" w:rsidRPr="00665AC8">
        <w:t>reversed,</w:t>
      </w:r>
      <w:r w:rsidRPr="00665AC8">
        <w:t xml:space="preserve"> and </w:t>
      </w:r>
      <w:r w:rsidR="006A3862" w:rsidRPr="00665AC8">
        <w:t xml:space="preserve">it is </w:t>
      </w:r>
      <w:r w:rsidRPr="00665AC8">
        <w:t xml:space="preserve">women </w:t>
      </w:r>
      <w:r w:rsidR="006A3862" w:rsidRPr="00665AC8">
        <w:t xml:space="preserve">who </w:t>
      </w:r>
      <w:r w:rsidR="00EE003A" w:rsidRPr="00665AC8">
        <w:t>need</w:t>
      </w:r>
      <w:r w:rsidR="00034C5D" w:rsidRPr="00665AC8">
        <w:t xml:space="preserve"> care and support?</w:t>
      </w:r>
    </w:p>
    <w:p w14:paraId="2331D80A" w14:textId="7AF5E381" w:rsidR="00BC27FC" w:rsidRPr="00665AC8" w:rsidRDefault="00BC27FC" w:rsidP="00985B72">
      <w:pPr>
        <w:pStyle w:val="TeThHauorahead3"/>
      </w:pPr>
      <w:r w:rsidRPr="00665AC8">
        <w:t>Older women</w:t>
      </w:r>
    </w:p>
    <w:p w14:paraId="5875BB73" w14:textId="55814495" w:rsidR="007016DA" w:rsidRPr="00665AC8" w:rsidRDefault="006A3862" w:rsidP="00994DAD">
      <w:pPr>
        <w:pStyle w:val="TeThHauorabodytext"/>
      </w:pPr>
      <w:r w:rsidRPr="00665AC8">
        <w:t>T</w:t>
      </w:r>
      <w:r w:rsidR="007016DA" w:rsidRPr="00665AC8">
        <w:t xml:space="preserve">he </w:t>
      </w:r>
      <w:r w:rsidR="00EE003A" w:rsidRPr="00665AC8">
        <w:t>FVDR</w:t>
      </w:r>
      <w:r w:rsidR="00695C8D" w:rsidRPr="00665AC8">
        <w:t xml:space="preserve"> data set </w:t>
      </w:r>
      <w:r w:rsidRPr="00665AC8">
        <w:t xml:space="preserve">includes cases where an </w:t>
      </w:r>
      <w:r w:rsidR="00695C8D" w:rsidRPr="00665AC8">
        <w:t>older wom</w:t>
      </w:r>
      <w:r w:rsidRPr="00665AC8">
        <w:t>a</w:t>
      </w:r>
      <w:r w:rsidR="00695C8D" w:rsidRPr="00665AC8">
        <w:t xml:space="preserve">n </w:t>
      </w:r>
      <w:r w:rsidRPr="00665AC8">
        <w:t>was</w:t>
      </w:r>
      <w:r w:rsidR="00695C8D" w:rsidRPr="00665AC8">
        <w:t xml:space="preserve"> increasingly unwell</w:t>
      </w:r>
      <w:r w:rsidRPr="00665AC8">
        <w:t xml:space="preserve"> and her</w:t>
      </w:r>
      <w:r w:rsidR="00695C8D" w:rsidRPr="00665AC8">
        <w:t xml:space="preserve"> partner chose to end </w:t>
      </w:r>
      <w:r w:rsidR="00296C79" w:rsidRPr="00665AC8">
        <w:t xml:space="preserve">her life and </w:t>
      </w:r>
      <w:r w:rsidR="005F4B79" w:rsidRPr="00665AC8">
        <w:t>then his</w:t>
      </w:r>
      <w:r w:rsidR="00296C79" w:rsidRPr="00665AC8">
        <w:t xml:space="preserve"> own, ostensibly to reduce </w:t>
      </w:r>
      <w:r w:rsidRPr="00665AC8">
        <w:t>‘</w:t>
      </w:r>
      <w:r w:rsidR="00296C79" w:rsidRPr="00665AC8">
        <w:t>pain and suffering</w:t>
      </w:r>
      <w:r w:rsidRPr="00665AC8">
        <w:t>’</w:t>
      </w:r>
      <w:r w:rsidR="00296C79" w:rsidRPr="00665AC8">
        <w:t xml:space="preserve">. </w:t>
      </w:r>
    </w:p>
    <w:p w14:paraId="05802F43" w14:textId="2AA63878" w:rsidR="007D16C8" w:rsidRPr="00665AC8" w:rsidRDefault="007D16C8" w:rsidP="00994DAD">
      <w:pPr>
        <w:pStyle w:val="TeThHauorabodytext"/>
      </w:pPr>
      <w:r w:rsidRPr="00665AC8">
        <w:t>While these cases are relatively rare, the</w:t>
      </w:r>
      <w:r w:rsidR="00BC67CF" w:rsidRPr="00665AC8">
        <w:t>ir incidence could</w:t>
      </w:r>
      <w:r w:rsidRPr="00665AC8">
        <w:t xml:space="preserve"> potential</w:t>
      </w:r>
      <w:r w:rsidR="00BC67CF" w:rsidRPr="00665AC8">
        <w:t>ly</w:t>
      </w:r>
      <w:r w:rsidRPr="00665AC8">
        <w:t xml:space="preserve"> </w:t>
      </w:r>
      <w:r w:rsidR="004713B4" w:rsidRPr="00665AC8">
        <w:t xml:space="preserve">increase </w:t>
      </w:r>
      <w:r w:rsidR="00D16B26" w:rsidRPr="00665AC8">
        <w:t xml:space="preserve">because </w:t>
      </w:r>
      <w:r w:rsidR="00BC67CF" w:rsidRPr="00665AC8">
        <w:t>the population is</w:t>
      </w:r>
      <w:r w:rsidR="004713B4" w:rsidRPr="00665AC8">
        <w:t xml:space="preserve"> ag</w:t>
      </w:r>
      <w:r w:rsidR="00BC67CF" w:rsidRPr="00665AC8">
        <w:t>e</w:t>
      </w:r>
      <w:r w:rsidR="004713B4" w:rsidRPr="00665AC8">
        <w:t xml:space="preserve">ing </w:t>
      </w:r>
      <w:r w:rsidR="00BC67CF" w:rsidRPr="00665AC8">
        <w:t>while</w:t>
      </w:r>
      <w:r w:rsidR="004713B4" w:rsidRPr="00665AC8">
        <w:t xml:space="preserve"> chronic health conditions</w:t>
      </w:r>
      <w:r w:rsidR="00BC67CF" w:rsidRPr="00665AC8">
        <w:t xml:space="preserve"> are increasing</w:t>
      </w:r>
      <w:r w:rsidR="004713B4" w:rsidRPr="00665AC8">
        <w:t>.</w:t>
      </w:r>
      <w:r w:rsidR="00FF2FFD" w:rsidRPr="00665AC8">
        <w:rPr>
          <w:rStyle w:val="FootnoteReference"/>
        </w:rPr>
        <w:footnoteReference w:id="180"/>
      </w:r>
    </w:p>
    <w:p w14:paraId="6AAF0F7B" w14:textId="26F80626" w:rsidR="005A294E" w:rsidRPr="00665AC8" w:rsidRDefault="00D56E0B" w:rsidP="00994DAD">
      <w:pPr>
        <w:pStyle w:val="TeThHauorabodytext"/>
      </w:pPr>
      <w:r w:rsidRPr="00665AC8">
        <w:t>I</w:t>
      </w:r>
      <w:r w:rsidR="005A294E" w:rsidRPr="00665AC8">
        <w:t>n these cases</w:t>
      </w:r>
      <w:r w:rsidRPr="00665AC8">
        <w:t>,</w:t>
      </w:r>
      <w:r w:rsidR="00EF603A" w:rsidRPr="00665AC8">
        <w:t xml:space="preserve"> the police</w:t>
      </w:r>
      <w:r w:rsidR="00A76CAE" w:rsidRPr="00665AC8">
        <w:t>, media</w:t>
      </w:r>
      <w:r w:rsidR="00EF603A" w:rsidRPr="00665AC8">
        <w:t xml:space="preserve"> or coroners</w:t>
      </w:r>
      <w:r w:rsidRPr="00665AC8">
        <w:t xml:space="preserve"> describe the offender</w:t>
      </w:r>
      <w:r w:rsidR="001C6A13" w:rsidRPr="00665AC8">
        <w:t xml:space="preserve"> as</w:t>
      </w:r>
      <w:r w:rsidRPr="00665AC8">
        <w:t xml:space="preserve"> a</w:t>
      </w:r>
      <w:r w:rsidR="005A294E" w:rsidRPr="00665AC8">
        <w:t xml:space="preserve"> </w:t>
      </w:r>
      <w:r w:rsidRPr="00665AC8">
        <w:t>‘</w:t>
      </w:r>
      <w:r w:rsidR="00FA1FAA" w:rsidRPr="00665AC8">
        <w:t>good, loving</w:t>
      </w:r>
      <w:r w:rsidRPr="00665AC8">
        <w:t>’</w:t>
      </w:r>
      <w:r w:rsidR="00FA1FAA" w:rsidRPr="00665AC8">
        <w:t xml:space="preserve"> partner, </w:t>
      </w:r>
      <w:r w:rsidRPr="00665AC8">
        <w:t>‘</w:t>
      </w:r>
      <w:r w:rsidR="00FA1FAA" w:rsidRPr="00665AC8">
        <w:t>just doing the best thing for her</w:t>
      </w:r>
      <w:r w:rsidRPr="00665AC8">
        <w:t>’. They state that in this</w:t>
      </w:r>
      <w:r w:rsidR="008B2AAA" w:rsidRPr="00665AC8">
        <w:t xml:space="preserve"> </w:t>
      </w:r>
      <w:r w:rsidRPr="00665AC8">
        <w:t>‘</w:t>
      </w:r>
      <w:r w:rsidR="008B2AAA" w:rsidRPr="00665AC8">
        <w:t>happy couple</w:t>
      </w:r>
      <w:r w:rsidRPr="00665AC8">
        <w:t xml:space="preserve"> </w:t>
      </w:r>
      <w:r w:rsidR="008B2AAA" w:rsidRPr="00665AC8">
        <w:t>…</w:t>
      </w:r>
      <w:r w:rsidRPr="00665AC8">
        <w:t xml:space="preserve"> </w:t>
      </w:r>
      <w:r w:rsidR="008B2AAA" w:rsidRPr="00665AC8">
        <w:t>[she] suffered from a number of medical conditions and required significant home care</w:t>
      </w:r>
      <w:r w:rsidR="00EF603A" w:rsidRPr="00665AC8">
        <w:t>, the burden of which appeared to largely fall on [him]</w:t>
      </w:r>
      <w:r w:rsidRPr="00665AC8">
        <w:t>’</w:t>
      </w:r>
      <w:r w:rsidR="00EF603A" w:rsidRPr="00665AC8">
        <w:t>.</w:t>
      </w:r>
    </w:p>
    <w:p w14:paraId="7EF5EA1E" w14:textId="18B8C772" w:rsidR="006A63D8" w:rsidRPr="00665AC8" w:rsidRDefault="006A63D8" w:rsidP="00994DAD">
      <w:pPr>
        <w:pStyle w:val="TeThHauorabodytext"/>
      </w:pPr>
      <w:r w:rsidRPr="00665AC8">
        <w:lastRenderedPageBreak/>
        <w:t xml:space="preserve">However, such statements fail to consider </w:t>
      </w:r>
      <w:r w:rsidR="00BB3966" w:rsidRPr="00665AC8">
        <w:t>the woman’s</w:t>
      </w:r>
      <w:r w:rsidRPr="00665AC8">
        <w:t xml:space="preserve"> perspective</w:t>
      </w:r>
      <w:r w:rsidR="00D56E0B" w:rsidRPr="00665AC8">
        <w:t>.</w:t>
      </w:r>
      <w:r w:rsidR="00052202" w:rsidRPr="00665AC8">
        <w:t xml:space="preserve"> </w:t>
      </w:r>
      <w:r w:rsidR="00D56E0B" w:rsidRPr="00665AC8">
        <w:t xml:space="preserve">Many of </w:t>
      </w:r>
      <w:r w:rsidR="00052202" w:rsidRPr="00665AC8">
        <w:t>our case summaries highlight that the wom</w:t>
      </w:r>
      <w:r w:rsidR="00D56E0B" w:rsidRPr="00665AC8">
        <w:t>a</w:t>
      </w:r>
      <w:r w:rsidR="00052202" w:rsidRPr="00665AC8">
        <w:t>n involved h</w:t>
      </w:r>
      <w:r w:rsidR="00D56E0B" w:rsidRPr="00665AC8">
        <w:t>ad</w:t>
      </w:r>
      <w:r w:rsidR="00052202" w:rsidRPr="00665AC8">
        <w:t xml:space="preserve"> no knowledge of </w:t>
      </w:r>
      <w:r w:rsidR="00D56E0B" w:rsidRPr="00665AC8">
        <w:t xml:space="preserve">her </w:t>
      </w:r>
      <w:r w:rsidR="009D2206" w:rsidRPr="00665AC8">
        <w:t>partner’s plans</w:t>
      </w:r>
      <w:r w:rsidR="00D56E0B" w:rsidRPr="00665AC8">
        <w:t xml:space="preserve"> to end both of their lives</w:t>
      </w:r>
      <w:r w:rsidR="00052202" w:rsidRPr="00665AC8">
        <w:t>.</w:t>
      </w:r>
    </w:p>
    <w:p w14:paraId="4239B9E7" w14:textId="418D0A73" w:rsidR="003D7152" w:rsidRPr="00665AC8" w:rsidRDefault="00D91E2C" w:rsidP="00B225B6">
      <w:pPr>
        <w:pStyle w:val="TeThHauoraindentedquote"/>
      </w:pPr>
      <w:r w:rsidRPr="00665AC8">
        <w:t>Caregiver burden theories suggest the husband cares for a sick wife and can no longer bear the stress of her dementia or her health decline. It is important to note that most women who are sick or disabled are not requesting to be murdered. Attributing these desires to them misrepresents the rights and perspectives of persons with disabilities</w:t>
      </w:r>
      <w:r w:rsidR="006C057D" w:rsidRPr="00665AC8">
        <w:t xml:space="preserve"> </w:t>
      </w:r>
      <w:r w:rsidR="00AE274D" w:rsidRPr="00665AC8">
        <w:t>… Media often attributes men’s violence toward their ill wives as ‘mercy killing,’</w:t>
      </w:r>
      <w:r w:rsidR="006C057D" w:rsidRPr="00665AC8">
        <w:t xml:space="preserve"> </w:t>
      </w:r>
      <w:r w:rsidR="0087489C" w:rsidRPr="00665AC8">
        <w:t>…</w:t>
      </w:r>
      <w:r w:rsidR="00AE274D" w:rsidRPr="00665AC8">
        <w:t xml:space="preserve"> Interestingly, women outlive men and are more often in the position of caring for an ailing spouse prior to their death. However, women do not turn to homicide–suicide as a strategy to end their problems, as men are more likely to do.</w:t>
      </w:r>
      <w:r w:rsidRPr="00665AC8">
        <w:rPr>
          <w:rStyle w:val="FootnoteReference"/>
        </w:rPr>
        <w:footnoteReference w:id="181"/>
      </w:r>
    </w:p>
    <w:p w14:paraId="27971F0C" w14:textId="31F21F60" w:rsidR="00C96421" w:rsidRPr="00665AC8" w:rsidRDefault="007D1A22" w:rsidP="00614169">
      <w:pPr>
        <w:pStyle w:val="TeThHauorabodytext"/>
      </w:pPr>
      <w:r w:rsidRPr="00665AC8">
        <w:t xml:space="preserve">Of note, </w:t>
      </w:r>
      <w:r w:rsidR="00475C61" w:rsidRPr="00665AC8">
        <w:t xml:space="preserve">healthy life expectancy for women in Aotearoa </w:t>
      </w:r>
      <w:r w:rsidR="00452E01" w:rsidRPr="00665AC8">
        <w:t xml:space="preserve">New Zealand </w:t>
      </w:r>
      <w:r w:rsidR="00475C61" w:rsidRPr="00665AC8">
        <w:t xml:space="preserve">is </w:t>
      </w:r>
      <w:r w:rsidR="00B33443" w:rsidRPr="00665AC8">
        <w:t>70.3 years, while for</w:t>
      </w:r>
      <w:r w:rsidR="00D022BA" w:rsidRPr="00665AC8">
        <w:t> </w:t>
      </w:r>
      <w:r w:rsidR="00B33443" w:rsidRPr="00665AC8">
        <w:t>men</w:t>
      </w:r>
      <w:r w:rsidR="006C057D" w:rsidRPr="00665AC8">
        <w:t xml:space="preserve"> it</w:t>
      </w:r>
      <w:r w:rsidR="00B33443" w:rsidRPr="00665AC8">
        <w:t xml:space="preserve"> is 69.6 years. </w:t>
      </w:r>
      <w:r w:rsidR="00134847" w:rsidRPr="00665AC8">
        <w:t>W</w:t>
      </w:r>
      <w:r w:rsidR="00D77C8A" w:rsidRPr="00665AC8">
        <w:t xml:space="preserve">omen </w:t>
      </w:r>
      <w:r w:rsidR="00134847" w:rsidRPr="00665AC8">
        <w:t xml:space="preserve">can </w:t>
      </w:r>
      <w:r w:rsidR="00F7789F" w:rsidRPr="00665AC8">
        <w:t xml:space="preserve">expect to spend </w:t>
      </w:r>
      <w:r w:rsidR="00DF0999" w:rsidRPr="00665AC8">
        <w:t xml:space="preserve">14 years of their life with some form(s) of ill health, while men will expect to spend slightly over 10 years </w:t>
      </w:r>
      <w:r w:rsidR="00F9539E" w:rsidRPr="00665AC8">
        <w:t>with some form(s) of ill</w:t>
      </w:r>
      <w:r w:rsidR="00D022BA" w:rsidRPr="00665AC8">
        <w:t> </w:t>
      </w:r>
      <w:r w:rsidR="00F9539E" w:rsidRPr="00665AC8">
        <w:t>health.</w:t>
      </w:r>
      <w:r w:rsidR="00F9539E" w:rsidRPr="00665AC8">
        <w:rPr>
          <w:rStyle w:val="FootnoteReference"/>
        </w:rPr>
        <w:footnoteReference w:id="182"/>
      </w:r>
    </w:p>
    <w:p w14:paraId="3DAED768" w14:textId="0EFBC9FA" w:rsidR="00C628CE" w:rsidRPr="00665AC8" w:rsidRDefault="006C057D" w:rsidP="00614169">
      <w:pPr>
        <w:pStyle w:val="TeThHauorabodytext"/>
      </w:pPr>
      <w:r w:rsidRPr="00665AC8">
        <w:t xml:space="preserve">In </w:t>
      </w:r>
      <w:r w:rsidR="00452E01" w:rsidRPr="00665AC8">
        <w:t>New Zealand</w:t>
      </w:r>
      <w:r w:rsidRPr="00665AC8">
        <w:t xml:space="preserve">, </w:t>
      </w:r>
      <w:proofErr w:type="gramStart"/>
      <w:r w:rsidRPr="00665AC8">
        <w:t>s</w:t>
      </w:r>
      <w:r w:rsidR="00C628CE" w:rsidRPr="00665AC8">
        <w:t>imilar to</w:t>
      </w:r>
      <w:proofErr w:type="gramEnd"/>
      <w:r w:rsidR="00C628CE" w:rsidRPr="00665AC8">
        <w:t xml:space="preserve"> other countries, </w:t>
      </w:r>
      <w:r w:rsidR="00CF1E51" w:rsidRPr="00665AC8">
        <w:t xml:space="preserve">intimate partner </w:t>
      </w:r>
      <w:r w:rsidR="000971EF" w:rsidRPr="00665AC8">
        <w:t>murder suicides in older people appear to be a phenomen</w:t>
      </w:r>
      <w:r w:rsidRPr="00665AC8">
        <w:t>on predominantly among those of European</w:t>
      </w:r>
      <w:r w:rsidRPr="00665AC8" w:rsidDel="006C057D">
        <w:t xml:space="preserve"> </w:t>
      </w:r>
      <w:r w:rsidRPr="00665AC8">
        <w:t>ethnicity</w:t>
      </w:r>
      <w:r w:rsidR="00B85865" w:rsidRPr="00665AC8">
        <w:t>.</w:t>
      </w:r>
      <w:r w:rsidR="00ED472F" w:rsidRPr="00665AC8">
        <w:rPr>
          <w:rStyle w:val="FootnoteReference"/>
        </w:rPr>
        <w:footnoteReference w:id="183"/>
      </w:r>
      <w:r w:rsidR="00B85865" w:rsidRPr="00665AC8">
        <w:t xml:space="preserve"> While some of this</w:t>
      </w:r>
      <w:r w:rsidRPr="00665AC8">
        <w:t xml:space="preserve"> difference in behaviour</w:t>
      </w:r>
      <w:r w:rsidR="00B85865" w:rsidRPr="00665AC8">
        <w:t xml:space="preserve"> may be accounted for by differences in life expectancy between </w:t>
      </w:r>
      <w:r w:rsidR="00720767" w:rsidRPr="00665AC8">
        <w:t>New Zealand European and other populations,</w:t>
      </w:r>
      <w:r w:rsidR="00557837" w:rsidRPr="00665AC8">
        <w:rPr>
          <w:rStyle w:val="FootnoteReference"/>
        </w:rPr>
        <w:footnoteReference w:id="184"/>
      </w:r>
      <w:r w:rsidR="00720767" w:rsidRPr="00665AC8">
        <w:t xml:space="preserve"> this is unlikely to </w:t>
      </w:r>
      <w:r w:rsidR="00F6094E" w:rsidRPr="00665AC8">
        <w:t>be the only explanation</w:t>
      </w:r>
      <w:r w:rsidR="00CF1E51" w:rsidRPr="00665AC8">
        <w:t xml:space="preserve"> given </w:t>
      </w:r>
      <w:r w:rsidRPr="00665AC8">
        <w:t xml:space="preserve">it is </w:t>
      </w:r>
      <w:r w:rsidR="00CF1E51" w:rsidRPr="00665AC8">
        <w:t>replicat</w:t>
      </w:r>
      <w:r w:rsidRPr="00665AC8">
        <w:t>ed</w:t>
      </w:r>
      <w:r w:rsidR="00CF1E51" w:rsidRPr="00665AC8">
        <w:t xml:space="preserve"> across the globe. Further, our data is </w:t>
      </w:r>
      <w:proofErr w:type="gramStart"/>
      <w:r w:rsidR="00CF1E51" w:rsidRPr="00665AC8">
        <w:t>similar to</w:t>
      </w:r>
      <w:proofErr w:type="gramEnd"/>
      <w:r w:rsidR="00CF1E51" w:rsidRPr="00665AC8">
        <w:t xml:space="preserve"> other countries where </w:t>
      </w:r>
      <w:r w:rsidR="00ED472F" w:rsidRPr="00665AC8">
        <w:t>the men who are responsible for these events are unlikely to have a criminal</w:t>
      </w:r>
      <w:r w:rsidR="00D022BA" w:rsidRPr="00665AC8">
        <w:t> </w:t>
      </w:r>
      <w:r w:rsidR="00ED472F" w:rsidRPr="00665AC8">
        <w:t>record.</w:t>
      </w:r>
      <w:r w:rsidR="00301941" w:rsidRPr="00665AC8">
        <w:rPr>
          <w:rStyle w:val="FootnoteReference"/>
        </w:rPr>
        <w:footnoteReference w:id="185"/>
      </w:r>
    </w:p>
    <w:p w14:paraId="4E2CAE69" w14:textId="11D081EB" w:rsidR="004B008D" w:rsidRPr="00665AC8" w:rsidRDefault="006B63E6" w:rsidP="00614169">
      <w:pPr>
        <w:pStyle w:val="TeThHauorabodytext"/>
      </w:pPr>
      <w:r w:rsidRPr="00665AC8">
        <w:t xml:space="preserve">Of those women </w:t>
      </w:r>
      <w:r w:rsidR="00C35DEE" w:rsidRPr="00665AC8">
        <w:t>aged 60 year</w:t>
      </w:r>
      <w:r w:rsidR="006C057D" w:rsidRPr="00665AC8">
        <w:t>s</w:t>
      </w:r>
      <w:r w:rsidR="00C35DEE" w:rsidRPr="00665AC8">
        <w:t xml:space="preserve"> or over, who were killed by either their intimate partner or an</w:t>
      </w:r>
      <w:r w:rsidR="00CE5FA6">
        <w:t xml:space="preserve"> </w:t>
      </w:r>
      <w:r w:rsidR="00C35DEE" w:rsidRPr="00665AC8">
        <w:t xml:space="preserve">adult child (n=14), </w:t>
      </w:r>
      <w:r w:rsidR="00D83AC3" w:rsidRPr="00665AC8">
        <w:t>11 (79</w:t>
      </w:r>
      <w:r w:rsidR="00EE003A" w:rsidRPr="00665AC8">
        <w:t xml:space="preserve"> percent</w:t>
      </w:r>
      <w:r w:rsidR="00D83AC3" w:rsidRPr="00665AC8">
        <w:t xml:space="preserve">) were New Zealand European. The </w:t>
      </w:r>
      <w:r w:rsidR="006C057D" w:rsidRPr="00665AC8">
        <w:t xml:space="preserve">others </w:t>
      </w:r>
      <w:r w:rsidR="00D83AC3" w:rsidRPr="00665AC8">
        <w:t>were either Chinese (n=2) or Māori (n=1).</w:t>
      </w:r>
    </w:p>
    <w:p w14:paraId="5FAF2B6A" w14:textId="452494C6" w:rsidR="0087489C" w:rsidRPr="00665AC8" w:rsidRDefault="00C96421" w:rsidP="00614169">
      <w:pPr>
        <w:pStyle w:val="TeThHauorabodytext"/>
      </w:pPr>
      <w:r w:rsidRPr="00665AC8">
        <w:t xml:space="preserve">Salari and Sillito warn against romanticising these events </w:t>
      </w:r>
      <w:r w:rsidR="001E673C" w:rsidRPr="00665AC8">
        <w:t>in</w:t>
      </w:r>
      <w:r w:rsidR="006C057D" w:rsidRPr="00665AC8">
        <w:t xml:space="preserve"> the way that</w:t>
      </w:r>
      <w:r w:rsidR="001E673C" w:rsidRPr="00665AC8">
        <w:t xml:space="preserve"> the quotes above</w:t>
      </w:r>
      <w:r w:rsidR="006C057D" w:rsidRPr="00665AC8">
        <w:t xml:space="preserve"> from police and coroners illustrate</w:t>
      </w:r>
      <w:r w:rsidR="001E673C" w:rsidRPr="00665AC8">
        <w:t xml:space="preserve">. </w:t>
      </w:r>
      <w:r w:rsidR="00970055" w:rsidRPr="00665AC8">
        <w:t>D</w:t>
      </w:r>
      <w:r w:rsidR="001E673C" w:rsidRPr="00665AC8">
        <w:t xml:space="preserve">oing so, they suggest, </w:t>
      </w:r>
      <w:r w:rsidR="00AE2216" w:rsidRPr="00665AC8">
        <w:t xml:space="preserve">encourages </w:t>
      </w:r>
      <w:r w:rsidR="00C408C9" w:rsidRPr="00665AC8">
        <w:t>a belief</w:t>
      </w:r>
      <w:r w:rsidR="00AE2216" w:rsidRPr="00665AC8">
        <w:t xml:space="preserve"> that such events are acceptable. They also </w:t>
      </w:r>
      <w:r w:rsidR="009607BF" w:rsidRPr="00665AC8">
        <w:t xml:space="preserve">suggest that doing so blames </w:t>
      </w:r>
      <w:r w:rsidR="006C057D" w:rsidRPr="00665AC8">
        <w:t xml:space="preserve">the woman’s </w:t>
      </w:r>
      <w:r w:rsidR="009607BF" w:rsidRPr="00665AC8">
        <w:t>disability for the violence</w:t>
      </w:r>
      <w:r w:rsidR="006B6CE3" w:rsidRPr="00665AC8">
        <w:t>.</w:t>
      </w:r>
      <w:r w:rsidR="00EC695D" w:rsidRPr="00665AC8">
        <w:rPr>
          <w:rStyle w:val="FootnoteReference"/>
        </w:rPr>
        <w:footnoteReference w:id="186"/>
      </w:r>
    </w:p>
    <w:p w14:paraId="6CEBF4A9" w14:textId="68EA270A" w:rsidR="00EE43EE" w:rsidRPr="00665AC8" w:rsidRDefault="00EE43EE" w:rsidP="00086655">
      <w:pPr>
        <w:pStyle w:val="TeThHauorahead4"/>
      </w:pPr>
      <w:r w:rsidRPr="00665AC8">
        <w:lastRenderedPageBreak/>
        <w:t>The overlap between caring for unwell adult children and homicide</w:t>
      </w:r>
    </w:p>
    <w:p w14:paraId="4CE35430" w14:textId="020608D8" w:rsidR="00EE43EE" w:rsidRPr="00665AC8" w:rsidRDefault="00EE43EE" w:rsidP="00D022BA">
      <w:pPr>
        <w:pStyle w:val="TeThHauorabodytext"/>
        <w:keepLines/>
      </w:pPr>
      <w:r w:rsidRPr="00665AC8">
        <w:t xml:space="preserve">Of the intrafamilial violence deaths </w:t>
      </w:r>
      <w:r w:rsidR="006C057D" w:rsidRPr="00665AC8">
        <w:t>that</w:t>
      </w:r>
      <w:r w:rsidRPr="00665AC8">
        <w:t xml:space="preserve"> the FVDR SMEs </w:t>
      </w:r>
      <w:r w:rsidR="006C057D" w:rsidRPr="00665AC8">
        <w:t xml:space="preserve">recorded </w:t>
      </w:r>
      <w:r w:rsidRPr="00665AC8">
        <w:t>between 2009 and 2022, 23 were patricide (the killing of fathers), 20 were matricide (the killing of mothers), 18 were fratricide (the killing of brothers) and 3 were sororicide (the killing of sisters). The remainder involved other relationships, such as aunts</w:t>
      </w:r>
      <w:r w:rsidR="006C057D" w:rsidRPr="00665AC8">
        <w:t>,</w:t>
      </w:r>
      <w:r w:rsidRPr="00665AC8">
        <w:t xml:space="preserve"> uncles and grandparents.</w:t>
      </w:r>
    </w:p>
    <w:p w14:paraId="162B50E7" w14:textId="5FC9866E" w:rsidR="0010188D" w:rsidRPr="00665AC8" w:rsidRDefault="00EE43EE" w:rsidP="00614169">
      <w:pPr>
        <w:pStyle w:val="TeThHauorabodytext"/>
      </w:pPr>
      <w:r w:rsidRPr="00665AC8">
        <w:t>I</w:t>
      </w:r>
      <w:r w:rsidR="0010188D" w:rsidRPr="00665AC8">
        <w:t xml:space="preserve">t is important to note that most family violence offenders do not suffer from mental health disorder, and that these disorders </w:t>
      </w:r>
      <w:r w:rsidR="00A051A7" w:rsidRPr="00665AC8">
        <w:t>make it more likely that someone will be</w:t>
      </w:r>
      <w:r w:rsidR="0010188D" w:rsidRPr="00665AC8">
        <w:t xml:space="preserve"> </w:t>
      </w:r>
      <w:r w:rsidR="00A051A7" w:rsidRPr="00665AC8">
        <w:t xml:space="preserve">the </w:t>
      </w:r>
      <w:r w:rsidR="0010188D" w:rsidRPr="00665AC8">
        <w:rPr>
          <w:b/>
        </w:rPr>
        <w:t>victim</w:t>
      </w:r>
      <w:r w:rsidR="0010188D" w:rsidRPr="00665AC8">
        <w:t xml:space="preserve"> </w:t>
      </w:r>
      <w:r w:rsidR="00A051A7" w:rsidRPr="00665AC8">
        <w:t>of</w:t>
      </w:r>
      <w:r w:rsidR="0010188D" w:rsidRPr="00665AC8">
        <w:t xml:space="preserve"> violence rather than </w:t>
      </w:r>
      <w:r w:rsidR="00A051A7" w:rsidRPr="00665AC8">
        <w:t xml:space="preserve">a </w:t>
      </w:r>
      <w:r w:rsidR="0010188D" w:rsidRPr="00665AC8">
        <w:t>perpetrat</w:t>
      </w:r>
      <w:r w:rsidR="00A051A7" w:rsidRPr="00665AC8">
        <w:t>or</w:t>
      </w:r>
      <w:r w:rsidR="0010188D" w:rsidRPr="00665AC8">
        <w:t xml:space="preserve"> of </w:t>
      </w:r>
      <w:r w:rsidR="00A051A7" w:rsidRPr="00665AC8">
        <w:t>it</w:t>
      </w:r>
      <w:r w:rsidR="0010188D" w:rsidRPr="00665AC8">
        <w:t>.</w:t>
      </w:r>
      <w:r w:rsidR="0010188D" w:rsidRPr="00665AC8">
        <w:rPr>
          <w:rStyle w:val="FootnoteReference"/>
        </w:rPr>
        <w:footnoteReference w:id="187"/>
      </w:r>
    </w:p>
    <w:p w14:paraId="3EB7DADC" w14:textId="3C513722" w:rsidR="00706999" w:rsidRPr="00665AC8" w:rsidRDefault="0010188D" w:rsidP="00614169">
      <w:pPr>
        <w:pStyle w:val="TeThHauorabodytext"/>
      </w:pPr>
      <w:r w:rsidRPr="00665AC8">
        <w:t>However, i</w:t>
      </w:r>
      <w:r w:rsidR="00EE43EE" w:rsidRPr="00665AC8">
        <w:t>n the</w:t>
      </w:r>
      <w:r w:rsidR="0090772D" w:rsidRPr="00665AC8">
        <w:t xml:space="preserve"> recorded</w:t>
      </w:r>
      <w:r w:rsidR="00EE43EE" w:rsidRPr="00665AC8">
        <w:t xml:space="preserve"> cases of matricide, </w:t>
      </w:r>
      <w:r w:rsidR="00432F07" w:rsidRPr="00665AC8">
        <w:t xml:space="preserve">60 percent </w:t>
      </w:r>
      <w:r w:rsidR="00706999" w:rsidRPr="00665AC8">
        <w:t xml:space="preserve">of the offenders </w:t>
      </w:r>
      <w:r w:rsidR="00432F07" w:rsidRPr="00665AC8">
        <w:t>were identified in</w:t>
      </w:r>
      <w:r w:rsidR="00D022BA" w:rsidRPr="00665AC8">
        <w:t> </w:t>
      </w:r>
      <w:r w:rsidR="00432F07" w:rsidRPr="00665AC8">
        <w:t xml:space="preserve">the reviews of death events as </w:t>
      </w:r>
      <w:r w:rsidR="00706999" w:rsidRPr="00665AC8">
        <w:t>experiencing serious mental disorde</w:t>
      </w:r>
      <w:r w:rsidRPr="00665AC8">
        <w:t>r</w:t>
      </w:r>
      <w:r w:rsidR="00706999" w:rsidRPr="00665AC8">
        <w:t>, compared with 3</w:t>
      </w:r>
      <w:r w:rsidR="00F72675" w:rsidRPr="00665AC8">
        <w:t>5</w:t>
      </w:r>
      <w:r w:rsidR="00D022BA" w:rsidRPr="00665AC8">
        <w:t> </w:t>
      </w:r>
      <w:r w:rsidR="00706999" w:rsidRPr="00665AC8">
        <w:t xml:space="preserve">percent of the offenders in patricide events. </w:t>
      </w:r>
      <w:r w:rsidR="0016768B" w:rsidRPr="00665AC8">
        <w:t>The offenders in matricide were overwhelmingly sons (80 percent).</w:t>
      </w:r>
    </w:p>
    <w:p w14:paraId="06106490" w14:textId="765711C9" w:rsidR="0010188D" w:rsidRPr="00665AC8" w:rsidRDefault="00706999" w:rsidP="00614169">
      <w:pPr>
        <w:pStyle w:val="TeThHauorabodytext"/>
      </w:pPr>
      <w:r w:rsidRPr="00665AC8">
        <w:t xml:space="preserve">Recent research has suggested that matricide may be a ‘hidden form of femicide’. </w:t>
      </w:r>
      <w:r w:rsidR="0016768B" w:rsidRPr="00665AC8">
        <w:t>The researchers suggested that social norms that place mothers in caring roles</w:t>
      </w:r>
      <w:r w:rsidRPr="00665AC8">
        <w:t xml:space="preserve"> shift the duty of</w:t>
      </w:r>
      <w:r w:rsidR="00D022BA" w:rsidRPr="00665AC8">
        <w:t> </w:t>
      </w:r>
      <w:r w:rsidRPr="00665AC8">
        <w:t xml:space="preserve">care from mental health and </w:t>
      </w:r>
      <w:r w:rsidR="0016768B" w:rsidRPr="00665AC8">
        <w:t>government</w:t>
      </w:r>
      <w:r w:rsidRPr="00665AC8">
        <w:t xml:space="preserve"> services back to the family, render</w:t>
      </w:r>
      <w:r w:rsidR="00F72675" w:rsidRPr="00665AC8">
        <w:t>ing</w:t>
      </w:r>
      <w:r w:rsidRPr="00665AC8">
        <w:t xml:space="preserve"> mothers vulnerable to fatal violence.</w:t>
      </w:r>
      <w:r w:rsidR="00F72675" w:rsidRPr="00665AC8">
        <w:rPr>
          <w:rStyle w:val="FootnoteReference"/>
        </w:rPr>
        <w:footnoteReference w:id="188"/>
      </w:r>
      <w:r w:rsidRPr="00665AC8">
        <w:t xml:space="preserve"> </w:t>
      </w:r>
      <w:r w:rsidR="0090772D" w:rsidRPr="00665AC8">
        <w:t>This involves:</w:t>
      </w:r>
    </w:p>
    <w:p w14:paraId="0DC6D6F4" w14:textId="582D5E72" w:rsidR="00EE43EE" w:rsidRPr="00665AC8" w:rsidRDefault="00F72675" w:rsidP="006C2F6D">
      <w:pPr>
        <w:pStyle w:val="TeThHauoraindentedquote"/>
        <w:spacing w:before="60" w:after="180"/>
      </w:pPr>
      <w:r w:rsidRPr="00665AC8">
        <w:t xml:space="preserve">the simultaneous </w:t>
      </w:r>
      <w:proofErr w:type="spellStart"/>
      <w:r w:rsidRPr="00665AC8">
        <w:t>responsibilization</w:t>
      </w:r>
      <w:proofErr w:type="spellEnd"/>
      <w:r w:rsidRPr="00665AC8">
        <w:t xml:space="preserve"> and marginalization of parent-victims</w:t>
      </w:r>
      <w:r w:rsidR="0010188D" w:rsidRPr="00665AC8">
        <w:t>.</w:t>
      </w:r>
      <w:r w:rsidR="0010188D" w:rsidRPr="00665AC8">
        <w:rPr>
          <w:rStyle w:val="FootnoteReference"/>
        </w:rPr>
        <w:footnoteReference w:id="189"/>
      </w:r>
    </w:p>
    <w:p w14:paraId="5562A801" w14:textId="74D61214" w:rsidR="0010188D" w:rsidRPr="00665AC8" w:rsidRDefault="0010188D" w:rsidP="0010188D">
      <w:pPr>
        <w:pStyle w:val="TeThHauorabodytext"/>
      </w:pPr>
      <w:r w:rsidRPr="00665AC8">
        <w:t>Indeed, in our review of cases, we have noted that many of these deaths do not occur ‘out</w:t>
      </w:r>
      <w:r w:rsidR="00D022BA" w:rsidRPr="00665AC8">
        <w:t> </w:t>
      </w:r>
      <w:r w:rsidRPr="00665AC8">
        <w:t>of</w:t>
      </w:r>
      <w:r w:rsidR="00D022BA" w:rsidRPr="00665AC8">
        <w:t> </w:t>
      </w:r>
      <w:r w:rsidRPr="00665AC8">
        <w:t>the blue</w:t>
      </w:r>
      <w:r w:rsidR="00EE003A" w:rsidRPr="00665AC8">
        <w:t>’ but</w:t>
      </w:r>
      <w:r w:rsidRPr="00665AC8">
        <w:t xml:space="preserve"> are associated with inadequate mental health</w:t>
      </w:r>
      <w:r w:rsidR="0090772D" w:rsidRPr="00665AC8">
        <w:t xml:space="preserve"> </w:t>
      </w:r>
      <w:r w:rsidRPr="00665AC8">
        <w:t xml:space="preserve">care leading up to </w:t>
      </w:r>
      <w:r w:rsidR="0016768B" w:rsidRPr="00665AC8">
        <w:t>the death event</w:t>
      </w:r>
      <w:r w:rsidRPr="00665AC8">
        <w:t>.</w:t>
      </w:r>
    </w:p>
    <w:p w14:paraId="75646EFC" w14:textId="13D572EA" w:rsidR="0016768B" w:rsidRPr="00665AC8" w:rsidRDefault="0016768B" w:rsidP="006C2F6D">
      <w:pPr>
        <w:pStyle w:val="TeThHauoraindentedquote"/>
        <w:spacing w:before="60" w:after="120"/>
      </w:pPr>
      <w:r w:rsidRPr="00665AC8">
        <w:t>One of the main issues is still the shame and stigma associated with reporting the problem, with parents often reluctant to report their own son or daughter to</w:t>
      </w:r>
      <w:r w:rsidR="00D022BA" w:rsidRPr="00665AC8">
        <w:t> </w:t>
      </w:r>
      <w:r w:rsidRPr="00665AC8">
        <w:t>police and struggling to find anywhere else to access support. With little focus in the media, parents often feel they are the only one experiencing such</w:t>
      </w:r>
      <w:r w:rsidR="00D022BA" w:rsidRPr="00665AC8">
        <w:t> </w:t>
      </w:r>
      <w:r w:rsidRPr="00665AC8">
        <w:t>abuse.</w:t>
      </w:r>
      <w:r w:rsidRPr="00665AC8">
        <w:rPr>
          <w:rStyle w:val="FootnoteReference"/>
        </w:rPr>
        <w:footnoteReference w:id="190"/>
      </w:r>
    </w:p>
    <w:p w14:paraId="304F59BD" w14:textId="1C8A075B" w:rsidR="00BC27FC" w:rsidRPr="00665AC8" w:rsidRDefault="00BC27FC" w:rsidP="00985B72">
      <w:pPr>
        <w:pStyle w:val="TeThHauorahead3"/>
      </w:pPr>
      <w:r w:rsidRPr="00665AC8">
        <w:t>The impact of repeated trauma</w:t>
      </w:r>
    </w:p>
    <w:p w14:paraId="68E68990" w14:textId="497C9D57" w:rsidR="00BC27FC" w:rsidRPr="00665AC8" w:rsidRDefault="003F4E64" w:rsidP="00BC27FC">
      <w:pPr>
        <w:pStyle w:val="TeThHauorabodytext"/>
      </w:pPr>
      <w:r w:rsidRPr="00665AC8">
        <w:t xml:space="preserve">Chronic </w:t>
      </w:r>
      <w:r w:rsidR="0090772D" w:rsidRPr="00665AC8">
        <w:t>t</w:t>
      </w:r>
      <w:r w:rsidRPr="00665AC8">
        <w:t xml:space="preserve">raumatic </w:t>
      </w:r>
      <w:r w:rsidR="0090772D" w:rsidRPr="00665AC8">
        <w:t>e</w:t>
      </w:r>
      <w:r w:rsidRPr="00665AC8">
        <w:t>ncephalopathy (CTE) is generally associated with male</w:t>
      </w:r>
      <w:r w:rsidR="0090772D" w:rsidRPr="00665AC8">
        <w:t>-</w:t>
      </w:r>
      <w:r w:rsidRPr="00665AC8">
        <w:t xml:space="preserve">dominated sports in which </w:t>
      </w:r>
      <w:r w:rsidR="0090772D" w:rsidRPr="00665AC8">
        <w:t>participants receive repeated</w:t>
      </w:r>
      <w:r w:rsidRPr="00665AC8">
        <w:t xml:space="preserve"> head knocks </w:t>
      </w:r>
      <w:r w:rsidR="00731927" w:rsidRPr="00665AC8">
        <w:t>because of</w:t>
      </w:r>
      <w:r w:rsidRPr="00665AC8">
        <w:t xml:space="preserve"> high</w:t>
      </w:r>
      <w:r w:rsidR="0090772D" w:rsidRPr="00665AC8">
        <w:t>-</w:t>
      </w:r>
      <w:r w:rsidRPr="00665AC8">
        <w:t>impact contact.</w:t>
      </w:r>
      <w:r w:rsidRPr="00665AC8">
        <w:rPr>
          <w:rStyle w:val="FootnoteReference"/>
        </w:rPr>
        <w:footnoteReference w:id="191"/>
      </w:r>
      <w:r w:rsidRPr="00665AC8">
        <w:t xml:space="preserve"> However, it is increasingly recognised </w:t>
      </w:r>
      <w:r w:rsidR="0090772D" w:rsidRPr="00665AC8">
        <w:t xml:space="preserve">that CTE is </w:t>
      </w:r>
      <w:r w:rsidRPr="00665AC8">
        <w:t>a potential outcome of repeated head trauma from physical assaults in women who experience intimate partner violence.</w:t>
      </w:r>
      <w:r w:rsidRPr="00665AC8">
        <w:rPr>
          <w:rStyle w:val="FootnoteReference"/>
        </w:rPr>
        <w:footnoteReference w:id="192"/>
      </w:r>
      <w:r w:rsidRPr="00665AC8">
        <w:t xml:space="preserve"> </w:t>
      </w:r>
      <w:r w:rsidRPr="00665AC8">
        <w:lastRenderedPageBreak/>
        <w:t>It</w:t>
      </w:r>
      <w:r w:rsidR="005A7F74" w:rsidRPr="00665AC8">
        <w:t> </w:t>
      </w:r>
      <w:r w:rsidRPr="00665AC8">
        <w:t>can</w:t>
      </w:r>
      <w:r w:rsidR="005A7F74" w:rsidRPr="00665AC8">
        <w:t> </w:t>
      </w:r>
      <w:r w:rsidRPr="00665AC8">
        <w:t>result in cognitive symptoms, mood disturbances and behavioural dysregulation. For</w:t>
      </w:r>
      <w:r w:rsidR="005A7F74" w:rsidRPr="00665AC8">
        <w:t> </w:t>
      </w:r>
      <w:r w:rsidRPr="00665AC8">
        <w:t>those experiencing CTE, suicide and substance use disorders are a common cause of</w:t>
      </w:r>
      <w:r w:rsidR="005A7F74" w:rsidRPr="00665AC8">
        <w:t> </w:t>
      </w:r>
      <w:r w:rsidRPr="00665AC8">
        <w:t>death.</w:t>
      </w:r>
      <w:r w:rsidRPr="00665AC8">
        <w:rPr>
          <w:rStyle w:val="FootnoteReference"/>
        </w:rPr>
        <w:footnoteReference w:id="193"/>
      </w:r>
    </w:p>
    <w:p w14:paraId="32A23482" w14:textId="1FDB0FE4" w:rsidR="003F4E64" w:rsidRPr="00665AC8" w:rsidRDefault="003F4E64" w:rsidP="00BC27FC">
      <w:pPr>
        <w:pStyle w:val="TeThHauorabodytext"/>
      </w:pPr>
      <w:r w:rsidRPr="00665AC8">
        <w:t xml:space="preserve">Brain injuries </w:t>
      </w:r>
      <w:r w:rsidR="000E72BC" w:rsidRPr="00665AC8">
        <w:t xml:space="preserve">can also result from </w:t>
      </w:r>
      <w:r w:rsidRPr="00665AC8">
        <w:t>non-fatal strangulation where oxygen flow to the brain</w:t>
      </w:r>
      <w:r w:rsidR="00BE6319" w:rsidRPr="00665AC8">
        <w:t xml:space="preserve"> has</w:t>
      </w:r>
      <w:r w:rsidR="005A7F74" w:rsidRPr="00665AC8">
        <w:t> </w:t>
      </w:r>
      <w:r w:rsidR="00BE6319" w:rsidRPr="00665AC8">
        <w:t>been interrupted</w:t>
      </w:r>
      <w:r w:rsidRPr="00665AC8">
        <w:t>.</w:t>
      </w:r>
      <w:r w:rsidR="000E72BC" w:rsidRPr="00665AC8">
        <w:t xml:space="preserve"> In a system</w:t>
      </w:r>
      <w:r w:rsidR="00533328" w:rsidRPr="00665AC8">
        <w:t>at</w:t>
      </w:r>
      <w:r w:rsidR="000E72BC" w:rsidRPr="00665AC8">
        <w:t>ic review of neuropsychological outcomes of non-fatal strangulation in domestic and sexual violence, Bichard and colleagues note:</w:t>
      </w:r>
    </w:p>
    <w:p w14:paraId="28836B54" w14:textId="48C5178C" w:rsidR="000E72BC" w:rsidRPr="00665AC8" w:rsidRDefault="000E72BC" w:rsidP="00B225B6">
      <w:pPr>
        <w:pStyle w:val="TeThHauoraindentedquote"/>
        <w:rPr>
          <w:i/>
        </w:rPr>
      </w:pPr>
      <w:r w:rsidRPr="00665AC8">
        <w:t>Pathological changes included arterial dissection and stroke. Neurological consequences included loss of consciousness, indicating at least mild acquired brain injury, seizures, motor and speech disorders, and paralysis. Psychological outcomes included PTSD, depression, suicidality, and dissociation. Cognitive and behavioural sequelae were described less frequently, but included memory loss, increased aggression, compliance, and</w:t>
      </w:r>
      <w:r w:rsidR="00D022BA" w:rsidRPr="00665AC8">
        <w:t> </w:t>
      </w:r>
      <w:r w:rsidRPr="00665AC8">
        <w:t>lack of help-seeking.</w:t>
      </w:r>
      <w:r w:rsidRPr="00665AC8">
        <w:rPr>
          <w:rStyle w:val="FootnoteReference"/>
        </w:rPr>
        <w:footnoteReference w:id="194"/>
      </w:r>
    </w:p>
    <w:p w14:paraId="49062EC7" w14:textId="39F18656" w:rsidR="00731927" w:rsidRPr="00665AC8" w:rsidRDefault="00476A16" w:rsidP="00372BFD">
      <w:pPr>
        <w:pStyle w:val="TeThHauorabodytext"/>
      </w:pPr>
      <w:r w:rsidRPr="00665AC8">
        <w:t>W</w:t>
      </w:r>
      <w:r w:rsidR="00501375" w:rsidRPr="00665AC8">
        <w:t>omen who have experienced violence</w:t>
      </w:r>
      <w:r w:rsidR="00BE6319" w:rsidRPr="00665AC8">
        <w:t>-</w:t>
      </w:r>
      <w:r w:rsidR="00501375" w:rsidRPr="00665AC8">
        <w:t xml:space="preserve">related brain injuries </w:t>
      </w:r>
      <w:r w:rsidR="00BE6319" w:rsidRPr="00665AC8">
        <w:t xml:space="preserve">need health services to </w:t>
      </w:r>
      <w:r w:rsidR="0011126D" w:rsidRPr="00665AC8">
        <w:t>identif</w:t>
      </w:r>
      <w:r w:rsidR="00BE6319" w:rsidRPr="00665AC8">
        <w:t xml:space="preserve">y them </w:t>
      </w:r>
      <w:r w:rsidR="0011126D" w:rsidRPr="00665AC8">
        <w:t xml:space="preserve">and </w:t>
      </w:r>
      <w:r w:rsidR="00BE6319" w:rsidRPr="00665AC8">
        <w:t xml:space="preserve">to </w:t>
      </w:r>
      <w:r w:rsidR="0011126D" w:rsidRPr="00665AC8">
        <w:t>provi</w:t>
      </w:r>
      <w:r w:rsidR="00BE6319" w:rsidRPr="00665AC8">
        <w:t>de</w:t>
      </w:r>
      <w:r w:rsidR="00501375" w:rsidRPr="00665AC8">
        <w:t xml:space="preserve"> </w:t>
      </w:r>
      <w:r w:rsidR="00DC6E2F" w:rsidRPr="00665AC8">
        <w:t xml:space="preserve">effective </w:t>
      </w:r>
      <w:r w:rsidR="00BE6319" w:rsidRPr="00665AC8">
        <w:t xml:space="preserve">options for </w:t>
      </w:r>
      <w:r w:rsidR="00A9752A" w:rsidRPr="00665AC8">
        <w:t>r</w:t>
      </w:r>
      <w:r w:rsidRPr="00665AC8">
        <w:t>esponse and rehabilitation</w:t>
      </w:r>
      <w:r w:rsidR="00A9752A" w:rsidRPr="00665AC8">
        <w:t>.</w:t>
      </w:r>
    </w:p>
    <w:p w14:paraId="0BC5639D" w14:textId="47E34BE0" w:rsidR="00372BFD" w:rsidRPr="00665AC8" w:rsidRDefault="00372BFD" w:rsidP="00372BFD">
      <w:pPr>
        <w:pStyle w:val="TeThHauorabodytext"/>
      </w:pPr>
      <w:r w:rsidRPr="00665AC8">
        <w:t xml:space="preserve">In a recent retrospective chart review of intimate partner violence and strangulation over </w:t>
      </w:r>
      <w:r w:rsidR="008F6886" w:rsidRPr="00665AC8">
        <w:t>four</w:t>
      </w:r>
      <w:r w:rsidR="00D022BA" w:rsidRPr="00665AC8">
        <w:t> </w:t>
      </w:r>
      <w:r w:rsidRPr="00665AC8">
        <w:t>years (2018</w:t>
      </w:r>
      <w:r w:rsidR="008F6886" w:rsidRPr="00665AC8">
        <w:t>–</w:t>
      </w:r>
      <w:r w:rsidRPr="00665AC8">
        <w:t>2021) in one hospital</w:t>
      </w:r>
      <w:r w:rsidR="00035527" w:rsidRPr="00665AC8">
        <w:t xml:space="preserve"> in </w:t>
      </w:r>
      <w:r w:rsidR="00BA0B58" w:rsidRPr="00665AC8">
        <w:t>New Zealand</w:t>
      </w:r>
      <w:r w:rsidRPr="00665AC8">
        <w:t xml:space="preserve">, King and colleagues identified 660 records </w:t>
      </w:r>
      <w:r w:rsidR="0050481A" w:rsidRPr="00665AC8">
        <w:t>that screened positive for intimate partner violence</w:t>
      </w:r>
      <w:r w:rsidR="004830F6" w:rsidRPr="00665AC8">
        <w:t xml:space="preserve"> (44.2 per 100,000 population)</w:t>
      </w:r>
      <w:r w:rsidRPr="00665AC8">
        <w:t>.</w:t>
      </w:r>
      <w:r w:rsidR="00E66204" w:rsidRPr="00665AC8">
        <w:rPr>
          <w:rStyle w:val="FootnoteReference"/>
        </w:rPr>
        <w:footnoteReference w:id="195"/>
      </w:r>
      <w:r w:rsidRPr="00665AC8">
        <w:t xml:space="preserve"> While </w:t>
      </w:r>
      <w:r w:rsidR="004830F6" w:rsidRPr="00665AC8">
        <w:t>record</w:t>
      </w:r>
      <w:r w:rsidR="008F6886" w:rsidRPr="00665AC8">
        <w:t>s showed</w:t>
      </w:r>
      <w:r w:rsidR="004830F6" w:rsidRPr="00665AC8">
        <w:t xml:space="preserve"> 49.7</w:t>
      </w:r>
      <w:r w:rsidR="00312C1E" w:rsidRPr="00665AC8">
        <w:t xml:space="preserve"> percent</w:t>
      </w:r>
      <w:r w:rsidR="008F6886" w:rsidRPr="00665AC8">
        <w:t xml:space="preserve"> of survivors were ‘choked out’</w:t>
      </w:r>
      <w:r w:rsidR="004830F6" w:rsidRPr="00665AC8">
        <w:t xml:space="preserve"> and 38.2</w:t>
      </w:r>
      <w:r w:rsidR="00312C1E" w:rsidRPr="00665AC8">
        <w:t xml:space="preserve"> percent</w:t>
      </w:r>
      <w:r w:rsidR="008F6886" w:rsidRPr="00665AC8">
        <w:t xml:space="preserve"> were ‘knocked out’</w:t>
      </w:r>
      <w:r w:rsidR="004830F6" w:rsidRPr="00665AC8">
        <w:t>, only 0.6</w:t>
      </w:r>
      <w:r w:rsidR="00312C1E" w:rsidRPr="00665AC8">
        <w:t xml:space="preserve"> percent</w:t>
      </w:r>
      <w:r w:rsidR="004830F6" w:rsidRPr="00665AC8">
        <w:t xml:space="preserve"> were offered a strangulation assessment</w:t>
      </w:r>
      <w:r w:rsidR="008F6886" w:rsidRPr="00665AC8">
        <w:t xml:space="preserve"> and 0.8 percent were offered a traumatic brain injury assessment</w:t>
      </w:r>
      <w:r w:rsidR="004830F6" w:rsidRPr="00665AC8">
        <w:t>.</w:t>
      </w:r>
    </w:p>
    <w:p w14:paraId="0562C17E" w14:textId="1FDC6DD4" w:rsidR="00385374" w:rsidRPr="00665AC8" w:rsidRDefault="00385374" w:rsidP="00372BFD">
      <w:pPr>
        <w:pStyle w:val="TeThHauorabodytext"/>
      </w:pPr>
      <w:r w:rsidRPr="00665AC8">
        <w:t xml:space="preserve">Recent research from Women’s Refuge </w:t>
      </w:r>
      <w:r w:rsidR="002C08F5" w:rsidRPr="00665AC8">
        <w:t>has shown that, of the women accessing support for intimate partner violence, 57 percent had been hit or punched in the head</w:t>
      </w:r>
      <w:r w:rsidR="001F3940" w:rsidRPr="00665AC8">
        <w:t xml:space="preserve"> and 40 percent had been strangled or suffocated.</w:t>
      </w:r>
      <w:r w:rsidR="00C335C2" w:rsidRPr="00665AC8">
        <w:t xml:space="preserve"> </w:t>
      </w:r>
      <w:r w:rsidR="006C013A" w:rsidRPr="00665AC8">
        <w:t xml:space="preserve">For those women who had experienced symptoms consistent with a traumatic brain injury, </w:t>
      </w:r>
      <w:r w:rsidR="0017504D" w:rsidRPr="00665AC8">
        <w:t>over 90 percent indicated their physical or mental health</w:t>
      </w:r>
      <w:r w:rsidR="008F6886" w:rsidRPr="00665AC8">
        <w:t xml:space="preserve"> had got worse</w:t>
      </w:r>
      <w:r w:rsidR="0017504D" w:rsidRPr="00665AC8">
        <w:t>.</w:t>
      </w:r>
      <w:r w:rsidR="00921A5B" w:rsidRPr="00665AC8">
        <w:rPr>
          <w:rStyle w:val="FootnoteReference"/>
        </w:rPr>
        <w:footnoteReference w:id="196"/>
      </w:r>
    </w:p>
    <w:p w14:paraId="7D515EDC" w14:textId="5AA7EE05" w:rsidR="004830F6" w:rsidRPr="00665AC8" w:rsidRDefault="004830F6" w:rsidP="00372BFD">
      <w:pPr>
        <w:pStyle w:val="TeThHauorabodytext"/>
      </w:pPr>
      <w:r w:rsidRPr="00665AC8">
        <w:t xml:space="preserve">In discussing the implications of the </w:t>
      </w:r>
      <w:r w:rsidR="00312C1E" w:rsidRPr="00665AC8">
        <w:t>case review</w:t>
      </w:r>
      <w:r w:rsidRPr="00665AC8">
        <w:t xml:space="preserve">, King </w:t>
      </w:r>
      <w:r w:rsidR="001859FA" w:rsidRPr="00665AC8">
        <w:t>and colleagues</w:t>
      </w:r>
      <w:r w:rsidR="002953BA" w:rsidRPr="00665AC8">
        <w:rPr>
          <w:rStyle w:val="FootnoteReference"/>
        </w:rPr>
        <w:footnoteReference w:id="197"/>
      </w:r>
      <w:r w:rsidRPr="00665AC8">
        <w:t xml:space="preserve"> noted:</w:t>
      </w:r>
    </w:p>
    <w:p w14:paraId="77CF4E47" w14:textId="33AFEC3D" w:rsidR="004830F6" w:rsidRPr="00665AC8" w:rsidRDefault="005E2867" w:rsidP="00B225B6">
      <w:pPr>
        <w:pStyle w:val="TeThHauoraindentedquote"/>
      </w:pPr>
      <w:r w:rsidRPr="00665AC8">
        <w:t>Intimate partner violence</w:t>
      </w:r>
      <w:r w:rsidR="004830F6" w:rsidRPr="00665AC8">
        <w:t xml:space="preserve"> related </w:t>
      </w:r>
      <w:r w:rsidR="00E66204" w:rsidRPr="00665AC8">
        <w:t>[brain injury]</w:t>
      </w:r>
      <w:r w:rsidR="004830F6" w:rsidRPr="00665AC8">
        <w:t xml:space="preserve"> and its potential </w:t>
      </w:r>
      <w:r w:rsidR="00F21871" w:rsidRPr="00665AC8">
        <w:t>long-term</w:t>
      </w:r>
      <w:r w:rsidR="004830F6" w:rsidRPr="00665AC8">
        <w:t xml:space="preserve"> sequelae are an underappreciated and unrecognised public health problem.</w:t>
      </w:r>
      <w:r w:rsidR="00E66204" w:rsidRPr="00665AC8">
        <w:rPr>
          <w:rStyle w:val="FootnoteReference"/>
        </w:rPr>
        <w:footnoteReference w:id="198"/>
      </w:r>
      <w:r w:rsidR="004830F6" w:rsidRPr="00665AC8">
        <w:t xml:space="preserve"> Unlike sports athletes or military veterans, </w:t>
      </w:r>
      <w:r w:rsidR="002C47EF" w:rsidRPr="00665AC8">
        <w:t xml:space="preserve">intimate partner violence </w:t>
      </w:r>
      <w:r w:rsidR="004830F6" w:rsidRPr="00665AC8">
        <w:t xml:space="preserve">survivors are not rested, do not have any form of routine monitoring </w:t>
      </w:r>
      <w:r w:rsidR="004830F6" w:rsidRPr="00665AC8">
        <w:lastRenderedPageBreak/>
        <w:t>and may have limited opportunities to recover between brain injuries</w:t>
      </w:r>
      <w:r w:rsidR="00E66204" w:rsidRPr="00665AC8">
        <w:t>.</w:t>
      </w:r>
      <w:r w:rsidR="00E66204" w:rsidRPr="00665AC8">
        <w:rPr>
          <w:rStyle w:val="FootnoteReference"/>
        </w:rPr>
        <w:footnoteReference w:id="199"/>
      </w:r>
      <w:r w:rsidR="00E66204" w:rsidRPr="00665AC8">
        <w:rPr>
          <w:vertAlign w:val="superscript"/>
        </w:rPr>
        <w:t>,</w:t>
      </w:r>
      <w:r w:rsidR="005A7F74" w:rsidRPr="00665AC8">
        <w:rPr>
          <w:vertAlign w:val="superscript"/>
        </w:rPr>
        <w:t xml:space="preserve"> </w:t>
      </w:r>
      <w:r w:rsidR="00E66204" w:rsidRPr="00665AC8">
        <w:rPr>
          <w:rStyle w:val="FootnoteReference"/>
        </w:rPr>
        <w:footnoteReference w:id="200"/>
      </w:r>
      <w:r w:rsidR="00E66204" w:rsidRPr="00665AC8">
        <w:rPr>
          <w:vertAlign w:val="superscript"/>
        </w:rPr>
        <w:t>,</w:t>
      </w:r>
      <w:r w:rsidR="005A7F74" w:rsidRPr="00665AC8">
        <w:rPr>
          <w:vertAlign w:val="superscript"/>
        </w:rPr>
        <w:t xml:space="preserve"> </w:t>
      </w:r>
      <w:r w:rsidR="00E66204" w:rsidRPr="00665AC8">
        <w:rPr>
          <w:rStyle w:val="FootnoteReference"/>
        </w:rPr>
        <w:footnoteReference w:id="201"/>
      </w:r>
      <w:r w:rsidR="004830F6" w:rsidRPr="00665AC8">
        <w:t xml:space="preserve"> In addition, </w:t>
      </w:r>
      <w:r w:rsidR="000D3FB6" w:rsidRPr="00665AC8">
        <w:t xml:space="preserve">intimate partner violence </w:t>
      </w:r>
      <w:r w:rsidR="004830F6" w:rsidRPr="00665AC8">
        <w:t xml:space="preserve">survivors may experience multiple </w:t>
      </w:r>
      <w:r w:rsidR="00E66204" w:rsidRPr="00665AC8">
        <w:t>[brain injuries]</w:t>
      </w:r>
      <w:r w:rsidR="004830F6" w:rsidRPr="00665AC8">
        <w:t xml:space="preserve"> within days of each other with minimal or no rest or any form of recovery between incidents</w:t>
      </w:r>
      <w:r w:rsidR="00E66204" w:rsidRPr="00665AC8">
        <w:t>.</w:t>
      </w:r>
      <w:r w:rsidR="00E66204" w:rsidRPr="00665AC8">
        <w:rPr>
          <w:rStyle w:val="FootnoteReference"/>
        </w:rPr>
        <w:footnoteReference w:id="202"/>
      </w:r>
      <w:r w:rsidR="00E66204" w:rsidRPr="00665AC8">
        <w:rPr>
          <w:vertAlign w:val="superscript"/>
        </w:rPr>
        <w:t>,</w:t>
      </w:r>
      <w:r w:rsidR="005A7F74" w:rsidRPr="00665AC8">
        <w:rPr>
          <w:vertAlign w:val="superscript"/>
        </w:rPr>
        <w:t xml:space="preserve"> </w:t>
      </w:r>
      <w:r w:rsidR="00E66204" w:rsidRPr="00665AC8">
        <w:rPr>
          <w:rStyle w:val="FootnoteReference"/>
        </w:rPr>
        <w:footnoteReference w:id="203"/>
      </w:r>
      <w:r w:rsidR="004830F6" w:rsidRPr="00665AC8">
        <w:t xml:space="preserve"> </w:t>
      </w:r>
    </w:p>
    <w:p w14:paraId="06F428EA" w14:textId="13F82056" w:rsidR="00C1534E" w:rsidRPr="00665AC8" w:rsidRDefault="00C1534E" w:rsidP="00C1534E">
      <w:pPr>
        <w:pStyle w:val="TeThHauorabodytext"/>
      </w:pPr>
      <w:r w:rsidRPr="00665AC8">
        <w:t>The health system has been identified as</w:t>
      </w:r>
      <w:r w:rsidR="001859FA" w:rsidRPr="00665AC8">
        <w:t xml:space="preserve"> providing</w:t>
      </w:r>
      <w:r w:rsidRPr="00665AC8">
        <w:t xml:space="preserve"> crucial first responders to people who experience violence.</w:t>
      </w:r>
      <w:r w:rsidRPr="00665AC8">
        <w:rPr>
          <w:rStyle w:val="FootnoteReference"/>
        </w:rPr>
        <w:footnoteReference w:id="204"/>
      </w:r>
      <w:r w:rsidRPr="00665AC8">
        <w:t xml:space="preserve"> However, </w:t>
      </w:r>
      <w:r w:rsidR="0050481A" w:rsidRPr="00665AC8">
        <w:t>to</w:t>
      </w:r>
      <w:r w:rsidRPr="00665AC8">
        <w:t xml:space="preserve"> </w:t>
      </w:r>
      <w:r w:rsidR="001859FA" w:rsidRPr="00665AC8">
        <w:t>fill this role, professionals in the health system need to</w:t>
      </w:r>
      <w:r w:rsidRPr="00665AC8">
        <w:t xml:space="preserve"> identif</w:t>
      </w:r>
      <w:r w:rsidR="001859FA" w:rsidRPr="00665AC8">
        <w:t>y</w:t>
      </w:r>
      <w:r w:rsidRPr="00665AC8">
        <w:t xml:space="preserve"> health issues associated with violence experience.</w:t>
      </w:r>
    </w:p>
    <w:p w14:paraId="26A96AD7" w14:textId="717B4738" w:rsidR="00D92C99" w:rsidRPr="00665AC8" w:rsidRDefault="00D92C99" w:rsidP="00C1534E">
      <w:pPr>
        <w:pStyle w:val="TeThHauorabodytext"/>
      </w:pPr>
      <w:r w:rsidRPr="00665AC8">
        <w:t>In a recent online survey of 106 health professionals (including doctors, nurses, midwives</w:t>
      </w:r>
      <w:r w:rsidR="001859FA" w:rsidRPr="00665AC8">
        <w:t xml:space="preserve"> and</w:t>
      </w:r>
      <w:r w:rsidRPr="00665AC8">
        <w:t xml:space="preserve"> paramedics)</w:t>
      </w:r>
      <w:r w:rsidR="00CC478B" w:rsidRPr="00665AC8">
        <w:t xml:space="preserve"> in </w:t>
      </w:r>
      <w:r w:rsidR="007441EE" w:rsidRPr="00665AC8">
        <w:t xml:space="preserve">New </w:t>
      </w:r>
      <w:r w:rsidR="00D629CD" w:rsidRPr="00665AC8">
        <w:t>Zealand</w:t>
      </w:r>
      <w:r w:rsidRPr="00665AC8">
        <w:t xml:space="preserve">, the majority reported that they had received no formal training </w:t>
      </w:r>
      <w:r w:rsidR="001859FA" w:rsidRPr="00665AC8">
        <w:t xml:space="preserve">in </w:t>
      </w:r>
      <w:r w:rsidRPr="00665AC8">
        <w:t>assess</w:t>
      </w:r>
      <w:r w:rsidR="001859FA" w:rsidRPr="00665AC8">
        <w:t>ing</w:t>
      </w:r>
      <w:r w:rsidRPr="00665AC8">
        <w:t xml:space="preserve"> non-fatal strangulation.</w:t>
      </w:r>
      <w:r w:rsidR="00075D87" w:rsidRPr="00665AC8">
        <w:rPr>
          <w:rStyle w:val="FootnoteReference"/>
        </w:rPr>
        <w:footnoteReference w:id="205"/>
      </w:r>
      <w:r w:rsidRPr="00665AC8">
        <w:t xml:space="preserve"> </w:t>
      </w:r>
      <w:r w:rsidR="009570B5" w:rsidRPr="00665AC8">
        <w:t xml:space="preserve">There was a lack of understanding of brain </w:t>
      </w:r>
      <w:r w:rsidRPr="00665AC8">
        <w:t>injury as a potential symptom</w:t>
      </w:r>
      <w:r w:rsidR="009570B5" w:rsidRPr="00665AC8">
        <w:t xml:space="preserve"> of strangulation</w:t>
      </w:r>
      <w:r w:rsidRPr="00665AC8">
        <w:t>, and they lacked confidence and guidance to</w:t>
      </w:r>
      <w:r w:rsidR="00BD2331" w:rsidRPr="00665AC8">
        <w:t> </w:t>
      </w:r>
      <w:r w:rsidRPr="00665AC8">
        <w:t>respond safely and appropriately</w:t>
      </w:r>
      <w:r w:rsidR="001859FA" w:rsidRPr="00665AC8">
        <w:t xml:space="preserve"> in these situations</w:t>
      </w:r>
      <w:r w:rsidRPr="00665AC8">
        <w:t>, so chose not to ask</w:t>
      </w:r>
      <w:r w:rsidR="001859FA" w:rsidRPr="00665AC8">
        <w:t xml:space="preserve"> the patient</w:t>
      </w:r>
      <w:r w:rsidRPr="00665AC8">
        <w:t>.</w:t>
      </w:r>
      <w:r w:rsidR="0050481A" w:rsidRPr="00665AC8">
        <w:t xml:space="preserve"> In</w:t>
      </w:r>
      <w:r w:rsidR="00BD2331" w:rsidRPr="00665AC8">
        <w:t> </w:t>
      </w:r>
      <w:r w:rsidR="0050481A" w:rsidRPr="00665AC8">
        <w:t>discussing their results, Donaldson and colleagues</w:t>
      </w:r>
      <w:r w:rsidR="009570B5" w:rsidRPr="00665AC8">
        <w:rPr>
          <w:rStyle w:val="FootnoteReference"/>
        </w:rPr>
        <w:footnoteReference w:id="206"/>
      </w:r>
      <w:r w:rsidR="0050481A" w:rsidRPr="00665AC8">
        <w:t xml:space="preserve"> note:</w:t>
      </w:r>
    </w:p>
    <w:p w14:paraId="170F9F22" w14:textId="6752C515" w:rsidR="00D92C99" w:rsidRPr="00665AC8" w:rsidRDefault="00D92C99" w:rsidP="00B225B6">
      <w:pPr>
        <w:pStyle w:val="TeThHauoraindentedquote"/>
      </w:pPr>
      <w:r w:rsidRPr="00665AC8">
        <w:t>Sadler (2002)</w:t>
      </w:r>
      <w:r w:rsidR="00075D87" w:rsidRPr="00665AC8">
        <w:rPr>
          <w:rStyle w:val="FootnoteReference"/>
        </w:rPr>
        <w:footnoteReference w:id="207"/>
      </w:r>
      <w:r w:rsidRPr="00665AC8">
        <w:t xml:space="preserve"> says health professionals who work in emergency or acute</w:t>
      </w:r>
      <w:r w:rsidR="00334359" w:rsidRPr="00665AC8">
        <w:t> </w:t>
      </w:r>
      <w:r w:rsidRPr="00665AC8">
        <w:t xml:space="preserve">care are more likely to find legal situations a cause of considerable uncertainty and anxiety. This is true in the NZ context. </w:t>
      </w:r>
      <w:proofErr w:type="spellStart"/>
      <w:r w:rsidRPr="00665AC8">
        <w:t>Spangaro</w:t>
      </w:r>
      <w:proofErr w:type="spellEnd"/>
      <w:r w:rsidRPr="00665AC8">
        <w:t xml:space="preserve"> (2017)</w:t>
      </w:r>
      <w:r w:rsidR="00075D87" w:rsidRPr="00665AC8">
        <w:rPr>
          <w:rStyle w:val="FootnoteReference"/>
        </w:rPr>
        <w:footnoteReference w:id="208"/>
      </w:r>
      <w:r w:rsidRPr="00665AC8">
        <w:t xml:space="preserve"> describes how NZ healthcare professionals are concerned with addressing the issue of abuse due to fear of ‘opening Pandora's box’, fear of offending, a sense of powerlessness, time constraints and privacy issues. The American Nurses Association and Sadler (2002) both highlight a lack of education and clinical preparation, in both undergraduate and postgraduate education, on dealing with violence and legal investigations. This is also true in NZ nursing education, where education and clinical preparation on violence and legal investigations are limited in both undergraduate and postgraduate nursing programs</w:t>
      </w:r>
      <w:r w:rsidR="001859FA" w:rsidRPr="00665AC8">
        <w:t xml:space="preserve"> </w:t>
      </w:r>
      <w:r w:rsidRPr="00665AC8">
        <w:t>…</w:t>
      </w:r>
    </w:p>
    <w:p w14:paraId="24F51549" w14:textId="0E9818C0" w:rsidR="00D92C99" w:rsidRPr="00665AC8" w:rsidRDefault="00D92C99" w:rsidP="00B225B6">
      <w:pPr>
        <w:pStyle w:val="TeThHauoraindentedquote"/>
      </w:pPr>
      <w:r w:rsidRPr="00665AC8">
        <w:rPr>
          <w:spacing w:val="-2"/>
        </w:rPr>
        <w:lastRenderedPageBreak/>
        <w:t>It is time that if we want to improve awareness and responses to strangulation</w:t>
      </w:r>
      <w:r w:rsidRPr="00665AC8">
        <w:t xml:space="preserve">, then education and validated screening and assessment tools are needed to prepare and provide the best medical and legal care for patients who present with </w:t>
      </w:r>
      <w:r w:rsidR="00134847" w:rsidRPr="00665AC8">
        <w:t>[non-fatal strangulation</w:t>
      </w:r>
      <w:r w:rsidR="0008070C" w:rsidRPr="00665AC8">
        <w:t xml:space="preserve"> (NFS)</w:t>
      </w:r>
      <w:r w:rsidR="00134847" w:rsidRPr="00665AC8">
        <w:t>]</w:t>
      </w:r>
      <w:r w:rsidRPr="00665AC8">
        <w:t>. There is a significant need for an NFS education package and screening and assessment tools to support our frontline health professionals in assessing and treating NFS.</w:t>
      </w:r>
      <w:r w:rsidR="00312C1E" w:rsidRPr="00665AC8">
        <w:rPr>
          <w:rStyle w:val="FootnoteReference"/>
        </w:rPr>
        <w:footnoteReference w:id="209"/>
      </w:r>
      <w:r w:rsidR="00075D87" w:rsidRPr="00665AC8">
        <w:t xml:space="preserve"> </w:t>
      </w:r>
    </w:p>
    <w:p w14:paraId="5AFB4DA3" w14:textId="3F75CB54" w:rsidR="0050481A" w:rsidRPr="00665AC8" w:rsidRDefault="00E94A17" w:rsidP="0050481A">
      <w:pPr>
        <w:pStyle w:val="TeThHauorabodytext"/>
      </w:pPr>
      <w:r w:rsidRPr="00665AC8">
        <w:t>T</w:t>
      </w:r>
      <w:r w:rsidR="0050481A" w:rsidRPr="00665AC8">
        <w:t xml:space="preserve">he </w:t>
      </w:r>
      <w:r w:rsidR="00860209" w:rsidRPr="00665AC8">
        <w:t xml:space="preserve">health consequences </w:t>
      </w:r>
      <w:r w:rsidRPr="00665AC8">
        <w:t xml:space="preserve">of non-fatal strangulation and head injury </w:t>
      </w:r>
      <w:r w:rsidR="00860209" w:rsidRPr="00665AC8">
        <w:t xml:space="preserve">through assault increase </w:t>
      </w:r>
      <w:r w:rsidRPr="00665AC8">
        <w:t>women</w:t>
      </w:r>
      <w:r w:rsidR="00860209" w:rsidRPr="00665AC8">
        <w:t>’s</w:t>
      </w:r>
      <w:r w:rsidRPr="00665AC8">
        <w:t xml:space="preserve"> need </w:t>
      </w:r>
      <w:r w:rsidR="00860209" w:rsidRPr="00665AC8">
        <w:t>for</w:t>
      </w:r>
      <w:r w:rsidRPr="00665AC8">
        <w:t xml:space="preserve"> care and support. </w:t>
      </w:r>
      <w:r w:rsidR="00860209" w:rsidRPr="00665AC8">
        <w:t>B</w:t>
      </w:r>
      <w:r w:rsidRPr="00665AC8">
        <w:t xml:space="preserve">oth </w:t>
      </w:r>
      <w:r w:rsidR="00860209" w:rsidRPr="00665AC8">
        <w:t xml:space="preserve">experiences are </w:t>
      </w:r>
      <w:r w:rsidRPr="00665AC8">
        <w:t>identified as risk factors for escalating physical abuse to the point of homicide, and both create the conditions for potential suicide.</w:t>
      </w:r>
      <w:r w:rsidR="001D1E7C" w:rsidRPr="00665AC8">
        <w:t xml:space="preserve"> </w:t>
      </w:r>
      <w:r w:rsidR="00B81B33" w:rsidRPr="00665AC8">
        <w:t>Further, they limit women’s access to support services and criminal redress</w:t>
      </w:r>
      <w:r w:rsidR="000B2C6E" w:rsidRPr="00665AC8">
        <w:t>. A</w:t>
      </w:r>
      <w:r w:rsidR="001D1E7C" w:rsidRPr="00665AC8">
        <w:t>s Elisabeth M</w:t>
      </w:r>
      <w:r w:rsidR="00C22B97" w:rsidRPr="00665AC8">
        <w:t>cDonald</w:t>
      </w:r>
      <w:r w:rsidR="00860209" w:rsidRPr="00665AC8">
        <w:t xml:space="preserve"> highlight</w:t>
      </w:r>
      <w:r w:rsidR="00635AEF" w:rsidRPr="00665AC8">
        <w:t>s</w:t>
      </w:r>
      <w:r w:rsidR="00C22B97" w:rsidRPr="00665AC8">
        <w:t xml:space="preserve"> </w:t>
      </w:r>
      <w:r w:rsidR="00860209" w:rsidRPr="00665AC8">
        <w:t xml:space="preserve">in </w:t>
      </w:r>
      <w:r w:rsidR="00C22B97" w:rsidRPr="00665AC8">
        <w:t xml:space="preserve">her review of </w:t>
      </w:r>
      <w:r w:rsidR="00453F75" w:rsidRPr="00665AC8">
        <w:t xml:space="preserve">intimate partner rape cases </w:t>
      </w:r>
      <w:r w:rsidR="00D41DD0" w:rsidRPr="00665AC8">
        <w:t>that</w:t>
      </w:r>
      <w:r w:rsidR="00334359" w:rsidRPr="00665AC8">
        <w:t> </w:t>
      </w:r>
      <w:r w:rsidR="00D41DD0" w:rsidRPr="00665AC8">
        <w:t xml:space="preserve">were prosecuted </w:t>
      </w:r>
      <w:r w:rsidR="00AD452E" w:rsidRPr="00665AC8">
        <w:t>in criminal courts</w:t>
      </w:r>
      <w:r w:rsidR="00035527" w:rsidRPr="00665AC8">
        <w:t xml:space="preserve"> in </w:t>
      </w:r>
      <w:r w:rsidR="00AA0178" w:rsidRPr="00665AC8">
        <w:t>New Zealand</w:t>
      </w:r>
      <w:r w:rsidR="00AD452E" w:rsidRPr="00665AC8">
        <w:t>:</w:t>
      </w:r>
    </w:p>
    <w:p w14:paraId="5ACA5199" w14:textId="29A956E1" w:rsidR="00AD452E" w:rsidRPr="00665AC8" w:rsidRDefault="00F006E2" w:rsidP="00334359">
      <w:pPr>
        <w:pStyle w:val="TeThHauoraindentedquote"/>
        <w:spacing w:after="120"/>
      </w:pPr>
      <w:r w:rsidRPr="00665AC8">
        <w:t>Two complainants attempted suicide close in time to the alleged offending. Nine complainants gave evidence of being strangled or unable to breathe for periods of time during the alleged assaults or rapes. It is accepted that loss of oxygen to the brain is the cause of brain injury which has implications for cognitive difficulties. Of the 15 complainants only three reported an absence of brain injury or mental health issues – in other words 80% of complainants had conditions that may well have affected their cognitive abilities at trial (including the impact of strangulation on brain function)</w:t>
      </w:r>
      <w:r w:rsidR="00724545" w:rsidRPr="00665AC8">
        <w:t>.</w:t>
      </w:r>
      <w:r w:rsidR="00724545" w:rsidRPr="00665AC8">
        <w:rPr>
          <w:rStyle w:val="FootnoteReference"/>
        </w:rPr>
        <w:footnoteReference w:id="210"/>
      </w:r>
    </w:p>
    <w:p w14:paraId="40D1F43C" w14:textId="0915F372" w:rsidR="00837602" w:rsidRPr="00665AC8" w:rsidRDefault="0083137F" w:rsidP="00837602">
      <w:pPr>
        <w:pStyle w:val="TeThHauorahead2"/>
      </w:pPr>
      <w:bookmarkStart w:id="66" w:name="_Hlk187161138"/>
      <w:bookmarkStart w:id="67" w:name="_Toc200710683"/>
      <w:bookmarkStart w:id="68" w:name="_Toc201241001"/>
      <w:r w:rsidRPr="00665AC8">
        <w:t>Organised crime and human trafficking</w:t>
      </w:r>
      <w:bookmarkEnd w:id="66"/>
      <w:bookmarkEnd w:id="67"/>
      <w:bookmarkEnd w:id="68"/>
    </w:p>
    <w:p w14:paraId="7E400C47" w14:textId="2163C98B" w:rsidR="00E94A17" w:rsidRPr="00665AC8" w:rsidRDefault="00A364DD" w:rsidP="0083137F">
      <w:pPr>
        <w:pStyle w:val="TeThHauorabodytext"/>
      </w:pPr>
      <w:r w:rsidRPr="00665AC8">
        <w:t xml:space="preserve">As highlighted in the </w:t>
      </w:r>
      <w:r w:rsidR="002C2709" w:rsidRPr="00665AC8">
        <w:t>background section</w:t>
      </w:r>
      <w:r w:rsidRPr="00665AC8">
        <w:t xml:space="preserve">, </w:t>
      </w:r>
      <w:r w:rsidR="00945FDE" w:rsidRPr="00665AC8">
        <w:t>slightly over 40</w:t>
      </w:r>
      <w:r w:rsidR="00312C1E" w:rsidRPr="00665AC8">
        <w:t xml:space="preserve"> percent</w:t>
      </w:r>
      <w:r w:rsidR="00945FDE" w:rsidRPr="00665AC8">
        <w:t xml:space="preserve"> of </w:t>
      </w:r>
      <w:r w:rsidR="004D743E" w:rsidRPr="00665AC8">
        <w:t>murders of women in Aotearoa are not</w:t>
      </w:r>
      <w:r w:rsidR="002C2709" w:rsidRPr="00665AC8">
        <w:t xml:space="preserve"> related to</w:t>
      </w:r>
      <w:r w:rsidR="004D743E" w:rsidRPr="00665AC8">
        <w:t xml:space="preserve"> family violence.</w:t>
      </w:r>
      <w:r w:rsidR="00E94A17" w:rsidRPr="00665AC8">
        <w:t xml:space="preserve"> Figure</w:t>
      </w:r>
      <w:r w:rsidR="002C2709" w:rsidRPr="00665AC8">
        <w:t xml:space="preserve"> </w:t>
      </w:r>
      <w:r w:rsidR="00FC4419" w:rsidRPr="00665AC8">
        <w:t>6</w:t>
      </w:r>
      <w:r w:rsidR="002C2709" w:rsidRPr="00665AC8">
        <w:t xml:space="preserve"> show</w:t>
      </w:r>
      <w:r w:rsidR="00FC4419" w:rsidRPr="00665AC8">
        <w:t>s that</w:t>
      </w:r>
      <w:r w:rsidR="002C2709" w:rsidRPr="00665AC8">
        <w:t xml:space="preserve"> most of these</w:t>
      </w:r>
      <w:r w:rsidR="00E94A17" w:rsidRPr="00665AC8">
        <w:t xml:space="preserve"> murders </w:t>
      </w:r>
      <w:r w:rsidR="002C2709" w:rsidRPr="00665AC8">
        <w:t>are of</w:t>
      </w:r>
      <w:r w:rsidR="00E94A17" w:rsidRPr="00665AC8">
        <w:t xml:space="preserve"> non-Māori women.</w:t>
      </w:r>
    </w:p>
    <w:p w14:paraId="46AADFFD" w14:textId="2629BB63" w:rsidR="005F3602" w:rsidRPr="00665AC8" w:rsidRDefault="00A838E2" w:rsidP="0083137F">
      <w:pPr>
        <w:pStyle w:val="TeThHauorabodytext"/>
      </w:pPr>
      <w:r w:rsidRPr="00665AC8">
        <w:t xml:space="preserve">Very little information is publicly available on the </w:t>
      </w:r>
      <w:r w:rsidR="006B2C4A" w:rsidRPr="00665AC8">
        <w:t>underlying reasons for these deaths or the</w:t>
      </w:r>
      <w:r w:rsidR="00E23047" w:rsidRPr="00665AC8">
        <w:t> </w:t>
      </w:r>
      <w:r w:rsidR="006B2C4A" w:rsidRPr="00665AC8">
        <w:t>context in which they occurred.</w:t>
      </w:r>
      <w:r w:rsidR="00935CB0" w:rsidRPr="00665AC8">
        <w:t xml:space="preserve"> </w:t>
      </w:r>
      <w:r w:rsidR="002C2709" w:rsidRPr="00665AC8">
        <w:t>For this reason</w:t>
      </w:r>
      <w:r w:rsidR="00935CB0" w:rsidRPr="00665AC8">
        <w:t xml:space="preserve">, this section draws on </w:t>
      </w:r>
      <w:r w:rsidR="00E82F30" w:rsidRPr="00665AC8">
        <w:t xml:space="preserve">international evidence of the factors associated with femicide </w:t>
      </w:r>
      <w:r w:rsidR="00E94A17" w:rsidRPr="00665AC8">
        <w:t>to</w:t>
      </w:r>
      <w:r w:rsidR="00E82F30" w:rsidRPr="00665AC8">
        <w:t xml:space="preserve"> promote further thinking about potential preventive actions.</w:t>
      </w:r>
    </w:p>
    <w:p w14:paraId="01F20AEC" w14:textId="70492AA5" w:rsidR="0083137F" w:rsidRPr="00665AC8" w:rsidRDefault="0099379E" w:rsidP="0083137F">
      <w:pPr>
        <w:pStyle w:val="TeThHauorabodytext"/>
      </w:pPr>
      <w:r w:rsidRPr="00665AC8">
        <w:rPr>
          <w:spacing w:val="-2"/>
        </w:rPr>
        <w:t xml:space="preserve">The number </w:t>
      </w:r>
      <w:r w:rsidR="009673BD" w:rsidRPr="00665AC8">
        <w:rPr>
          <w:spacing w:val="-2"/>
        </w:rPr>
        <w:t xml:space="preserve">(and size) of transnational drug seizures by </w:t>
      </w:r>
      <w:r w:rsidR="004B0B0B" w:rsidRPr="00665AC8">
        <w:rPr>
          <w:spacing w:val="-2"/>
        </w:rPr>
        <w:t>New Zealand Customs, in association</w:t>
      </w:r>
      <w:r w:rsidR="004B0B0B" w:rsidRPr="00665AC8">
        <w:t xml:space="preserve"> with </w:t>
      </w:r>
      <w:r w:rsidR="002C2709" w:rsidRPr="00665AC8">
        <w:t xml:space="preserve">its </w:t>
      </w:r>
      <w:r w:rsidR="004B0B0B" w:rsidRPr="00665AC8">
        <w:t>international partners</w:t>
      </w:r>
      <w:r w:rsidR="002C2709" w:rsidRPr="00665AC8">
        <w:t>, has increased substantially</w:t>
      </w:r>
      <w:r w:rsidR="004B0B0B" w:rsidRPr="00665AC8">
        <w:t xml:space="preserve">. In addition, Customs </w:t>
      </w:r>
      <w:r w:rsidR="00EA1577" w:rsidRPr="00665AC8">
        <w:t>ha</w:t>
      </w:r>
      <w:r w:rsidR="002C2709" w:rsidRPr="00665AC8">
        <w:t>s</w:t>
      </w:r>
      <w:r w:rsidR="00EA1577" w:rsidRPr="00665AC8">
        <w:t xml:space="preserve"> noted a global increase in the amount of child sexual exploitation, including online material.</w:t>
      </w:r>
      <w:r w:rsidR="00EA1577" w:rsidRPr="00665AC8">
        <w:rPr>
          <w:rStyle w:val="FootnoteReference"/>
        </w:rPr>
        <w:footnoteReference w:id="211"/>
      </w:r>
    </w:p>
    <w:p w14:paraId="09D2A1E1" w14:textId="72B87A67" w:rsidR="00CE78BC" w:rsidRPr="00665AC8" w:rsidRDefault="00047DA8" w:rsidP="00994DAD">
      <w:pPr>
        <w:pStyle w:val="TeThHauorabodytext"/>
      </w:pPr>
      <w:r w:rsidRPr="00665AC8">
        <w:t>The relationship between organised crime and gender-based violence</w:t>
      </w:r>
      <w:r w:rsidR="006700AC" w:rsidRPr="00665AC8">
        <w:t xml:space="preserve"> is complex</w:t>
      </w:r>
      <w:r w:rsidRPr="00665AC8">
        <w:t>.</w:t>
      </w:r>
      <w:r w:rsidR="00790D54" w:rsidRPr="00665AC8">
        <w:t xml:space="preserve"> </w:t>
      </w:r>
      <w:r w:rsidR="00CE78BC" w:rsidRPr="00665AC8">
        <w:t>The</w:t>
      </w:r>
      <w:r w:rsidR="006700AC" w:rsidRPr="00665AC8">
        <w:t xml:space="preserve"> following</w:t>
      </w:r>
      <w:r w:rsidR="002C2709" w:rsidRPr="00665AC8">
        <w:t xml:space="preserve"> </w:t>
      </w:r>
      <w:r w:rsidR="006700AC" w:rsidRPr="00665AC8">
        <w:t>examples illustrate just some aspects of this complexity.</w:t>
      </w:r>
    </w:p>
    <w:p w14:paraId="620E1AC5" w14:textId="76B4AFC0" w:rsidR="00CE78BC" w:rsidRPr="00665AC8" w:rsidRDefault="00CE78BC" w:rsidP="00E23047">
      <w:pPr>
        <w:pStyle w:val="TeThHauorabullets"/>
      </w:pPr>
      <w:r w:rsidRPr="00665AC8">
        <w:t>Various forms of organised crime, such as</w:t>
      </w:r>
      <w:r w:rsidR="006700AC" w:rsidRPr="00665AC8">
        <w:t xml:space="preserve"> </w:t>
      </w:r>
      <w:r w:rsidR="00276C33" w:rsidRPr="00665AC8">
        <w:t>human</w:t>
      </w:r>
      <w:r w:rsidRPr="00665AC8">
        <w:t xml:space="preserve"> trafficking for the purposes of sexual exploitation, involve violence and abuse against women and girls</w:t>
      </w:r>
      <w:r w:rsidR="006700AC" w:rsidRPr="00665AC8">
        <w:t>.</w:t>
      </w:r>
    </w:p>
    <w:p w14:paraId="0724CBB7" w14:textId="0CC75AFB" w:rsidR="00CE78BC" w:rsidRPr="00665AC8" w:rsidRDefault="00CE78BC" w:rsidP="00E23047">
      <w:pPr>
        <w:pStyle w:val="TeThHauorabullets"/>
      </w:pPr>
      <w:r w:rsidRPr="00665AC8">
        <w:lastRenderedPageBreak/>
        <w:t>Many women within organised criminal groups face violence, including sexual or gender-based violence, by partners or members of the group</w:t>
      </w:r>
      <w:r w:rsidR="006700AC" w:rsidRPr="00665AC8">
        <w:t>.</w:t>
      </w:r>
    </w:p>
    <w:p w14:paraId="5D8940AE" w14:textId="4A45E19F" w:rsidR="00CE78BC" w:rsidRPr="00665AC8" w:rsidRDefault="00CE78BC" w:rsidP="00E23047">
      <w:pPr>
        <w:pStyle w:val="TeThHauorabullets"/>
      </w:pPr>
      <w:r w:rsidRPr="00665AC8">
        <w:t xml:space="preserve">Being a victim of sexual or gender-based violence as a child or committed by an intimate partner </w:t>
      </w:r>
      <w:r w:rsidR="006700AC" w:rsidRPr="00665AC8">
        <w:t xml:space="preserve">is </w:t>
      </w:r>
      <w:r w:rsidRPr="00665AC8">
        <w:t>a risk factor for</w:t>
      </w:r>
      <w:r w:rsidR="006700AC" w:rsidRPr="00665AC8">
        <w:t xml:space="preserve"> becoming</w:t>
      </w:r>
      <w:r w:rsidRPr="00665AC8">
        <w:t xml:space="preserve"> involve</w:t>
      </w:r>
      <w:r w:rsidR="006700AC" w:rsidRPr="00665AC8">
        <w:t>d</w:t>
      </w:r>
      <w:r w:rsidRPr="00665AC8">
        <w:t xml:space="preserve"> in organised crime, in particular – but not exclusively – for women and girls</w:t>
      </w:r>
      <w:r w:rsidR="006700AC" w:rsidRPr="00665AC8">
        <w:t>.</w:t>
      </w:r>
    </w:p>
    <w:p w14:paraId="2074E0E1" w14:textId="01793668" w:rsidR="00CE78BC" w:rsidRPr="00665AC8" w:rsidRDefault="006700AC" w:rsidP="00E23047">
      <w:pPr>
        <w:pStyle w:val="TeThHauorabullets"/>
      </w:pPr>
      <w:r w:rsidRPr="00665AC8">
        <w:t>Experiencing s</w:t>
      </w:r>
      <w:r w:rsidR="00CE78BC" w:rsidRPr="00665AC8">
        <w:t xml:space="preserve">exual or gender-based violence may </w:t>
      </w:r>
      <w:r w:rsidRPr="00665AC8">
        <w:t>motivate someone to</w:t>
      </w:r>
      <w:r w:rsidR="00CE78BC" w:rsidRPr="00665AC8">
        <w:t xml:space="preserve"> engag</w:t>
      </w:r>
      <w:r w:rsidRPr="00665AC8">
        <w:t>e</w:t>
      </w:r>
      <w:r w:rsidR="00CE78BC" w:rsidRPr="00665AC8">
        <w:t xml:space="preserve"> with organised crime</w:t>
      </w:r>
      <w:r w:rsidRPr="00665AC8">
        <w:t xml:space="preserve"> on the grounds that they can</w:t>
      </w:r>
      <w:r w:rsidR="00CE78BC" w:rsidRPr="00665AC8">
        <w:t xml:space="preserve"> escap</w:t>
      </w:r>
      <w:r w:rsidRPr="00665AC8">
        <w:t>e</w:t>
      </w:r>
      <w:r w:rsidR="00CE78BC" w:rsidRPr="00665AC8">
        <w:t xml:space="preserve"> abusive relationships, seek protection from violence in the family and community</w:t>
      </w:r>
      <w:r w:rsidRPr="00665AC8">
        <w:t>,</w:t>
      </w:r>
      <w:r w:rsidR="00CE78BC" w:rsidRPr="00665AC8">
        <w:t xml:space="preserve"> or earn money.</w:t>
      </w:r>
      <w:r w:rsidR="00CE78BC" w:rsidRPr="00665AC8">
        <w:rPr>
          <w:rStyle w:val="FootnoteReference"/>
        </w:rPr>
        <w:footnoteReference w:id="212"/>
      </w:r>
    </w:p>
    <w:p w14:paraId="7D0F57D9" w14:textId="13376371" w:rsidR="00034C5D" w:rsidRPr="00665AC8" w:rsidRDefault="006907F4" w:rsidP="00E23047">
      <w:pPr>
        <w:pStyle w:val="TeThHauorabodytext"/>
        <w:spacing w:before="120" w:after="100"/>
      </w:pPr>
      <w:r w:rsidRPr="00665AC8">
        <w:rPr>
          <w:spacing w:val="-2"/>
        </w:rPr>
        <w:t>In addition,</w:t>
      </w:r>
      <w:r w:rsidR="00692758" w:rsidRPr="00665AC8">
        <w:rPr>
          <w:spacing w:val="-2"/>
        </w:rPr>
        <w:t xml:space="preserve"> </w:t>
      </w:r>
      <w:r w:rsidR="000469D2" w:rsidRPr="00665AC8">
        <w:rPr>
          <w:spacing w:val="-2"/>
        </w:rPr>
        <w:t>certain</w:t>
      </w:r>
      <w:r w:rsidRPr="00665AC8">
        <w:rPr>
          <w:spacing w:val="-2"/>
        </w:rPr>
        <w:t xml:space="preserve"> </w:t>
      </w:r>
      <w:r w:rsidR="00692758" w:rsidRPr="00665AC8">
        <w:rPr>
          <w:spacing w:val="-2"/>
        </w:rPr>
        <w:t xml:space="preserve">responses to organised crime </w:t>
      </w:r>
      <w:r w:rsidR="000469D2" w:rsidRPr="00665AC8">
        <w:rPr>
          <w:spacing w:val="-2"/>
        </w:rPr>
        <w:t>can heighten risks for women</w:t>
      </w:r>
      <w:r w:rsidR="00692758" w:rsidRPr="00665AC8">
        <w:rPr>
          <w:spacing w:val="-2"/>
        </w:rPr>
        <w:t xml:space="preserve">. </w:t>
      </w:r>
      <w:r w:rsidR="00790D54" w:rsidRPr="00665AC8">
        <w:rPr>
          <w:spacing w:val="-2"/>
        </w:rPr>
        <w:t xml:space="preserve">For </w:t>
      </w:r>
      <w:r w:rsidR="00EA3DFA" w:rsidRPr="00665AC8">
        <w:rPr>
          <w:spacing w:val="-2"/>
        </w:rPr>
        <w:t>exampl</w:t>
      </w:r>
      <w:r w:rsidR="00EA3DFA" w:rsidRPr="00665AC8">
        <w:t>e,</w:t>
      </w:r>
      <w:r w:rsidR="00790D54" w:rsidRPr="00665AC8">
        <w:t xml:space="preserve"> in Mexico</w:t>
      </w:r>
      <w:r w:rsidR="00440CCC" w:rsidRPr="00665AC8">
        <w:t>,</w:t>
      </w:r>
      <w:r w:rsidR="00790D54" w:rsidRPr="00665AC8">
        <w:t xml:space="preserve"> where the response to </w:t>
      </w:r>
      <w:r w:rsidR="000C5521" w:rsidRPr="00665AC8">
        <w:t>illicit drug</w:t>
      </w:r>
      <w:r w:rsidR="00790D54" w:rsidRPr="00665AC8">
        <w:t xml:space="preserve"> crime</w:t>
      </w:r>
      <w:r w:rsidR="00353041" w:rsidRPr="00665AC8">
        <w:t xml:space="preserve"> has increasingly involved the military</w:t>
      </w:r>
      <w:r w:rsidR="00790D54" w:rsidRPr="00665AC8">
        <w:t xml:space="preserve">, </w:t>
      </w:r>
      <w:r w:rsidR="006719D9" w:rsidRPr="00665AC8">
        <w:t>the number of murdered and missing women and girls</w:t>
      </w:r>
      <w:r w:rsidR="00353041" w:rsidRPr="00665AC8">
        <w:t xml:space="preserve"> has also grown substantially</w:t>
      </w:r>
      <w:r w:rsidR="006719D9" w:rsidRPr="00665AC8">
        <w:t>.</w:t>
      </w:r>
      <w:r w:rsidR="00174FF7" w:rsidRPr="00665AC8">
        <w:rPr>
          <w:rStyle w:val="FootnoteReference"/>
        </w:rPr>
        <w:footnoteReference w:id="213"/>
      </w:r>
    </w:p>
    <w:p w14:paraId="1B091A40" w14:textId="077A10B7" w:rsidR="004F6F41" w:rsidRPr="00665AC8" w:rsidRDefault="00353041" w:rsidP="00E23047">
      <w:pPr>
        <w:pStyle w:val="TeThHauorabodytext"/>
        <w:spacing w:after="100"/>
      </w:pPr>
      <w:r w:rsidRPr="00665AC8">
        <w:t xml:space="preserve">In Latin America, </w:t>
      </w:r>
      <w:r w:rsidR="00B7586C" w:rsidRPr="00665AC8">
        <w:t xml:space="preserve">action has been prompted by </w:t>
      </w:r>
      <w:r w:rsidR="00841823" w:rsidRPr="00665AC8">
        <w:t>exceptionally high rates of femicide</w:t>
      </w:r>
      <w:r w:rsidR="00B7586C" w:rsidRPr="00665AC8">
        <w:t xml:space="preserve">, </w:t>
      </w:r>
      <w:r w:rsidR="00A809E1" w:rsidRPr="00665AC8">
        <w:t>combined with the existence of a specific regional treaty on violence against women</w:t>
      </w:r>
      <w:r w:rsidR="004F6F41" w:rsidRPr="00665AC8">
        <w:t>,</w:t>
      </w:r>
      <w:r w:rsidR="00A809E1" w:rsidRPr="00665AC8">
        <w:rPr>
          <w:rStyle w:val="FootnoteReference"/>
        </w:rPr>
        <w:footnoteReference w:id="214"/>
      </w:r>
      <w:r w:rsidR="00A809E1" w:rsidRPr="00665AC8">
        <w:t xml:space="preserve"> and strong coordination in feminist activism</w:t>
      </w:r>
      <w:r w:rsidR="00B7586C" w:rsidRPr="00665AC8">
        <w:t>.</w:t>
      </w:r>
      <w:r w:rsidR="00841823" w:rsidRPr="00665AC8">
        <w:t xml:space="preserve"> </w:t>
      </w:r>
      <w:r w:rsidR="00B7586C" w:rsidRPr="00665AC8">
        <w:t>A</w:t>
      </w:r>
      <w:r w:rsidR="00480790" w:rsidRPr="00665AC8">
        <w:t xml:space="preserve">ll </w:t>
      </w:r>
      <w:r w:rsidR="00841823" w:rsidRPr="00665AC8">
        <w:t>Latin America</w:t>
      </w:r>
      <w:r w:rsidR="00480790" w:rsidRPr="00665AC8">
        <w:t>n countries</w:t>
      </w:r>
      <w:r w:rsidR="004F6F41" w:rsidRPr="00665AC8">
        <w:t xml:space="preserve">, </w:t>
      </w:r>
      <w:r w:rsidR="007F7EDB" w:rsidRPr="00665AC8">
        <w:t xml:space="preserve">except </w:t>
      </w:r>
      <w:r w:rsidR="00480790" w:rsidRPr="00665AC8">
        <w:t>Cuba and Haiti</w:t>
      </w:r>
      <w:r w:rsidR="004F6F41" w:rsidRPr="00665AC8">
        <w:t>,</w:t>
      </w:r>
      <w:r w:rsidR="00480790" w:rsidRPr="00665AC8">
        <w:t xml:space="preserve"> </w:t>
      </w:r>
      <w:r w:rsidR="00B7586C" w:rsidRPr="00665AC8">
        <w:t xml:space="preserve">have </w:t>
      </w:r>
      <w:r w:rsidR="00A809E1" w:rsidRPr="00665AC8">
        <w:t>adopt</w:t>
      </w:r>
      <w:r w:rsidR="00B7586C" w:rsidRPr="00665AC8">
        <w:t>ed</w:t>
      </w:r>
      <w:r w:rsidR="00480790" w:rsidRPr="00665AC8">
        <w:t xml:space="preserve"> </w:t>
      </w:r>
      <w:r w:rsidR="00AC329A" w:rsidRPr="00665AC8">
        <w:t>laws that specifically penalise femicide.</w:t>
      </w:r>
      <w:r w:rsidR="00B329CF" w:rsidRPr="00665AC8">
        <w:t xml:space="preserve"> </w:t>
      </w:r>
    </w:p>
    <w:p w14:paraId="3A6F857F" w14:textId="50016645" w:rsidR="000C5521" w:rsidRPr="00665AC8" w:rsidRDefault="00605186" w:rsidP="00E23047">
      <w:pPr>
        <w:pStyle w:val="TeThHauorabodytext"/>
        <w:spacing w:after="100"/>
      </w:pPr>
      <w:r w:rsidRPr="00665AC8">
        <w:t>Within the</w:t>
      </w:r>
      <w:r w:rsidR="00B7586C" w:rsidRPr="00665AC8">
        <w:t xml:space="preserve"> Latin American</w:t>
      </w:r>
      <w:r w:rsidRPr="00665AC8">
        <w:t xml:space="preserve"> region, it is recognised that femicide can happen in </w:t>
      </w:r>
      <w:r w:rsidR="00B7586C" w:rsidRPr="00665AC8">
        <w:t xml:space="preserve">a wide range of </w:t>
      </w:r>
      <w:r w:rsidRPr="00665AC8">
        <w:t>context</w:t>
      </w:r>
      <w:r w:rsidR="00A809E1" w:rsidRPr="00665AC8">
        <w:t>s</w:t>
      </w:r>
      <w:r w:rsidR="00B7586C" w:rsidRPr="00665AC8">
        <w:t>, including</w:t>
      </w:r>
      <w:r w:rsidRPr="00665AC8">
        <w:t xml:space="preserve"> intimate </w:t>
      </w:r>
      <w:r w:rsidR="00A90421" w:rsidRPr="00665AC8">
        <w:t xml:space="preserve">and family </w:t>
      </w:r>
      <w:r w:rsidRPr="00665AC8">
        <w:t xml:space="preserve">relationships, </w:t>
      </w:r>
      <w:r w:rsidR="00A90421" w:rsidRPr="00665AC8">
        <w:t xml:space="preserve">sexual violence, </w:t>
      </w:r>
      <w:r w:rsidR="00D11C8B" w:rsidRPr="00665AC8">
        <w:t>prostitution or stigmatised occupations; trafficking</w:t>
      </w:r>
      <w:r w:rsidR="00A90421" w:rsidRPr="00665AC8">
        <w:t>,</w:t>
      </w:r>
      <w:r w:rsidR="00D11C8B" w:rsidRPr="00665AC8">
        <w:t xml:space="preserve"> </w:t>
      </w:r>
      <w:r w:rsidR="007F0298" w:rsidRPr="00665AC8">
        <w:t>smuggling</w:t>
      </w:r>
      <w:r w:rsidR="00A90421" w:rsidRPr="00665AC8">
        <w:t xml:space="preserve"> or </w:t>
      </w:r>
      <w:r w:rsidR="00096282" w:rsidRPr="00665AC8">
        <w:t>gang violence</w:t>
      </w:r>
      <w:r w:rsidR="007F0298" w:rsidRPr="00665AC8">
        <w:t>; and female genital mutilation.</w:t>
      </w:r>
      <w:r w:rsidR="00B85447" w:rsidRPr="00665AC8">
        <w:rPr>
          <w:rStyle w:val="FootnoteReference"/>
        </w:rPr>
        <w:footnoteReference w:id="215"/>
      </w:r>
      <w:r w:rsidR="00A364DD" w:rsidRPr="00665AC8">
        <w:t xml:space="preserve"> </w:t>
      </w:r>
      <w:r w:rsidR="00645A41" w:rsidRPr="00665AC8">
        <w:t>The</w:t>
      </w:r>
      <w:r w:rsidR="00E178C0" w:rsidRPr="00665AC8">
        <w:t xml:space="preserve">se types of killings </w:t>
      </w:r>
      <w:r w:rsidR="00645A41" w:rsidRPr="00665AC8">
        <w:t xml:space="preserve">are understood to </w:t>
      </w:r>
      <w:r w:rsidR="00F14BA1" w:rsidRPr="00665AC8">
        <w:t>have arisen</w:t>
      </w:r>
      <w:r w:rsidR="00E178C0" w:rsidRPr="00665AC8">
        <w:t xml:space="preserve"> from a </w:t>
      </w:r>
      <w:r w:rsidR="00F14BA1" w:rsidRPr="00665AC8">
        <w:t xml:space="preserve">discriminatory </w:t>
      </w:r>
      <w:r w:rsidR="00E178C0" w:rsidRPr="00665AC8">
        <w:t xml:space="preserve">view </w:t>
      </w:r>
      <w:r w:rsidR="00B7586C" w:rsidRPr="00665AC8">
        <w:t xml:space="preserve">of </w:t>
      </w:r>
      <w:r w:rsidR="00E178C0" w:rsidRPr="00665AC8">
        <w:t xml:space="preserve">women </w:t>
      </w:r>
      <w:r w:rsidR="00620984" w:rsidRPr="00665AC8">
        <w:t>and their position in society</w:t>
      </w:r>
      <w:r w:rsidR="00EA26C9" w:rsidRPr="00665AC8">
        <w:t xml:space="preserve"> and </w:t>
      </w:r>
      <w:r w:rsidR="00B7586C" w:rsidRPr="00665AC8">
        <w:t xml:space="preserve">the killings are </w:t>
      </w:r>
      <w:r w:rsidR="00EA26C9" w:rsidRPr="00665AC8">
        <w:t xml:space="preserve">prosecuted </w:t>
      </w:r>
      <w:r w:rsidR="00B7586C" w:rsidRPr="00665AC8">
        <w:t>on this basis</w:t>
      </w:r>
      <w:r w:rsidR="00620984" w:rsidRPr="00665AC8">
        <w:t xml:space="preserve">. </w:t>
      </w:r>
      <w:r w:rsidR="00B7586C" w:rsidRPr="00665AC8">
        <w:t>In</w:t>
      </w:r>
      <w:r w:rsidR="00E23047" w:rsidRPr="00665AC8">
        <w:t> </w:t>
      </w:r>
      <w:r w:rsidR="00B7586C" w:rsidRPr="00665AC8">
        <w:t xml:space="preserve">contrast, in </w:t>
      </w:r>
      <w:r w:rsidR="00C52E9B" w:rsidRPr="00665AC8">
        <w:t>New Zealand</w:t>
      </w:r>
      <w:r w:rsidR="00B2613B" w:rsidRPr="00665AC8">
        <w:t xml:space="preserve">, </w:t>
      </w:r>
      <w:r w:rsidR="00A70C1B" w:rsidRPr="00665AC8">
        <w:t>s</w:t>
      </w:r>
      <w:r w:rsidR="00B7586C" w:rsidRPr="00665AC8">
        <w:t>ection</w:t>
      </w:r>
      <w:r w:rsidR="00A70C1B" w:rsidRPr="00665AC8">
        <w:t xml:space="preserve"> 9(1)(h) of the Sentencing Act </w:t>
      </w:r>
      <w:r w:rsidR="00B7586C" w:rsidRPr="00665AC8">
        <w:t xml:space="preserve">2002 </w:t>
      </w:r>
      <w:r w:rsidR="000552B3" w:rsidRPr="00665AC8">
        <w:t>excludes gender from the listed grounds of hostility on which hate crimes are based</w:t>
      </w:r>
      <w:r w:rsidR="00620984" w:rsidRPr="00665AC8">
        <w:t>.</w:t>
      </w:r>
      <w:r w:rsidR="00486E93" w:rsidRPr="00665AC8">
        <w:rPr>
          <w:rStyle w:val="FootnoteReference"/>
        </w:rPr>
        <w:footnoteReference w:id="216"/>
      </w:r>
    </w:p>
    <w:p w14:paraId="7A4D9957" w14:textId="63E5A733" w:rsidR="005E6FE0" w:rsidRPr="00665AC8" w:rsidRDefault="004F6F41" w:rsidP="00BE305D">
      <w:pPr>
        <w:pStyle w:val="TeThHauorabodytext"/>
        <w:keepLines/>
        <w:spacing w:after="100" w:line="270" w:lineRule="atLeast"/>
      </w:pPr>
      <w:r w:rsidRPr="00665AC8">
        <w:lastRenderedPageBreak/>
        <w:t>T</w:t>
      </w:r>
      <w:r w:rsidR="005E6FE0" w:rsidRPr="00665AC8">
        <w:t>he relationship between gender-based violence against women and organised crime has been the focus of coordinated work by prosecutors in the Latin American region</w:t>
      </w:r>
      <w:r w:rsidR="000E4BAD" w:rsidRPr="00665AC8">
        <w:t xml:space="preserve">. As a result of this work, they </w:t>
      </w:r>
      <w:r w:rsidR="005E6FE0" w:rsidRPr="00665AC8">
        <w:t xml:space="preserve">have identified multiple elements that should be assessed when dealing with crimes of </w:t>
      </w:r>
      <w:r w:rsidR="00ED7898" w:rsidRPr="00665AC8">
        <w:t>gender-based</w:t>
      </w:r>
      <w:r w:rsidR="000E4BAD" w:rsidRPr="00665AC8">
        <w:t xml:space="preserve"> violence against women</w:t>
      </w:r>
      <w:r w:rsidR="005E6FE0" w:rsidRPr="00665AC8">
        <w:t xml:space="preserve"> in the context of organised crime.</w:t>
      </w:r>
      <w:r w:rsidR="005E6FE0" w:rsidRPr="00665AC8">
        <w:rPr>
          <w:rStyle w:val="FootnoteReference"/>
        </w:rPr>
        <w:footnoteReference w:id="217"/>
      </w:r>
    </w:p>
    <w:p w14:paraId="176C46DE" w14:textId="32A77315" w:rsidR="00B85447" w:rsidRPr="00665AC8" w:rsidRDefault="008B6625" w:rsidP="00BE305D">
      <w:pPr>
        <w:pStyle w:val="TeThHauorabodytext"/>
        <w:spacing w:line="270" w:lineRule="atLeast"/>
      </w:pPr>
      <w:r w:rsidRPr="00665AC8">
        <w:t xml:space="preserve">In a review of the preparedness of </w:t>
      </w:r>
      <w:r w:rsidR="00C52E9B" w:rsidRPr="00665AC8">
        <w:t>New Zealand</w:t>
      </w:r>
      <w:r w:rsidRPr="00665AC8">
        <w:t xml:space="preserve"> to monitor and combat human trafficking in </w:t>
      </w:r>
      <w:r w:rsidR="00953115" w:rsidRPr="00665AC8">
        <w:t>2022, the U</w:t>
      </w:r>
      <w:r w:rsidR="00BB3966" w:rsidRPr="00665AC8">
        <w:t>S</w:t>
      </w:r>
      <w:r w:rsidR="00953115" w:rsidRPr="00665AC8">
        <w:t xml:space="preserve"> Department of State reported that</w:t>
      </w:r>
      <w:r w:rsidR="00B7586C" w:rsidRPr="00665AC8">
        <w:t>:</w:t>
      </w:r>
    </w:p>
    <w:p w14:paraId="6FD1430E" w14:textId="33DDECC5" w:rsidR="00EB2261" w:rsidRPr="00665AC8" w:rsidRDefault="00EB2261" w:rsidP="00BE305D">
      <w:pPr>
        <w:pStyle w:val="TeThHauoraindentedquote"/>
        <w:spacing w:line="270" w:lineRule="atLeast"/>
      </w:pPr>
      <w:r w:rsidRPr="00665AC8">
        <w:t>…</w:t>
      </w:r>
      <w:r w:rsidR="00D84D16" w:rsidRPr="00665AC8">
        <w:t xml:space="preserve"> </w:t>
      </w:r>
      <w:r w:rsidRPr="00665AC8">
        <w:t>the government did not meet the minimum standards in several key areas. The government did not initiate any prosecutions, convict any traffickers, or identify any victims. Officials did not have written procedures for victim identification, and the government has never reported identifying an adult victim of sex trafficking.</w:t>
      </w:r>
      <w:r w:rsidR="00447A9A" w:rsidRPr="00665AC8">
        <w:rPr>
          <w:rStyle w:val="FootnoteReference"/>
        </w:rPr>
        <w:footnoteReference w:id="218"/>
      </w:r>
    </w:p>
    <w:p w14:paraId="779C76A9" w14:textId="2D4A90DA" w:rsidR="00115CF8" w:rsidRPr="00665AC8" w:rsidRDefault="00115CF8" w:rsidP="00BE305D">
      <w:pPr>
        <w:pStyle w:val="TeThHauorabodytext"/>
        <w:spacing w:line="270" w:lineRule="atLeast"/>
      </w:pPr>
      <w:r w:rsidRPr="00665AC8">
        <w:t xml:space="preserve">The US Department of State noted that </w:t>
      </w:r>
      <w:r w:rsidR="001A152A" w:rsidRPr="00665AC8">
        <w:t>migrant</w:t>
      </w:r>
      <w:r w:rsidR="00F019C5" w:rsidRPr="00665AC8">
        <w:t xml:space="preserve"> women (including students) may be particularly vulnerable to sex</w:t>
      </w:r>
      <w:r w:rsidR="00611B05" w:rsidRPr="00665AC8">
        <w:t xml:space="preserve"> </w:t>
      </w:r>
      <w:r w:rsidR="00F019C5" w:rsidRPr="00665AC8">
        <w:t xml:space="preserve">trafficking. </w:t>
      </w:r>
      <w:r w:rsidR="000048DF" w:rsidRPr="00665AC8">
        <w:t>While the Prostitution Re</w:t>
      </w:r>
      <w:r w:rsidR="0003676C" w:rsidRPr="00665AC8">
        <w:t>f</w:t>
      </w:r>
      <w:r w:rsidR="000048DF" w:rsidRPr="00665AC8">
        <w:t xml:space="preserve">orm Act </w:t>
      </w:r>
      <w:r w:rsidR="002E54CC" w:rsidRPr="00665AC8">
        <w:t xml:space="preserve">2003 </w:t>
      </w:r>
      <w:r w:rsidR="000048DF" w:rsidRPr="00665AC8">
        <w:t>enhanced protections for residents</w:t>
      </w:r>
      <w:r w:rsidR="006970ED" w:rsidRPr="00665AC8">
        <w:t xml:space="preserve"> of </w:t>
      </w:r>
      <w:r w:rsidR="006413AD" w:rsidRPr="00665AC8">
        <w:t>New Zealand</w:t>
      </w:r>
      <w:r w:rsidR="006832E0" w:rsidRPr="00665AC8">
        <w:t xml:space="preserve">, the same </w:t>
      </w:r>
      <w:r w:rsidR="00ED7898" w:rsidRPr="00665AC8">
        <w:t>does not</w:t>
      </w:r>
      <w:r w:rsidR="006832E0" w:rsidRPr="00665AC8">
        <w:t xml:space="preserve"> apply for those on tempo</w:t>
      </w:r>
      <w:r w:rsidR="0003676C" w:rsidRPr="00665AC8">
        <w:t xml:space="preserve">rary </w:t>
      </w:r>
      <w:r w:rsidR="009570B5" w:rsidRPr="00665AC8">
        <w:t xml:space="preserve">or student </w:t>
      </w:r>
      <w:r w:rsidR="0003676C" w:rsidRPr="00665AC8">
        <w:t>visas.</w:t>
      </w:r>
      <w:r w:rsidR="00F42200" w:rsidRPr="00665AC8">
        <w:rPr>
          <w:rStyle w:val="FootnoteReference"/>
        </w:rPr>
        <w:footnoteReference w:id="219"/>
      </w:r>
      <w:r w:rsidR="00F226DF" w:rsidRPr="00665AC8">
        <w:t xml:space="preserve"> As such, </w:t>
      </w:r>
      <w:r w:rsidR="0047723E" w:rsidRPr="00665AC8">
        <w:t xml:space="preserve">those who control </w:t>
      </w:r>
      <w:r w:rsidR="00F226DF" w:rsidRPr="00665AC8">
        <w:t>these women</w:t>
      </w:r>
      <w:r w:rsidR="0047723E" w:rsidRPr="00665AC8">
        <w:t xml:space="preserve"> can use</w:t>
      </w:r>
      <w:r w:rsidR="00F226DF" w:rsidRPr="00665AC8">
        <w:t xml:space="preserve"> the Prostitution Reform Act </w:t>
      </w:r>
      <w:r w:rsidR="002E54CC" w:rsidRPr="00665AC8">
        <w:t xml:space="preserve">2003 </w:t>
      </w:r>
      <w:r w:rsidR="00321B5D" w:rsidRPr="00665AC8">
        <w:t>as a method</w:t>
      </w:r>
      <w:r w:rsidR="0047723E" w:rsidRPr="00665AC8">
        <w:t xml:space="preserve"> to</w:t>
      </w:r>
      <w:r w:rsidR="002731F2" w:rsidRPr="00665AC8">
        <w:t xml:space="preserve"> prevent them from reporting</w:t>
      </w:r>
      <w:r w:rsidR="0047723E" w:rsidRPr="00665AC8">
        <w:t xml:space="preserve"> by threatening to get them deported</w:t>
      </w:r>
      <w:r w:rsidR="002731F2" w:rsidRPr="00665AC8">
        <w:t>.</w:t>
      </w:r>
    </w:p>
    <w:p w14:paraId="113CB6CA" w14:textId="27D4C571" w:rsidR="002B12BC" w:rsidRPr="00665AC8" w:rsidRDefault="002B12BC" w:rsidP="002B12BC">
      <w:pPr>
        <w:pStyle w:val="TeThHauorahead2"/>
      </w:pPr>
      <w:bookmarkStart w:id="69" w:name="_Toc200710684"/>
      <w:bookmarkStart w:id="70" w:name="_Toc201241002"/>
      <w:r w:rsidRPr="00665AC8">
        <w:t>Technology</w:t>
      </w:r>
      <w:r w:rsidR="0047723E" w:rsidRPr="00665AC8">
        <w:t>-</w:t>
      </w:r>
      <w:r w:rsidRPr="00665AC8">
        <w:t>facilitated abuse</w:t>
      </w:r>
      <w:r w:rsidR="002115C8" w:rsidRPr="00665AC8">
        <w:rPr>
          <w:rStyle w:val="FootnoteReference"/>
          <w:i w:val="0"/>
          <w:iCs/>
        </w:rPr>
        <w:footnoteReference w:id="220"/>
      </w:r>
      <w:bookmarkEnd w:id="69"/>
      <w:bookmarkEnd w:id="70"/>
    </w:p>
    <w:p w14:paraId="51633CFF" w14:textId="2031A41D" w:rsidR="00AC18FE" w:rsidRPr="00665AC8" w:rsidRDefault="00695FC7" w:rsidP="00F6415E">
      <w:pPr>
        <w:pStyle w:val="TeThHauorabodytext"/>
        <w:spacing w:line="270" w:lineRule="atLeast"/>
      </w:pPr>
      <w:r w:rsidRPr="00665AC8">
        <w:t xml:space="preserve">As with many other types of violence and abuse, </w:t>
      </w:r>
      <w:r w:rsidR="00ED7898" w:rsidRPr="00665AC8">
        <w:t xml:space="preserve">Indigenous people and </w:t>
      </w:r>
      <w:r w:rsidRPr="00665AC8">
        <w:t>women from marginalised groups are at increased risk of technology</w:t>
      </w:r>
      <w:r w:rsidR="0047723E" w:rsidRPr="00665AC8">
        <w:t>-</w:t>
      </w:r>
      <w:r w:rsidRPr="00665AC8">
        <w:t>facilitated abuse. Th</w:t>
      </w:r>
      <w:r w:rsidR="0047723E" w:rsidRPr="00665AC8">
        <w:t>ose at risk</w:t>
      </w:r>
      <w:r w:rsidRPr="00665AC8">
        <w:t xml:space="preserve"> include people living with disabilities, </w:t>
      </w:r>
      <w:proofErr w:type="spellStart"/>
      <w:r w:rsidRPr="00665AC8">
        <w:t>takatāpui</w:t>
      </w:r>
      <w:proofErr w:type="spellEnd"/>
      <w:r w:rsidRPr="00665AC8">
        <w:t xml:space="preserve"> and </w:t>
      </w:r>
      <w:r w:rsidRPr="00BE305D">
        <w:t>rainbow</w:t>
      </w:r>
      <w:r w:rsidRPr="00665AC8">
        <w:t xml:space="preserve"> people, and those f</w:t>
      </w:r>
      <w:r w:rsidR="00517884" w:rsidRPr="00665AC8">
        <w:t>rom ethnic minority groups</w:t>
      </w:r>
      <w:r w:rsidR="0047723E" w:rsidRPr="00665AC8">
        <w:t>, as Dunn observes:</w:t>
      </w:r>
      <w:r w:rsidRPr="00665AC8">
        <w:rPr>
          <w:rStyle w:val="FootnoteReference"/>
        </w:rPr>
        <w:footnoteReference w:id="221"/>
      </w:r>
      <w:r w:rsidRPr="00665AC8">
        <w:t xml:space="preserve"> </w:t>
      </w:r>
    </w:p>
    <w:p w14:paraId="6727DA87" w14:textId="1C4F8FA8" w:rsidR="00AC18FE" w:rsidRPr="00665AC8" w:rsidRDefault="00AC18FE" w:rsidP="00C87AD6">
      <w:pPr>
        <w:pStyle w:val="TeThHauoraindentedquote"/>
        <w:spacing w:before="60" w:line="270" w:lineRule="atLeast"/>
      </w:pPr>
      <w:r w:rsidRPr="00665AC8">
        <w:lastRenderedPageBreak/>
        <w:t>… rooted in racism, misogyny, homophobia, transphobia and other forms of discrimination</w:t>
      </w:r>
      <w:r w:rsidR="0047723E" w:rsidRPr="00665AC8">
        <w:t xml:space="preserve"> </w:t>
      </w:r>
      <w:r w:rsidRPr="00665AC8">
        <w:t>… A Black lesbian experiences sexist online attacks against her not strictly as a woman, but as a Black lesbian woman.</w:t>
      </w:r>
      <w:r w:rsidRPr="00665AC8">
        <w:rPr>
          <w:rStyle w:val="FootnoteReference"/>
        </w:rPr>
        <w:footnoteReference w:id="222"/>
      </w:r>
      <w:r w:rsidRPr="00665AC8">
        <w:t xml:space="preserve"> As such, a person’s intersecting identity factors will alter the experiences they have online, influencing the qualitative ways they are attacked and the level of violence geared toward them.</w:t>
      </w:r>
      <w:r w:rsidRPr="00665AC8">
        <w:rPr>
          <w:rStyle w:val="FootnoteReference"/>
        </w:rPr>
        <w:footnoteReference w:id="223"/>
      </w:r>
    </w:p>
    <w:p w14:paraId="1D3A52A4" w14:textId="602F43C9" w:rsidR="002E4DE5" w:rsidRPr="00665AC8" w:rsidRDefault="00CC5616" w:rsidP="00C87AD6">
      <w:pPr>
        <w:pStyle w:val="TeThHauorabodytext"/>
        <w:spacing w:line="270" w:lineRule="atLeast"/>
      </w:pPr>
      <w:r w:rsidRPr="00665AC8">
        <w:t>A</w:t>
      </w:r>
      <w:r w:rsidR="002B12BC" w:rsidRPr="00665AC8">
        <w:t xml:space="preserve"> growing body of work describes the use of information technology in monitoring, controlling and psychologically abusing intimate partners.</w:t>
      </w:r>
      <w:r w:rsidR="0055057F" w:rsidRPr="00665AC8">
        <w:rPr>
          <w:rStyle w:val="FootnoteReference"/>
        </w:rPr>
        <w:footnoteReference w:id="224"/>
      </w:r>
      <w:r w:rsidR="0055057F" w:rsidRPr="00665AC8">
        <w:rPr>
          <w:vertAlign w:val="superscript"/>
        </w:rPr>
        <w:t xml:space="preserve">, </w:t>
      </w:r>
      <w:r w:rsidR="0055057F" w:rsidRPr="00665AC8">
        <w:rPr>
          <w:rStyle w:val="FootnoteReference"/>
        </w:rPr>
        <w:footnoteReference w:id="225"/>
      </w:r>
      <w:r w:rsidR="0055057F" w:rsidRPr="00665AC8">
        <w:rPr>
          <w:vertAlign w:val="superscript"/>
        </w:rPr>
        <w:t xml:space="preserve">, </w:t>
      </w:r>
      <w:r w:rsidR="0055057F" w:rsidRPr="00665AC8">
        <w:rPr>
          <w:rStyle w:val="FootnoteReference"/>
        </w:rPr>
        <w:footnoteReference w:id="226"/>
      </w:r>
      <w:r w:rsidR="002B12BC" w:rsidRPr="00665AC8">
        <w:t xml:space="preserve"> </w:t>
      </w:r>
      <w:r w:rsidR="002E4DE5" w:rsidRPr="00665AC8">
        <w:t>Indeed, Australian research on intimate partner femicides highlight</w:t>
      </w:r>
      <w:r w:rsidRPr="00665AC8">
        <w:t>s</w:t>
      </w:r>
      <w:r w:rsidR="002E4DE5" w:rsidRPr="00665AC8">
        <w:t xml:space="preserve"> how coercive control and stalking </w:t>
      </w:r>
      <w:r w:rsidR="00611B05" w:rsidRPr="00665AC8">
        <w:t>are</w:t>
      </w:r>
      <w:r w:rsidRPr="00665AC8">
        <w:t xml:space="preserve"> </w:t>
      </w:r>
      <w:r w:rsidR="002E4DE5" w:rsidRPr="00665AC8">
        <w:t>closely associated with technology</w:t>
      </w:r>
      <w:r w:rsidRPr="00665AC8">
        <w:t>-</w:t>
      </w:r>
      <w:r w:rsidR="002E4DE5" w:rsidRPr="00665AC8">
        <w:t xml:space="preserve">facilitated abuse, </w:t>
      </w:r>
      <w:r w:rsidRPr="00665AC8">
        <w:t>‘</w:t>
      </w:r>
      <w:r w:rsidR="002E4DE5" w:rsidRPr="00665AC8">
        <w:t>allowing offenders to enact an omnipresent violence</w:t>
      </w:r>
      <w:r w:rsidRPr="00665AC8">
        <w:t>’</w:t>
      </w:r>
      <w:r w:rsidR="002E4DE5" w:rsidRPr="00665AC8">
        <w:t>.</w:t>
      </w:r>
      <w:r w:rsidR="002E4DE5" w:rsidRPr="00665AC8">
        <w:rPr>
          <w:rStyle w:val="FootnoteReference"/>
        </w:rPr>
        <w:footnoteReference w:id="227"/>
      </w:r>
    </w:p>
    <w:p w14:paraId="06D25A50" w14:textId="10121ECA" w:rsidR="00A50080" w:rsidRPr="00665AC8" w:rsidRDefault="00A50080" w:rsidP="00C87AD6">
      <w:pPr>
        <w:pStyle w:val="TeThHauorabodytext"/>
        <w:spacing w:line="270" w:lineRule="atLeast"/>
      </w:pPr>
      <w:r w:rsidRPr="00665AC8">
        <w:t>Technology</w:t>
      </w:r>
      <w:r w:rsidR="00AF067A" w:rsidRPr="00665AC8">
        <w:t>-</w:t>
      </w:r>
      <w:r w:rsidRPr="00665AC8">
        <w:t>facilitated abuse also occurs outside intimate relationships – in particular</w:t>
      </w:r>
      <w:r w:rsidR="00AF067A" w:rsidRPr="00665AC8">
        <w:t>, in the form of</w:t>
      </w:r>
      <w:r w:rsidRPr="00665AC8">
        <w:t xml:space="preserve"> technology</w:t>
      </w:r>
      <w:r w:rsidR="00AF067A" w:rsidRPr="00665AC8">
        <w:t>-</w:t>
      </w:r>
      <w:r w:rsidRPr="00665AC8">
        <w:t>facilitated sexual abuse, which has an uneven impact on women and people of sexual, gender and ethnic minorities.</w:t>
      </w:r>
      <w:r w:rsidRPr="00665AC8">
        <w:rPr>
          <w:rStyle w:val="FootnoteReference"/>
        </w:rPr>
        <w:footnoteReference w:id="228"/>
      </w:r>
      <w:r w:rsidRPr="00665AC8">
        <w:rPr>
          <w:vertAlign w:val="superscript"/>
        </w:rPr>
        <w:t xml:space="preserve">, </w:t>
      </w:r>
      <w:r w:rsidRPr="00665AC8">
        <w:rPr>
          <w:rStyle w:val="FootnoteReference"/>
        </w:rPr>
        <w:footnoteReference w:id="229"/>
      </w:r>
      <w:r w:rsidR="006737A4" w:rsidRPr="00665AC8">
        <w:t xml:space="preserve"> The United Nations Population Fund describes how this form of violence can start online and escalate to physical spaces, creating a continuum of </w:t>
      </w:r>
      <w:r w:rsidR="00794906" w:rsidRPr="00665AC8">
        <w:t>‘</w:t>
      </w:r>
      <w:r w:rsidR="006737A4" w:rsidRPr="00665AC8">
        <w:t>online-offline abuse that can end in the most extreme forms of violence, including femicide</w:t>
      </w:r>
      <w:r w:rsidR="00794906" w:rsidRPr="00665AC8">
        <w:t>’</w:t>
      </w:r>
      <w:r w:rsidR="006737A4" w:rsidRPr="00665AC8">
        <w:t>.</w:t>
      </w:r>
      <w:r w:rsidR="006737A4" w:rsidRPr="00665AC8">
        <w:rPr>
          <w:rStyle w:val="FootnoteReference"/>
        </w:rPr>
        <w:footnoteReference w:id="230"/>
      </w:r>
    </w:p>
    <w:p w14:paraId="65ECB7CE" w14:textId="457B8BCF" w:rsidR="002B12BC" w:rsidRPr="00665AC8" w:rsidRDefault="00846372" w:rsidP="002B12BC">
      <w:pPr>
        <w:pStyle w:val="TeThHauorabodytext"/>
      </w:pPr>
      <w:r w:rsidRPr="00665AC8">
        <w:t>Technology</w:t>
      </w:r>
      <w:r w:rsidR="00794906" w:rsidRPr="00665AC8">
        <w:t>-</w:t>
      </w:r>
      <w:r w:rsidRPr="00665AC8">
        <w:t xml:space="preserve">facilitated </w:t>
      </w:r>
      <w:r w:rsidR="00112CEB" w:rsidRPr="00665AC8">
        <w:t>gender-based</w:t>
      </w:r>
      <w:r w:rsidRPr="00665AC8">
        <w:t xml:space="preserve"> violence</w:t>
      </w:r>
      <w:r w:rsidR="00E4098C" w:rsidRPr="00665AC8">
        <w:rPr>
          <w:rStyle w:val="FootnoteReference"/>
        </w:rPr>
        <w:footnoteReference w:id="231"/>
      </w:r>
      <w:r w:rsidRPr="00665AC8">
        <w:t xml:space="preserve"> takes a multitude of different forms as outlined </w:t>
      </w:r>
      <w:r w:rsidR="00794906" w:rsidRPr="00665AC8">
        <w:t xml:space="preserve">in </w:t>
      </w:r>
      <w:r w:rsidRPr="00665AC8">
        <w:t xml:space="preserve">Box </w:t>
      </w:r>
      <w:r w:rsidR="00A02D47" w:rsidRPr="00665AC8">
        <w:t>3</w:t>
      </w:r>
      <w:r w:rsidR="00435476" w:rsidRPr="00665AC8">
        <w:t xml:space="preserve">. </w:t>
      </w:r>
      <w:r w:rsidR="00BB7BD6" w:rsidRPr="00665AC8">
        <w:t xml:space="preserve">However, the list of forms presented in Box </w:t>
      </w:r>
      <w:r w:rsidR="00AC18FE" w:rsidRPr="00665AC8">
        <w:t>3</w:t>
      </w:r>
      <w:r w:rsidR="00234F1C" w:rsidRPr="00665AC8">
        <w:t>,</w:t>
      </w:r>
      <w:r w:rsidR="00BB7BD6" w:rsidRPr="00665AC8">
        <w:t xml:space="preserve"> </w:t>
      </w:r>
      <w:r w:rsidR="00234F1C" w:rsidRPr="00665AC8">
        <w:t xml:space="preserve">while extensive, </w:t>
      </w:r>
      <w:r w:rsidR="00BB7BD6" w:rsidRPr="00665AC8">
        <w:t>may not be complete. As McLauchlan and Harris</w:t>
      </w:r>
      <w:r w:rsidR="00FE0764" w:rsidRPr="00665AC8">
        <w:rPr>
          <w:rStyle w:val="FootnoteReference"/>
        </w:rPr>
        <w:footnoteReference w:id="232"/>
      </w:r>
      <w:r w:rsidR="00BB7BD6" w:rsidRPr="00665AC8">
        <w:t xml:space="preserve"> note when discussing</w:t>
      </w:r>
      <w:r w:rsidR="00551B3D" w:rsidRPr="00665AC8">
        <w:t xml:space="preserve"> how</w:t>
      </w:r>
      <w:r w:rsidR="00BB7BD6" w:rsidRPr="00665AC8">
        <w:t xml:space="preserve"> technology facilitate</w:t>
      </w:r>
      <w:r w:rsidR="00551B3D" w:rsidRPr="00665AC8">
        <w:t>s</w:t>
      </w:r>
      <w:r w:rsidR="00BB7BD6" w:rsidRPr="00665AC8">
        <w:t xml:space="preserve"> intimate partner violence:</w:t>
      </w:r>
    </w:p>
    <w:p w14:paraId="3ABA7230" w14:textId="36ADE1E2" w:rsidR="00BB7BD6" w:rsidRPr="00665AC8" w:rsidRDefault="00C75F28" w:rsidP="00B225B6">
      <w:pPr>
        <w:pStyle w:val="TeThHauoraindentedquote"/>
      </w:pPr>
      <w:r w:rsidRPr="00665AC8">
        <w:t>…</w:t>
      </w:r>
      <w:r w:rsidR="00234F1C" w:rsidRPr="00665AC8">
        <w:t xml:space="preserve"> </w:t>
      </w:r>
      <w:r w:rsidR="00BB7BD6" w:rsidRPr="00665AC8">
        <w:t xml:space="preserve">the use of certain words (such as derogatory or sexualized content directed at victim/survivors who have been sexually assaulted), referring to certain memories or people (like those associated with traumatic events), or calling at </w:t>
      </w:r>
      <w:r w:rsidR="00BB7BD6" w:rsidRPr="00665AC8">
        <w:lastRenderedPageBreak/>
        <w:t>certain times can be distressing for some, but not otherwise flagged as serious or harmful by others.</w:t>
      </w:r>
      <w:r w:rsidRPr="00665AC8">
        <w:rPr>
          <w:rStyle w:val="FootnoteReference"/>
        </w:rPr>
        <w:footnoteReference w:id="233"/>
      </w:r>
      <w:r w:rsidR="00BB7BD6" w:rsidRPr="00665AC8">
        <w:t xml:space="preserve"> The intimate and relational knowledge a perpetrator has of a target allows them to individualize their approach</w:t>
      </w:r>
      <w:r w:rsidRPr="00665AC8">
        <w:t>.</w:t>
      </w:r>
      <w:r w:rsidRPr="00665AC8">
        <w:rPr>
          <w:rStyle w:val="FootnoteReference"/>
        </w:rPr>
        <w:footnoteReference w:id="234"/>
      </w:r>
      <w:r w:rsidRPr="00665AC8">
        <w:rPr>
          <w:vertAlign w:val="superscript"/>
        </w:rPr>
        <w:t xml:space="preserve">, </w:t>
      </w:r>
      <w:r w:rsidRPr="00665AC8">
        <w:rPr>
          <w:rStyle w:val="FootnoteReference"/>
        </w:rPr>
        <w:footnoteReference w:id="235"/>
      </w:r>
    </w:p>
    <w:p w14:paraId="7C6CCA60" w14:textId="7AA7D558" w:rsidR="00AC47AD" w:rsidRPr="00665AC8" w:rsidRDefault="00AC47AD" w:rsidP="00B85F45">
      <w:pPr>
        <w:pStyle w:val="Boxheading"/>
        <w:spacing w:before="120"/>
      </w:pPr>
      <w:bookmarkStart w:id="71" w:name="_Toc201229421"/>
      <w:r w:rsidRPr="00665AC8">
        <w:t xml:space="preserve">Box </w:t>
      </w:r>
      <w:fldSimple w:instr=" SEQ Box \* ARABIC ">
        <w:r w:rsidR="00F71DC1">
          <w:rPr>
            <w:noProof/>
          </w:rPr>
          <w:t>3</w:t>
        </w:r>
      </w:fldSimple>
      <w:r w:rsidR="008A0F17" w:rsidRPr="00665AC8">
        <w:t>:</w:t>
      </w:r>
      <w:r w:rsidRPr="00665AC8">
        <w:t xml:space="preserve"> Forms of technology</w:t>
      </w:r>
      <w:r w:rsidR="00012AB1" w:rsidRPr="00665AC8">
        <w:t>-</w:t>
      </w:r>
      <w:r w:rsidRPr="00665AC8">
        <w:t>facilitated</w:t>
      </w:r>
      <w:r w:rsidR="00012AB1" w:rsidRPr="00665AC8">
        <w:t>,</w:t>
      </w:r>
      <w:r w:rsidRPr="00665AC8">
        <w:t xml:space="preserve"> gender-based violence</w:t>
      </w:r>
      <w:r w:rsidRPr="00665AC8">
        <w:rPr>
          <w:rStyle w:val="FootnoteReference"/>
        </w:rPr>
        <w:footnoteReference w:id="236"/>
      </w:r>
      <w:bookmarkEnd w:id="71"/>
    </w:p>
    <w:tbl>
      <w:tblPr>
        <w:tblStyle w:val="TableGrid"/>
        <w:tblW w:w="0" w:type="auto"/>
        <w:tblLook w:val="04A0" w:firstRow="1" w:lastRow="0" w:firstColumn="1" w:lastColumn="0" w:noHBand="0" w:noVBand="1"/>
      </w:tblPr>
      <w:tblGrid>
        <w:gridCol w:w="9016"/>
      </w:tblGrid>
      <w:tr w:rsidR="00846372" w:rsidRPr="00665AC8" w14:paraId="79040389" w14:textId="77777777" w:rsidTr="00846372">
        <w:tc>
          <w:tcPr>
            <w:tcW w:w="9016" w:type="dxa"/>
          </w:tcPr>
          <w:p w14:paraId="5F7375A4" w14:textId="05F75ABB" w:rsidR="00846372" w:rsidRPr="00665AC8" w:rsidRDefault="00846372" w:rsidP="00381941">
            <w:pPr>
              <w:pStyle w:val="TeThHauorabullets"/>
              <w:tabs>
                <w:tab w:val="clear" w:pos="360"/>
              </w:tabs>
              <w:spacing w:before="120"/>
              <w:ind w:left="454" w:right="57" w:hanging="397"/>
            </w:pPr>
            <w:r w:rsidRPr="00665AC8">
              <w:t>Harassment: Unwanted digital communication</w:t>
            </w:r>
            <w:r w:rsidR="005E407B" w:rsidRPr="00665AC8">
              <w:t>.</w:t>
            </w:r>
          </w:p>
          <w:p w14:paraId="1B4EFDE9" w14:textId="77DB8260" w:rsidR="00846372" w:rsidRPr="00665AC8" w:rsidRDefault="00846372" w:rsidP="00381941">
            <w:pPr>
              <w:pStyle w:val="TeThHauorabullets"/>
              <w:tabs>
                <w:tab w:val="clear" w:pos="360"/>
              </w:tabs>
              <w:ind w:left="454" w:right="57" w:hanging="397"/>
            </w:pPr>
            <w:r w:rsidRPr="00665AC8">
              <w:t xml:space="preserve">Networked harassment: </w:t>
            </w:r>
            <w:r w:rsidR="005E407B" w:rsidRPr="00665AC8">
              <w:t>Undertaking c</w:t>
            </w:r>
            <w:r w:rsidRPr="00665AC8">
              <w:t xml:space="preserve">oordinated and organised attacks against </w:t>
            </w:r>
            <w:proofErr w:type="gramStart"/>
            <w:r w:rsidRPr="00665AC8">
              <w:t>particular individuals</w:t>
            </w:r>
            <w:proofErr w:type="gramEnd"/>
            <w:r w:rsidRPr="00665AC8">
              <w:t xml:space="preserve"> or issues.</w:t>
            </w:r>
          </w:p>
          <w:p w14:paraId="76A32403" w14:textId="28FD0892" w:rsidR="00846372" w:rsidRPr="00665AC8" w:rsidRDefault="00846372" w:rsidP="00381941">
            <w:pPr>
              <w:pStyle w:val="TeThHauorabullets"/>
              <w:tabs>
                <w:tab w:val="clear" w:pos="360"/>
              </w:tabs>
              <w:ind w:left="454" w:right="57" w:hanging="397"/>
            </w:pPr>
            <w:r w:rsidRPr="00665AC8">
              <w:t>Image</w:t>
            </w:r>
            <w:r w:rsidR="00012AB1" w:rsidRPr="00665AC8">
              <w:t>-</w:t>
            </w:r>
            <w:r w:rsidRPr="00665AC8">
              <w:t xml:space="preserve">based sexual abuse: </w:t>
            </w:r>
            <w:r w:rsidR="005E407B" w:rsidRPr="00665AC8">
              <w:t xml:space="preserve">Distributing </w:t>
            </w:r>
            <w:r w:rsidRPr="00665AC8">
              <w:t>private sexual images</w:t>
            </w:r>
            <w:r w:rsidR="005E407B" w:rsidRPr="00665AC8">
              <w:t xml:space="preserve"> without consent</w:t>
            </w:r>
            <w:r w:rsidRPr="00665AC8">
              <w:t>, including threats to create and distribute these.</w:t>
            </w:r>
          </w:p>
          <w:p w14:paraId="5628CDD8" w14:textId="0E3E9CD0" w:rsidR="00846372" w:rsidRPr="00665AC8" w:rsidRDefault="00846372" w:rsidP="00381941">
            <w:pPr>
              <w:pStyle w:val="TeThHauorabullets"/>
              <w:tabs>
                <w:tab w:val="clear" w:pos="360"/>
              </w:tabs>
              <w:ind w:left="454" w:right="57" w:hanging="397"/>
            </w:pPr>
            <w:r w:rsidRPr="00665AC8">
              <w:t>Voye</w:t>
            </w:r>
            <w:r w:rsidR="00012AB1" w:rsidRPr="00665AC8">
              <w:t>u</w:t>
            </w:r>
            <w:r w:rsidRPr="00665AC8">
              <w:t>rism/</w:t>
            </w:r>
            <w:r w:rsidR="00012AB1" w:rsidRPr="00665AC8">
              <w:t>c</w:t>
            </w:r>
            <w:r w:rsidRPr="00665AC8">
              <w:t>reepshots: A person surreptitiously taking photos or recording video for a sexual purpose.</w:t>
            </w:r>
          </w:p>
          <w:p w14:paraId="20524401" w14:textId="77777777" w:rsidR="00846372" w:rsidRPr="00665AC8" w:rsidRDefault="00750478" w:rsidP="00381941">
            <w:pPr>
              <w:pStyle w:val="TeThHauorabullets"/>
              <w:tabs>
                <w:tab w:val="clear" w:pos="360"/>
              </w:tabs>
              <w:ind w:left="454" w:right="57" w:hanging="397"/>
            </w:pPr>
            <w:r w:rsidRPr="00665AC8">
              <w:t>Sexploitation: Profiting from websites dedicated to sharing non-consensually distributed intimate images.</w:t>
            </w:r>
          </w:p>
          <w:p w14:paraId="21CFF2C3" w14:textId="13128DE3" w:rsidR="00750478" w:rsidRPr="00665AC8" w:rsidRDefault="00750478" w:rsidP="00381941">
            <w:pPr>
              <w:pStyle w:val="TeThHauorabullets"/>
              <w:tabs>
                <w:tab w:val="clear" w:pos="360"/>
              </w:tabs>
              <w:ind w:left="454" w:right="57" w:hanging="397"/>
            </w:pPr>
            <w:r w:rsidRPr="00665AC8">
              <w:t>Sextortion: Us</w:t>
            </w:r>
            <w:r w:rsidR="005E407B" w:rsidRPr="00665AC8">
              <w:t>ing</w:t>
            </w:r>
            <w:r w:rsidRPr="00665AC8">
              <w:t xml:space="preserve"> a sexual image to coerce a person into doing something against their wishes.</w:t>
            </w:r>
          </w:p>
          <w:p w14:paraId="3E91BB73" w14:textId="77777777" w:rsidR="00750478" w:rsidRPr="00665AC8" w:rsidRDefault="00750478" w:rsidP="00381941">
            <w:pPr>
              <w:pStyle w:val="TeThHauorabullets"/>
              <w:tabs>
                <w:tab w:val="clear" w:pos="360"/>
              </w:tabs>
              <w:ind w:left="454" w:right="57" w:hanging="397"/>
            </w:pPr>
            <w:r w:rsidRPr="00665AC8">
              <w:t>Documenting or broadcasting sexual assault: Recoding and disseminating images of a sexual attack.</w:t>
            </w:r>
          </w:p>
          <w:p w14:paraId="067B1CF4" w14:textId="4CF3D192" w:rsidR="00750478" w:rsidRPr="00665AC8" w:rsidRDefault="00750478" w:rsidP="00381941">
            <w:pPr>
              <w:pStyle w:val="TeThHauorabullets"/>
              <w:tabs>
                <w:tab w:val="clear" w:pos="360"/>
              </w:tabs>
              <w:ind w:left="454" w:right="57" w:hanging="397"/>
            </w:pPr>
            <w:r w:rsidRPr="00665AC8">
              <w:t>Synthetic media: Manipulati</w:t>
            </w:r>
            <w:r w:rsidR="005E407B" w:rsidRPr="00665AC8">
              <w:t>ng</w:t>
            </w:r>
            <w:r w:rsidRPr="00665AC8">
              <w:t xml:space="preserve"> images </w:t>
            </w:r>
            <w:r w:rsidR="005E407B" w:rsidRPr="00665AC8">
              <w:t xml:space="preserve">to </w:t>
            </w:r>
            <w:r w:rsidRPr="00665AC8">
              <w:t>mak</w:t>
            </w:r>
            <w:r w:rsidR="005E407B" w:rsidRPr="00665AC8">
              <w:t>e</w:t>
            </w:r>
            <w:r w:rsidRPr="00665AC8">
              <w:t xml:space="preserve"> it appear as though people are engaging in sexual activity.</w:t>
            </w:r>
          </w:p>
          <w:p w14:paraId="039ADE35" w14:textId="40BBAA80" w:rsidR="00750478" w:rsidRPr="00665AC8" w:rsidRDefault="00750478" w:rsidP="00381941">
            <w:pPr>
              <w:pStyle w:val="TeThHauorabullets"/>
              <w:tabs>
                <w:tab w:val="clear" w:pos="360"/>
              </w:tabs>
              <w:ind w:left="454" w:right="57" w:hanging="397"/>
            </w:pPr>
            <w:r w:rsidRPr="00665AC8">
              <w:t>Public disclosure of private information: Us</w:t>
            </w:r>
            <w:r w:rsidR="005E407B" w:rsidRPr="00665AC8">
              <w:t>ing information</w:t>
            </w:r>
            <w:r w:rsidRPr="00665AC8">
              <w:t xml:space="preserve"> to embarrass and harm the reputation of the target of this type of assault.</w:t>
            </w:r>
          </w:p>
          <w:p w14:paraId="14491CF8" w14:textId="12E14218" w:rsidR="00750478" w:rsidRPr="00665AC8" w:rsidRDefault="00750478" w:rsidP="006D5BE3">
            <w:pPr>
              <w:pStyle w:val="TeThHauorabullets"/>
              <w:tabs>
                <w:tab w:val="clear" w:pos="360"/>
              </w:tabs>
              <w:ind w:left="454" w:right="57" w:hanging="397"/>
            </w:pPr>
            <w:r w:rsidRPr="00665AC8">
              <w:t>Doxing: Publi</w:t>
            </w:r>
            <w:r w:rsidR="005E407B" w:rsidRPr="00665AC8">
              <w:t>shing</w:t>
            </w:r>
            <w:r w:rsidRPr="00665AC8">
              <w:t xml:space="preserve"> legal name, address, phone number and other identifying information without the</w:t>
            </w:r>
            <w:r w:rsidR="005E407B" w:rsidRPr="00665AC8">
              <w:t xml:space="preserve"> person’s</w:t>
            </w:r>
            <w:r w:rsidRPr="00665AC8">
              <w:t xml:space="preserve"> consent. Used to intimidate victim/survivor by driving online harassment and increasing fear of in-person harm.</w:t>
            </w:r>
          </w:p>
          <w:p w14:paraId="05916002" w14:textId="66B15661" w:rsidR="00750478" w:rsidRPr="00665AC8" w:rsidRDefault="00750478" w:rsidP="00381941">
            <w:pPr>
              <w:pStyle w:val="TeThHauorabullets"/>
              <w:tabs>
                <w:tab w:val="clear" w:pos="360"/>
              </w:tabs>
              <w:ind w:left="454" w:right="57" w:hanging="397"/>
            </w:pPr>
            <w:r w:rsidRPr="00665AC8">
              <w:t>Defamation and misrepresentation: Publishing false information about someone that harms their reputation.</w:t>
            </w:r>
          </w:p>
          <w:p w14:paraId="143FF7C0" w14:textId="77777777" w:rsidR="00AC47AD" w:rsidRPr="00665AC8" w:rsidRDefault="00AC47AD" w:rsidP="00381941">
            <w:pPr>
              <w:pStyle w:val="TeThHauorabullets"/>
              <w:tabs>
                <w:tab w:val="clear" w:pos="360"/>
              </w:tabs>
              <w:ind w:left="454" w:right="57" w:hanging="397"/>
            </w:pPr>
            <w:r w:rsidRPr="00665AC8">
              <w:t>Stalking and monitoring: Repeated unwanted monitoring, communication or threatening behaviour.</w:t>
            </w:r>
          </w:p>
          <w:p w14:paraId="5544F50D" w14:textId="3C4BA1E7" w:rsidR="00AC47AD" w:rsidRPr="00665AC8" w:rsidRDefault="00AC47AD" w:rsidP="00381941">
            <w:pPr>
              <w:pStyle w:val="TeThHauorabullets"/>
              <w:tabs>
                <w:tab w:val="clear" w:pos="360"/>
              </w:tabs>
              <w:ind w:left="454" w:right="57" w:hanging="397"/>
            </w:pPr>
            <w:r w:rsidRPr="00665AC8">
              <w:t xml:space="preserve">Impersonation: </w:t>
            </w:r>
            <w:r w:rsidR="005E407B" w:rsidRPr="00665AC8">
              <w:t>Creating</w:t>
            </w:r>
            <w:r w:rsidRPr="00665AC8">
              <w:t xml:space="preserve"> fake online accounts to spread false information.</w:t>
            </w:r>
          </w:p>
          <w:p w14:paraId="11AF9EEF" w14:textId="52145660" w:rsidR="00AC47AD" w:rsidRPr="00665AC8" w:rsidRDefault="00AC47AD" w:rsidP="00381941">
            <w:pPr>
              <w:pStyle w:val="TeThHauorabullets"/>
              <w:tabs>
                <w:tab w:val="clear" w:pos="360"/>
              </w:tabs>
              <w:ind w:left="454" w:right="57" w:hanging="397"/>
            </w:pPr>
            <w:r w:rsidRPr="00665AC8">
              <w:t xml:space="preserve">Threats: </w:t>
            </w:r>
            <w:r w:rsidR="005E407B" w:rsidRPr="00665AC8">
              <w:t>Spreading d</w:t>
            </w:r>
            <w:r w:rsidRPr="00665AC8">
              <w:t>eath and rape threats through online dialogue.</w:t>
            </w:r>
          </w:p>
          <w:p w14:paraId="27581400" w14:textId="1D4B1D16" w:rsidR="00AC47AD" w:rsidRPr="00665AC8" w:rsidRDefault="00AC47AD" w:rsidP="00F8673C">
            <w:pPr>
              <w:pStyle w:val="TeThHauorabullets"/>
              <w:tabs>
                <w:tab w:val="clear" w:pos="360"/>
              </w:tabs>
              <w:spacing w:after="120"/>
              <w:ind w:left="454" w:right="57" w:hanging="397"/>
            </w:pPr>
            <w:r w:rsidRPr="00665AC8">
              <w:t>Hate speech: Dehumanis</w:t>
            </w:r>
            <w:r w:rsidR="005E407B" w:rsidRPr="00665AC8">
              <w:t>ing</w:t>
            </w:r>
            <w:r w:rsidRPr="00665AC8">
              <w:t xml:space="preserve"> and </w:t>
            </w:r>
            <w:r w:rsidR="005E407B" w:rsidRPr="00665AC8">
              <w:t xml:space="preserve">encouraging </w:t>
            </w:r>
            <w:r w:rsidRPr="00665AC8">
              <w:t>violence against a person or group based on an identifying feature, such as religion, gender, ethnicity, sexuality, disability.</w:t>
            </w:r>
          </w:p>
        </w:tc>
      </w:tr>
    </w:tbl>
    <w:p w14:paraId="6F95B1B3" w14:textId="1881AC0E" w:rsidR="00435476" w:rsidRPr="00665AC8" w:rsidRDefault="00BF6A97" w:rsidP="00F8673C">
      <w:pPr>
        <w:pStyle w:val="TeThHauorabodytext"/>
        <w:spacing w:before="360"/>
      </w:pPr>
      <w:r w:rsidRPr="00665AC8">
        <w:lastRenderedPageBreak/>
        <w:t xml:space="preserve">In </w:t>
      </w:r>
      <w:r w:rsidR="006413AD" w:rsidRPr="00665AC8">
        <w:t>New Zealand</w:t>
      </w:r>
      <w:r w:rsidRPr="00665AC8">
        <w:t xml:space="preserve">, the majority of those who report serious ‘harmful digital communication’ </w:t>
      </w:r>
      <w:r w:rsidR="005E407B" w:rsidRPr="00665AC8">
        <w:t>(69</w:t>
      </w:r>
      <w:r w:rsidR="00F8673C" w:rsidRPr="00665AC8">
        <w:t> </w:t>
      </w:r>
      <w:r w:rsidR="005E407B" w:rsidRPr="00665AC8">
        <w:t xml:space="preserve">percent) </w:t>
      </w:r>
      <w:r w:rsidRPr="00665AC8">
        <w:t xml:space="preserve">are women, </w:t>
      </w:r>
      <w:r w:rsidR="005E407B" w:rsidRPr="00665AC8">
        <w:t xml:space="preserve">while </w:t>
      </w:r>
      <w:r w:rsidRPr="00665AC8">
        <w:t>the majority of offenders</w:t>
      </w:r>
      <w:r w:rsidR="005E407B" w:rsidRPr="00665AC8">
        <w:t xml:space="preserve"> (88 percent)</w:t>
      </w:r>
      <w:r w:rsidRPr="00665AC8">
        <w:t xml:space="preserve"> </w:t>
      </w:r>
      <w:r w:rsidR="005E407B" w:rsidRPr="00665AC8">
        <w:t xml:space="preserve">are </w:t>
      </w:r>
      <w:r w:rsidRPr="00665AC8">
        <w:t>men.</w:t>
      </w:r>
      <w:r w:rsidRPr="00665AC8">
        <w:rPr>
          <w:rStyle w:val="FootnoteReference"/>
        </w:rPr>
        <w:footnoteReference w:id="237"/>
      </w:r>
      <w:r w:rsidR="00B873EC" w:rsidRPr="00665AC8">
        <w:t xml:space="preserve"> </w:t>
      </w:r>
      <w:r w:rsidR="005E407B" w:rsidRPr="00665AC8">
        <w:t xml:space="preserve">Among </w:t>
      </w:r>
      <w:r w:rsidR="00B873EC" w:rsidRPr="00665AC8">
        <w:t xml:space="preserve">those who engage in harmful digital communications, men </w:t>
      </w:r>
      <w:r w:rsidR="005E407B" w:rsidRPr="00665AC8">
        <w:t xml:space="preserve">are </w:t>
      </w:r>
      <w:r w:rsidR="00B873EC" w:rsidRPr="00665AC8">
        <w:t xml:space="preserve">more likely to be doing so for the purposes of </w:t>
      </w:r>
      <w:r w:rsidR="005E407B" w:rsidRPr="00665AC8">
        <w:t>‘</w:t>
      </w:r>
      <w:r w:rsidR="00B873EC" w:rsidRPr="00665AC8">
        <w:t>influencing their target’s behaviour/thoughts and to scare them</w:t>
      </w:r>
      <w:r w:rsidR="005E407B" w:rsidRPr="00665AC8">
        <w:t>’</w:t>
      </w:r>
      <w:r w:rsidR="00B873EC" w:rsidRPr="00665AC8">
        <w:t xml:space="preserve">, </w:t>
      </w:r>
      <w:r w:rsidR="00D70B7C" w:rsidRPr="00665AC8">
        <w:t xml:space="preserve">and </w:t>
      </w:r>
      <w:r w:rsidR="00B873EC" w:rsidRPr="00665AC8">
        <w:t xml:space="preserve">they </w:t>
      </w:r>
      <w:r w:rsidR="005E407B" w:rsidRPr="00665AC8">
        <w:t>a</w:t>
      </w:r>
      <w:r w:rsidR="00B873EC" w:rsidRPr="00665AC8">
        <w:t>re also more likely to be trying to embarrass</w:t>
      </w:r>
      <w:r w:rsidR="005E407B" w:rsidRPr="00665AC8">
        <w:t xml:space="preserve"> their target</w:t>
      </w:r>
      <w:r w:rsidR="00B873EC" w:rsidRPr="00665AC8">
        <w:t xml:space="preserve"> or get revenge.</w:t>
      </w:r>
      <w:r w:rsidR="00B873EC" w:rsidRPr="00665AC8">
        <w:rPr>
          <w:rStyle w:val="FootnoteReference"/>
        </w:rPr>
        <w:footnoteReference w:id="238"/>
      </w:r>
      <w:r w:rsidR="00F86774" w:rsidRPr="00665AC8">
        <w:t xml:space="preserve"> </w:t>
      </w:r>
    </w:p>
    <w:p w14:paraId="12C64B39" w14:textId="70264784" w:rsidR="00BF6A97" w:rsidRPr="00665AC8" w:rsidRDefault="00F86774" w:rsidP="002B12BC">
      <w:pPr>
        <w:pStyle w:val="TeThHauorabodytext"/>
      </w:pPr>
      <w:r w:rsidRPr="00665AC8">
        <w:t xml:space="preserve">In a survey of adults </w:t>
      </w:r>
      <w:r w:rsidR="006970ED" w:rsidRPr="00665AC8">
        <w:t xml:space="preserve">in </w:t>
      </w:r>
      <w:r w:rsidR="006413AD" w:rsidRPr="00665AC8">
        <w:t>New Zealand</w:t>
      </w:r>
      <w:r w:rsidR="006970ED" w:rsidRPr="00665AC8">
        <w:t xml:space="preserve"> </w:t>
      </w:r>
      <w:r w:rsidRPr="00665AC8">
        <w:t xml:space="preserve">conducted in 2019, Henry and colleagues </w:t>
      </w:r>
      <w:r w:rsidR="00941752" w:rsidRPr="00665AC8">
        <w:t xml:space="preserve">found </w:t>
      </w:r>
      <w:r w:rsidRPr="00665AC8">
        <w:t>that 35</w:t>
      </w:r>
      <w:r w:rsidR="00F8673C" w:rsidRPr="00665AC8">
        <w:t> </w:t>
      </w:r>
      <w:r w:rsidR="00AC18FE" w:rsidRPr="00665AC8">
        <w:t>percent</w:t>
      </w:r>
      <w:r w:rsidRPr="00665AC8">
        <w:t xml:space="preserve"> of respondents reported that someone had taken a nude or sexual image of them without their consent; 22</w:t>
      </w:r>
      <w:r w:rsidR="00AC18FE" w:rsidRPr="00665AC8">
        <w:t xml:space="preserve"> percent</w:t>
      </w:r>
      <w:r w:rsidRPr="00665AC8">
        <w:t xml:space="preserve"> said that someone had shared a nude or sexual image of them without their consent; and 20</w:t>
      </w:r>
      <w:r w:rsidR="00AC18FE" w:rsidRPr="00665AC8">
        <w:t xml:space="preserve"> percent</w:t>
      </w:r>
      <w:r w:rsidRPr="00665AC8">
        <w:t xml:space="preserve"> reported that someone had made threats to share a nude or sexual image of them. Māori, gay, lesbian, bisexual (LGB) + and younger respondents (under 39 years of age) were significantly more likely to report experiencing image-based sexual abuse.</w:t>
      </w:r>
      <w:r w:rsidRPr="00665AC8">
        <w:rPr>
          <w:rStyle w:val="FootnoteReference"/>
        </w:rPr>
        <w:footnoteReference w:id="239"/>
      </w:r>
    </w:p>
    <w:p w14:paraId="717F0B13" w14:textId="15BFEFD3" w:rsidR="00435476" w:rsidRPr="00665AC8" w:rsidRDefault="003A4B9C" w:rsidP="002B12BC">
      <w:pPr>
        <w:pStyle w:val="TeThHauorabodytext"/>
      </w:pPr>
      <w:r w:rsidRPr="00665AC8">
        <w:t>Champion and colleagues have described how technology</w:t>
      </w:r>
      <w:r w:rsidR="00B97666" w:rsidRPr="00665AC8">
        <w:t>-</w:t>
      </w:r>
      <w:r w:rsidRPr="00665AC8">
        <w:t xml:space="preserve">facilitated violence can create </w:t>
      </w:r>
      <w:r w:rsidR="00517884" w:rsidRPr="00665AC8">
        <w:t xml:space="preserve">a </w:t>
      </w:r>
      <w:r w:rsidRPr="00665AC8">
        <w:t xml:space="preserve">cascade of compounding impacts for people targeted. In their analysis, they show how the initial violent act created the context within which increased harassment </w:t>
      </w:r>
      <w:r w:rsidR="00E4098C" w:rsidRPr="00665AC8">
        <w:t>c</w:t>
      </w:r>
      <w:r w:rsidRPr="00665AC8">
        <w:t>ould occur, leading to social isolation</w:t>
      </w:r>
      <w:r w:rsidR="002D5547" w:rsidRPr="00665AC8">
        <w:t>, depression and suicide.</w:t>
      </w:r>
      <w:r w:rsidR="002D5547" w:rsidRPr="00665AC8">
        <w:rPr>
          <w:rStyle w:val="FootnoteReference"/>
        </w:rPr>
        <w:footnoteReference w:id="240"/>
      </w:r>
      <w:r w:rsidR="00F86774" w:rsidRPr="00665AC8">
        <w:t xml:space="preserve"> </w:t>
      </w:r>
      <w:r w:rsidR="00517884" w:rsidRPr="00665AC8">
        <w:t>Alongside the personal impacts for those targeted, a significant and far-reaching outcome of technology</w:t>
      </w:r>
      <w:r w:rsidR="007C527B" w:rsidRPr="00665AC8">
        <w:t>-</w:t>
      </w:r>
      <w:r w:rsidR="00517884" w:rsidRPr="00665AC8">
        <w:t xml:space="preserve">facilitated abuse is the subsequent silencing of </w:t>
      </w:r>
      <w:r w:rsidR="007C527B" w:rsidRPr="00665AC8">
        <w:t xml:space="preserve">the voices of </w:t>
      </w:r>
      <w:r w:rsidR="00517884" w:rsidRPr="00665AC8">
        <w:t>trans</w:t>
      </w:r>
      <w:r w:rsidR="00C126EE" w:rsidRPr="00665AC8">
        <w:t>gender</w:t>
      </w:r>
      <w:r w:rsidR="00517884" w:rsidRPr="00665AC8">
        <w:t xml:space="preserve"> people and women (in particular) on online platforms.</w:t>
      </w:r>
      <w:r w:rsidR="00815B39" w:rsidRPr="00665AC8">
        <w:rPr>
          <w:rStyle w:val="FootnoteReference"/>
        </w:rPr>
        <w:footnoteReference w:id="241"/>
      </w:r>
      <w:r w:rsidR="00517884" w:rsidRPr="00665AC8">
        <w:t xml:space="preserve"> </w:t>
      </w:r>
    </w:p>
    <w:p w14:paraId="1C7052D5" w14:textId="6D8C581F" w:rsidR="003A4B9C" w:rsidRPr="00665AC8" w:rsidRDefault="00F86774" w:rsidP="002B12BC">
      <w:pPr>
        <w:pStyle w:val="TeThHauorabodytext"/>
      </w:pPr>
      <w:r w:rsidRPr="00665AC8">
        <w:t>Henry and colleagues have further described the ‘all-encompassing’ nature of image-based sexual violence, which results in ongoing and devastating harms.</w:t>
      </w:r>
      <w:r w:rsidRPr="00665AC8">
        <w:rPr>
          <w:rStyle w:val="FootnoteReference"/>
        </w:rPr>
        <w:footnoteReference w:id="242"/>
      </w:r>
      <w:r w:rsidR="00AF17DA" w:rsidRPr="00665AC8">
        <w:rPr>
          <w:vertAlign w:val="superscript"/>
        </w:rPr>
        <w:t xml:space="preserve">, </w:t>
      </w:r>
      <w:r w:rsidR="00AF17DA" w:rsidRPr="00665AC8">
        <w:rPr>
          <w:rStyle w:val="FootnoteReference"/>
        </w:rPr>
        <w:footnoteReference w:id="243"/>
      </w:r>
      <w:r w:rsidR="00AF17DA" w:rsidRPr="00665AC8">
        <w:t xml:space="preserve"> In a</w:t>
      </w:r>
      <w:r w:rsidR="00435476" w:rsidRPr="00665AC8">
        <w:t>n</w:t>
      </w:r>
      <w:r w:rsidR="00AF17DA" w:rsidRPr="00665AC8">
        <w:t xml:space="preserve"> investigation</w:t>
      </w:r>
      <w:r w:rsidR="00435476" w:rsidRPr="00665AC8">
        <w:t xml:space="preserve"> conducted in </w:t>
      </w:r>
      <w:r w:rsidR="006413AD" w:rsidRPr="00665AC8">
        <w:t>New Zealand</w:t>
      </w:r>
      <w:r w:rsidR="00AF17DA" w:rsidRPr="00665AC8">
        <w:t>, they drew on interviews with victim</w:t>
      </w:r>
      <w:r w:rsidR="007C527B" w:rsidRPr="00665AC8">
        <w:t>s</w:t>
      </w:r>
      <w:r w:rsidR="00AF17DA" w:rsidRPr="00665AC8">
        <w:t>/survivors to explore the impact of the violence experienced:</w:t>
      </w:r>
    </w:p>
    <w:p w14:paraId="58435704" w14:textId="5325A888" w:rsidR="00AF17DA" w:rsidRPr="00665AC8" w:rsidRDefault="00AF17DA" w:rsidP="00163391">
      <w:pPr>
        <w:pStyle w:val="TeThHauoraindentedquote"/>
        <w:spacing w:line="270" w:lineRule="atLeast"/>
      </w:pPr>
      <w:r w:rsidRPr="00665AC8">
        <w:t>Participants described their experiences in terms of a ‘social rupture’: a marked and overwhelming rupture or breach that radically disrupted their lives.</w:t>
      </w:r>
      <w:r w:rsidRPr="00665AC8">
        <w:rPr>
          <w:rStyle w:val="FootnoteReference"/>
        </w:rPr>
        <w:footnoteReference w:id="244"/>
      </w:r>
      <w:r w:rsidRPr="00665AC8">
        <w:t xml:space="preserve"> Faith said it was ‘devastating, like it broke me’. Rachel described it as ‘life ruining’</w:t>
      </w:r>
      <w:r w:rsidR="00C76E54" w:rsidRPr="00665AC8">
        <w:t xml:space="preserve"> </w:t>
      </w:r>
      <w:r w:rsidRPr="00665AC8">
        <w:t xml:space="preserve">… Relatedly, participants mentioned a significant deterioration in their mental health. Olivia said she ‘drank and had more prescription meds than any food intake’. Kerry said she tried to take her own life about a year after her images were shared around her </w:t>
      </w:r>
      <w:proofErr w:type="gramStart"/>
      <w:r w:rsidRPr="00665AC8">
        <w:t>school</w:t>
      </w:r>
      <w:proofErr w:type="gramEnd"/>
      <w:r w:rsidRPr="00665AC8">
        <w:t xml:space="preserve"> and she had experienced ‘constant harassment’ and ‘slut-shaming’.</w:t>
      </w:r>
      <w:r w:rsidRPr="00665AC8">
        <w:rPr>
          <w:rStyle w:val="FootnoteReference"/>
        </w:rPr>
        <w:footnoteReference w:id="245"/>
      </w:r>
    </w:p>
    <w:p w14:paraId="7F6C3364" w14:textId="2D29B68A" w:rsidR="00AA63A2" w:rsidRPr="00665AC8" w:rsidRDefault="00AA63A2" w:rsidP="00163391">
      <w:pPr>
        <w:pStyle w:val="TeThHauorabodytext"/>
        <w:spacing w:line="270" w:lineRule="atLeast"/>
      </w:pPr>
      <w:r w:rsidRPr="00665AC8">
        <w:lastRenderedPageBreak/>
        <w:t xml:space="preserve">Only around one-quarter of those interviewed for Henry’s study had reported their experience to the police. Of these, half received a helpful response. Only two considered approaching </w:t>
      </w:r>
      <w:proofErr w:type="spellStart"/>
      <w:r w:rsidRPr="00665AC8">
        <w:t>NetSafe</w:t>
      </w:r>
      <w:proofErr w:type="spellEnd"/>
      <w:r w:rsidRPr="00665AC8">
        <w:t xml:space="preserve"> to seek support for their experience.</w:t>
      </w:r>
    </w:p>
    <w:p w14:paraId="79408D61" w14:textId="0FD6946D" w:rsidR="00AA63A2" w:rsidRPr="00665AC8" w:rsidRDefault="00AA63A2" w:rsidP="00163391">
      <w:pPr>
        <w:pStyle w:val="TeThHauorabodytext"/>
        <w:spacing w:line="270" w:lineRule="atLeast"/>
      </w:pPr>
      <w:r w:rsidRPr="00665AC8">
        <w:t xml:space="preserve">In reviewing the criminal and civil responses available in </w:t>
      </w:r>
      <w:r w:rsidR="005B55A8" w:rsidRPr="00665AC8">
        <w:t>New Zealand</w:t>
      </w:r>
      <w:r w:rsidRPr="00665AC8">
        <w:t>, Henry and colleagues not</w:t>
      </w:r>
      <w:r w:rsidR="00435476" w:rsidRPr="00665AC8">
        <w:t>e</w:t>
      </w:r>
      <w:r w:rsidRPr="00665AC8">
        <w:t xml:space="preserve"> the limitation of the </w:t>
      </w:r>
      <w:r w:rsidR="009570B5" w:rsidRPr="00665AC8">
        <w:t>Harmful Digital Communications Act (2015)</w:t>
      </w:r>
      <w:r w:rsidR="00443B58" w:rsidRPr="00665AC8">
        <w:t xml:space="preserve"> is that</w:t>
      </w:r>
      <w:r w:rsidRPr="00665AC8">
        <w:t>:</w:t>
      </w:r>
    </w:p>
    <w:p w14:paraId="47F183C8" w14:textId="2FFF13B1" w:rsidR="00AA63A2" w:rsidRPr="00665AC8" w:rsidRDefault="00AA63A2" w:rsidP="00163391">
      <w:pPr>
        <w:pStyle w:val="TeThHauoraindentedquote"/>
        <w:spacing w:line="270" w:lineRule="atLeast"/>
      </w:pPr>
      <w:r w:rsidRPr="00665AC8">
        <w:t xml:space="preserve">it requires proof that the posting of a digital communication would </w:t>
      </w:r>
      <w:proofErr w:type="spellStart"/>
      <w:r w:rsidR="00443B58" w:rsidRPr="00665AC8">
        <w:t>‘</w:t>
      </w:r>
      <w:r w:rsidRPr="00665AC8">
        <w:t>cause</w:t>
      </w:r>
      <w:proofErr w:type="spellEnd"/>
      <w:r w:rsidRPr="00665AC8">
        <w:t xml:space="preserve"> harm to an ordinary reasonable person in the position of the victim’ (s22(1)(b)) and that the posting of the communication actually ‘causes harm to the victim’ (s22(1)(c))</w:t>
      </w:r>
      <w:r w:rsidR="00340ABC" w:rsidRPr="00665AC8">
        <w:t>.</w:t>
      </w:r>
      <w:r w:rsidR="00340ABC" w:rsidRPr="00665AC8">
        <w:rPr>
          <w:rStyle w:val="FootnoteReference"/>
        </w:rPr>
        <w:footnoteReference w:id="246"/>
      </w:r>
    </w:p>
    <w:p w14:paraId="115A28A2" w14:textId="64CCF616" w:rsidR="00AA63A2" w:rsidRPr="00665AC8" w:rsidRDefault="00340ABC" w:rsidP="00163391">
      <w:pPr>
        <w:pStyle w:val="TeThHauorabodytext"/>
        <w:spacing w:line="270" w:lineRule="atLeast"/>
      </w:pPr>
      <w:r w:rsidRPr="00665AC8">
        <w:t xml:space="preserve">Since the publication of this investigation, the Harmful Digital Communications (Unauthorised Posting of Intimate Visual Recording) Amendment Act 2022 has been enacted, removing the need for proof of harm. However, this legislation does not </w:t>
      </w:r>
      <w:r w:rsidR="005F0949" w:rsidRPr="00665AC8">
        <w:t xml:space="preserve">cover </w:t>
      </w:r>
      <w:r w:rsidRPr="00665AC8">
        <w:t>digitally altered images, nor does it provide automatic anonymity or name suppression for the complainant.</w:t>
      </w:r>
    </w:p>
    <w:p w14:paraId="309BEC5B" w14:textId="385D1CE2" w:rsidR="00E4098C" w:rsidRPr="00665AC8" w:rsidRDefault="00340ABC" w:rsidP="00163391">
      <w:pPr>
        <w:pStyle w:val="TeThHauorabodytext"/>
        <w:spacing w:line="270" w:lineRule="atLeast"/>
      </w:pPr>
      <w:r w:rsidRPr="00665AC8">
        <w:t>To more effectively respond to the experiences described, Henry et al recommend a suite of</w:t>
      </w:r>
      <w:r w:rsidR="00F8673C" w:rsidRPr="00665AC8">
        <w:t> </w:t>
      </w:r>
      <w:r w:rsidRPr="00665AC8">
        <w:t>justice, redress and support options</w:t>
      </w:r>
      <w:r w:rsidR="005F0949" w:rsidRPr="00665AC8">
        <w:t xml:space="preserve"> that</w:t>
      </w:r>
      <w:r w:rsidRPr="00665AC8">
        <w:t xml:space="preserve"> are </w:t>
      </w:r>
      <w:r w:rsidR="005F0949" w:rsidRPr="00665AC8">
        <w:t>‘</w:t>
      </w:r>
      <w:r w:rsidRPr="00665AC8">
        <w:t>straightforward to navigate and come with guidance, support and care throughout the whole process</w:t>
      </w:r>
      <w:r w:rsidR="005F0949" w:rsidRPr="00665AC8">
        <w:t>’</w:t>
      </w:r>
      <w:r w:rsidRPr="00665AC8">
        <w:t>.</w:t>
      </w:r>
      <w:r w:rsidRPr="00665AC8">
        <w:rPr>
          <w:rStyle w:val="FootnoteReference"/>
        </w:rPr>
        <w:footnoteReference w:id="247"/>
      </w:r>
    </w:p>
    <w:p w14:paraId="0CB386EC" w14:textId="6AA8B7D1" w:rsidR="004238D8" w:rsidRPr="00665AC8" w:rsidRDefault="00562B2B" w:rsidP="00163391">
      <w:pPr>
        <w:pStyle w:val="TeThHauorabodytext"/>
        <w:spacing w:line="270" w:lineRule="atLeast"/>
      </w:pPr>
      <w:r w:rsidRPr="00665AC8">
        <w:t xml:space="preserve">Apart from the research described above, </w:t>
      </w:r>
      <w:r w:rsidR="003769C2" w:rsidRPr="00665AC8">
        <w:t>the</w:t>
      </w:r>
      <w:r w:rsidR="005F0949" w:rsidRPr="00665AC8">
        <w:t xml:space="preserve"> literature gives only</w:t>
      </w:r>
      <w:r w:rsidR="00AC18FE" w:rsidRPr="00665AC8">
        <w:t xml:space="preserve"> </w:t>
      </w:r>
      <w:r w:rsidRPr="00665AC8">
        <w:t>limited consideration</w:t>
      </w:r>
      <w:r w:rsidR="00AC18FE" w:rsidRPr="00665AC8">
        <w:t xml:space="preserve"> </w:t>
      </w:r>
      <w:r w:rsidR="005F0949" w:rsidRPr="00665AC8">
        <w:t xml:space="preserve">to </w:t>
      </w:r>
      <w:r w:rsidR="003769C2" w:rsidRPr="00665AC8">
        <w:t xml:space="preserve">suicide </w:t>
      </w:r>
      <w:proofErr w:type="gramStart"/>
      <w:r w:rsidR="003769C2" w:rsidRPr="00665AC8">
        <w:t>as a consequence of</w:t>
      </w:r>
      <w:proofErr w:type="gramEnd"/>
      <w:r w:rsidR="003769C2" w:rsidRPr="00665AC8">
        <w:t xml:space="preserve"> technology</w:t>
      </w:r>
      <w:r w:rsidR="005F0949" w:rsidRPr="00665AC8">
        <w:t>-</w:t>
      </w:r>
      <w:r w:rsidR="003769C2" w:rsidRPr="00665AC8">
        <w:t xml:space="preserve">facilitated gender-based violence and abuse. </w:t>
      </w:r>
      <w:r w:rsidR="004238D8" w:rsidRPr="00665AC8">
        <w:t>While bullying or cyber-bullying may be understood as gender neutral,</w:t>
      </w:r>
      <w:r w:rsidR="004238D8" w:rsidRPr="00665AC8">
        <w:rPr>
          <w:rStyle w:val="FootnoteReference"/>
        </w:rPr>
        <w:footnoteReference w:id="248"/>
      </w:r>
      <w:r w:rsidR="004238D8" w:rsidRPr="00665AC8">
        <w:t xml:space="preserve"> such abuse is often gender-based, and is directed more strongly towards disabled, gender-diverse, </w:t>
      </w:r>
      <w:r w:rsidR="005F0949" w:rsidRPr="00665AC8">
        <w:t>I</w:t>
      </w:r>
      <w:r w:rsidR="004238D8" w:rsidRPr="00665AC8">
        <w:t>ndigenous and ethnic minority women and girls.</w:t>
      </w:r>
      <w:r w:rsidR="004238D8" w:rsidRPr="00665AC8">
        <w:rPr>
          <w:rStyle w:val="FootnoteReference"/>
        </w:rPr>
        <w:footnoteReference w:id="249"/>
      </w:r>
      <w:r w:rsidR="004238D8" w:rsidRPr="00665AC8">
        <w:t xml:space="preserve"> </w:t>
      </w:r>
    </w:p>
    <w:p w14:paraId="703E958A" w14:textId="76402D40" w:rsidR="00B95717" w:rsidRPr="00665AC8" w:rsidRDefault="00562B2B" w:rsidP="00163391">
      <w:pPr>
        <w:pStyle w:val="TeThHauorabodytext"/>
        <w:spacing w:line="270" w:lineRule="atLeast"/>
      </w:pPr>
      <w:r w:rsidRPr="00665AC8">
        <w:t>Recent research from the United Kingdom highlight</w:t>
      </w:r>
      <w:r w:rsidR="00D630B8" w:rsidRPr="00665AC8">
        <w:t>s</w:t>
      </w:r>
      <w:r w:rsidRPr="00665AC8">
        <w:t xml:space="preserve"> that suicide-related online experience was reported in 24 percent of suicide deaths in young people</w:t>
      </w:r>
      <w:r w:rsidR="004238D8" w:rsidRPr="00665AC8">
        <w:t xml:space="preserve"> (aged 10</w:t>
      </w:r>
      <w:r w:rsidR="00C126EE" w:rsidRPr="00665AC8">
        <w:t>–</w:t>
      </w:r>
      <w:r w:rsidR="004238D8" w:rsidRPr="00665AC8">
        <w:t>19 years)</w:t>
      </w:r>
      <w:r w:rsidRPr="00665AC8">
        <w:t xml:space="preserve"> between 2014 and 2016 and was more common in girls than boys.</w:t>
      </w:r>
      <w:r w:rsidRPr="00665AC8">
        <w:rPr>
          <w:rStyle w:val="FootnoteReference"/>
        </w:rPr>
        <w:footnoteReference w:id="250"/>
      </w:r>
      <w:r w:rsidRPr="00665AC8">
        <w:t xml:space="preserve"> </w:t>
      </w:r>
      <w:r w:rsidR="008A4C23" w:rsidRPr="00665AC8">
        <w:t xml:space="preserve">Given the rapid increase in </w:t>
      </w:r>
      <w:r w:rsidR="00D630B8" w:rsidRPr="00665AC8">
        <w:t xml:space="preserve">the number of </w:t>
      </w:r>
      <w:r w:rsidR="00A52763" w:rsidRPr="00665AC8">
        <w:t>children and young people reporting online sexual abuse,</w:t>
      </w:r>
      <w:r w:rsidR="00FD2719" w:rsidRPr="00665AC8">
        <w:rPr>
          <w:rStyle w:val="FootnoteReference"/>
        </w:rPr>
        <w:footnoteReference w:id="251"/>
      </w:r>
      <w:r w:rsidR="00A52763" w:rsidRPr="00665AC8">
        <w:t xml:space="preserve"> </w:t>
      </w:r>
      <w:r w:rsidR="00FD2719" w:rsidRPr="00665AC8">
        <w:t>support mechanisms are required for those who have been victimised through online or technology</w:t>
      </w:r>
      <w:r w:rsidR="00D630B8" w:rsidRPr="00665AC8">
        <w:t>-</w:t>
      </w:r>
      <w:r w:rsidR="00FD2719" w:rsidRPr="00665AC8">
        <w:t>facilitated behaviour.</w:t>
      </w:r>
    </w:p>
    <w:p w14:paraId="47AF6301" w14:textId="3EA58DD2" w:rsidR="00272A10" w:rsidRPr="00665AC8" w:rsidRDefault="00272A10" w:rsidP="00086655">
      <w:pPr>
        <w:pStyle w:val="TeThHauorahead2"/>
      </w:pPr>
      <w:bookmarkStart w:id="72" w:name="_Toc200710685"/>
      <w:bookmarkStart w:id="73" w:name="_Toc201241003"/>
      <w:r w:rsidRPr="00665AC8">
        <w:t>Difficult knowledge revisited</w:t>
      </w:r>
      <w:bookmarkEnd w:id="72"/>
      <w:bookmarkEnd w:id="73"/>
    </w:p>
    <w:p w14:paraId="58ADC2EC" w14:textId="13CD4E27" w:rsidR="00B95717" w:rsidRPr="00665AC8" w:rsidRDefault="00B95717" w:rsidP="00B95717">
      <w:pPr>
        <w:pStyle w:val="TeThHauorabodytext"/>
      </w:pPr>
      <w:r w:rsidRPr="00665AC8">
        <w:rPr>
          <w:spacing w:val="-2"/>
        </w:rPr>
        <w:t>By building the concept of difficult knowledge</w:t>
      </w:r>
      <w:r w:rsidR="00D630B8" w:rsidRPr="00665AC8">
        <w:rPr>
          <w:spacing w:val="-2"/>
        </w:rPr>
        <w:t xml:space="preserve"> into our discussion</w:t>
      </w:r>
      <w:r w:rsidRPr="00665AC8">
        <w:rPr>
          <w:spacing w:val="-2"/>
        </w:rPr>
        <w:t>, we have sought to understand how the work of the FVDR SMEs can impact on those who engage with our</w:t>
      </w:r>
      <w:r w:rsidR="005C3325" w:rsidRPr="00665AC8">
        <w:rPr>
          <w:spacing w:val="-2"/>
        </w:rPr>
        <w:t xml:space="preserve"> </w:t>
      </w:r>
      <w:r w:rsidRPr="00665AC8">
        <w:rPr>
          <w:spacing w:val="-2"/>
        </w:rPr>
        <w:t>wor</w:t>
      </w:r>
      <w:r w:rsidRPr="00665AC8">
        <w:t>k.</w:t>
      </w:r>
    </w:p>
    <w:p w14:paraId="3EDCA4DF" w14:textId="7530069B" w:rsidR="00F441C1" w:rsidRPr="00665AC8" w:rsidRDefault="004906CB" w:rsidP="008A0F17">
      <w:pPr>
        <w:pStyle w:val="TeThHauorabodytext"/>
      </w:pPr>
      <w:r w:rsidRPr="00665AC8">
        <w:lastRenderedPageBreak/>
        <w:t>The point of introducing</w:t>
      </w:r>
      <w:r w:rsidR="00B95717" w:rsidRPr="00665AC8">
        <w:t xml:space="preserve"> </w:t>
      </w:r>
      <w:r w:rsidRPr="00665AC8">
        <w:t xml:space="preserve">the concept of </w:t>
      </w:r>
      <w:r w:rsidR="00B95717" w:rsidRPr="00665AC8">
        <w:t>difficult knowledge</w:t>
      </w:r>
      <w:r w:rsidRPr="00665AC8">
        <w:t xml:space="preserve"> is not to</w:t>
      </w:r>
      <w:r w:rsidR="00D630B8" w:rsidRPr="00665AC8">
        <w:t xml:space="preserve"> </w:t>
      </w:r>
      <w:r w:rsidR="00B95717" w:rsidRPr="00665AC8">
        <w:t>defin</w:t>
      </w:r>
      <w:r w:rsidRPr="00665AC8">
        <w:t>e</w:t>
      </w:r>
      <w:r w:rsidR="00B95717" w:rsidRPr="00665AC8">
        <w:t xml:space="preserve"> parameters for what can and cannot be considered traumatic, nor to ‘solve’ difficult knowledge as though its</w:t>
      </w:r>
      <w:r w:rsidR="00F8673C" w:rsidRPr="00665AC8">
        <w:t> </w:t>
      </w:r>
      <w:r w:rsidR="00B95717" w:rsidRPr="00665AC8">
        <w:t>presence were a problem.</w:t>
      </w:r>
      <w:r w:rsidR="00B95717" w:rsidRPr="00665AC8">
        <w:rPr>
          <w:rStyle w:val="FootnoteReference"/>
        </w:rPr>
        <w:footnoteReference w:id="252"/>
      </w:r>
      <w:r w:rsidR="004B721D" w:rsidRPr="00665AC8">
        <w:t xml:space="preserve"> </w:t>
      </w:r>
      <w:r w:rsidR="00D630B8" w:rsidRPr="00665AC8">
        <w:t>Instead, a</w:t>
      </w:r>
      <w:r w:rsidR="00B95717" w:rsidRPr="00665AC8">
        <w:t xml:space="preserve">ddressing the difficult knowledge of death in the context of </w:t>
      </w:r>
      <w:r w:rsidR="00C33DAF" w:rsidRPr="00665AC8">
        <w:t>femicide</w:t>
      </w:r>
      <w:r w:rsidR="00B95717" w:rsidRPr="00665AC8">
        <w:t xml:space="preserve"> presents the possibility of forming new networks for knowledge production and social understanding</w:t>
      </w:r>
      <w:r w:rsidRPr="00665AC8">
        <w:t>, just</w:t>
      </w:r>
      <w:r w:rsidR="00B95717" w:rsidRPr="00665AC8">
        <w:t xml:space="preserve"> as we have </w:t>
      </w:r>
      <w:r w:rsidR="0001501F" w:rsidRPr="00665AC8">
        <w:t xml:space="preserve">aimed </w:t>
      </w:r>
      <w:r w:rsidR="00B95717" w:rsidRPr="00665AC8">
        <w:t xml:space="preserve">to do in this report. </w:t>
      </w:r>
    </w:p>
    <w:p w14:paraId="5A739416" w14:textId="75F0D731" w:rsidR="00A02D47" w:rsidRPr="00665AC8" w:rsidRDefault="00A02D47" w:rsidP="008A0F17">
      <w:pPr>
        <w:pStyle w:val="TeThHauorabodytext"/>
      </w:pPr>
      <w:r w:rsidRPr="00665AC8">
        <w:t>Box 4 provides some reflective questions for policy makers, service providers and practitioners, across both government and community contexts</w:t>
      </w:r>
      <w:r w:rsidR="004906CB" w:rsidRPr="00665AC8">
        <w:t>, to consider</w:t>
      </w:r>
      <w:r w:rsidRPr="00665AC8">
        <w:t>. They aim to</w:t>
      </w:r>
      <w:r w:rsidR="00F8673C" w:rsidRPr="00665AC8">
        <w:t> </w:t>
      </w:r>
      <w:r w:rsidRPr="00665AC8">
        <w:t>stimulate discussion, reflection and subsequent action to enhance understanding of and</w:t>
      </w:r>
      <w:r w:rsidR="00F8673C" w:rsidRPr="00665AC8">
        <w:t> </w:t>
      </w:r>
      <w:r w:rsidRPr="00665AC8">
        <w:t xml:space="preserve">responses to femicide in </w:t>
      </w:r>
      <w:r w:rsidR="003501D2" w:rsidRPr="00665AC8">
        <w:t>New Zealand</w:t>
      </w:r>
      <w:r w:rsidRPr="00665AC8">
        <w:t>.</w:t>
      </w:r>
    </w:p>
    <w:p w14:paraId="6A8EC0E2" w14:textId="67176C29" w:rsidR="008A0F17" w:rsidRPr="00665AC8" w:rsidRDefault="008A0F17" w:rsidP="00F8673C">
      <w:pPr>
        <w:pStyle w:val="Boxheading"/>
        <w:spacing w:before="120"/>
      </w:pPr>
      <w:bookmarkStart w:id="74" w:name="_Toc201229422"/>
      <w:r w:rsidRPr="00665AC8">
        <w:t xml:space="preserve">Box </w:t>
      </w:r>
      <w:fldSimple w:instr=" SEQ Box \* ARABIC ">
        <w:r w:rsidR="00F71DC1">
          <w:rPr>
            <w:noProof/>
          </w:rPr>
          <w:t>4</w:t>
        </w:r>
      </w:fldSimple>
      <w:r w:rsidRPr="00665AC8">
        <w:t xml:space="preserve">: </w:t>
      </w:r>
      <w:r w:rsidR="0049412B" w:rsidRPr="00665AC8">
        <w:t>Reflective questions</w:t>
      </w:r>
      <w:r w:rsidRPr="00665AC8">
        <w:t xml:space="preserve"> for discussion and practice</w:t>
      </w:r>
      <w:bookmarkEnd w:id="74"/>
    </w:p>
    <w:tbl>
      <w:tblPr>
        <w:tblStyle w:val="TableGrid"/>
        <w:tblW w:w="0" w:type="auto"/>
        <w:tblLook w:val="04A0" w:firstRow="1" w:lastRow="0" w:firstColumn="1" w:lastColumn="0" w:noHBand="0" w:noVBand="1"/>
      </w:tblPr>
      <w:tblGrid>
        <w:gridCol w:w="9016"/>
      </w:tblGrid>
      <w:tr w:rsidR="00405CF1" w:rsidRPr="00665AC8" w14:paraId="724EC9C6" w14:textId="77777777" w:rsidTr="00405CF1">
        <w:tc>
          <w:tcPr>
            <w:tcW w:w="9016" w:type="dxa"/>
          </w:tcPr>
          <w:p w14:paraId="79EABF92" w14:textId="69D4BE4A" w:rsidR="00405CF1" w:rsidRPr="00665AC8" w:rsidRDefault="00405CF1" w:rsidP="00163391">
            <w:pPr>
              <w:pStyle w:val="TeThHauorabullets"/>
              <w:tabs>
                <w:tab w:val="clear" w:pos="360"/>
              </w:tabs>
              <w:spacing w:before="120"/>
              <w:ind w:left="454" w:hanging="397"/>
              <w:rPr>
                <w:b/>
                <w:bCs/>
                <w:i/>
                <w:iCs/>
              </w:rPr>
            </w:pPr>
            <w:r w:rsidRPr="00665AC8">
              <w:rPr>
                <w:b/>
                <w:bCs/>
                <w:i/>
                <w:iCs/>
              </w:rPr>
              <w:t>Consciousness raising</w:t>
            </w:r>
          </w:p>
          <w:p w14:paraId="3DC42E10" w14:textId="44C8ED3D" w:rsidR="00405CF1" w:rsidRPr="00665AC8" w:rsidRDefault="00405CF1" w:rsidP="00163391">
            <w:pPr>
              <w:pStyle w:val="TeThHauoratablecontent"/>
              <w:spacing w:before="40" w:after="40"/>
              <w:ind w:left="454" w:right="57"/>
            </w:pPr>
            <w:r w:rsidRPr="00665AC8">
              <w:t>How might we increase social awareness of the pervasiveness of gender-based violence and its reverberations in society?</w:t>
            </w:r>
          </w:p>
          <w:p w14:paraId="2A27F68D" w14:textId="1809077C" w:rsidR="00405CF1" w:rsidRPr="00665AC8" w:rsidRDefault="00405CF1" w:rsidP="00163391">
            <w:pPr>
              <w:pStyle w:val="TeThHauorabullets"/>
              <w:tabs>
                <w:tab w:val="clear" w:pos="360"/>
              </w:tabs>
              <w:spacing w:before="60"/>
              <w:ind w:left="454" w:hanging="397"/>
              <w:rPr>
                <w:b/>
                <w:bCs/>
                <w:i/>
                <w:iCs/>
              </w:rPr>
            </w:pPr>
            <w:r w:rsidRPr="00665AC8">
              <w:rPr>
                <w:b/>
                <w:bCs/>
                <w:i/>
                <w:iCs/>
              </w:rPr>
              <w:t>Analyse myths and misinformation</w:t>
            </w:r>
          </w:p>
          <w:p w14:paraId="5A2A57C9" w14:textId="77777777" w:rsidR="00405CF1" w:rsidRPr="00665AC8" w:rsidRDefault="00405CF1" w:rsidP="00163391">
            <w:pPr>
              <w:pStyle w:val="TeThHauoratablecontent"/>
              <w:spacing w:before="40" w:after="40"/>
              <w:ind w:left="454" w:right="57"/>
            </w:pPr>
            <w:r w:rsidRPr="00665AC8">
              <w:t>In increasingly complex times, what approaches are required to address myths and misinformation about gender-based violence?</w:t>
            </w:r>
          </w:p>
          <w:p w14:paraId="2576AEAF" w14:textId="077E6EDD" w:rsidR="00405CF1" w:rsidRPr="00665AC8" w:rsidRDefault="00405CF1" w:rsidP="00163391">
            <w:pPr>
              <w:pStyle w:val="TeThHauoratablecontent"/>
              <w:spacing w:before="40" w:after="40"/>
              <w:ind w:left="454" w:right="57"/>
            </w:pPr>
            <w:proofErr w:type="gramStart"/>
            <w:r w:rsidRPr="00665AC8">
              <w:t>In particular,</w:t>
            </w:r>
            <w:r w:rsidR="00222E9A" w:rsidRPr="00665AC8">
              <w:t xml:space="preserve"> what</w:t>
            </w:r>
            <w:proofErr w:type="gramEnd"/>
            <w:r w:rsidR="00222E9A" w:rsidRPr="00665AC8">
              <w:t xml:space="preserve"> can we do to address</w:t>
            </w:r>
            <w:r w:rsidRPr="00665AC8">
              <w:t xml:space="preserve"> the misinformation that is echoed, amplified and transmitted</w:t>
            </w:r>
            <w:r w:rsidR="00222E9A" w:rsidRPr="00665AC8">
              <w:t xml:space="preserve"> to</w:t>
            </w:r>
            <w:r w:rsidRPr="00665AC8">
              <w:t xml:space="preserve"> reproduce the conditions of violence</w:t>
            </w:r>
            <w:r w:rsidR="00222E9A" w:rsidRPr="00665AC8">
              <w:t>?</w:t>
            </w:r>
          </w:p>
          <w:p w14:paraId="5518424B" w14:textId="75BDF7A8" w:rsidR="00405CF1" w:rsidRPr="00665AC8" w:rsidRDefault="00405CF1" w:rsidP="00163391">
            <w:pPr>
              <w:pStyle w:val="TeThHauorabullets"/>
              <w:tabs>
                <w:tab w:val="clear" w:pos="360"/>
              </w:tabs>
              <w:spacing w:before="60"/>
              <w:ind w:left="454" w:hanging="397"/>
              <w:rPr>
                <w:b/>
                <w:bCs/>
                <w:i/>
                <w:iCs/>
              </w:rPr>
            </w:pPr>
            <w:r w:rsidRPr="00665AC8">
              <w:rPr>
                <w:b/>
                <w:bCs/>
                <w:i/>
                <w:iCs/>
              </w:rPr>
              <w:t>Contribute to efforts to unlearn violence</w:t>
            </w:r>
          </w:p>
          <w:p w14:paraId="1EB42578" w14:textId="3DEC7346" w:rsidR="00405CF1" w:rsidRPr="00665AC8" w:rsidRDefault="00405CF1" w:rsidP="00163391">
            <w:pPr>
              <w:pStyle w:val="TeThHauoratablecontent"/>
              <w:spacing w:before="40" w:after="40"/>
              <w:ind w:left="454" w:right="57"/>
            </w:pPr>
            <w:r w:rsidRPr="00665AC8">
              <w:t>How can service providers be supported to increase trauma</w:t>
            </w:r>
            <w:r w:rsidR="00222E9A" w:rsidRPr="00665AC8">
              <w:t>-</w:t>
            </w:r>
            <w:r w:rsidR="00A36E53" w:rsidRPr="00665AC8">
              <w:t xml:space="preserve"> and violence</w:t>
            </w:r>
            <w:r w:rsidRPr="00665AC8">
              <w:t>-informed education as well as create opportunities for promoting new understandings and compassionate relationships?</w:t>
            </w:r>
          </w:p>
          <w:p w14:paraId="000E277E" w14:textId="1089D819" w:rsidR="00405CF1" w:rsidRPr="00665AC8" w:rsidRDefault="00405CF1" w:rsidP="00163391">
            <w:pPr>
              <w:pStyle w:val="TeThHauorabullets"/>
              <w:tabs>
                <w:tab w:val="clear" w:pos="360"/>
              </w:tabs>
              <w:spacing w:before="60"/>
              <w:ind w:left="454" w:hanging="397"/>
              <w:rPr>
                <w:b/>
                <w:bCs/>
                <w:i/>
                <w:iCs/>
              </w:rPr>
            </w:pPr>
            <w:r w:rsidRPr="00665AC8">
              <w:rPr>
                <w:b/>
                <w:bCs/>
                <w:i/>
                <w:iCs/>
              </w:rPr>
              <w:t>Address difficult knowledge and end-user resistance</w:t>
            </w:r>
          </w:p>
          <w:p w14:paraId="3A0DB769" w14:textId="76F69817" w:rsidR="00405CF1" w:rsidRPr="00665AC8" w:rsidRDefault="00405CF1" w:rsidP="00163391">
            <w:pPr>
              <w:pStyle w:val="TeThHauoratablecontent"/>
              <w:spacing w:before="40" w:after="40"/>
              <w:ind w:left="454" w:right="57"/>
            </w:pPr>
            <w:r w:rsidRPr="00665AC8">
              <w:t xml:space="preserve">How can we seek or create opportunities to disrupt the commonly held </w:t>
            </w:r>
            <w:r w:rsidR="00A36E53" w:rsidRPr="00665AC8">
              <w:t>social</w:t>
            </w:r>
            <w:r w:rsidRPr="00665AC8">
              <w:t xml:space="preserve"> </w:t>
            </w:r>
            <w:r w:rsidR="00A36E53" w:rsidRPr="00665AC8">
              <w:t>norms</w:t>
            </w:r>
            <w:r w:rsidRPr="00665AC8">
              <w:t xml:space="preserve"> that reinforce oppression? </w:t>
            </w:r>
          </w:p>
          <w:p w14:paraId="3B41F82F" w14:textId="2A97582C" w:rsidR="00405CF1" w:rsidRPr="00665AC8" w:rsidRDefault="00A36E53" w:rsidP="00163391">
            <w:pPr>
              <w:pStyle w:val="TeThHauoratablecontent"/>
              <w:spacing w:before="40" w:after="40"/>
              <w:ind w:left="454" w:right="57"/>
            </w:pPr>
            <w:r w:rsidRPr="00665AC8">
              <w:t xml:space="preserve">How do we enable the voices </w:t>
            </w:r>
            <w:r w:rsidR="00154433" w:rsidRPr="00665AC8">
              <w:t xml:space="preserve">of those who are experiencing multiple and compounding minority group experiences, </w:t>
            </w:r>
            <w:r w:rsidRPr="00665AC8">
              <w:t xml:space="preserve">that are </w:t>
            </w:r>
            <w:r w:rsidR="00154433" w:rsidRPr="00665AC8">
              <w:t xml:space="preserve">often </w:t>
            </w:r>
            <w:r w:rsidRPr="00665AC8">
              <w:t>silenced through lack of information</w:t>
            </w:r>
            <w:r w:rsidR="00405CF1" w:rsidRPr="00665AC8">
              <w:t xml:space="preserve">? </w:t>
            </w:r>
          </w:p>
          <w:p w14:paraId="6CDAFDA9" w14:textId="7B3F22F4" w:rsidR="00405CF1" w:rsidRPr="00665AC8" w:rsidRDefault="00405CF1" w:rsidP="00163391">
            <w:pPr>
              <w:pStyle w:val="TeThHauorabullets"/>
              <w:tabs>
                <w:tab w:val="clear" w:pos="360"/>
              </w:tabs>
              <w:spacing w:before="60"/>
              <w:ind w:left="454" w:hanging="397"/>
              <w:rPr>
                <w:b/>
                <w:bCs/>
                <w:i/>
                <w:iCs/>
              </w:rPr>
            </w:pPr>
            <w:r w:rsidRPr="00665AC8">
              <w:rPr>
                <w:b/>
                <w:bCs/>
                <w:i/>
                <w:iCs/>
              </w:rPr>
              <w:t>Facilitate structures for care</w:t>
            </w:r>
          </w:p>
          <w:p w14:paraId="6ED1664F" w14:textId="4FE43532" w:rsidR="00405CF1" w:rsidRPr="00665AC8" w:rsidRDefault="00405CF1" w:rsidP="00163391">
            <w:pPr>
              <w:pStyle w:val="TeThHauoratablecontent"/>
              <w:spacing w:before="40" w:after="120"/>
              <w:ind w:left="454" w:right="57"/>
            </w:pPr>
            <w:r w:rsidRPr="00665AC8">
              <w:t xml:space="preserve">By engaging with difficult knowledge, is it possible to enact a duty to care? </w:t>
            </w:r>
          </w:p>
        </w:tc>
      </w:tr>
    </w:tbl>
    <w:p w14:paraId="18894A3F" w14:textId="77777777" w:rsidR="0049412B" w:rsidRPr="00665AC8" w:rsidRDefault="0049412B" w:rsidP="008A0F17">
      <w:pPr>
        <w:pStyle w:val="TeThHauorabodytext"/>
      </w:pPr>
    </w:p>
    <w:p w14:paraId="6892D188" w14:textId="4CFECF19" w:rsidR="00272A10" w:rsidRPr="00665AC8" w:rsidRDefault="00D41A3A" w:rsidP="00D91BF8">
      <w:pPr>
        <w:pStyle w:val="TeThHauorahead1"/>
        <w:keepLines w:val="0"/>
        <w:pageBreakBefore/>
        <w:spacing w:after="240"/>
      </w:pPr>
      <w:bookmarkStart w:id="75" w:name="_Toc201241004"/>
      <w:r w:rsidRPr="00665AC8">
        <w:lastRenderedPageBreak/>
        <w:t>Conclusion</w:t>
      </w:r>
      <w:r w:rsidR="00CE4A44" w:rsidRPr="00665AC8">
        <w:t xml:space="preserve"> </w:t>
      </w:r>
      <w:r w:rsidR="002102DA" w:rsidRPr="00665AC8">
        <w:t xml:space="preserve">| </w:t>
      </w:r>
      <w:r w:rsidR="00D220E0" w:rsidRPr="00665AC8">
        <w:t xml:space="preserve">He </w:t>
      </w:r>
      <w:proofErr w:type="spellStart"/>
      <w:r w:rsidR="00D220E0" w:rsidRPr="00665AC8">
        <w:t>kupu</w:t>
      </w:r>
      <w:proofErr w:type="spellEnd"/>
      <w:r w:rsidR="00D220E0" w:rsidRPr="00665AC8">
        <w:t xml:space="preserve"> </w:t>
      </w:r>
      <w:proofErr w:type="spellStart"/>
      <w:r w:rsidR="00D220E0" w:rsidRPr="00665AC8">
        <w:t>whakatepe</w:t>
      </w:r>
      <w:bookmarkEnd w:id="75"/>
      <w:proofErr w:type="spellEnd"/>
    </w:p>
    <w:p w14:paraId="2221EC90" w14:textId="21CB800C" w:rsidR="00FC7668" w:rsidRPr="00665AC8" w:rsidRDefault="00FC7668" w:rsidP="00A75577">
      <w:pPr>
        <w:pStyle w:val="TeThHauorabodytext"/>
        <w:spacing w:line="270" w:lineRule="atLeast"/>
      </w:pPr>
      <w:r w:rsidRPr="00665AC8">
        <w:t xml:space="preserve">In preparation for </w:t>
      </w:r>
      <w:r w:rsidR="00D07AC8" w:rsidRPr="00665AC8">
        <w:t xml:space="preserve">the International Day for the Elimination of Violence Against Women, on </w:t>
      </w:r>
      <w:r w:rsidR="002E54CC" w:rsidRPr="00665AC8">
        <w:t>25</w:t>
      </w:r>
      <w:r w:rsidR="004E7408" w:rsidRPr="00665AC8">
        <w:t> </w:t>
      </w:r>
      <w:r w:rsidR="003C577D" w:rsidRPr="00665AC8">
        <w:t>November 2024, the United Nations Special Procedures mandate holders</w:t>
      </w:r>
      <w:r w:rsidR="00222E9A" w:rsidRPr="00665AC8">
        <w:t xml:space="preserve"> released a joint statement</w:t>
      </w:r>
      <w:r w:rsidR="003C577D" w:rsidRPr="00665AC8">
        <w:t>.</w:t>
      </w:r>
      <w:r w:rsidR="00090DA0" w:rsidRPr="00665AC8">
        <w:t xml:space="preserve"> The statement acknowledged the growth in understanding of </w:t>
      </w:r>
      <w:r w:rsidR="00222E9A" w:rsidRPr="00665AC8">
        <w:t xml:space="preserve">femicide related to </w:t>
      </w:r>
      <w:r w:rsidR="00090DA0" w:rsidRPr="00665AC8">
        <w:t xml:space="preserve">intimate partner violence, </w:t>
      </w:r>
      <w:r w:rsidR="007059D2" w:rsidRPr="00665AC8">
        <w:t xml:space="preserve">but identified that </w:t>
      </w:r>
    </w:p>
    <w:p w14:paraId="76DCDBFB" w14:textId="135352D6" w:rsidR="007059D2" w:rsidRPr="00665AC8" w:rsidRDefault="007059D2" w:rsidP="00B91E0D">
      <w:pPr>
        <w:pStyle w:val="TeThHauoraindentedquote"/>
        <w:spacing w:before="60" w:after="180" w:line="270" w:lineRule="atLeast"/>
      </w:pPr>
      <w:r w:rsidRPr="00665AC8">
        <w:t>important gaps remain in gathering data and understanding femicide that happens in other contexts such as sexual violence, prostitution, human trafficking, mass femicide, violence against older women, and during armed conflict</w:t>
      </w:r>
      <w:r w:rsidR="00222E9A" w:rsidRPr="00665AC8">
        <w:t xml:space="preserve"> </w:t>
      </w:r>
      <w:r w:rsidR="00CF01BE" w:rsidRPr="00665AC8">
        <w:t>…</w:t>
      </w:r>
      <w:r w:rsidR="00222E9A" w:rsidRPr="00665AC8">
        <w:t xml:space="preserve"> </w:t>
      </w:r>
      <w:r w:rsidR="00CF01BE" w:rsidRPr="00665AC8">
        <w:t>States must also lead efforts to understand the true scale of femicide and its different manifestations as well as how some groups of women and girls are particularly exposed to femicide based on their ethnic, racial, descent, religious, and/or sexual identities, age, as well as other grounds, particularly where they intersect.</w:t>
      </w:r>
      <w:r w:rsidR="00632841" w:rsidRPr="00665AC8">
        <w:rPr>
          <w:rStyle w:val="FootnoteReference"/>
        </w:rPr>
        <w:footnoteReference w:id="253"/>
      </w:r>
    </w:p>
    <w:p w14:paraId="7905CAD3" w14:textId="5D479E44" w:rsidR="002A60D6" w:rsidRPr="00665AC8" w:rsidRDefault="002A60D6" w:rsidP="00A75577">
      <w:pPr>
        <w:pStyle w:val="TeThHauorabodytext"/>
        <w:spacing w:line="270" w:lineRule="atLeast"/>
      </w:pPr>
      <w:r w:rsidRPr="00665AC8">
        <w:t xml:space="preserve">In 2023, the UN Special Rapporteur on Extrajudicial, Summary or Arbitrary Executions undertook a review of femicides as a way of </w:t>
      </w:r>
      <w:r w:rsidR="00222E9A" w:rsidRPr="00665AC8">
        <w:t>‘</w:t>
      </w:r>
      <w:r w:rsidRPr="00665AC8">
        <w:t>identifying, seeking accountability for, and helping to prevent this global scourge</w:t>
      </w:r>
      <w:r w:rsidR="00222E9A" w:rsidRPr="00665AC8">
        <w:t>’</w:t>
      </w:r>
      <w:r w:rsidR="007436DA" w:rsidRPr="00665AC8">
        <w:t>.</w:t>
      </w:r>
      <w:r w:rsidR="00C46966" w:rsidRPr="00665AC8">
        <w:rPr>
          <w:rStyle w:val="FootnoteReference"/>
        </w:rPr>
        <w:footnoteReference w:id="254"/>
      </w:r>
      <w:r w:rsidR="00C46966" w:rsidRPr="00665AC8">
        <w:t xml:space="preserve"> He situate</w:t>
      </w:r>
      <w:r w:rsidR="00CF167C" w:rsidRPr="00665AC8">
        <w:t>d</w:t>
      </w:r>
      <w:r w:rsidR="00C46966" w:rsidRPr="00665AC8">
        <w:t xml:space="preserve"> femicide within a human rights framework, specifically drawing on the right to life</w:t>
      </w:r>
      <w:r w:rsidR="007F37A3" w:rsidRPr="00665AC8">
        <w:t xml:space="preserve"> (but also other rights)</w:t>
      </w:r>
      <w:r w:rsidR="00C46966" w:rsidRPr="00665AC8">
        <w:t xml:space="preserve">, </w:t>
      </w:r>
      <w:r w:rsidR="007F37A3" w:rsidRPr="00665AC8">
        <w:t>and</w:t>
      </w:r>
      <w:r w:rsidR="00C46966" w:rsidRPr="00665AC8">
        <w:t xml:space="preserve"> building on the</w:t>
      </w:r>
      <w:r w:rsidR="004E7408" w:rsidRPr="00665AC8">
        <w:t> </w:t>
      </w:r>
      <w:r w:rsidR="00C46966" w:rsidRPr="00665AC8">
        <w:t>work of his predecessor</w:t>
      </w:r>
      <w:r w:rsidR="00333056" w:rsidRPr="00665AC8">
        <w:t xml:space="preserve">, who </w:t>
      </w:r>
      <w:r w:rsidR="009403FE" w:rsidRPr="00665AC8">
        <w:t xml:space="preserve">had </w:t>
      </w:r>
      <w:r w:rsidR="00333056" w:rsidRPr="00665AC8">
        <w:t>noted that</w:t>
      </w:r>
      <w:r w:rsidR="00C46966" w:rsidRPr="00665AC8">
        <w:t>:</w:t>
      </w:r>
    </w:p>
    <w:p w14:paraId="7680D53E" w14:textId="505EC7A4" w:rsidR="00C46966" w:rsidRPr="00665AC8" w:rsidRDefault="00C46966" w:rsidP="00B91E0D">
      <w:pPr>
        <w:pStyle w:val="TeThHauoraindentedquote"/>
        <w:spacing w:before="60" w:after="180" w:line="270" w:lineRule="atLeast"/>
      </w:pPr>
      <w:r w:rsidRPr="00665AC8">
        <w:t xml:space="preserve">a </w:t>
      </w:r>
      <w:proofErr w:type="gramStart"/>
      <w:r w:rsidRPr="00665AC8">
        <w:t>State’s</w:t>
      </w:r>
      <w:proofErr w:type="gramEnd"/>
      <w:r w:rsidRPr="00665AC8">
        <w:t xml:space="preserve"> obligation of due diligence to protect the right to life is more than the mere enactment of formal legal provisions and that it requires the State to act in good faith to effectively prevent violence against women.</w:t>
      </w:r>
      <w:r w:rsidR="007F37A3" w:rsidRPr="00665AC8">
        <w:rPr>
          <w:rStyle w:val="FootnoteReference"/>
        </w:rPr>
        <w:footnoteReference w:id="255"/>
      </w:r>
    </w:p>
    <w:p w14:paraId="4E9FDFF6" w14:textId="68D0536E" w:rsidR="00CF167C" w:rsidRPr="00665AC8" w:rsidRDefault="00C019F3" w:rsidP="00A75577">
      <w:pPr>
        <w:pStyle w:val="TeThHauorabodytext"/>
        <w:spacing w:line="270" w:lineRule="atLeast"/>
      </w:pPr>
      <w:r w:rsidRPr="00665AC8">
        <w:t xml:space="preserve">This report provides an overview of </w:t>
      </w:r>
      <w:r w:rsidR="00CF167C" w:rsidRPr="00665AC8">
        <w:t xml:space="preserve">gender-based violence </w:t>
      </w:r>
      <w:r w:rsidR="00D41A3A" w:rsidRPr="00665AC8">
        <w:t xml:space="preserve">against women and girls </w:t>
      </w:r>
      <w:r w:rsidR="00CF167C" w:rsidRPr="00665AC8">
        <w:t xml:space="preserve">and a wider conceptualisation of </w:t>
      </w:r>
      <w:r w:rsidRPr="00665AC8">
        <w:t>femicide</w:t>
      </w:r>
      <w:r w:rsidR="00CF167C" w:rsidRPr="00665AC8">
        <w:t xml:space="preserve">. There </w:t>
      </w:r>
      <w:r w:rsidR="009403FE" w:rsidRPr="00665AC8">
        <w:t xml:space="preserve">remain </w:t>
      </w:r>
      <w:r w:rsidR="00515AB5" w:rsidRPr="00665AC8">
        <w:t>some clear gaps in our understanding.</w:t>
      </w:r>
      <w:r w:rsidR="0079390F" w:rsidRPr="00665AC8">
        <w:t xml:space="preserve"> </w:t>
      </w:r>
    </w:p>
    <w:p w14:paraId="56FF1A1D" w14:textId="45652061" w:rsidR="00C019F3" w:rsidRPr="00665AC8" w:rsidRDefault="0079390F" w:rsidP="00A75577">
      <w:pPr>
        <w:pStyle w:val="TeThHauorabodytext"/>
        <w:spacing w:line="270" w:lineRule="atLeast"/>
      </w:pPr>
      <w:r w:rsidRPr="00665AC8">
        <w:t xml:space="preserve">As described in the </w:t>
      </w:r>
      <w:r w:rsidR="009403FE" w:rsidRPr="00665AC8">
        <w:t>background section</w:t>
      </w:r>
      <w:r w:rsidRPr="00665AC8">
        <w:t xml:space="preserve">, counting alone will not promote change. </w:t>
      </w:r>
      <w:r w:rsidR="009403FE" w:rsidRPr="00665AC8">
        <w:t>This report, as an early publication in this area for</w:t>
      </w:r>
      <w:r w:rsidRPr="00665AC8">
        <w:t xml:space="preserve"> Aotearoa</w:t>
      </w:r>
      <w:r w:rsidR="003501D2" w:rsidRPr="00665AC8">
        <w:t xml:space="preserve"> New Zealand</w:t>
      </w:r>
      <w:r w:rsidRPr="00665AC8">
        <w:t xml:space="preserve">, </w:t>
      </w:r>
      <w:r w:rsidR="009403FE" w:rsidRPr="00665AC8">
        <w:t xml:space="preserve">presents </w:t>
      </w:r>
      <w:r w:rsidRPr="00665AC8">
        <w:t xml:space="preserve">content </w:t>
      </w:r>
      <w:r w:rsidR="009403FE" w:rsidRPr="00665AC8">
        <w:t xml:space="preserve">that </w:t>
      </w:r>
      <w:r w:rsidRPr="00665AC8">
        <w:t xml:space="preserve">might be considered confronting or shocking. However, </w:t>
      </w:r>
      <w:r w:rsidR="00944ED1" w:rsidRPr="00665AC8">
        <w:t xml:space="preserve">to change this situation, </w:t>
      </w:r>
      <w:r w:rsidRPr="00665AC8">
        <w:t xml:space="preserve">action is required. </w:t>
      </w:r>
    </w:p>
    <w:p w14:paraId="3CBB3F2C" w14:textId="2B7E27EE" w:rsidR="0079390F" w:rsidRPr="00665AC8" w:rsidRDefault="007F37A3" w:rsidP="00A75577">
      <w:pPr>
        <w:pStyle w:val="TeThHauorabodytext"/>
        <w:spacing w:line="270" w:lineRule="atLeast"/>
      </w:pPr>
      <w:r w:rsidRPr="00665AC8">
        <w:t>L</w:t>
      </w:r>
      <w:r w:rsidR="0079390F" w:rsidRPr="00665AC8">
        <w:t xml:space="preserve">egislation to address </w:t>
      </w:r>
      <w:r w:rsidR="00F36ED8" w:rsidRPr="00665AC8">
        <w:t>femicide</w:t>
      </w:r>
      <w:r w:rsidR="0079390F" w:rsidRPr="00665AC8">
        <w:t xml:space="preserve"> will, at a social level, provide an indicator of the unacceptability of these crimes</w:t>
      </w:r>
      <w:r w:rsidR="000A401F" w:rsidRPr="00665AC8">
        <w:t xml:space="preserve">. </w:t>
      </w:r>
      <w:r w:rsidR="00C91037" w:rsidRPr="00665AC8">
        <w:t>A</w:t>
      </w:r>
      <w:r w:rsidR="000A401F" w:rsidRPr="00665AC8">
        <w:t>s with data collection</w:t>
      </w:r>
      <w:r w:rsidR="00C91037" w:rsidRPr="00665AC8">
        <w:t xml:space="preserve"> though</w:t>
      </w:r>
      <w:r w:rsidR="000A401F" w:rsidRPr="00665AC8">
        <w:t>, legislation alone will not</w:t>
      </w:r>
      <w:r w:rsidR="004E7408" w:rsidRPr="00665AC8">
        <w:t> </w:t>
      </w:r>
      <w:r w:rsidR="000A401F" w:rsidRPr="00665AC8">
        <w:t>address femicide</w:t>
      </w:r>
      <w:r w:rsidR="003C520D" w:rsidRPr="00665AC8">
        <w:t>. Underlining the limited progress to date, the Inter-American Commission of Women observes:</w:t>
      </w:r>
    </w:p>
    <w:p w14:paraId="1347965A" w14:textId="55376FD8" w:rsidR="000A401F" w:rsidRPr="00665AC8" w:rsidRDefault="000A401F" w:rsidP="00A75577">
      <w:pPr>
        <w:pStyle w:val="TeThHauoraindentedquote"/>
        <w:spacing w:line="270" w:lineRule="atLeast"/>
      </w:pPr>
      <w:r w:rsidRPr="00665AC8">
        <w:t xml:space="preserve">the depiction of the scale of the problem in numbers and extensive legislation being developed have not led to the elimination of this </w:t>
      </w:r>
      <w:r w:rsidR="00F73417" w:rsidRPr="00665AC8">
        <w:t>behaviour</w:t>
      </w:r>
      <w:r w:rsidRPr="00665AC8">
        <w:t>, as clear budgetary and public policy constraints on the prioritization of prevention of violence against women continue to exist.</w:t>
      </w:r>
      <w:r w:rsidRPr="00665AC8">
        <w:rPr>
          <w:rStyle w:val="FootnoteReference"/>
        </w:rPr>
        <w:footnoteReference w:id="256"/>
      </w:r>
    </w:p>
    <w:p w14:paraId="16E95A58" w14:textId="618EC681" w:rsidR="00D23FA8" w:rsidRPr="00665AC8" w:rsidRDefault="00FF7A3C" w:rsidP="00A75577">
      <w:pPr>
        <w:pStyle w:val="TeThHauorahead1"/>
        <w:keepLines w:val="0"/>
        <w:pageBreakBefore/>
      </w:pPr>
      <w:bookmarkStart w:id="76" w:name="_Toc201241005"/>
      <w:bookmarkStart w:id="77" w:name="_Hlk193110069"/>
      <w:r w:rsidRPr="00665AC8">
        <w:lastRenderedPageBreak/>
        <w:t>Recommendations</w:t>
      </w:r>
      <w:r w:rsidR="002B109A" w:rsidRPr="00665AC8">
        <w:t xml:space="preserve"> | </w:t>
      </w:r>
      <w:r w:rsidR="00D51FA4" w:rsidRPr="00665AC8">
        <w:t xml:space="preserve">Ngā </w:t>
      </w:r>
      <w:proofErr w:type="spellStart"/>
      <w:r w:rsidR="00D51FA4" w:rsidRPr="00665AC8">
        <w:t>whakatau</w:t>
      </w:r>
      <w:bookmarkEnd w:id="76"/>
      <w:proofErr w:type="spellEnd"/>
    </w:p>
    <w:p w14:paraId="4E00A540" w14:textId="2DEC0A1B" w:rsidR="00FF7A3C" w:rsidRPr="00665AC8" w:rsidRDefault="00FF7A3C" w:rsidP="00FF7A3C">
      <w:pPr>
        <w:pStyle w:val="TeThHauorabodytext"/>
      </w:pPr>
      <w:r w:rsidRPr="00665AC8">
        <w:t xml:space="preserve">On </w:t>
      </w:r>
      <w:r w:rsidR="002E54CC" w:rsidRPr="00665AC8">
        <w:t xml:space="preserve">11 </w:t>
      </w:r>
      <w:r w:rsidRPr="00665AC8">
        <w:t xml:space="preserve">March </w:t>
      </w:r>
      <w:r w:rsidR="00FB5E92" w:rsidRPr="00665AC8">
        <w:t>2025,</w:t>
      </w:r>
      <w:r w:rsidRPr="00665AC8">
        <w:t xml:space="preserve"> we drew a network of stakeholders together to discuss a draft of this report. </w:t>
      </w:r>
      <w:r w:rsidR="005723AF" w:rsidRPr="00665AC8">
        <w:t xml:space="preserve">As part of that workshop, we requested ideas for recommendations in the hope that developing recommendations with partner agencies would </w:t>
      </w:r>
      <w:r w:rsidR="00366C64" w:rsidRPr="00665AC8">
        <w:t xml:space="preserve">enhance the likelihood </w:t>
      </w:r>
      <w:r w:rsidR="00382131" w:rsidRPr="00665AC8">
        <w:t xml:space="preserve">that those recommendations would be taken </w:t>
      </w:r>
      <w:r w:rsidR="00366C64" w:rsidRPr="00665AC8">
        <w:t>up</w:t>
      </w:r>
      <w:r w:rsidR="009A3A59" w:rsidRPr="00665AC8">
        <w:t xml:space="preserve"> and </w:t>
      </w:r>
      <w:r w:rsidR="008E723E" w:rsidRPr="00665AC8">
        <w:t>applicab</w:t>
      </w:r>
      <w:r w:rsidR="00382131" w:rsidRPr="00665AC8">
        <w:t>le</w:t>
      </w:r>
      <w:r w:rsidR="008E723E" w:rsidRPr="00665AC8">
        <w:t xml:space="preserve"> to</w:t>
      </w:r>
      <w:r w:rsidR="009A3A59" w:rsidRPr="00665AC8">
        <w:t xml:space="preserve"> practice</w:t>
      </w:r>
      <w:r w:rsidR="00366C64" w:rsidRPr="00665AC8">
        <w:t>.</w:t>
      </w:r>
    </w:p>
    <w:p w14:paraId="707710A4" w14:textId="54BA2E69" w:rsidR="00592A7F" w:rsidRPr="00665AC8" w:rsidRDefault="00592A7F" w:rsidP="00CE2318">
      <w:pPr>
        <w:pStyle w:val="TeThHauorahead2"/>
        <w:spacing w:before="320"/>
      </w:pPr>
      <w:bookmarkStart w:id="78" w:name="_Toc200710686"/>
      <w:bookmarkStart w:id="79" w:name="_Toc201241006"/>
      <w:r w:rsidRPr="00665AC8">
        <w:t>Observations from the CEDAW Committee</w:t>
      </w:r>
      <w:bookmarkEnd w:id="78"/>
      <w:bookmarkEnd w:id="79"/>
    </w:p>
    <w:p w14:paraId="7E511CB9" w14:textId="399541A2" w:rsidR="00366C64" w:rsidRPr="00665AC8" w:rsidRDefault="00FB5E92" w:rsidP="00B91E0D">
      <w:pPr>
        <w:pStyle w:val="TeThHauorabodytext"/>
      </w:pPr>
      <w:r w:rsidRPr="00665AC8">
        <w:t xml:space="preserve">To contextualise the recommendations produced with our stakeholders, we include </w:t>
      </w:r>
      <w:r w:rsidR="00324421" w:rsidRPr="00665AC8">
        <w:t>the</w:t>
      </w:r>
      <w:r w:rsidR="00366C64" w:rsidRPr="00665AC8">
        <w:t xml:space="preserve"> </w:t>
      </w:r>
      <w:r w:rsidR="00CB4F70" w:rsidRPr="00665AC8">
        <w:t>concluding observations</w:t>
      </w:r>
      <w:r w:rsidRPr="00665AC8">
        <w:t xml:space="preserve"> from </w:t>
      </w:r>
      <w:r w:rsidR="00324421" w:rsidRPr="00665AC8">
        <w:t xml:space="preserve">the 9th Periodic Review of Aotearoa New Zealand’s progress </w:t>
      </w:r>
      <w:r w:rsidR="00220FA7" w:rsidRPr="00665AC8">
        <w:t>under</w:t>
      </w:r>
      <w:r w:rsidR="00324421" w:rsidRPr="00665AC8">
        <w:t xml:space="preserve"> CEDAW</w:t>
      </w:r>
      <w:r w:rsidRPr="00665AC8">
        <w:t xml:space="preserve"> (Box </w:t>
      </w:r>
      <w:r w:rsidR="00295AFE" w:rsidRPr="00665AC8">
        <w:t>5</w:t>
      </w:r>
      <w:r w:rsidRPr="00665AC8">
        <w:t>)</w:t>
      </w:r>
      <w:r w:rsidR="00366C64" w:rsidRPr="00665AC8">
        <w:t>.</w:t>
      </w:r>
      <w:r w:rsidR="00324421" w:rsidRPr="00665AC8">
        <w:rPr>
          <w:rStyle w:val="FootnoteReference"/>
        </w:rPr>
        <w:footnoteReference w:id="257"/>
      </w:r>
      <w:r w:rsidR="00452821" w:rsidRPr="00665AC8">
        <w:t xml:space="preserve"> </w:t>
      </w:r>
    </w:p>
    <w:p w14:paraId="03782E87" w14:textId="116A62DA" w:rsidR="00FB5E92" w:rsidRPr="00665AC8" w:rsidRDefault="00FB5E92" w:rsidP="00B91E0D">
      <w:pPr>
        <w:pStyle w:val="Boxheading"/>
        <w:spacing w:before="120"/>
      </w:pPr>
      <w:bookmarkStart w:id="81" w:name="_Toc201229423"/>
      <w:r w:rsidRPr="00665AC8">
        <w:t xml:space="preserve">Box </w:t>
      </w:r>
      <w:fldSimple w:instr=" SEQ Box \* ARABIC ">
        <w:r w:rsidR="00F71DC1">
          <w:rPr>
            <w:noProof/>
          </w:rPr>
          <w:t>5</w:t>
        </w:r>
      </w:fldSimple>
      <w:r w:rsidRPr="00665AC8">
        <w:t xml:space="preserve">: </w:t>
      </w:r>
      <w:r w:rsidR="00CB4F70" w:rsidRPr="00665AC8">
        <w:t>Concluding observations</w:t>
      </w:r>
      <w:r w:rsidRPr="00665AC8">
        <w:t xml:space="preserve"> from </w:t>
      </w:r>
      <w:r w:rsidR="000229E3" w:rsidRPr="00665AC8">
        <w:t xml:space="preserve">the </w:t>
      </w:r>
      <w:r w:rsidRPr="00665AC8">
        <w:t>Committee on the Elimination of Discrimination against Women, 9th Periodic Review of Aotearoa New Zealand’s progress</w:t>
      </w:r>
      <w:bookmarkEnd w:id="81"/>
      <w:r w:rsidRPr="00665AC8">
        <w:t xml:space="preserve"> </w:t>
      </w:r>
    </w:p>
    <w:tbl>
      <w:tblPr>
        <w:tblStyle w:val="TableGrid"/>
        <w:tblW w:w="0" w:type="auto"/>
        <w:tblLook w:val="04A0" w:firstRow="1" w:lastRow="0" w:firstColumn="1" w:lastColumn="0" w:noHBand="0" w:noVBand="1"/>
      </w:tblPr>
      <w:tblGrid>
        <w:gridCol w:w="9016"/>
      </w:tblGrid>
      <w:tr w:rsidR="00FB5E92" w:rsidRPr="00665AC8" w14:paraId="0360E3F2" w14:textId="77777777" w:rsidTr="00FB5E92">
        <w:tc>
          <w:tcPr>
            <w:tcW w:w="9016" w:type="dxa"/>
          </w:tcPr>
          <w:p w14:paraId="63509886" w14:textId="77777777" w:rsidR="00FB5E92" w:rsidRPr="00665AC8" w:rsidRDefault="00FB5E92" w:rsidP="00645E3D">
            <w:pPr>
              <w:pStyle w:val="TeThHauoratablecontent"/>
              <w:spacing w:before="120"/>
              <w:ind w:left="57" w:right="57"/>
            </w:pPr>
            <w:r w:rsidRPr="00665AC8">
              <w:t>The Committee notes with concern, … and reiterates its previous concern regarding the lack of explicit protections under the New Zealand Human Rights Act 1993 against discrimination based on gender identity, gender expression or sex characteristics. (paragraph 8)</w:t>
            </w:r>
          </w:p>
          <w:p w14:paraId="4DF344D6" w14:textId="484561F5" w:rsidR="00FB5E92" w:rsidRPr="00665AC8" w:rsidRDefault="00FB5E92" w:rsidP="00645E3D">
            <w:pPr>
              <w:pStyle w:val="TeThHauoratablecontent"/>
              <w:ind w:left="57" w:right="57"/>
            </w:pPr>
            <w:r w:rsidRPr="00665AC8">
              <w:t>…</w:t>
            </w:r>
          </w:p>
          <w:p w14:paraId="5145A2E7" w14:textId="7A86D0CA" w:rsidR="00FB5E92" w:rsidRPr="00665AC8" w:rsidRDefault="00FB5E92" w:rsidP="00645E3D">
            <w:pPr>
              <w:pStyle w:val="TeThHauoratablecontent"/>
              <w:ind w:left="57" w:right="57"/>
            </w:pPr>
            <w:r w:rsidRPr="00665AC8">
              <w:t xml:space="preserve">The Committee is gravely concerned about information brought before it that shows an increase over the last five years in incidents of family violence and intimate partner violence, with the highest rates among Māori and Pasifika women, ethnic and religious minority women and women with disabilities … </w:t>
            </w:r>
          </w:p>
          <w:p w14:paraId="77875773" w14:textId="77777777" w:rsidR="00FB5E92" w:rsidRPr="00665AC8" w:rsidRDefault="00FB5E92" w:rsidP="00645E3D">
            <w:pPr>
              <w:pStyle w:val="TeThHauoratablecontent"/>
              <w:ind w:left="57" w:right="57"/>
            </w:pPr>
            <w:r w:rsidRPr="00665AC8">
              <w:t>Recalling its general recommendation No. 35 (2017) on gender-based violence against women, updating general recommendation No. 19, the Committee recommends that the State party:</w:t>
            </w:r>
          </w:p>
          <w:p w14:paraId="1E32C752" w14:textId="5DD20E1A" w:rsidR="00FB5E92" w:rsidRPr="00665AC8" w:rsidRDefault="00FB5E92" w:rsidP="00645E3D">
            <w:pPr>
              <w:pStyle w:val="TeThHauoratablecontent"/>
              <w:ind w:left="454" w:right="57" w:hanging="397"/>
            </w:pPr>
            <w:r w:rsidRPr="00665AC8">
              <w:t>(a)</w:t>
            </w:r>
            <w:r w:rsidR="00310AD9" w:rsidRPr="00665AC8">
              <w:t xml:space="preserve"> </w:t>
            </w:r>
            <w:r w:rsidR="00645E3D" w:rsidRPr="00665AC8">
              <w:tab/>
            </w:r>
            <w:r w:rsidRPr="00665AC8">
              <w:t xml:space="preserve">Assess and develop policies to address the root causes and compounding factors of gender-based violence against women, including economic </w:t>
            </w:r>
            <w:proofErr w:type="gramStart"/>
            <w:r w:rsidRPr="00665AC8">
              <w:t>violence;</w:t>
            </w:r>
            <w:proofErr w:type="gramEnd"/>
          </w:p>
          <w:p w14:paraId="1D156809" w14:textId="5E73D715" w:rsidR="00FB5E92" w:rsidRPr="00665AC8" w:rsidRDefault="00FB5E92" w:rsidP="00645E3D">
            <w:pPr>
              <w:pStyle w:val="TeThHauoratablecontent"/>
              <w:ind w:left="454" w:right="57" w:hanging="397"/>
            </w:pPr>
            <w:r w:rsidRPr="00665AC8">
              <w:t>(b)</w:t>
            </w:r>
            <w:r w:rsidR="00310AD9" w:rsidRPr="00665AC8">
              <w:t xml:space="preserve"> </w:t>
            </w:r>
            <w:r w:rsidR="00645E3D" w:rsidRPr="00665AC8">
              <w:tab/>
            </w:r>
            <w:r w:rsidRPr="00665AC8">
              <w:t xml:space="preserve">Adopt and implement legislation to specifically criminalize </w:t>
            </w:r>
            <w:proofErr w:type="gramStart"/>
            <w:r w:rsidRPr="00665AC8">
              <w:t>stalking;</w:t>
            </w:r>
            <w:proofErr w:type="gramEnd"/>
          </w:p>
          <w:p w14:paraId="5944F38A" w14:textId="1D0F2017" w:rsidR="00FB5E92" w:rsidRPr="00665AC8" w:rsidRDefault="00FB5E92" w:rsidP="00645E3D">
            <w:pPr>
              <w:pStyle w:val="TeThHauoratablecontent"/>
              <w:ind w:left="454" w:right="57" w:hanging="397"/>
            </w:pPr>
            <w:r w:rsidRPr="00665AC8">
              <w:t>(c)</w:t>
            </w:r>
            <w:r w:rsidR="00310AD9" w:rsidRPr="00665AC8">
              <w:t xml:space="preserve"> </w:t>
            </w:r>
            <w:r w:rsidR="00645E3D" w:rsidRPr="00665AC8">
              <w:tab/>
            </w:r>
            <w:r w:rsidRPr="00665AC8">
              <w:t xml:space="preserve">Continue to adopt measures, based on systematic data collection and analysis, to strengthen the prevention of gender-based violence against women and reduce revictimization and reoffending </w:t>
            </w:r>
            <w:proofErr w:type="gramStart"/>
            <w:r w:rsidRPr="00665AC8">
              <w:t>rates;</w:t>
            </w:r>
            <w:proofErr w:type="gramEnd"/>
          </w:p>
          <w:p w14:paraId="453FDFE8" w14:textId="684ED590" w:rsidR="00FB5E92" w:rsidRPr="00665AC8" w:rsidRDefault="00FB5E92" w:rsidP="00645E3D">
            <w:pPr>
              <w:pStyle w:val="TeThHauoratablecontent"/>
              <w:ind w:left="454" w:right="57" w:hanging="397"/>
            </w:pPr>
            <w:r w:rsidRPr="00665AC8">
              <w:t>(d)</w:t>
            </w:r>
            <w:r w:rsidR="00310AD9" w:rsidRPr="00665AC8">
              <w:t xml:space="preserve"> </w:t>
            </w:r>
            <w:r w:rsidR="00645E3D" w:rsidRPr="00665AC8">
              <w:tab/>
            </w:r>
            <w:r w:rsidRPr="00665AC8">
              <w:t xml:space="preserve">Allocate adequate human, technical and financial resources for the provision of victim support services and ensure the effective participation of civil society, representatives of victims and social workers in decision-making on the delivery of protection, social and rehabilitation </w:t>
            </w:r>
            <w:proofErr w:type="gramStart"/>
            <w:r w:rsidRPr="00665AC8">
              <w:t>services;</w:t>
            </w:r>
            <w:proofErr w:type="gramEnd"/>
          </w:p>
          <w:p w14:paraId="3E7D9AE7" w14:textId="3363F2E5" w:rsidR="00FB5E92" w:rsidRPr="00665AC8" w:rsidRDefault="00FB5E92" w:rsidP="00645E3D">
            <w:pPr>
              <w:pStyle w:val="TeThHauoratablecontent"/>
              <w:ind w:left="454" w:right="57" w:hanging="397"/>
            </w:pPr>
            <w:r w:rsidRPr="00665AC8">
              <w:t>(e)</w:t>
            </w:r>
            <w:r w:rsidR="00310AD9" w:rsidRPr="00665AC8">
              <w:t xml:space="preserve"> </w:t>
            </w:r>
            <w:r w:rsidR="00645E3D" w:rsidRPr="00665AC8">
              <w:tab/>
            </w:r>
            <w:r w:rsidRPr="00665AC8">
              <w:t>Strengthen protection from gender-based violence against women, including through enhanced law enforcement, for disadvantaged groups of women, including Māori and Pasifika women, ethnic and religious minority women and women with disabilities. (paragraphs 20</w:t>
            </w:r>
            <w:r w:rsidR="00592A7F" w:rsidRPr="00665AC8">
              <w:t>–</w:t>
            </w:r>
            <w:r w:rsidRPr="00665AC8">
              <w:t>21)</w:t>
            </w:r>
          </w:p>
          <w:p w14:paraId="5384FBE0" w14:textId="45DE31F5" w:rsidR="00FB5E92" w:rsidRPr="00665AC8" w:rsidRDefault="00FB5E92" w:rsidP="00645E3D">
            <w:pPr>
              <w:pStyle w:val="TeThHauoratablecontent"/>
              <w:ind w:left="57" w:right="57"/>
            </w:pPr>
            <w:r w:rsidRPr="00665AC8">
              <w:lastRenderedPageBreak/>
              <w:t>…</w:t>
            </w:r>
          </w:p>
          <w:p w14:paraId="2A744584" w14:textId="38D83185" w:rsidR="00FB5E92" w:rsidRPr="00665AC8" w:rsidRDefault="00FB5E92" w:rsidP="00645E3D">
            <w:pPr>
              <w:pStyle w:val="TeThHauoratablecontent"/>
              <w:ind w:left="57" w:right="57"/>
            </w:pPr>
            <w:r w:rsidRPr="00665AC8">
              <w:t>Recalling its general recommendation No. 38 (2020) on trafficking in women and girls in</w:t>
            </w:r>
            <w:r w:rsidR="00CE2318">
              <w:t> </w:t>
            </w:r>
            <w:r w:rsidRPr="00665AC8">
              <w:t>the context of global migration, the Committee recommends that the State party strengthen its anti-trafficking framework and consider restoring the Modern Slavery Leadership Advisory Group. It urges the State party to strengthen investigations and prosecutions of the perpetrators of trafficking in women and girls and to ensure the early identification and referral of trafficking victims to appropriate services, including legal aid and rehabilitation programmes. The Committee also recommends that the State party adopt legislation to eliminate modern forms of slavery and slavery-like practices, in line with international standards …</w:t>
            </w:r>
          </w:p>
          <w:p w14:paraId="499B9DD0" w14:textId="77777777" w:rsidR="00FB5E92" w:rsidRPr="00665AC8" w:rsidRDefault="00FB5E92" w:rsidP="00645E3D">
            <w:pPr>
              <w:pStyle w:val="TeThHauoratablecontent"/>
              <w:ind w:left="57" w:right="57"/>
            </w:pPr>
            <w:r w:rsidRPr="00665AC8">
              <w:t>the Committee calls upon the State party to review its legal framework, in particular section 19 of the Prostitution Reform Act 2003, to ensure that migrant women in prostitution are afforded the same rights and protections as women in prostitution who are New Zealand citizens or permanent residents. It further recommends that the State party strengthen its efforts to combat gender-based violence against and the exploitation of migrant women in prostitution, including by providing safe avenues for reporting abuses without fear of deportation. (paragraphs 23 and 25)</w:t>
            </w:r>
          </w:p>
          <w:p w14:paraId="23A32663" w14:textId="3628ECDF" w:rsidR="00FB5E92" w:rsidRPr="00665AC8" w:rsidRDefault="00FB5E92" w:rsidP="00645E3D">
            <w:pPr>
              <w:pStyle w:val="TeThHauoratablecontent"/>
              <w:ind w:left="57" w:right="57"/>
            </w:pPr>
            <w:r w:rsidRPr="00665AC8">
              <w:t>…</w:t>
            </w:r>
          </w:p>
          <w:p w14:paraId="435F2D9B" w14:textId="77777777" w:rsidR="00FB5E92" w:rsidRPr="00665AC8" w:rsidRDefault="00FB5E92" w:rsidP="00645E3D">
            <w:pPr>
              <w:pStyle w:val="TeThHauoratablecontent"/>
              <w:ind w:left="57" w:right="57"/>
            </w:pPr>
            <w:r w:rsidRPr="00665AC8">
              <w:t xml:space="preserve">Recalling its general recommendation No. 18 (1991) on disabled women and general recommendation No. 39 (2022) on the rights of Indigenous women and girls, respectively, the Committee recommends that the State party: </w:t>
            </w:r>
          </w:p>
          <w:p w14:paraId="3565619C" w14:textId="019A327C" w:rsidR="00FB5E92" w:rsidRPr="00665AC8" w:rsidRDefault="00FB5E92" w:rsidP="00A22D69">
            <w:pPr>
              <w:pStyle w:val="TeThHauoratablecontent"/>
              <w:ind w:left="454" w:right="57" w:hanging="397"/>
            </w:pPr>
            <w:r w:rsidRPr="00665AC8">
              <w:t>(a)</w:t>
            </w:r>
            <w:r w:rsidR="00D14267" w:rsidRPr="00665AC8">
              <w:t xml:space="preserve"> </w:t>
            </w:r>
            <w:r w:rsidR="00A22D69" w:rsidRPr="00665AC8">
              <w:tab/>
            </w:r>
            <w:r w:rsidRPr="00665AC8">
              <w:t xml:space="preserve">Continue to expand access to health services, including by reinstating dedicated health services, for women from minority groups who are most at risk of inaccessibility or stigma and discrimination by healthcare authorities and service providers, in particular rural women, migrant women and Māori </w:t>
            </w:r>
            <w:proofErr w:type="gramStart"/>
            <w:r w:rsidRPr="00665AC8">
              <w:t>women;</w:t>
            </w:r>
            <w:proofErr w:type="gramEnd"/>
          </w:p>
          <w:p w14:paraId="0D5E7065" w14:textId="77777777" w:rsidR="00FB5E92" w:rsidRPr="00665AC8" w:rsidRDefault="00FB5E92" w:rsidP="00645E3D">
            <w:pPr>
              <w:pStyle w:val="TeThHauoratablecontent"/>
              <w:ind w:left="57" w:right="57"/>
            </w:pPr>
            <w:r w:rsidRPr="00665AC8">
              <w:t>…</w:t>
            </w:r>
          </w:p>
          <w:p w14:paraId="25FF0492" w14:textId="1306A7A4" w:rsidR="00FB5E92" w:rsidRPr="00665AC8" w:rsidRDefault="00FB5E92" w:rsidP="003678BD">
            <w:pPr>
              <w:pStyle w:val="TeThHauoratablecontent"/>
              <w:ind w:left="454" w:right="57" w:hanging="397"/>
            </w:pPr>
            <w:r w:rsidRPr="00665AC8">
              <w:t>(c)</w:t>
            </w:r>
            <w:r w:rsidR="00D14267" w:rsidRPr="00665AC8">
              <w:t xml:space="preserve"> </w:t>
            </w:r>
            <w:r w:rsidR="003678BD" w:rsidRPr="00665AC8">
              <w:tab/>
            </w:r>
            <w:r w:rsidRPr="00665AC8">
              <w:t>Review the policy and service delivery frameworks for women with intellectual and psychosocial disabilities, including the current Disability Action Plan, to cover women and girls with intellectual and psychological disabilities; (paragraph 35)</w:t>
            </w:r>
          </w:p>
          <w:p w14:paraId="7CA39411" w14:textId="0457B141" w:rsidR="00FB5E92" w:rsidRPr="00665AC8" w:rsidRDefault="00FB5E92" w:rsidP="00645E3D">
            <w:pPr>
              <w:pStyle w:val="TeThHauoratablecontent"/>
              <w:ind w:left="57" w:right="57"/>
            </w:pPr>
            <w:r w:rsidRPr="00665AC8">
              <w:t>…</w:t>
            </w:r>
          </w:p>
          <w:p w14:paraId="63AE16C9" w14:textId="71E73D6B" w:rsidR="00FB5E92" w:rsidRPr="00665AC8" w:rsidRDefault="00FB5E92" w:rsidP="00645E3D">
            <w:pPr>
              <w:pStyle w:val="TeThHauoratablecontent"/>
              <w:ind w:left="57" w:right="57"/>
            </w:pPr>
            <w:r w:rsidRPr="00665AC8">
              <w:t xml:space="preserve">The Committee recommends that the State party amend its legislation and provide capacity-building to judges to ensure that gender-based violence is adequately </w:t>
            </w:r>
            <w:proofErr w:type="gramStart"/>
            <w:r w:rsidRPr="00665AC8">
              <w:t>taken into</w:t>
            </w:r>
            <w:r w:rsidR="003678BD" w:rsidRPr="00665AC8">
              <w:t> </w:t>
            </w:r>
            <w:r w:rsidRPr="00665AC8">
              <w:t>account</w:t>
            </w:r>
            <w:proofErr w:type="gramEnd"/>
            <w:r w:rsidRPr="00665AC8">
              <w:t xml:space="preserve"> (paragraph 45).</w:t>
            </w:r>
          </w:p>
          <w:p w14:paraId="7B28B4D4" w14:textId="75E02B9F" w:rsidR="00FB5E92" w:rsidRPr="00665AC8" w:rsidRDefault="00FB5E92" w:rsidP="00645E3D">
            <w:pPr>
              <w:pStyle w:val="TeThHauoratablecontent"/>
              <w:ind w:left="57" w:right="57"/>
            </w:pPr>
            <w:r w:rsidRPr="00665AC8">
              <w:t>…</w:t>
            </w:r>
          </w:p>
          <w:p w14:paraId="29F6FD51" w14:textId="0E87C72C" w:rsidR="00FB5E92" w:rsidRPr="00665AC8" w:rsidRDefault="00FB5E92" w:rsidP="003678BD">
            <w:pPr>
              <w:pStyle w:val="TeThHauoratablecontent"/>
              <w:spacing w:after="120"/>
              <w:ind w:left="57" w:right="57"/>
            </w:pPr>
            <w:r w:rsidRPr="00665AC8">
              <w:t>Recalling its general recommendation No. 9 (1989) on statistical data concerning the situation of women, the Committee recommends that the State party carry out an assessment of its tools for collecting data, take steps to address any weaknesses in data collection and improve data verification, diversify data collection and allow individuals to report anonymously on the basis of the principle of self-identification. (paragraph 47)</w:t>
            </w:r>
          </w:p>
        </w:tc>
      </w:tr>
    </w:tbl>
    <w:p w14:paraId="38FBAAE5" w14:textId="4BCCA82D" w:rsidR="00295AFE" w:rsidRPr="00665AC8" w:rsidRDefault="00295AFE" w:rsidP="001E63DE">
      <w:pPr>
        <w:pStyle w:val="TeThHauorahead2"/>
      </w:pPr>
      <w:bookmarkStart w:id="82" w:name="_Toc200710687"/>
      <w:bookmarkStart w:id="83" w:name="_Toc201241007"/>
      <w:r w:rsidRPr="00665AC8">
        <w:lastRenderedPageBreak/>
        <w:t>Recommendations from stakeholders</w:t>
      </w:r>
      <w:bookmarkEnd w:id="82"/>
      <w:bookmarkEnd w:id="83"/>
    </w:p>
    <w:p w14:paraId="1D3991F1" w14:textId="77777777" w:rsidR="005B5D66" w:rsidRPr="00665AC8" w:rsidRDefault="005B5D66" w:rsidP="00820312">
      <w:pPr>
        <w:pStyle w:val="TeThHauorahead3"/>
        <w:spacing w:before="120"/>
      </w:pPr>
      <w:r w:rsidRPr="00665AC8">
        <w:t>Accountability for recommendations</w:t>
      </w:r>
    </w:p>
    <w:p w14:paraId="44A08E83" w14:textId="061E513D" w:rsidR="005B5D66" w:rsidRPr="00665AC8" w:rsidRDefault="005B5D66" w:rsidP="005B5D66">
      <w:pPr>
        <w:pStyle w:val="TeThHauorabodytext"/>
      </w:pPr>
      <w:r w:rsidRPr="00665AC8">
        <w:t xml:space="preserve">As highlighted above, data collection and reporting, on their own, do not create change. As the collective of government agencies responsible for addressing family violence and sexual violence, Te Puna </w:t>
      </w:r>
      <w:proofErr w:type="spellStart"/>
      <w:r w:rsidRPr="00665AC8">
        <w:t>Aonui</w:t>
      </w:r>
      <w:proofErr w:type="spellEnd"/>
      <w:r w:rsidRPr="00665AC8">
        <w:t xml:space="preserve"> should take a lead role in ensuring accountability for recommendations produced.</w:t>
      </w:r>
    </w:p>
    <w:p w14:paraId="5E8807C3" w14:textId="4AB34B29" w:rsidR="005B5D66" w:rsidRPr="00665AC8" w:rsidRDefault="005B5D66" w:rsidP="005B5D66">
      <w:pPr>
        <w:pStyle w:val="TeThHauorabodytext"/>
      </w:pPr>
      <w:r w:rsidRPr="00665AC8">
        <w:lastRenderedPageBreak/>
        <w:t xml:space="preserve">Further, Te Puna </w:t>
      </w:r>
      <w:proofErr w:type="spellStart"/>
      <w:r w:rsidRPr="00665AC8">
        <w:t>Aonui</w:t>
      </w:r>
      <w:proofErr w:type="spellEnd"/>
      <w:r w:rsidRPr="00665AC8">
        <w:t xml:space="preserve"> has a responsibility, in partnership with </w:t>
      </w:r>
      <w:r w:rsidR="00B528E2" w:rsidRPr="00665AC8">
        <w:t xml:space="preserve">the </w:t>
      </w:r>
      <w:r w:rsidR="00A545C0" w:rsidRPr="00665AC8">
        <w:t xml:space="preserve">He Mutunga Kore | National Mortality Review Committee </w:t>
      </w:r>
      <w:r w:rsidR="00717263" w:rsidRPr="00665AC8">
        <w:t>(the</w:t>
      </w:r>
      <w:r w:rsidR="00AA7C90" w:rsidRPr="00665AC8">
        <w:t xml:space="preserve"> </w:t>
      </w:r>
      <w:r w:rsidR="00B528E2" w:rsidRPr="00665AC8">
        <w:t>Committee</w:t>
      </w:r>
      <w:r w:rsidR="00717263" w:rsidRPr="00665AC8">
        <w:t>)</w:t>
      </w:r>
      <w:r w:rsidRPr="00665AC8">
        <w:t xml:space="preserve"> and the FVDR SMEs, to bring the issues raised to the attention of relevant ministers.</w:t>
      </w:r>
    </w:p>
    <w:p w14:paraId="72FF1A41" w14:textId="0ED5BE8C" w:rsidR="001E63DE" w:rsidRPr="00665AC8" w:rsidRDefault="001E63DE" w:rsidP="00985B72">
      <w:pPr>
        <w:pStyle w:val="TeThHauorahead3"/>
      </w:pPr>
      <w:r w:rsidRPr="00665AC8">
        <w:t>Care for survivors and responders</w:t>
      </w:r>
    </w:p>
    <w:p w14:paraId="449862D3" w14:textId="27DF36CB" w:rsidR="001E63DE" w:rsidRPr="00665AC8" w:rsidRDefault="00295AFE" w:rsidP="00820312">
      <w:pPr>
        <w:pStyle w:val="TeThHauorabodytext"/>
      </w:pPr>
      <w:r w:rsidRPr="00665AC8">
        <w:t>W</w:t>
      </w:r>
      <w:r w:rsidR="001E63DE" w:rsidRPr="00665AC8">
        <w:t>e again raise the need for effective, comprehensive support for surviving family and whānau following a femicide. As highlighted in this report, the need for after</w:t>
      </w:r>
      <w:r w:rsidR="00592A7F" w:rsidRPr="00665AC8">
        <w:t>-</w:t>
      </w:r>
      <w:r w:rsidR="001E63DE" w:rsidRPr="00665AC8">
        <w:t xml:space="preserve">care has been noted in three previous FVDRC reports and </w:t>
      </w:r>
      <w:r w:rsidR="007B74D8" w:rsidRPr="00665AC8">
        <w:t>no</w:t>
      </w:r>
      <w:r w:rsidR="009F616C" w:rsidRPr="00665AC8">
        <w:t xml:space="preserve"> </w:t>
      </w:r>
      <w:r w:rsidR="001E63DE" w:rsidRPr="00665AC8">
        <w:t>coordinated response</w:t>
      </w:r>
      <w:r w:rsidR="008D0334" w:rsidRPr="00665AC8">
        <w:t xml:space="preserve"> to the recommendation</w:t>
      </w:r>
      <w:r w:rsidR="007B74D8" w:rsidRPr="00665AC8">
        <w:t xml:space="preserve"> has occurred to date</w:t>
      </w:r>
      <w:r w:rsidR="001E63DE" w:rsidRPr="00665AC8">
        <w:t>.</w:t>
      </w:r>
    </w:p>
    <w:p w14:paraId="273319F3" w14:textId="3945D31A" w:rsidR="00C517BB" w:rsidRPr="00665AC8" w:rsidRDefault="00C517BB" w:rsidP="00820312">
      <w:pPr>
        <w:pStyle w:val="TeThHauorabodytext"/>
      </w:pPr>
      <w:r w:rsidRPr="00665AC8">
        <w:t xml:space="preserve">There is a ripple effect </w:t>
      </w:r>
      <w:r w:rsidR="001E55E4" w:rsidRPr="00665AC8">
        <w:t>of femicide – as surviving family and whānau</w:t>
      </w:r>
      <w:r w:rsidR="00F3428D" w:rsidRPr="00665AC8">
        <w:t xml:space="preserve">, schools, workplaces and communities will be impacted by </w:t>
      </w:r>
      <w:r w:rsidR="003D6734" w:rsidRPr="00665AC8">
        <w:t xml:space="preserve">a death. </w:t>
      </w:r>
    </w:p>
    <w:p w14:paraId="49449B35" w14:textId="46C05F9E" w:rsidR="00430368" w:rsidRPr="00665AC8" w:rsidRDefault="001E63DE" w:rsidP="00820312">
      <w:pPr>
        <w:pStyle w:val="TeThHauorabodytext"/>
      </w:pPr>
      <w:r w:rsidRPr="00665AC8">
        <w:t>W</w:t>
      </w:r>
      <w:r w:rsidR="00324421" w:rsidRPr="00665AC8">
        <w:t xml:space="preserve">e </w:t>
      </w:r>
      <w:r w:rsidRPr="00665AC8">
        <w:t xml:space="preserve">also </w:t>
      </w:r>
      <w:r w:rsidR="00324421" w:rsidRPr="00665AC8">
        <w:t>note that v</w:t>
      </w:r>
      <w:r w:rsidR="00430368" w:rsidRPr="00665AC8">
        <w:t xml:space="preserve">icarious trauma is a significant risk for those who are regularly exposed to the outcome of violence experience. Effective care pathways are required </w:t>
      </w:r>
      <w:r w:rsidR="00324421" w:rsidRPr="00665AC8">
        <w:t>both for those who experience and witness violence, a</w:t>
      </w:r>
      <w:r w:rsidR="007B74D8" w:rsidRPr="00665AC8">
        <w:t>nd</w:t>
      </w:r>
      <w:r w:rsidR="00324421" w:rsidRPr="00665AC8">
        <w:t xml:space="preserve"> </w:t>
      </w:r>
      <w:r w:rsidR="00430368" w:rsidRPr="00665AC8">
        <w:t>for government and non-government workers who experience vicarious trauma</w:t>
      </w:r>
      <w:r w:rsidR="0086424C" w:rsidRPr="00665AC8">
        <w:t xml:space="preserve"> through their work</w:t>
      </w:r>
      <w:r w:rsidR="00430368" w:rsidRPr="00665AC8">
        <w:t>.</w:t>
      </w:r>
    </w:p>
    <w:p w14:paraId="51F44326" w14:textId="1B9A4136" w:rsidR="001E63DE" w:rsidRPr="00665AC8" w:rsidRDefault="00717263" w:rsidP="00985B72">
      <w:pPr>
        <w:pStyle w:val="TeThHauorahead3"/>
      </w:pPr>
      <w:r w:rsidRPr="00665AC8">
        <w:t>The Committee</w:t>
      </w:r>
      <w:r w:rsidR="001E63DE" w:rsidRPr="00665AC8">
        <w:t xml:space="preserve"> and the FVDR SMEs</w:t>
      </w:r>
    </w:p>
    <w:p w14:paraId="22C0F381" w14:textId="62736B8D" w:rsidR="001E63DE" w:rsidRPr="00665AC8" w:rsidRDefault="00295AFE" w:rsidP="001E63DE">
      <w:pPr>
        <w:pStyle w:val="TeThHauorabodytext"/>
      </w:pPr>
      <w:r w:rsidRPr="00665AC8">
        <w:t>Community stakeholders recommended that we d</w:t>
      </w:r>
      <w:r w:rsidR="001E63DE" w:rsidRPr="00665AC8">
        <w:t>etermine and implement an effective approach for disseminating and socialising the contents of this report with impacted communities and professional groups beyond the government sector.</w:t>
      </w:r>
    </w:p>
    <w:p w14:paraId="67248F28" w14:textId="336F3A88" w:rsidR="001A1548" w:rsidRPr="00665AC8" w:rsidRDefault="001A1548" w:rsidP="001E63DE">
      <w:pPr>
        <w:pStyle w:val="TeThHauorabodytext"/>
      </w:pPr>
      <w:r w:rsidRPr="00665AC8">
        <w:t xml:space="preserve">Drawing on the concept of </w:t>
      </w:r>
      <w:r w:rsidR="000A67A7" w:rsidRPr="00665AC8">
        <w:t>‘</w:t>
      </w:r>
      <w:r w:rsidRPr="00665AC8">
        <w:t>difficult knowledge</w:t>
      </w:r>
      <w:r w:rsidR="000A67A7" w:rsidRPr="00665AC8">
        <w:t>’</w:t>
      </w:r>
      <w:r w:rsidRPr="00665AC8">
        <w:t xml:space="preserve">, we highlight the need to consider gender-based violence as a social problem that requires social responses. </w:t>
      </w:r>
      <w:r w:rsidR="00295AFE" w:rsidRPr="00665AC8">
        <w:t>This requires</w:t>
      </w:r>
      <w:r w:rsidRPr="00665AC8">
        <w:t xml:space="preserve"> dissemination strategies that foster collective reflection and engagement. Such strategies may include facilitated dialogues with communities and schools (as the experiences of young people are central to this report), and creative approaches such as storytelling initiatives or visual summaries.</w:t>
      </w:r>
    </w:p>
    <w:p w14:paraId="798138FB" w14:textId="5564F0EC" w:rsidR="003B4FE6" w:rsidRPr="00665AC8" w:rsidRDefault="003B4FE6" w:rsidP="00985B72">
      <w:pPr>
        <w:pStyle w:val="TeThHauorahead3"/>
      </w:pPr>
      <w:r w:rsidRPr="00665AC8">
        <w:t>Government–</w:t>
      </w:r>
      <w:r w:rsidR="001D78B9" w:rsidRPr="00665AC8">
        <w:t>c</w:t>
      </w:r>
      <w:r w:rsidRPr="00665AC8">
        <w:t xml:space="preserve">ommunity interface </w:t>
      </w:r>
    </w:p>
    <w:p w14:paraId="6D73E7AC" w14:textId="77777777" w:rsidR="003B4FE6" w:rsidRPr="00665AC8" w:rsidRDefault="003B4FE6" w:rsidP="003B4FE6">
      <w:pPr>
        <w:pStyle w:val="TeThHauorabodytext"/>
      </w:pPr>
      <w:r w:rsidRPr="00665AC8">
        <w:t>There is a need across the government sector to implement a relational approach to commissioning services that reduces the reporting burden on community service providers and enhances opportunities to provide comprehensive, ongoing support.</w:t>
      </w:r>
      <w:r w:rsidRPr="00665AC8">
        <w:rPr>
          <w:rStyle w:val="FootnoteReference"/>
        </w:rPr>
        <w:footnoteReference w:id="258"/>
      </w:r>
      <w:r w:rsidRPr="00665AC8">
        <w:t xml:space="preserve"> </w:t>
      </w:r>
    </w:p>
    <w:p w14:paraId="128BA04E" w14:textId="38547770" w:rsidR="003B4FE6" w:rsidRPr="00665AC8" w:rsidRDefault="003B4FE6" w:rsidP="003B4FE6">
      <w:pPr>
        <w:pStyle w:val="TeThHauorabodytext"/>
      </w:pPr>
      <w:r w:rsidRPr="00665AC8">
        <w:t>Such an approach was enabled through social sector commissioning</w:t>
      </w:r>
      <w:r w:rsidR="004B5021" w:rsidRPr="00665AC8">
        <w:t>.</w:t>
      </w:r>
      <w:r w:rsidRPr="00665AC8">
        <w:rPr>
          <w:rStyle w:val="FootnoteReference"/>
        </w:rPr>
        <w:footnoteReference w:id="259"/>
      </w:r>
      <w:r w:rsidRPr="00665AC8">
        <w:t xml:space="preserve"> </w:t>
      </w:r>
      <w:r w:rsidR="004B5021" w:rsidRPr="00665AC8">
        <w:t>It</w:t>
      </w:r>
      <w:r w:rsidRPr="00665AC8">
        <w:t xml:space="preserve"> would support community empowerment and the ownership of solutions, extended outreach to isolated and</w:t>
      </w:r>
      <w:r w:rsidR="00820312" w:rsidRPr="00665AC8">
        <w:t> </w:t>
      </w:r>
      <w:r w:rsidRPr="00665AC8">
        <w:t>marginalised communities, and the provision of appropriate responses to communities in need.</w:t>
      </w:r>
    </w:p>
    <w:p w14:paraId="30AE897A" w14:textId="36BAC757" w:rsidR="002D0718" w:rsidRPr="00665AC8" w:rsidRDefault="002D0718" w:rsidP="00820312">
      <w:pPr>
        <w:spacing w:after="100"/>
      </w:pPr>
      <w:r w:rsidRPr="00665AC8">
        <w:lastRenderedPageBreak/>
        <w:t>Allowing existing Whānau Ora</w:t>
      </w:r>
      <w:r w:rsidRPr="00665AC8">
        <w:rPr>
          <w:rStyle w:val="FootnoteReference"/>
        </w:rPr>
        <w:footnoteReference w:id="260"/>
      </w:r>
      <w:r w:rsidRPr="00665AC8">
        <w:t xml:space="preserve"> providers, for example, to be strengthened and supported </w:t>
      </w:r>
      <w:r w:rsidR="003B2A8F" w:rsidRPr="00665AC8">
        <w:t xml:space="preserve">over the </w:t>
      </w:r>
      <w:r w:rsidRPr="00665AC8">
        <w:t>long</w:t>
      </w:r>
      <w:r w:rsidR="003B2A8F" w:rsidRPr="00665AC8">
        <w:t xml:space="preserve"> </w:t>
      </w:r>
      <w:r w:rsidRPr="00665AC8">
        <w:t>term</w:t>
      </w:r>
      <w:r w:rsidR="003B2A8F" w:rsidRPr="00665AC8">
        <w:t>,</w:t>
      </w:r>
      <w:r w:rsidRPr="00665AC8">
        <w:t xml:space="preserve"> </w:t>
      </w:r>
      <w:r w:rsidR="003B2A8F" w:rsidRPr="00665AC8">
        <w:t>so that they can</w:t>
      </w:r>
      <w:r w:rsidRPr="00665AC8">
        <w:t xml:space="preserve"> continue their important work </w:t>
      </w:r>
      <w:r w:rsidR="00D721ED" w:rsidRPr="00665AC8">
        <w:t>to</w:t>
      </w:r>
      <w:r w:rsidRPr="00665AC8">
        <w:t xml:space="preserve"> support whānau to reach their </w:t>
      </w:r>
      <w:r w:rsidR="00721B41" w:rsidRPr="00665AC8">
        <w:t xml:space="preserve">full </w:t>
      </w:r>
      <w:r w:rsidRPr="00665AC8">
        <w:t>potential, could help address some of these issues at the community level.</w:t>
      </w:r>
    </w:p>
    <w:p w14:paraId="60D04F0C" w14:textId="5F01A88C" w:rsidR="00722542" w:rsidRPr="00665AC8" w:rsidRDefault="00722542" w:rsidP="00820312">
      <w:pPr>
        <w:pStyle w:val="TeThHauorahead3"/>
        <w:spacing w:before="240"/>
      </w:pPr>
      <w:r w:rsidRPr="00665AC8">
        <w:t>Trends in violence experience</w:t>
      </w:r>
    </w:p>
    <w:p w14:paraId="48AF316E" w14:textId="316DCC67" w:rsidR="001956A8" w:rsidRPr="00665AC8" w:rsidRDefault="001F0154" w:rsidP="00820312">
      <w:pPr>
        <w:spacing w:after="100"/>
      </w:pPr>
      <w:r w:rsidRPr="00665AC8">
        <w:t xml:space="preserve">Our recommendations to address </w:t>
      </w:r>
      <w:r w:rsidR="001956A8" w:rsidRPr="00665AC8">
        <w:t>gender-based</w:t>
      </w:r>
      <w:r w:rsidR="00E32BF4" w:rsidRPr="00665AC8">
        <w:t xml:space="preserve"> violence </w:t>
      </w:r>
      <w:r w:rsidR="003B4FE6" w:rsidRPr="00665AC8">
        <w:t xml:space="preserve">against women </w:t>
      </w:r>
      <w:r w:rsidR="00E32BF4" w:rsidRPr="00665AC8">
        <w:t xml:space="preserve">align with those presented by the CEDAW </w:t>
      </w:r>
      <w:r w:rsidR="001956A8" w:rsidRPr="00665AC8">
        <w:t>C</w:t>
      </w:r>
      <w:r w:rsidR="00E32BF4" w:rsidRPr="00665AC8">
        <w:t xml:space="preserve">ommittee (Box </w:t>
      </w:r>
      <w:r w:rsidR="00295AFE" w:rsidRPr="00665AC8">
        <w:t>5</w:t>
      </w:r>
      <w:r w:rsidR="00E32BF4" w:rsidRPr="00665AC8">
        <w:t>).</w:t>
      </w:r>
      <w:r w:rsidR="001956A8" w:rsidRPr="00665AC8">
        <w:t xml:space="preserve"> However</w:t>
      </w:r>
      <w:r w:rsidR="001F22FB" w:rsidRPr="00665AC8">
        <w:t xml:space="preserve">, in line with suggestions made by our </w:t>
      </w:r>
      <w:r w:rsidR="00CB768B" w:rsidRPr="00665AC8">
        <w:t>stakeholders, we add the following recommendations</w:t>
      </w:r>
      <w:r w:rsidR="00F56E0D" w:rsidRPr="00665AC8">
        <w:t>.</w:t>
      </w:r>
    </w:p>
    <w:p w14:paraId="774987A5" w14:textId="698341DD" w:rsidR="00CB768B" w:rsidRPr="00665AC8" w:rsidRDefault="00F56E0D" w:rsidP="00086655">
      <w:pPr>
        <w:pStyle w:val="TeThHauorabullets"/>
      </w:pPr>
      <w:r w:rsidRPr="00665AC8">
        <w:t>S</w:t>
      </w:r>
      <w:r w:rsidR="00215C5F" w:rsidRPr="00665AC8">
        <w:t xml:space="preserve">trengthen community involvement to reduce the impact of violence </w:t>
      </w:r>
      <w:r w:rsidR="00573591" w:rsidRPr="00665AC8">
        <w:t xml:space="preserve">against </w:t>
      </w:r>
      <w:proofErr w:type="spellStart"/>
      <w:r w:rsidR="00573591" w:rsidRPr="00665AC8">
        <w:t>wāhine</w:t>
      </w:r>
      <w:proofErr w:type="spellEnd"/>
      <w:r w:rsidR="00573591" w:rsidRPr="00665AC8">
        <w:t xml:space="preserve"> and </w:t>
      </w:r>
      <w:proofErr w:type="spellStart"/>
      <w:r w:rsidR="00573591" w:rsidRPr="00665AC8">
        <w:t>kōtiro</w:t>
      </w:r>
      <w:proofErr w:type="spellEnd"/>
      <w:r w:rsidR="00573591" w:rsidRPr="00665AC8">
        <w:t xml:space="preserve"> Māori.</w:t>
      </w:r>
    </w:p>
    <w:p w14:paraId="014A1928" w14:textId="1198F980" w:rsidR="00641963" w:rsidRPr="00665AC8" w:rsidRDefault="00F56E0D" w:rsidP="00086655">
      <w:pPr>
        <w:pStyle w:val="TeThHauorabullets"/>
      </w:pPr>
      <w:r w:rsidRPr="00665AC8">
        <w:t>Take a</w:t>
      </w:r>
      <w:r w:rsidR="007B4059" w:rsidRPr="00665AC8">
        <w:t xml:space="preserve"> life-course approach when responding to </w:t>
      </w:r>
      <w:proofErr w:type="spellStart"/>
      <w:r w:rsidR="007B4059" w:rsidRPr="00665AC8">
        <w:t>wāhine</w:t>
      </w:r>
      <w:proofErr w:type="spellEnd"/>
      <w:r w:rsidR="007B4059" w:rsidRPr="00665AC8">
        <w:t xml:space="preserve"> and </w:t>
      </w:r>
      <w:proofErr w:type="spellStart"/>
      <w:r w:rsidR="007B4059" w:rsidRPr="00665AC8">
        <w:t>kōtiro</w:t>
      </w:r>
      <w:proofErr w:type="spellEnd"/>
      <w:r w:rsidR="007B4059" w:rsidRPr="00665AC8">
        <w:t xml:space="preserve"> Māori</w:t>
      </w:r>
      <w:r w:rsidR="00A33D06" w:rsidRPr="00665AC8">
        <w:t xml:space="preserve">, noting </w:t>
      </w:r>
      <w:r w:rsidR="00295AFE" w:rsidRPr="00665AC8">
        <w:t>inadequate</w:t>
      </w:r>
      <w:r w:rsidR="00A33D06" w:rsidRPr="00665AC8">
        <w:t xml:space="preserve"> or inappropriate responses that may have been</w:t>
      </w:r>
      <w:r w:rsidR="00F32C07" w:rsidRPr="00665AC8">
        <w:t xml:space="preserve"> provided in the past, </w:t>
      </w:r>
      <w:r w:rsidR="00295AFE" w:rsidRPr="00665AC8">
        <w:t xml:space="preserve">therefore </w:t>
      </w:r>
      <w:r w:rsidR="00F32C07" w:rsidRPr="00665AC8">
        <w:t>reducing trust in government agency service providers</w:t>
      </w:r>
      <w:r w:rsidR="00821ACD" w:rsidRPr="00665AC8">
        <w:t xml:space="preserve"> and enhancing vulnerability to ongoing violence victimisation</w:t>
      </w:r>
      <w:r w:rsidR="00F32C07" w:rsidRPr="00665AC8">
        <w:t>.</w:t>
      </w:r>
      <w:r w:rsidR="00F32C07" w:rsidRPr="00665AC8">
        <w:rPr>
          <w:rStyle w:val="FootnoteReference"/>
        </w:rPr>
        <w:footnoteReference w:id="261"/>
      </w:r>
      <w:r w:rsidR="004A7913" w:rsidRPr="00665AC8">
        <w:t xml:space="preserve"> In particular, this relates to:</w:t>
      </w:r>
    </w:p>
    <w:p w14:paraId="016E75CC" w14:textId="419F2E43" w:rsidR="004A7913" w:rsidRPr="00665AC8" w:rsidRDefault="00F56E0D" w:rsidP="00086655">
      <w:pPr>
        <w:pStyle w:val="TeThHauorabullets2"/>
      </w:pPr>
      <w:r w:rsidRPr="00665AC8">
        <w:t>t</w:t>
      </w:r>
      <w:r w:rsidR="004A7913" w:rsidRPr="00665AC8">
        <w:t xml:space="preserve">he over-representation of </w:t>
      </w:r>
      <w:proofErr w:type="spellStart"/>
      <w:r w:rsidR="00295AFE" w:rsidRPr="00665AC8">
        <w:t>tamariki</w:t>
      </w:r>
      <w:proofErr w:type="spellEnd"/>
      <w:r w:rsidR="00295AFE" w:rsidRPr="00665AC8">
        <w:t xml:space="preserve"> </w:t>
      </w:r>
      <w:r w:rsidRPr="00665AC8">
        <w:t xml:space="preserve">Māori </w:t>
      </w:r>
      <w:r w:rsidR="00295AFE" w:rsidRPr="00665AC8">
        <w:t>(</w:t>
      </w:r>
      <w:r w:rsidRPr="00665AC8">
        <w:t xml:space="preserve">Māori </w:t>
      </w:r>
      <w:r w:rsidR="00295AFE" w:rsidRPr="00665AC8">
        <w:t>children)</w:t>
      </w:r>
      <w:r w:rsidR="004A7913" w:rsidRPr="00665AC8">
        <w:t xml:space="preserve"> in State </w:t>
      </w:r>
      <w:r w:rsidRPr="00665AC8">
        <w:t>c</w:t>
      </w:r>
      <w:r w:rsidR="004A7913" w:rsidRPr="00665AC8">
        <w:t>are</w:t>
      </w:r>
    </w:p>
    <w:p w14:paraId="12AA7CCB" w14:textId="350B29F0" w:rsidR="00821ACD" w:rsidRPr="00665AC8" w:rsidRDefault="00F56E0D" w:rsidP="00086655">
      <w:pPr>
        <w:pStyle w:val="TeThHauorabullets2"/>
      </w:pPr>
      <w:r w:rsidRPr="00665AC8">
        <w:t>l</w:t>
      </w:r>
      <w:r w:rsidR="00142E91" w:rsidRPr="00665AC8">
        <w:t>imited access to maternal services</w:t>
      </w:r>
    </w:p>
    <w:p w14:paraId="5E3CA210" w14:textId="08549A4F" w:rsidR="00142E91" w:rsidRPr="00665AC8" w:rsidRDefault="00F56E0D" w:rsidP="00086655">
      <w:pPr>
        <w:pStyle w:val="TeThHauorabullets2"/>
      </w:pPr>
      <w:r w:rsidRPr="00665AC8">
        <w:t>l</w:t>
      </w:r>
      <w:r w:rsidR="00A429C9" w:rsidRPr="00665AC8">
        <w:t>imited access to mental health support services.</w:t>
      </w:r>
    </w:p>
    <w:p w14:paraId="69C46534" w14:textId="1D53B45F" w:rsidR="00F0439D" w:rsidRPr="00665AC8" w:rsidRDefault="004E2937" w:rsidP="00820312">
      <w:pPr>
        <w:spacing w:before="120" w:after="100"/>
      </w:pPr>
      <w:r w:rsidRPr="00665AC8">
        <w:t xml:space="preserve">We note that </w:t>
      </w:r>
      <w:r w:rsidR="00C04356" w:rsidRPr="00665AC8">
        <w:t>the CEDAW Committee has made</w:t>
      </w:r>
      <w:r w:rsidRPr="00665AC8">
        <w:t xml:space="preserve"> no recommendations that directly relate to violence experienced by older women. In this regard, we also note the work</w:t>
      </w:r>
      <w:r w:rsidR="003E467F" w:rsidRPr="00665AC8">
        <w:t xml:space="preserve"> that</w:t>
      </w:r>
      <w:r w:rsidRPr="00665AC8">
        <w:t xml:space="preserve"> the Ministry of Social Development (MSD) </w:t>
      </w:r>
      <w:r w:rsidR="003E467F" w:rsidRPr="00665AC8">
        <w:t xml:space="preserve">is doing </w:t>
      </w:r>
      <w:r w:rsidRPr="00665AC8">
        <w:t>to understand the prevalence of the abuse of older people. The information presented in this report should be read alongside the body of work produced through MSD. This content is expected to become available in late 2025</w:t>
      </w:r>
      <w:r w:rsidR="00F0439D" w:rsidRPr="00665AC8">
        <w:t>.</w:t>
      </w:r>
    </w:p>
    <w:p w14:paraId="08EC8477" w14:textId="4EEF361C" w:rsidR="00226BBE" w:rsidRPr="00665AC8" w:rsidRDefault="00196C7D" w:rsidP="00820312">
      <w:pPr>
        <w:pStyle w:val="TeThHauorahead3"/>
        <w:spacing w:before="240"/>
      </w:pPr>
      <w:r w:rsidRPr="00665AC8">
        <w:t xml:space="preserve">Reform through </w:t>
      </w:r>
      <w:r w:rsidR="00065673" w:rsidRPr="00665AC8">
        <w:t>l</w:t>
      </w:r>
      <w:r w:rsidR="00226BBE" w:rsidRPr="00665AC8">
        <w:t>egislation</w:t>
      </w:r>
    </w:p>
    <w:p w14:paraId="1CF5DCFD" w14:textId="6A9C89D1" w:rsidR="00722542" w:rsidRPr="00665AC8" w:rsidRDefault="0005511A" w:rsidP="00820312">
      <w:pPr>
        <w:pStyle w:val="TeThHauorabodytext"/>
        <w:spacing w:after="100"/>
      </w:pPr>
      <w:r w:rsidRPr="00665AC8">
        <w:t xml:space="preserve">Aotearoa has a legal obligation </w:t>
      </w:r>
      <w:r w:rsidR="00C04356" w:rsidRPr="00665AC8">
        <w:t xml:space="preserve">under </w:t>
      </w:r>
      <w:r w:rsidR="005E283D" w:rsidRPr="00665AC8">
        <w:t xml:space="preserve">CEDAW and other international treaties </w:t>
      </w:r>
      <w:r w:rsidRPr="00665AC8">
        <w:t>to address gender-based violence</w:t>
      </w:r>
      <w:r w:rsidR="00722542" w:rsidRPr="00665AC8">
        <w:t xml:space="preserve"> (see </w:t>
      </w:r>
      <w:r w:rsidR="00C04356" w:rsidRPr="00665AC8">
        <w:t>the background section</w:t>
      </w:r>
      <w:r w:rsidR="00722542" w:rsidRPr="00665AC8">
        <w:t xml:space="preserve">). </w:t>
      </w:r>
    </w:p>
    <w:p w14:paraId="18B97BE0" w14:textId="12600D3E" w:rsidR="00226BBE" w:rsidRPr="00665AC8" w:rsidRDefault="0005511A" w:rsidP="00820312">
      <w:pPr>
        <w:pStyle w:val="TeThHauorabodytext"/>
        <w:spacing w:after="100"/>
      </w:pPr>
      <w:r w:rsidRPr="00665AC8">
        <w:t xml:space="preserve">Current legislation </w:t>
      </w:r>
      <w:r w:rsidR="006970ED" w:rsidRPr="00665AC8">
        <w:t xml:space="preserve">in Aotearoa </w:t>
      </w:r>
      <w:r w:rsidRPr="00665AC8">
        <w:t>is focused primarily on violence experienced within the family.</w:t>
      </w:r>
      <w:r w:rsidR="00065673" w:rsidRPr="00665AC8">
        <w:t xml:space="preserve"> Therefore, we recommend that:</w:t>
      </w:r>
    </w:p>
    <w:p w14:paraId="3F12ACF1" w14:textId="6BC66AEE" w:rsidR="008C23E6" w:rsidRPr="00665AC8" w:rsidRDefault="00C04356" w:rsidP="00086655">
      <w:pPr>
        <w:pStyle w:val="TeThHauorabullets"/>
      </w:pPr>
      <w:r w:rsidRPr="00665AC8">
        <w:t>t</w:t>
      </w:r>
      <w:r w:rsidR="008C23E6" w:rsidRPr="00665AC8">
        <w:t>he Human Rights Commission advance</w:t>
      </w:r>
      <w:r w:rsidR="007D5E36" w:rsidRPr="00665AC8">
        <w:t>s</w:t>
      </w:r>
      <w:r w:rsidR="008C23E6" w:rsidRPr="00665AC8">
        <w:t xml:space="preserve"> a human rights framing of femicide and recommend to the government of Aotearoa how to most effective</w:t>
      </w:r>
      <w:r w:rsidR="005E283D" w:rsidRPr="00665AC8">
        <w:t>ly</w:t>
      </w:r>
      <w:r w:rsidR="008C23E6" w:rsidRPr="00665AC8">
        <w:t xml:space="preserve"> address </w:t>
      </w:r>
      <w:r w:rsidR="009A35FC" w:rsidRPr="00665AC8">
        <w:t>this</w:t>
      </w:r>
      <w:r w:rsidR="00065673" w:rsidRPr="00665AC8">
        <w:t xml:space="preserve"> type of</w:t>
      </w:r>
      <w:r w:rsidR="009A35FC" w:rsidRPr="00665AC8">
        <w:t xml:space="preserve"> human rights violation</w:t>
      </w:r>
    </w:p>
    <w:p w14:paraId="01B5A34F" w14:textId="00DECDF0" w:rsidR="00717E4A" w:rsidRPr="00665AC8" w:rsidRDefault="00C04356" w:rsidP="00086655">
      <w:pPr>
        <w:pStyle w:val="TeThHauorabullets"/>
      </w:pPr>
      <w:r w:rsidRPr="00665AC8">
        <w:t>t</w:t>
      </w:r>
      <w:r w:rsidR="00717E4A" w:rsidRPr="00665AC8">
        <w:t>he Ministry of Justice</w:t>
      </w:r>
      <w:r w:rsidR="00860604" w:rsidRPr="00665AC8">
        <w:t xml:space="preserve"> </w:t>
      </w:r>
      <w:r w:rsidR="00A97DCD" w:rsidRPr="00665AC8">
        <w:t>consider</w:t>
      </w:r>
      <w:r w:rsidR="007D5E36" w:rsidRPr="00665AC8">
        <w:t>s</w:t>
      </w:r>
      <w:r w:rsidR="00A97DCD" w:rsidRPr="00665AC8">
        <w:t xml:space="preserve"> the current legislative gaps for responding to gender-based violence</w:t>
      </w:r>
      <w:r w:rsidR="00023491" w:rsidRPr="00665AC8">
        <w:t xml:space="preserve"> </w:t>
      </w:r>
      <w:r w:rsidR="00E05E93" w:rsidRPr="00665AC8">
        <w:t xml:space="preserve">against women and girls as described in this report </w:t>
      </w:r>
      <w:r w:rsidR="00023491" w:rsidRPr="00665AC8">
        <w:t>and work to address these</w:t>
      </w:r>
      <w:r w:rsidR="006417E9" w:rsidRPr="00665AC8">
        <w:t>, for example</w:t>
      </w:r>
      <w:r w:rsidR="00CD65C6" w:rsidRPr="00665AC8">
        <w:t xml:space="preserve"> by considering the issues raised concerning human trafficking, prostitution law and technology facilitated harm</w:t>
      </w:r>
    </w:p>
    <w:p w14:paraId="61C60BD4" w14:textId="31232621" w:rsidR="004A59C9" w:rsidRPr="00665AC8" w:rsidRDefault="007D5E36" w:rsidP="00086655">
      <w:pPr>
        <w:pStyle w:val="TeThHauorabullets"/>
      </w:pPr>
      <w:r w:rsidRPr="00665AC8">
        <w:t>t</w:t>
      </w:r>
      <w:r w:rsidR="006D0EDE" w:rsidRPr="00665AC8">
        <w:t xml:space="preserve">he </w:t>
      </w:r>
      <w:r w:rsidR="004A59C9" w:rsidRPr="00665AC8">
        <w:t>M</w:t>
      </w:r>
      <w:r w:rsidR="000E7EF6" w:rsidRPr="00665AC8">
        <w:t xml:space="preserve">inistry of Justice </w:t>
      </w:r>
      <w:r w:rsidR="00672652" w:rsidRPr="00665AC8">
        <w:t>consider</w:t>
      </w:r>
      <w:r w:rsidRPr="00665AC8">
        <w:t>s</w:t>
      </w:r>
      <w:r w:rsidR="00672652" w:rsidRPr="00665AC8">
        <w:t xml:space="preserve"> ways to hold perpetrators criminally liable </w:t>
      </w:r>
      <w:r w:rsidR="004E2937" w:rsidRPr="00665AC8">
        <w:t xml:space="preserve">for </w:t>
      </w:r>
      <w:r w:rsidR="00672652" w:rsidRPr="00665AC8">
        <w:t>violence</w:t>
      </w:r>
      <w:r w:rsidRPr="00665AC8">
        <w:t>-</w:t>
      </w:r>
      <w:r w:rsidR="00672652" w:rsidRPr="00665AC8">
        <w:t xml:space="preserve">related suicide. For example, </w:t>
      </w:r>
      <w:r w:rsidR="005342EE" w:rsidRPr="00665AC8">
        <w:t>experiences</w:t>
      </w:r>
      <w:r w:rsidR="00672652" w:rsidRPr="00665AC8">
        <w:t xml:space="preserve"> </w:t>
      </w:r>
      <w:r w:rsidR="005342EE" w:rsidRPr="00665AC8">
        <w:t xml:space="preserve">from England and Wales </w:t>
      </w:r>
      <w:r w:rsidR="00A0386C" w:rsidRPr="00665AC8">
        <w:t>have</w:t>
      </w:r>
      <w:r w:rsidR="00672652" w:rsidRPr="00665AC8">
        <w:t xml:space="preserve"> shown that criminalising coercive control has led to prosecutions when suicide has occurred in response to such behaviour.</w:t>
      </w:r>
      <w:r w:rsidR="005342EE" w:rsidRPr="00665AC8">
        <w:rPr>
          <w:rStyle w:val="FootnoteReference"/>
        </w:rPr>
        <w:footnoteReference w:id="262"/>
      </w:r>
    </w:p>
    <w:p w14:paraId="0E0B6D3B" w14:textId="09E248DF" w:rsidR="00EA315B" w:rsidRPr="00665AC8" w:rsidRDefault="004E2937" w:rsidP="00985B72">
      <w:pPr>
        <w:pStyle w:val="TeThHauorahead3"/>
      </w:pPr>
      <w:r w:rsidRPr="00665AC8">
        <w:lastRenderedPageBreak/>
        <w:t>Improved</w:t>
      </w:r>
      <w:r w:rsidR="00E35AB4" w:rsidRPr="00665AC8">
        <w:t xml:space="preserve"> d</w:t>
      </w:r>
      <w:r w:rsidR="00EA315B" w:rsidRPr="00665AC8">
        <w:t>ata</w:t>
      </w:r>
      <w:r w:rsidR="00E35AB4" w:rsidRPr="00665AC8">
        <w:t xml:space="preserve"> collection</w:t>
      </w:r>
      <w:r w:rsidRPr="00665AC8">
        <w:t xml:space="preserve"> and reporting</w:t>
      </w:r>
    </w:p>
    <w:p w14:paraId="7B875E31" w14:textId="6AA0730C" w:rsidR="0006040E" w:rsidRPr="00665AC8" w:rsidRDefault="00CA57DE" w:rsidP="00EA315B">
      <w:pPr>
        <w:pStyle w:val="TeThHauorabodytext"/>
        <w:rPr>
          <w:spacing w:val="-2"/>
        </w:rPr>
      </w:pPr>
      <w:r w:rsidRPr="00665AC8">
        <w:rPr>
          <w:spacing w:val="-2"/>
        </w:rPr>
        <w:t xml:space="preserve">We </w:t>
      </w:r>
      <w:r w:rsidR="003F3D75" w:rsidRPr="00665AC8">
        <w:rPr>
          <w:spacing w:val="-2"/>
        </w:rPr>
        <w:t>recommend</w:t>
      </w:r>
      <w:r w:rsidR="0006040E" w:rsidRPr="00665AC8">
        <w:rPr>
          <w:spacing w:val="-2"/>
        </w:rPr>
        <w:t xml:space="preserve"> a system to regularly collect, analyse and publish statistical data on femicide</w:t>
      </w:r>
      <w:r w:rsidR="00835C4C" w:rsidRPr="00665AC8">
        <w:rPr>
          <w:spacing w:val="-2"/>
        </w:rPr>
        <w:t>.</w:t>
      </w:r>
    </w:p>
    <w:p w14:paraId="2A9180ED" w14:textId="74E080F6" w:rsidR="00157CA4" w:rsidRPr="00665AC8" w:rsidRDefault="00C37220" w:rsidP="00604B94">
      <w:pPr>
        <w:pStyle w:val="TeThHauorabodytext"/>
      </w:pPr>
      <w:r w:rsidRPr="00665AC8">
        <w:t xml:space="preserve">We further recommend that </w:t>
      </w:r>
      <w:r w:rsidR="00157CA4" w:rsidRPr="00665AC8">
        <w:t>routine data collections by all government agencies prioritise the</w:t>
      </w:r>
      <w:r w:rsidR="00604B94" w:rsidRPr="00665AC8">
        <w:t> </w:t>
      </w:r>
      <w:r w:rsidR="00157CA4" w:rsidRPr="00665AC8">
        <w:t xml:space="preserve">collection of reliable data </w:t>
      </w:r>
      <w:r w:rsidR="00CE1435" w:rsidRPr="00665AC8">
        <w:t xml:space="preserve">on </w:t>
      </w:r>
      <w:r w:rsidR="00157CA4" w:rsidRPr="00665AC8">
        <w:t>ethnicity, sexuality, gender identity, disability status and migrant status.</w:t>
      </w:r>
    </w:p>
    <w:p w14:paraId="53D3E902" w14:textId="2B119B91" w:rsidR="00EA315B" w:rsidRPr="00665AC8" w:rsidRDefault="005E38E5" w:rsidP="00985B72">
      <w:pPr>
        <w:pStyle w:val="TeThHauorahead3"/>
      </w:pPr>
      <w:r w:rsidRPr="00665AC8">
        <w:t>Improvements in the provision of m</w:t>
      </w:r>
      <w:r w:rsidR="00EA315B" w:rsidRPr="00665AC8">
        <w:t>aternal services</w:t>
      </w:r>
      <w:r w:rsidRPr="00665AC8">
        <w:t xml:space="preserve"> for </w:t>
      </w:r>
      <w:r w:rsidR="00BE403F" w:rsidRPr="00665AC8">
        <w:t>women who experience violence</w:t>
      </w:r>
    </w:p>
    <w:p w14:paraId="3157AD83" w14:textId="2F43046E" w:rsidR="00EA315B" w:rsidRPr="00665AC8" w:rsidRDefault="00806480" w:rsidP="00806480">
      <w:pPr>
        <w:pStyle w:val="TeThHauorabodytext"/>
      </w:pPr>
      <w:r w:rsidRPr="00665AC8">
        <w:t>We again raise the importance of health</w:t>
      </w:r>
      <w:r w:rsidR="00811F9B" w:rsidRPr="00665AC8">
        <w:t xml:space="preserve"> professionals developing an understanding of the link between violence, mental wellbeing and pregnancy. However, knowledge alone is insufficient to drive improved practice. Therefore, we </w:t>
      </w:r>
      <w:r w:rsidR="009D4339" w:rsidRPr="00665AC8">
        <w:t>make the following recommendations.</w:t>
      </w:r>
    </w:p>
    <w:p w14:paraId="0C314103" w14:textId="24A13F7F" w:rsidR="00012124" w:rsidRPr="00665AC8" w:rsidRDefault="00F83F9E" w:rsidP="00086655">
      <w:pPr>
        <w:pStyle w:val="TeThHauorabullets"/>
      </w:pPr>
      <w:r w:rsidRPr="00665AC8">
        <w:t>The</w:t>
      </w:r>
      <w:r w:rsidR="009D4339" w:rsidRPr="00665AC8">
        <w:t xml:space="preserve"> </w:t>
      </w:r>
      <w:r w:rsidRPr="00665AC8">
        <w:t>Ministry of Health</w:t>
      </w:r>
      <w:r w:rsidR="0042266E" w:rsidRPr="00665AC8">
        <w:t xml:space="preserve"> </w:t>
      </w:r>
      <w:r w:rsidRPr="00665AC8">
        <w:t>and</w:t>
      </w:r>
      <w:r w:rsidR="00394983" w:rsidRPr="00665AC8">
        <w:t xml:space="preserve"> </w:t>
      </w:r>
      <w:r w:rsidR="00A16A85" w:rsidRPr="00665AC8">
        <w:t>Health New Zealand</w:t>
      </w:r>
      <w:r w:rsidR="0042266E" w:rsidRPr="00665AC8">
        <w:t xml:space="preserve"> </w:t>
      </w:r>
      <w:r w:rsidR="00C26106" w:rsidRPr="00665AC8">
        <w:t xml:space="preserve">support the development and implementation of </w:t>
      </w:r>
      <w:r w:rsidR="00DA23B1" w:rsidRPr="00665AC8">
        <w:t>locality</w:t>
      </w:r>
      <w:r w:rsidR="00CE1435" w:rsidRPr="00665AC8">
        <w:t>-</w:t>
      </w:r>
      <w:r w:rsidR="00DA23B1" w:rsidRPr="00665AC8">
        <w:t xml:space="preserve">appropriate, culturally aligned support services for </w:t>
      </w:r>
      <w:proofErr w:type="spellStart"/>
      <w:r w:rsidR="00DA23B1" w:rsidRPr="00665AC8">
        <w:t>hāpū</w:t>
      </w:r>
      <w:proofErr w:type="spellEnd"/>
      <w:r w:rsidR="00DA23B1" w:rsidRPr="00665AC8">
        <w:t xml:space="preserve"> </w:t>
      </w:r>
      <w:proofErr w:type="spellStart"/>
      <w:r w:rsidR="00DA23B1" w:rsidRPr="00665AC8">
        <w:t>māmā</w:t>
      </w:r>
      <w:proofErr w:type="spellEnd"/>
      <w:r w:rsidR="00604B94" w:rsidRPr="00665AC8">
        <w:t> </w:t>
      </w:r>
      <w:r w:rsidR="00DA23B1" w:rsidRPr="00665AC8">
        <w:t xml:space="preserve">and pregnant </w:t>
      </w:r>
      <w:r w:rsidR="0099611C" w:rsidRPr="00665AC8">
        <w:t xml:space="preserve">women </w:t>
      </w:r>
      <w:r w:rsidR="00DA23B1" w:rsidRPr="00665AC8">
        <w:t>who have experienced violence.</w:t>
      </w:r>
      <w:r w:rsidR="009D4339" w:rsidRPr="00665AC8">
        <w:t xml:space="preserve"> </w:t>
      </w:r>
      <w:r w:rsidR="00DA23B1" w:rsidRPr="00665AC8">
        <w:t>This recommendation will</w:t>
      </w:r>
      <w:r w:rsidR="00604B94" w:rsidRPr="00665AC8">
        <w:t> </w:t>
      </w:r>
      <w:r w:rsidR="00DA23B1" w:rsidRPr="00665AC8">
        <w:t>require effective collaboration with local non-government</w:t>
      </w:r>
      <w:r w:rsidR="007674B4" w:rsidRPr="00665AC8">
        <w:t>al</w:t>
      </w:r>
      <w:r w:rsidR="00DA23B1" w:rsidRPr="00665AC8">
        <w:t xml:space="preserve"> organisations, including resourcing</w:t>
      </w:r>
      <w:r w:rsidR="007674B4" w:rsidRPr="00665AC8">
        <w:t>,</w:t>
      </w:r>
      <w:r w:rsidR="00DA23B1" w:rsidRPr="00665AC8">
        <w:t xml:space="preserve"> to ensure ongoing support for those people impacted</w:t>
      </w:r>
      <w:r w:rsidR="007674B4" w:rsidRPr="00665AC8">
        <w:t>, giving them</w:t>
      </w:r>
      <w:r w:rsidR="007600B3" w:rsidRPr="00665AC8">
        <w:t xml:space="preserve"> the opportunity to re-engage in times of need</w:t>
      </w:r>
      <w:r w:rsidR="00DA23B1" w:rsidRPr="00665AC8">
        <w:t>.</w:t>
      </w:r>
      <w:r w:rsidR="009D4339" w:rsidRPr="00665AC8">
        <w:t xml:space="preserve"> </w:t>
      </w:r>
      <w:r w:rsidR="00B71DA6" w:rsidRPr="00665AC8">
        <w:t>Service</w:t>
      </w:r>
      <w:r w:rsidR="008415F4" w:rsidRPr="00665AC8">
        <w:t xml:space="preserve"> providers require</w:t>
      </w:r>
      <w:r w:rsidR="00012124" w:rsidRPr="00665AC8">
        <w:t>:</w:t>
      </w:r>
    </w:p>
    <w:p w14:paraId="0AD48BA3" w14:textId="3C57D696" w:rsidR="00012124" w:rsidRPr="00665AC8" w:rsidRDefault="008415F4" w:rsidP="00086655">
      <w:pPr>
        <w:pStyle w:val="TeThHauorabullets2"/>
      </w:pPr>
      <w:r w:rsidRPr="00665AC8">
        <w:t xml:space="preserve">effective training on </w:t>
      </w:r>
      <w:r w:rsidR="00365975" w:rsidRPr="00665AC8">
        <w:t>the need for collecting comprehensive information on life experiences that can influence pregnancy outcomes</w:t>
      </w:r>
    </w:p>
    <w:p w14:paraId="4CE29293" w14:textId="10D01B07" w:rsidR="003B3BBC" w:rsidRPr="00665AC8" w:rsidRDefault="003B3BBC" w:rsidP="00086655">
      <w:pPr>
        <w:pStyle w:val="TeThHauorabullets2"/>
      </w:pPr>
      <w:r w:rsidRPr="00665AC8">
        <w:t xml:space="preserve">support </w:t>
      </w:r>
      <w:r w:rsidR="00922A9C" w:rsidRPr="00665AC8">
        <w:t>to address substance abuse</w:t>
      </w:r>
    </w:p>
    <w:p w14:paraId="5E15752D" w14:textId="379608D1" w:rsidR="00012124" w:rsidRPr="00665AC8" w:rsidRDefault="00365975" w:rsidP="00086655">
      <w:pPr>
        <w:pStyle w:val="TeThHauorabullets2"/>
      </w:pPr>
      <w:r w:rsidRPr="00665AC8">
        <w:t xml:space="preserve">collaborative decision-making </w:t>
      </w:r>
      <w:r w:rsidR="00AA5703" w:rsidRPr="00665AC8">
        <w:t xml:space="preserve">with the pregnant </w:t>
      </w:r>
      <w:r w:rsidR="007039B8" w:rsidRPr="00665AC8">
        <w:t>woman</w:t>
      </w:r>
      <w:r w:rsidR="00AA5703" w:rsidRPr="00665AC8">
        <w:t>, maternal mental health and social services</w:t>
      </w:r>
    </w:p>
    <w:p w14:paraId="1D2B736D" w14:textId="167E80F9" w:rsidR="00712382" w:rsidRPr="00665AC8" w:rsidRDefault="00712382" w:rsidP="00086655">
      <w:pPr>
        <w:pStyle w:val="TeThHauorabullets2"/>
      </w:pPr>
      <w:r w:rsidRPr="00665AC8">
        <w:t xml:space="preserve">holistic support </w:t>
      </w:r>
      <w:r w:rsidR="00012124" w:rsidRPr="00665AC8">
        <w:t>to aid in</w:t>
      </w:r>
      <w:r w:rsidRPr="00665AC8">
        <w:t xml:space="preserve"> recovery from the impact of lifetime experiences</w:t>
      </w:r>
      <w:r w:rsidR="00B93EC3" w:rsidRPr="00665AC8">
        <w:t>.</w:t>
      </w:r>
    </w:p>
    <w:p w14:paraId="5A342BD4" w14:textId="1927AB78" w:rsidR="000C641D" w:rsidRPr="00665AC8" w:rsidRDefault="003405C3" w:rsidP="00086655">
      <w:pPr>
        <w:pStyle w:val="TeThHauorabullets"/>
      </w:pPr>
      <w:r w:rsidRPr="00665AC8">
        <w:t xml:space="preserve">Equitable access to </w:t>
      </w:r>
      <w:r w:rsidR="00594219" w:rsidRPr="00665AC8">
        <w:t>maternity services, including antenatal and postnatal supports</w:t>
      </w:r>
      <w:r w:rsidR="007674B4" w:rsidRPr="00665AC8">
        <w:t>,</w:t>
      </w:r>
      <w:r w:rsidR="00594219" w:rsidRPr="00665AC8">
        <w:t xml:space="preserve"> is required</w:t>
      </w:r>
      <w:r w:rsidR="000C641D" w:rsidRPr="00665AC8">
        <w:t>.</w:t>
      </w:r>
    </w:p>
    <w:p w14:paraId="22A875AF" w14:textId="7FE5E104" w:rsidR="00E44AF7" w:rsidRPr="00665AC8" w:rsidRDefault="001B69AE" w:rsidP="00086655">
      <w:pPr>
        <w:pStyle w:val="TeThHauorabullets2"/>
      </w:pPr>
      <w:r w:rsidRPr="00665AC8">
        <w:t xml:space="preserve">Caseloads for service providers should reflect the complexity of </w:t>
      </w:r>
      <w:r w:rsidR="00AF18BF" w:rsidRPr="00665AC8">
        <w:t xml:space="preserve">needs that exist within the community </w:t>
      </w:r>
      <w:r w:rsidR="007674B4" w:rsidRPr="00665AC8">
        <w:t xml:space="preserve">they </w:t>
      </w:r>
      <w:r w:rsidR="00AF18BF" w:rsidRPr="00665AC8">
        <w:t xml:space="preserve">serve. This will enhance continuity of care and enable </w:t>
      </w:r>
      <w:r w:rsidR="00D17E10" w:rsidRPr="00665AC8">
        <w:t xml:space="preserve">maternal service providers to </w:t>
      </w:r>
      <w:r w:rsidR="00F97004" w:rsidRPr="00665AC8">
        <w:t>navigate</w:t>
      </w:r>
      <w:r w:rsidR="00D17E10" w:rsidRPr="00665AC8">
        <w:t xml:space="preserve"> </w:t>
      </w:r>
      <w:r w:rsidR="004064CF" w:rsidRPr="00665AC8">
        <w:t xml:space="preserve">required </w:t>
      </w:r>
      <w:r w:rsidR="00D17E10" w:rsidRPr="00665AC8">
        <w:t>system responses in partnership with</w:t>
      </w:r>
      <w:r w:rsidR="00604B94" w:rsidRPr="00665AC8">
        <w:t> </w:t>
      </w:r>
      <w:proofErr w:type="spellStart"/>
      <w:r w:rsidR="00D17E10" w:rsidRPr="00665AC8">
        <w:t>hāpū</w:t>
      </w:r>
      <w:proofErr w:type="spellEnd"/>
      <w:r w:rsidR="00D17E10" w:rsidRPr="00665AC8">
        <w:t xml:space="preserve"> </w:t>
      </w:r>
      <w:proofErr w:type="spellStart"/>
      <w:r w:rsidR="00D17E10" w:rsidRPr="00665AC8">
        <w:t>māmā</w:t>
      </w:r>
      <w:proofErr w:type="spellEnd"/>
      <w:r w:rsidR="00D17E10" w:rsidRPr="00665AC8">
        <w:t xml:space="preserve"> and pregnant </w:t>
      </w:r>
      <w:r w:rsidR="00437604" w:rsidRPr="00665AC8">
        <w:t>women</w:t>
      </w:r>
      <w:r w:rsidR="00D17E10" w:rsidRPr="00665AC8">
        <w:t>.</w:t>
      </w:r>
    </w:p>
    <w:p w14:paraId="5F40F61F" w14:textId="218FF837" w:rsidR="00D17E10" w:rsidRPr="00665AC8" w:rsidRDefault="009E6C41" w:rsidP="00086655">
      <w:pPr>
        <w:pStyle w:val="TeThHauorabullets2"/>
      </w:pPr>
      <w:r w:rsidRPr="00665AC8">
        <w:t>The importance of m</w:t>
      </w:r>
      <w:r w:rsidR="00D17E10" w:rsidRPr="00665AC8">
        <w:t>aternal mental health services</w:t>
      </w:r>
      <w:r w:rsidRPr="00665AC8">
        <w:t>, both during pregnancy and after a pregnancy loss</w:t>
      </w:r>
      <w:r w:rsidR="007674B4" w:rsidRPr="00665AC8">
        <w:t>, needs to be recognised</w:t>
      </w:r>
      <w:r w:rsidRPr="00665AC8">
        <w:t>. The PMMRC ha</w:t>
      </w:r>
      <w:r w:rsidR="007674B4" w:rsidRPr="00665AC8">
        <w:t>s</w:t>
      </w:r>
      <w:r w:rsidRPr="00665AC8">
        <w:t xml:space="preserve"> identified the need for </w:t>
      </w:r>
      <w:r w:rsidR="004B771A" w:rsidRPr="00665AC8">
        <w:t xml:space="preserve">bereavement care pathways for people who </w:t>
      </w:r>
      <w:r w:rsidR="00E05071" w:rsidRPr="00665AC8">
        <w:t xml:space="preserve">have </w:t>
      </w:r>
      <w:r w:rsidR="004B771A" w:rsidRPr="00665AC8">
        <w:t>experienced pregnancy loss. We reinforce the need for this service</w:t>
      </w:r>
      <w:r w:rsidR="00FC6A21" w:rsidRPr="00665AC8">
        <w:t xml:space="preserve">, </w:t>
      </w:r>
      <w:r w:rsidR="00D93998" w:rsidRPr="00665AC8">
        <w:t>with additional supports provided for women who have experienced violence</w:t>
      </w:r>
      <w:r w:rsidR="00F97004" w:rsidRPr="00665AC8">
        <w:t>.</w:t>
      </w:r>
    </w:p>
    <w:p w14:paraId="79091D4A" w14:textId="26E2872F" w:rsidR="00BB4749" w:rsidRPr="00665AC8" w:rsidRDefault="00911E5E" w:rsidP="00086655">
      <w:pPr>
        <w:pStyle w:val="TeThHauorabullets2"/>
      </w:pPr>
      <w:r w:rsidRPr="00665AC8">
        <w:t>We</w:t>
      </w:r>
      <w:r w:rsidR="00BB4749" w:rsidRPr="00665AC8">
        <w:t xml:space="preserve"> highlight the importance of </w:t>
      </w:r>
      <w:r w:rsidR="001A3822" w:rsidRPr="00665AC8">
        <w:t xml:space="preserve">integrated care for young pregnant </w:t>
      </w:r>
      <w:r w:rsidR="00437604" w:rsidRPr="00665AC8">
        <w:t>women</w:t>
      </w:r>
      <w:r w:rsidR="001A3822" w:rsidRPr="00665AC8">
        <w:t>.</w:t>
      </w:r>
      <w:r w:rsidRPr="00665AC8">
        <w:rPr>
          <w:rStyle w:val="FootnoteReference"/>
        </w:rPr>
        <w:footnoteReference w:id="263"/>
      </w:r>
    </w:p>
    <w:p w14:paraId="01340C5A" w14:textId="2010D741" w:rsidR="00B504EB" w:rsidRPr="00665AC8" w:rsidRDefault="007674B4" w:rsidP="00086655">
      <w:pPr>
        <w:pStyle w:val="TeThHauorabullets"/>
      </w:pPr>
      <w:r w:rsidRPr="00665AC8">
        <w:t>In our maternal suicide section, w</w:t>
      </w:r>
      <w:r w:rsidR="006810FC" w:rsidRPr="00665AC8">
        <w:t>e note the absence of information on migrant, refugee or disability status</w:t>
      </w:r>
      <w:r w:rsidR="00F01DFC" w:rsidRPr="00665AC8">
        <w:t xml:space="preserve">. </w:t>
      </w:r>
      <w:r w:rsidRPr="00665AC8">
        <w:t>Providing m</w:t>
      </w:r>
      <w:r w:rsidR="00F01DFC" w:rsidRPr="00665AC8">
        <w:t xml:space="preserve">ore effective responses for these communities requires </w:t>
      </w:r>
      <w:r w:rsidR="00CE076A" w:rsidRPr="00665AC8">
        <w:t>engagement</w:t>
      </w:r>
      <w:r w:rsidR="00351D9D" w:rsidRPr="00665AC8">
        <w:t xml:space="preserve"> with them to develop an understanding of their support needs.</w:t>
      </w:r>
    </w:p>
    <w:p w14:paraId="413F0D32" w14:textId="07576B79" w:rsidR="003E38FD" w:rsidRPr="00665AC8" w:rsidRDefault="00367177" w:rsidP="00604B94">
      <w:pPr>
        <w:pStyle w:val="TeThHauorabodytext"/>
        <w:spacing w:before="120"/>
      </w:pPr>
      <w:r w:rsidRPr="00665AC8">
        <w:t>We note that these recommendations have the potential to be address</w:t>
      </w:r>
      <w:r w:rsidR="00897589">
        <w:t>ed</w:t>
      </w:r>
      <w:r w:rsidRPr="00665AC8">
        <w:t xml:space="preserve"> through the developing Kahu </w:t>
      </w:r>
      <w:proofErr w:type="spellStart"/>
      <w:r w:rsidRPr="00665AC8">
        <w:t>Taurima</w:t>
      </w:r>
      <w:proofErr w:type="spellEnd"/>
      <w:r w:rsidRPr="00665AC8">
        <w:t xml:space="preserve"> Maternity Commissioning Framework and Bereavement Care Pathway</w:t>
      </w:r>
      <w:r w:rsidR="00AE23F0" w:rsidRPr="00665AC8">
        <w:t xml:space="preserve">. </w:t>
      </w:r>
      <w:r w:rsidR="00B16F2F" w:rsidRPr="00665AC8">
        <w:t xml:space="preserve">While we </w:t>
      </w:r>
      <w:r w:rsidR="0089096D" w:rsidRPr="00665AC8">
        <w:t xml:space="preserve">understand </w:t>
      </w:r>
      <w:r w:rsidR="00ED4E4A" w:rsidRPr="00665AC8">
        <w:t xml:space="preserve">an investment is </w:t>
      </w:r>
      <w:r w:rsidR="00FF2796" w:rsidRPr="00665AC8">
        <w:t xml:space="preserve">required to ensure the success of these </w:t>
      </w:r>
      <w:r w:rsidR="00FF2796" w:rsidRPr="00665AC8">
        <w:lastRenderedPageBreak/>
        <w:t xml:space="preserve">initiatives, </w:t>
      </w:r>
      <w:r w:rsidR="00B37FB4" w:rsidRPr="00665AC8">
        <w:t xml:space="preserve">in referencing </w:t>
      </w:r>
      <w:r w:rsidR="00264D3C" w:rsidRPr="00665AC8">
        <w:t xml:space="preserve">a </w:t>
      </w:r>
      <w:r w:rsidR="00264D3C" w:rsidRPr="00665AC8">
        <w:rPr>
          <w:i/>
          <w:iCs/>
        </w:rPr>
        <w:t>social investment</w:t>
      </w:r>
      <w:r w:rsidR="00264D3C" w:rsidRPr="00665AC8">
        <w:t xml:space="preserve"> approach,</w:t>
      </w:r>
      <w:r w:rsidR="007F483B" w:rsidRPr="00665AC8">
        <w:t xml:space="preserve"> such an investment would take a longer-term </w:t>
      </w:r>
      <w:r w:rsidR="006136F3" w:rsidRPr="00665AC8">
        <w:t>view</w:t>
      </w:r>
      <w:r w:rsidR="00FD22FF" w:rsidRPr="00665AC8">
        <w:t>, support early intervention and prevention and target investment wh</w:t>
      </w:r>
      <w:r w:rsidR="00BF26A6" w:rsidRPr="00665AC8">
        <w:t>ich improves the lives of people who need it most.</w:t>
      </w:r>
      <w:r w:rsidR="00BF26A6" w:rsidRPr="00665AC8">
        <w:rPr>
          <w:rStyle w:val="FootnoteReference"/>
        </w:rPr>
        <w:footnoteReference w:id="264"/>
      </w:r>
    </w:p>
    <w:p w14:paraId="65B53CF9" w14:textId="580ED237" w:rsidR="00DE3363" w:rsidRPr="00665AC8" w:rsidRDefault="007913AE" w:rsidP="00985B72">
      <w:pPr>
        <w:pStyle w:val="TeThHauorahead3"/>
      </w:pPr>
      <w:r w:rsidRPr="00665AC8">
        <w:t>Policing practices</w:t>
      </w:r>
    </w:p>
    <w:p w14:paraId="006142F1" w14:textId="3551E9FD" w:rsidR="0045634F" w:rsidRPr="00665AC8" w:rsidRDefault="0045634F" w:rsidP="007A5C91">
      <w:pPr>
        <w:pStyle w:val="TeThHauorabodytext"/>
      </w:pPr>
      <w:r w:rsidRPr="00665AC8">
        <w:t xml:space="preserve">Where </w:t>
      </w:r>
      <w:r w:rsidR="007674B4" w:rsidRPr="00665AC8">
        <w:t>p</w:t>
      </w:r>
      <w:r w:rsidRPr="00665AC8">
        <w:t xml:space="preserve">olice respond to a pregnant </w:t>
      </w:r>
      <w:r w:rsidR="00802913" w:rsidRPr="00665AC8">
        <w:t xml:space="preserve">woman </w:t>
      </w:r>
      <w:r w:rsidRPr="00665AC8">
        <w:t>who has experienced violence, the</w:t>
      </w:r>
      <w:r w:rsidR="007674B4" w:rsidRPr="00665AC8">
        <w:t>y</w:t>
      </w:r>
      <w:r w:rsidRPr="00665AC8">
        <w:t xml:space="preserve"> need to understand the threat to life</w:t>
      </w:r>
      <w:r w:rsidR="00D271AB" w:rsidRPr="00665AC8">
        <w:t xml:space="preserve"> </w:t>
      </w:r>
      <w:r w:rsidR="007674B4" w:rsidRPr="00665AC8">
        <w:t xml:space="preserve">– </w:t>
      </w:r>
      <w:r w:rsidR="00B170B4" w:rsidRPr="00665AC8">
        <w:t>f</w:t>
      </w:r>
      <w:r w:rsidR="00BA3E0B" w:rsidRPr="00665AC8">
        <w:t>or</w:t>
      </w:r>
      <w:r w:rsidR="00B170B4" w:rsidRPr="00665AC8">
        <w:t xml:space="preserve"> both </w:t>
      </w:r>
      <w:r w:rsidR="007B57D6" w:rsidRPr="00665AC8">
        <w:t xml:space="preserve">the pregnant </w:t>
      </w:r>
      <w:r w:rsidR="00802913" w:rsidRPr="00665AC8">
        <w:t xml:space="preserve">woman </w:t>
      </w:r>
      <w:r w:rsidR="00B170B4" w:rsidRPr="00665AC8">
        <w:t xml:space="preserve">and </w:t>
      </w:r>
      <w:r w:rsidR="007B57D6" w:rsidRPr="00665AC8">
        <w:t xml:space="preserve">the </w:t>
      </w:r>
      <w:r w:rsidR="00BA3E0B" w:rsidRPr="00665AC8">
        <w:t>baby</w:t>
      </w:r>
      <w:r w:rsidR="00FA3EAA" w:rsidRPr="00665AC8">
        <w:t xml:space="preserve"> </w:t>
      </w:r>
      <w:r w:rsidR="007674B4" w:rsidRPr="00665AC8">
        <w:t>–</w:t>
      </w:r>
      <w:r w:rsidR="006A6E75" w:rsidRPr="00665AC8">
        <w:t xml:space="preserve"> </w:t>
      </w:r>
      <w:r w:rsidR="000878AF" w:rsidRPr="00665AC8">
        <w:t>and the need to</w:t>
      </w:r>
      <w:r w:rsidR="00604B94" w:rsidRPr="00665AC8">
        <w:t> </w:t>
      </w:r>
      <w:r w:rsidR="000878AF" w:rsidRPr="00665AC8">
        <w:t>respond accordingly.</w:t>
      </w:r>
    </w:p>
    <w:p w14:paraId="05AA608C" w14:textId="7BA2685B" w:rsidR="000878AF" w:rsidRPr="00665AC8" w:rsidRDefault="00D054BA" w:rsidP="00985B72">
      <w:pPr>
        <w:pStyle w:val="TeThHauorahead3"/>
      </w:pPr>
      <w:r w:rsidRPr="00665AC8">
        <w:t>Slow femicide</w:t>
      </w:r>
    </w:p>
    <w:p w14:paraId="772F70F2" w14:textId="70366105" w:rsidR="000878AF" w:rsidRPr="00665AC8" w:rsidRDefault="00020E2B" w:rsidP="000878AF">
      <w:pPr>
        <w:pStyle w:val="TeThHauorabodytext"/>
      </w:pPr>
      <w:r w:rsidRPr="00665AC8">
        <w:t xml:space="preserve">While </w:t>
      </w:r>
      <w:r w:rsidR="002D0714" w:rsidRPr="00665AC8">
        <w:t xml:space="preserve">the numbers presented in this document are small </w:t>
      </w:r>
      <w:r w:rsidR="0022577D" w:rsidRPr="00665AC8">
        <w:t xml:space="preserve">relative </w:t>
      </w:r>
      <w:r w:rsidR="002D0714" w:rsidRPr="00665AC8">
        <w:t xml:space="preserve">to the overall prevalence of suicide in Aotearoa, </w:t>
      </w:r>
      <w:r w:rsidR="00131573" w:rsidRPr="00665AC8">
        <w:t>they provide a clear opportunity for intervention.</w:t>
      </w:r>
    </w:p>
    <w:p w14:paraId="7B4AA226" w14:textId="216F88A4" w:rsidR="00131573" w:rsidRPr="00665AC8" w:rsidRDefault="00F0713E" w:rsidP="00086655">
      <w:pPr>
        <w:pStyle w:val="TeThHauorabullets"/>
      </w:pPr>
      <w:r w:rsidRPr="00665AC8">
        <w:t xml:space="preserve">To effectively address the experiences outlined in this report </w:t>
      </w:r>
      <w:r w:rsidR="00D054BA" w:rsidRPr="00665AC8">
        <w:t>(life-time experience of violence</w:t>
      </w:r>
      <w:r w:rsidR="00906332" w:rsidRPr="00665AC8">
        <w:t>, technology</w:t>
      </w:r>
      <w:r w:rsidR="00E5448F" w:rsidRPr="00665AC8">
        <w:t>-</w:t>
      </w:r>
      <w:r w:rsidR="00906332" w:rsidRPr="00665AC8">
        <w:t>facilitated violence, brain injury)</w:t>
      </w:r>
      <w:r w:rsidR="00E5448F" w:rsidRPr="00665AC8">
        <w:t>,</w:t>
      </w:r>
      <w:r w:rsidR="00906332" w:rsidRPr="00665AC8">
        <w:t xml:space="preserve"> </w:t>
      </w:r>
      <w:r w:rsidR="00E409F3" w:rsidRPr="00665AC8">
        <w:t>Health New Zealand</w:t>
      </w:r>
      <w:r w:rsidR="00E5448F" w:rsidRPr="00665AC8">
        <w:t xml:space="preserve"> needs</w:t>
      </w:r>
      <w:r w:rsidR="00E6786B" w:rsidRPr="00665AC8">
        <w:t xml:space="preserve"> </w:t>
      </w:r>
      <w:r w:rsidRPr="00665AC8">
        <w:t xml:space="preserve">to </w:t>
      </w:r>
      <w:r w:rsidR="007F1AFC" w:rsidRPr="00665AC8">
        <w:t>invest in</w:t>
      </w:r>
      <w:r w:rsidR="00E409F3" w:rsidRPr="00665AC8">
        <w:t xml:space="preserve"> </w:t>
      </w:r>
      <w:r w:rsidR="00A44911" w:rsidRPr="00665AC8">
        <w:t>models that provide continuity of care. Such models require effective partnership with local non-government</w:t>
      </w:r>
      <w:r w:rsidR="00CE1435" w:rsidRPr="00665AC8">
        <w:t>al</w:t>
      </w:r>
      <w:r w:rsidR="00A44911" w:rsidRPr="00665AC8">
        <w:t xml:space="preserve"> organisations</w:t>
      </w:r>
      <w:r w:rsidR="007F10F3" w:rsidRPr="00665AC8">
        <w:t xml:space="preserve"> </w:t>
      </w:r>
      <w:r w:rsidR="00E5448F" w:rsidRPr="00665AC8">
        <w:t xml:space="preserve">that </w:t>
      </w:r>
      <w:r w:rsidR="00906332" w:rsidRPr="00665AC8">
        <w:t>can</w:t>
      </w:r>
      <w:r w:rsidR="007F10F3" w:rsidRPr="00665AC8">
        <w:t xml:space="preserve"> maintain trusting relationships with their communities.</w:t>
      </w:r>
    </w:p>
    <w:p w14:paraId="68A0C679" w14:textId="43EAC72F" w:rsidR="00F4376F" w:rsidRPr="00665AC8" w:rsidRDefault="00240347" w:rsidP="00086655">
      <w:pPr>
        <w:pStyle w:val="TeThHauorabullets"/>
      </w:pPr>
      <w:r w:rsidRPr="00665AC8">
        <w:t xml:space="preserve">Service provision should reflect a life-course </w:t>
      </w:r>
      <w:r w:rsidR="00F4376F" w:rsidRPr="00665AC8">
        <w:t>understanding of suicide</w:t>
      </w:r>
      <w:r w:rsidRPr="00665AC8">
        <w:t xml:space="preserve">. This would </w:t>
      </w:r>
      <w:r w:rsidR="00F4376F" w:rsidRPr="00665AC8">
        <w:t>enabl</w:t>
      </w:r>
      <w:r w:rsidR="00C01662" w:rsidRPr="00665AC8">
        <w:t>e</w:t>
      </w:r>
      <w:r w:rsidR="00F4376F" w:rsidRPr="00665AC8">
        <w:t xml:space="preserve"> </w:t>
      </w:r>
      <w:r w:rsidR="00E5448F" w:rsidRPr="00665AC8">
        <w:t xml:space="preserve">providers to </w:t>
      </w:r>
      <w:r w:rsidR="009462F1" w:rsidRPr="00665AC8">
        <w:t xml:space="preserve">(for example) </w:t>
      </w:r>
      <w:r w:rsidR="00F4376F" w:rsidRPr="00665AC8">
        <w:t>identif</w:t>
      </w:r>
      <w:r w:rsidR="00E5448F" w:rsidRPr="00665AC8">
        <w:t>y</w:t>
      </w:r>
      <w:r w:rsidR="00F4376F" w:rsidRPr="00665AC8">
        <w:t xml:space="preserve"> support</w:t>
      </w:r>
      <w:r w:rsidR="00646E80" w:rsidRPr="00665AC8">
        <w:t xml:space="preserve"> services required for older people, </w:t>
      </w:r>
      <w:r w:rsidR="009462F1" w:rsidRPr="00665AC8">
        <w:t xml:space="preserve">as well as </w:t>
      </w:r>
      <w:r w:rsidR="00E5448F" w:rsidRPr="00665AC8">
        <w:t xml:space="preserve">recognise </w:t>
      </w:r>
      <w:r w:rsidR="009462F1" w:rsidRPr="00665AC8">
        <w:t xml:space="preserve">the impact of multiple </w:t>
      </w:r>
      <w:r w:rsidR="00E5448F" w:rsidRPr="00665AC8">
        <w:t xml:space="preserve">experiences of </w:t>
      </w:r>
      <w:r w:rsidR="009462F1" w:rsidRPr="00665AC8">
        <w:t>pregnancy loss and/or of violence</w:t>
      </w:r>
      <w:r w:rsidR="00646E80" w:rsidRPr="00665AC8">
        <w:t>.</w:t>
      </w:r>
      <w:r w:rsidR="00B83D2E" w:rsidRPr="00665AC8">
        <w:t xml:space="preserve"> </w:t>
      </w:r>
    </w:p>
    <w:p w14:paraId="2E31AD32" w14:textId="6CA34C46" w:rsidR="00646E80" w:rsidRPr="00665AC8" w:rsidRDefault="00986680" w:rsidP="00086655">
      <w:pPr>
        <w:pStyle w:val="TeThHauorabullets"/>
      </w:pPr>
      <w:r w:rsidRPr="00665AC8">
        <w:t>In circumstances where families become isolated</w:t>
      </w:r>
      <w:r w:rsidR="00E5448F" w:rsidRPr="00665AC8">
        <w:t xml:space="preserve"> when</w:t>
      </w:r>
      <w:r w:rsidRPr="00665AC8">
        <w:t xml:space="preserve"> caring for those who </w:t>
      </w:r>
      <w:r w:rsidR="00A8206E" w:rsidRPr="00665AC8">
        <w:t>are experiencing chronic health conditions</w:t>
      </w:r>
      <w:r w:rsidR="00E5448F" w:rsidRPr="00665AC8">
        <w:t>,</w:t>
      </w:r>
      <w:r w:rsidR="00A8206E" w:rsidRPr="00665AC8">
        <w:t xml:space="preserve"> </w:t>
      </w:r>
      <w:r w:rsidR="00251559" w:rsidRPr="00665AC8">
        <w:t>effective links with community supports are required</w:t>
      </w:r>
      <w:r w:rsidR="00A8206E" w:rsidRPr="00665AC8">
        <w:t xml:space="preserve">. </w:t>
      </w:r>
      <w:r w:rsidR="004905B7" w:rsidRPr="00665AC8">
        <w:t xml:space="preserve">Where it </w:t>
      </w:r>
      <w:r w:rsidR="00D65562" w:rsidRPr="00665AC8">
        <w:t xml:space="preserve">is </w:t>
      </w:r>
      <w:r w:rsidR="004905B7" w:rsidRPr="00665AC8">
        <w:t xml:space="preserve">becoming apparent that </w:t>
      </w:r>
      <w:r w:rsidR="007600B3" w:rsidRPr="00665AC8">
        <w:t>caregivers</w:t>
      </w:r>
      <w:r w:rsidR="004905B7" w:rsidRPr="00665AC8">
        <w:t xml:space="preserve"> are </w:t>
      </w:r>
      <w:r w:rsidR="007600B3" w:rsidRPr="00665AC8">
        <w:t>overwhelmed</w:t>
      </w:r>
      <w:r w:rsidR="004905B7" w:rsidRPr="00665AC8">
        <w:t xml:space="preserve"> in the face of ongoing care needs, </w:t>
      </w:r>
      <w:r w:rsidR="00573BF1" w:rsidRPr="00665AC8">
        <w:t>the safety of those in need of care and support is paramount.</w:t>
      </w:r>
      <w:r w:rsidR="00C47956" w:rsidRPr="00665AC8">
        <w:t xml:space="preserve"> </w:t>
      </w:r>
      <w:proofErr w:type="spellStart"/>
      <w:r w:rsidR="00C47956" w:rsidRPr="00665AC8">
        <w:t>VisAble</w:t>
      </w:r>
      <w:proofErr w:type="spellEnd"/>
      <w:r w:rsidR="007600B3" w:rsidRPr="00665AC8">
        <w:rPr>
          <w:rStyle w:val="FootnoteReference"/>
        </w:rPr>
        <w:footnoteReference w:id="265"/>
      </w:r>
      <w:r w:rsidR="00C47956" w:rsidRPr="00665AC8">
        <w:t xml:space="preserve"> </w:t>
      </w:r>
      <w:r w:rsidR="00021338" w:rsidRPr="00665AC8">
        <w:t>provide</w:t>
      </w:r>
      <w:r w:rsidR="00D65562" w:rsidRPr="00665AC8">
        <w:t>s</w:t>
      </w:r>
      <w:r w:rsidR="00021338" w:rsidRPr="00665AC8">
        <w:t xml:space="preserve"> </w:t>
      </w:r>
      <w:r w:rsidR="002F48F3" w:rsidRPr="00665AC8">
        <w:t>guidance and coordination for responses</w:t>
      </w:r>
      <w:r w:rsidR="002F48F3" w:rsidRPr="00665AC8">
        <w:rPr>
          <w:rStyle w:val="CommentReference"/>
          <w:rFonts w:cstheme="minorBidi"/>
          <w:sz w:val="22"/>
          <w:szCs w:val="22"/>
        </w:rPr>
        <w:t xml:space="preserve"> that safeguard A</w:t>
      </w:r>
      <w:r w:rsidR="002F48F3" w:rsidRPr="00665AC8">
        <w:t xml:space="preserve">dults at Risk </w:t>
      </w:r>
      <w:r w:rsidR="00FB78F2" w:rsidRPr="00665AC8">
        <w:t xml:space="preserve">and should be considered as a form of violence prevention and response support for disabled </w:t>
      </w:r>
      <w:r w:rsidR="00E92B2A" w:rsidRPr="00665AC8">
        <w:t>and chronically unwell community members.</w:t>
      </w:r>
    </w:p>
    <w:bookmarkEnd w:id="77"/>
    <w:p w14:paraId="53062075" w14:textId="7C019040" w:rsidR="008750BE" w:rsidRPr="00665AC8" w:rsidRDefault="008750BE" w:rsidP="00604B94">
      <w:pPr>
        <w:pStyle w:val="TeThHauorabodytext"/>
      </w:pPr>
      <w:r w:rsidRPr="00665AC8">
        <w:br w:type="page"/>
      </w:r>
    </w:p>
    <w:p w14:paraId="71C430A7" w14:textId="3480932E" w:rsidR="00223BEE" w:rsidRPr="00665AC8" w:rsidRDefault="00223BEE" w:rsidP="00604B94">
      <w:pPr>
        <w:pStyle w:val="TeThHauorahead1"/>
      </w:pPr>
      <w:bookmarkStart w:id="84" w:name="_Toc201241008"/>
      <w:r w:rsidRPr="00665AC8">
        <w:lastRenderedPageBreak/>
        <w:t xml:space="preserve">Closing </w:t>
      </w:r>
      <w:proofErr w:type="spellStart"/>
      <w:r w:rsidRPr="00665AC8">
        <w:t>karakia</w:t>
      </w:r>
      <w:proofErr w:type="spellEnd"/>
      <w:r w:rsidRPr="00665AC8">
        <w:t xml:space="preserve"> | </w:t>
      </w:r>
      <w:r w:rsidR="006E2F3D" w:rsidRPr="00665AC8">
        <w:t xml:space="preserve">He </w:t>
      </w:r>
      <w:proofErr w:type="spellStart"/>
      <w:r w:rsidR="006E2F3D" w:rsidRPr="00665AC8">
        <w:t>karakia</w:t>
      </w:r>
      <w:proofErr w:type="spellEnd"/>
      <w:r w:rsidR="006E2F3D" w:rsidRPr="00665AC8">
        <w:t xml:space="preserve"> </w:t>
      </w:r>
      <w:proofErr w:type="spellStart"/>
      <w:r w:rsidR="006E2F3D" w:rsidRPr="00665AC8">
        <w:t>whakatepe</w:t>
      </w:r>
      <w:bookmarkEnd w:id="84"/>
      <w:proofErr w:type="spellEnd"/>
      <w:r w:rsidR="006E2F3D" w:rsidDel="006E2F3D">
        <w:t xml:space="preserve"> </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390"/>
        <w:gridCol w:w="4961"/>
      </w:tblGrid>
      <w:tr w:rsidR="00223BEE" w:rsidRPr="00665AC8" w14:paraId="63A9A27A" w14:textId="77777777" w:rsidTr="00604B94">
        <w:tc>
          <w:tcPr>
            <w:tcW w:w="4390" w:type="dxa"/>
          </w:tcPr>
          <w:p w14:paraId="09194A9E" w14:textId="72CC4813" w:rsidR="00223BEE" w:rsidRPr="00665AC8" w:rsidRDefault="00223BEE" w:rsidP="00604B94">
            <w:pPr>
              <w:pStyle w:val="TeThHauorabodytext"/>
            </w:pPr>
            <w:proofErr w:type="spellStart"/>
            <w:r w:rsidRPr="00665AC8">
              <w:t>Hā</w:t>
            </w:r>
            <w:proofErr w:type="spellEnd"/>
            <w:r w:rsidRPr="00665AC8">
              <w:t xml:space="preserve"> ki roto</w:t>
            </w:r>
          </w:p>
        </w:tc>
        <w:tc>
          <w:tcPr>
            <w:tcW w:w="4961" w:type="dxa"/>
          </w:tcPr>
          <w:p w14:paraId="2A503FBB" w14:textId="44B93917" w:rsidR="00223BEE" w:rsidRPr="00665AC8" w:rsidRDefault="00223BEE" w:rsidP="00604B94">
            <w:pPr>
              <w:pStyle w:val="TeThHauorabodytext"/>
            </w:pPr>
            <w:r w:rsidRPr="00665AC8">
              <w:t>Breath in</w:t>
            </w:r>
          </w:p>
        </w:tc>
      </w:tr>
      <w:tr w:rsidR="00223BEE" w:rsidRPr="00665AC8" w14:paraId="2C5FB23A" w14:textId="77777777" w:rsidTr="00604B94">
        <w:tc>
          <w:tcPr>
            <w:tcW w:w="4390" w:type="dxa"/>
          </w:tcPr>
          <w:p w14:paraId="7DCB0F56" w14:textId="407FBCB3" w:rsidR="00223BEE" w:rsidRPr="00665AC8" w:rsidRDefault="00223BEE" w:rsidP="00604B94">
            <w:pPr>
              <w:pStyle w:val="TeThHauorabodytext"/>
            </w:pPr>
            <w:proofErr w:type="spellStart"/>
            <w:r w:rsidRPr="00665AC8">
              <w:t>Hā</w:t>
            </w:r>
            <w:proofErr w:type="spellEnd"/>
            <w:r w:rsidRPr="00665AC8">
              <w:t xml:space="preserve"> ki </w:t>
            </w:r>
            <w:proofErr w:type="spellStart"/>
            <w:r w:rsidRPr="00665AC8">
              <w:t>waho</w:t>
            </w:r>
            <w:proofErr w:type="spellEnd"/>
          </w:p>
        </w:tc>
        <w:tc>
          <w:tcPr>
            <w:tcW w:w="4961" w:type="dxa"/>
          </w:tcPr>
          <w:p w14:paraId="72186175" w14:textId="10F7B019" w:rsidR="00223BEE" w:rsidRPr="00665AC8" w:rsidRDefault="00223BEE" w:rsidP="00604B94">
            <w:pPr>
              <w:pStyle w:val="TeThHauorabodytext"/>
            </w:pPr>
            <w:r w:rsidRPr="00665AC8">
              <w:t>Breath out</w:t>
            </w:r>
          </w:p>
        </w:tc>
      </w:tr>
      <w:tr w:rsidR="00223BEE" w:rsidRPr="00665AC8" w14:paraId="0B757576" w14:textId="77777777" w:rsidTr="00604B94">
        <w:tc>
          <w:tcPr>
            <w:tcW w:w="4390" w:type="dxa"/>
          </w:tcPr>
          <w:p w14:paraId="6E45241F" w14:textId="1993B317" w:rsidR="00223BEE" w:rsidRPr="00665AC8" w:rsidRDefault="00223BEE" w:rsidP="00604B94">
            <w:pPr>
              <w:pStyle w:val="TeThHauorabodytext"/>
            </w:pPr>
            <w:r w:rsidRPr="00665AC8">
              <w:t xml:space="preserve">Kia tau </w:t>
            </w:r>
            <w:proofErr w:type="spellStart"/>
            <w:r w:rsidRPr="00665AC8">
              <w:t>te</w:t>
            </w:r>
            <w:proofErr w:type="spellEnd"/>
            <w:r w:rsidRPr="00665AC8">
              <w:t xml:space="preserve"> mauri e </w:t>
            </w:r>
            <w:proofErr w:type="spellStart"/>
            <w:r w:rsidRPr="00665AC8">
              <w:t>kōkiri</w:t>
            </w:r>
            <w:proofErr w:type="spellEnd"/>
            <w:r w:rsidRPr="00665AC8">
              <w:t xml:space="preserve"> </w:t>
            </w:r>
            <w:proofErr w:type="spellStart"/>
            <w:r w:rsidRPr="00665AC8">
              <w:t>nei</w:t>
            </w:r>
            <w:proofErr w:type="spellEnd"/>
          </w:p>
        </w:tc>
        <w:tc>
          <w:tcPr>
            <w:tcW w:w="4961" w:type="dxa"/>
          </w:tcPr>
          <w:p w14:paraId="6D87BD48" w14:textId="4AB93FB0" w:rsidR="00223BEE" w:rsidRPr="00665AC8" w:rsidRDefault="00223BEE" w:rsidP="00604B94">
            <w:pPr>
              <w:pStyle w:val="TeThHauorabodytext"/>
            </w:pPr>
            <w:r w:rsidRPr="00665AC8">
              <w:t>Settle the emotions that stir in me</w:t>
            </w:r>
          </w:p>
        </w:tc>
      </w:tr>
      <w:tr w:rsidR="00223BEE" w:rsidRPr="00665AC8" w14:paraId="010B8BF8" w14:textId="77777777" w:rsidTr="00604B94">
        <w:tc>
          <w:tcPr>
            <w:tcW w:w="4390" w:type="dxa"/>
          </w:tcPr>
          <w:p w14:paraId="3427DE8C" w14:textId="71AE9E6B" w:rsidR="00223BEE" w:rsidRPr="00665AC8" w:rsidRDefault="00223BEE" w:rsidP="00604B94">
            <w:pPr>
              <w:pStyle w:val="TeThHauorabodytext"/>
            </w:pPr>
            <w:r w:rsidRPr="00665AC8">
              <w:t xml:space="preserve">I </w:t>
            </w:r>
            <w:proofErr w:type="spellStart"/>
            <w:r w:rsidRPr="00665AC8">
              <w:t>ngā</w:t>
            </w:r>
            <w:proofErr w:type="spellEnd"/>
            <w:r w:rsidRPr="00665AC8">
              <w:t xml:space="preserve"> piki, me </w:t>
            </w:r>
            <w:proofErr w:type="spellStart"/>
            <w:r w:rsidRPr="00665AC8">
              <w:t>ngā</w:t>
            </w:r>
            <w:proofErr w:type="spellEnd"/>
            <w:r w:rsidRPr="00665AC8">
              <w:t xml:space="preserve"> </w:t>
            </w:r>
            <w:proofErr w:type="spellStart"/>
            <w:r w:rsidRPr="00665AC8">
              <w:t>heke</w:t>
            </w:r>
            <w:proofErr w:type="spellEnd"/>
          </w:p>
        </w:tc>
        <w:tc>
          <w:tcPr>
            <w:tcW w:w="4961" w:type="dxa"/>
          </w:tcPr>
          <w:p w14:paraId="789180EA" w14:textId="6F47EAC1" w:rsidR="00223BEE" w:rsidRPr="00665AC8" w:rsidRDefault="00223BEE" w:rsidP="00604B94">
            <w:pPr>
              <w:pStyle w:val="TeThHauorabodytext"/>
            </w:pPr>
            <w:r w:rsidRPr="00665AC8">
              <w:t>Through the ups and downs</w:t>
            </w:r>
          </w:p>
        </w:tc>
      </w:tr>
      <w:tr w:rsidR="00223BEE" w:rsidRPr="00665AC8" w14:paraId="23C3C8DB" w14:textId="77777777" w:rsidTr="00604B94">
        <w:tc>
          <w:tcPr>
            <w:tcW w:w="4390" w:type="dxa"/>
          </w:tcPr>
          <w:p w14:paraId="33055F6B" w14:textId="202DFACB" w:rsidR="00223BEE" w:rsidRPr="00665AC8" w:rsidRDefault="00223BEE" w:rsidP="00604B94">
            <w:pPr>
              <w:pStyle w:val="TeThHauorabodytext"/>
            </w:pPr>
            <w:r w:rsidRPr="00665AC8">
              <w:t xml:space="preserve">Ko </w:t>
            </w:r>
            <w:proofErr w:type="spellStart"/>
            <w:r w:rsidRPr="00665AC8">
              <w:t>te</w:t>
            </w:r>
            <w:proofErr w:type="spellEnd"/>
            <w:r w:rsidRPr="00665AC8">
              <w:t xml:space="preserve"> </w:t>
            </w:r>
            <w:proofErr w:type="spellStart"/>
            <w:r w:rsidRPr="00665AC8">
              <w:t>rangimārie</w:t>
            </w:r>
            <w:proofErr w:type="spellEnd"/>
            <w:r w:rsidRPr="00665AC8">
              <w:t xml:space="preserve"> </w:t>
            </w:r>
            <w:proofErr w:type="spellStart"/>
            <w:r w:rsidRPr="00665AC8">
              <w:t>tāku</w:t>
            </w:r>
            <w:proofErr w:type="spellEnd"/>
            <w:r w:rsidRPr="00665AC8">
              <w:t xml:space="preserve"> e </w:t>
            </w:r>
            <w:proofErr w:type="spellStart"/>
            <w:r w:rsidRPr="00665AC8">
              <w:t>rapu</w:t>
            </w:r>
            <w:proofErr w:type="spellEnd"/>
            <w:r w:rsidRPr="00665AC8">
              <w:t xml:space="preserve"> </w:t>
            </w:r>
            <w:proofErr w:type="spellStart"/>
            <w:r w:rsidRPr="00665AC8">
              <w:t>nei</w:t>
            </w:r>
            <w:proofErr w:type="spellEnd"/>
          </w:p>
        </w:tc>
        <w:tc>
          <w:tcPr>
            <w:tcW w:w="4961" w:type="dxa"/>
          </w:tcPr>
          <w:p w14:paraId="702A59CC" w14:textId="2DEB9E9B" w:rsidR="00223BEE" w:rsidRPr="00665AC8" w:rsidRDefault="00223BEE" w:rsidP="00604B94">
            <w:pPr>
              <w:pStyle w:val="TeThHauorabodytext"/>
            </w:pPr>
            <w:r w:rsidRPr="00665AC8">
              <w:t>It is peace that I seek</w:t>
            </w:r>
          </w:p>
        </w:tc>
      </w:tr>
      <w:tr w:rsidR="00223BEE" w:rsidRPr="00665AC8" w14:paraId="25638493" w14:textId="77777777" w:rsidTr="00604B94">
        <w:tc>
          <w:tcPr>
            <w:tcW w:w="4390" w:type="dxa"/>
          </w:tcPr>
          <w:p w14:paraId="28FD3E6B" w14:textId="306CD5DF" w:rsidR="00223BEE" w:rsidRPr="00665AC8" w:rsidRDefault="00223BEE" w:rsidP="00604B94">
            <w:pPr>
              <w:pStyle w:val="TeThHauorabodytext"/>
            </w:pPr>
            <w:proofErr w:type="spellStart"/>
            <w:r w:rsidRPr="00665AC8">
              <w:t>Tihei</w:t>
            </w:r>
            <w:proofErr w:type="spellEnd"/>
            <w:r w:rsidRPr="00665AC8">
              <w:t xml:space="preserve"> </w:t>
            </w:r>
            <w:r w:rsidR="004323C5" w:rsidRPr="00665AC8">
              <w:t>mauri ora</w:t>
            </w:r>
          </w:p>
        </w:tc>
        <w:tc>
          <w:tcPr>
            <w:tcW w:w="4961" w:type="dxa"/>
          </w:tcPr>
          <w:p w14:paraId="165065F1" w14:textId="144CF0DC" w:rsidR="00223BEE" w:rsidRPr="00665AC8" w:rsidRDefault="00223BEE" w:rsidP="00604B94">
            <w:pPr>
              <w:pStyle w:val="TeThHauorabodytext"/>
            </w:pPr>
            <w:r w:rsidRPr="00665AC8">
              <w:t>Sneeze, the breath of life</w:t>
            </w:r>
          </w:p>
        </w:tc>
      </w:tr>
    </w:tbl>
    <w:p w14:paraId="7889E2D1" w14:textId="77777777" w:rsidR="00F60A3B" w:rsidRPr="00665AC8" w:rsidRDefault="00F60A3B" w:rsidP="00604B94">
      <w:pPr>
        <w:pStyle w:val="TeThHauorabodytext"/>
      </w:pPr>
      <w:r w:rsidRPr="00665AC8">
        <w:br w:type="page"/>
      </w:r>
    </w:p>
    <w:p w14:paraId="6307E55A" w14:textId="3B08ED95" w:rsidR="00D23FA8" w:rsidRPr="00665AC8" w:rsidRDefault="008750BE" w:rsidP="00096FBD">
      <w:pPr>
        <w:pStyle w:val="TeThHauorahead1"/>
      </w:pPr>
      <w:bookmarkStart w:id="85" w:name="_Toc200710688"/>
      <w:bookmarkStart w:id="86" w:name="_Toc201241009"/>
      <w:r w:rsidRPr="00665AC8">
        <w:lastRenderedPageBreak/>
        <w:t>Appendix 1: Methods</w:t>
      </w:r>
      <w:r w:rsidR="0005281B" w:rsidRPr="00665AC8">
        <w:t xml:space="preserve"> | </w:t>
      </w:r>
      <w:proofErr w:type="spellStart"/>
      <w:r w:rsidR="008A14ED" w:rsidRPr="00665AC8">
        <w:t>Āpitihanga</w:t>
      </w:r>
      <w:proofErr w:type="spellEnd"/>
      <w:r w:rsidR="008A14ED" w:rsidRPr="00665AC8">
        <w:t xml:space="preserve"> 1: Ngā </w:t>
      </w:r>
      <w:proofErr w:type="spellStart"/>
      <w:r w:rsidR="008A14ED" w:rsidRPr="00665AC8">
        <w:t>Tukanga</w:t>
      </w:r>
      <w:bookmarkEnd w:id="85"/>
      <w:bookmarkEnd w:id="86"/>
      <w:proofErr w:type="spellEnd"/>
    </w:p>
    <w:p w14:paraId="5CA6D7A8" w14:textId="5F770729" w:rsidR="008750BE" w:rsidRPr="00665AC8" w:rsidRDefault="008750BE" w:rsidP="008750BE">
      <w:pPr>
        <w:pStyle w:val="TeThHauorabodytext"/>
      </w:pPr>
      <w:r w:rsidRPr="00665AC8">
        <w:t xml:space="preserve">This </w:t>
      </w:r>
      <w:r w:rsidR="00D65562" w:rsidRPr="00665AC8">
        <w:t xml:space="preserve">appendix </w:t>
      </w:r>
      <w:r w:rsidRPr="00665AC8">
        <w:t>describes the methodological approach used in</w:t>
      </w:r>
      <w:r w:rsidR="00294E9A" w:rsidRPr="00665AC8">
        <w:t xml:space="preserve"> developing</w:t>
      </w:r>
      <w:r w:rsidRPr="00665AC8">
        <w:t xml:space="preserve"> this report.</w:t>
      </w:r>
    </w:p>
    <w:p w14:paraId="1A81533D" w14:textId="745A9A4A" w:rsidR="00550D5D" w:rsidRPr="00665AC8" w:rsidRDefault="00550D5D" w:rsidP="008750BE">
      <w:pPr>
        <w:pStyle w:val="TeThHauorabodytext"/>
      </w:pPr>
      <w:r w:rsidRPr="00665AC8">
        <w:t xml:space="preserve">In addition to the methods described below, </w:t>
      </w:r>
      <w:r w:rsidR="00780D8B" w:rsidRPr="00665AC8">
        <w:t>the report has been developed through a series of domestic and international engagements. These include:</w:t>
      </w:r>
    </w:p>
    <w:p w14:paraId="644C5860" w14:textId="2520494E" w:rsidR="00780D8B" w:rsidRPr="00665AC8" w:rsidRDefault="00907350" w:rsidP="00086655">
      <w:pPr>
        <w:pStyle w:val="TeThHauorabullets"/>
      </w:pPr>
      <w:r w:rsidRPr="00665AC8">
        <w:t>UNODC</w:t>
      </w:r>
      <w:r w:rsidR="002925E8" w:rsidRPr="00665AC8">
        <w:t>,</w:t>
      </w:r>
      <w:r w:rsidR="00A20766" w:rsidRPr="00665AC8">
        <w:t xml:space="preserve"> </w:t>
      </w:r>
      <w:r w:rsidRPr="00665AC8">
        <w:t xml:space="preserve">Expert </w:t>
      </w:r>
      <w:r w:rsidR="00DF009A" w:rsidRPr="00665AC8">
        <w:t>m</w:t>
      </w:r>
      <w:r w:rsidRPr="00665AC8">
        <w:t xml:space="preserve">eeting on </w:t>
      </w:r>
      <w:r w:rsidR="00DF009A" w:rsidRPr="00665AC8">
        <w:t>f</w:t>
      </w:r>
      <w:r w:rsidRPr="00665AC8">
        <w:t xml:space="preserve">emicide </w:t>
      </w:r>
      <w:r w:rsidR="00DF009A" w:rsidRPr="00665AC8">
        <w:t>r</w:t>
      </w:r>
      <w:r w:rsidRPr="00665AC8">
        <w:t xml:space="preserve">eview </w:t>
      </w:r>
      <w:r w:rsidR="00DF009A" w:rsidRPr="00665AC8">
        <w:t>c</w:t>
      </w:r>
      <w:r w:rsidRPr="00665AC8">
        <w:t>ommittees</w:t>
      </w:r>
      <w:r w:rsidR="00D65562" w:rsidRPr="00665AC8">
        <w:t>,</w:t>
      </w:r>
      <w:r w:rsidRPr="00665AC8">
        <w:t xml:space="preserve"> 6</w:t>
      </w:r>
      <w:r w:rsidR="00D65562" w:rsidRPr="00665AC8">
        <w:t>–</w:t>
      </w:r>
      <w:r w:rsidRPr="00665AC8">
        <w:t>8 November</w:t>
      </w:r>
      <w:r w:rsidR="002925E8" w:rsidRPr="00665AC8">
        <w:t xml:space="preserve"> 2023</w:t>
      </w:r>
      <w:r w:rsidR="00D65562" w:rsidRPr="00665AC8">
        <w:t>,</w:t>
      </w:r>
      <w:r w:rsidR="00B071FD" w:rsidRPr="00665AC8">
        <w:t xml:space="preserve"> Vienna</w:t>
      </w:r>
    </w:p>
    <w:p w14:paraId="16B820D8" w14:textId="2C41B5DB" w:rsidR="00B071FD" w:rsidRPr="00665AC8" w:rsidRDefault="00A20766" w:rsidP="00086655">
      <w:pPr>
        <w:pStyle w:val="TeThHauorabullets"/>
      </w:pPr>
      <w:r w:rsidRPr="00665AC8">
        <w:t xml:space="preserve">UNFPA, UNODC, UN Women, CVRS, </w:t>
      </w:r>
      <w:proofErr w:type="spellStart"/>
      <w:r w:rsidRPr="00665AC8">
        <w:t>KnowVAWData</w:t>
      </w:r>
      <w:proofErr w:type="spellEnd"/>
      <w:r w:rsidR="002925E8" w:rsidRPr="00665AC8">
        <w:t>,</w:t>
      </w:r>
      <w:r w:rsidRPr="00665AC8">
        <w:t xml:space="preserve"> Addressing </w:t>
      </w:r>
      <w:r w:rsidR="00DF009A" w:rsidRPr="00665AC8">
        <w:t>f</w:t>
      </w:r>
      <w:r w:rsidRPr="00665AC8">
        <w:t xml:space="preserve">emicide: </w:t>
      </w:r>
      <w:r w:rsidR="00DF009A" w:rsidRPr="00665AC8">
        <w:t>m</w:t>
      </w:r>
      <w:r w:rsidRPr="00665AC8">
        <w:t xml:space="preserve">easurement and </w:t>
      </w:r>
      <w:r w:rsidR="00DF009A" w:rsidRPr="00665AC8">
        <w:t>a</w:t>
      </w:r>
      <w:r w:rsidRPr="00665AC8">
        <w:t>ccountability</w:t>
      </w:r>
      <w:r w:rsidR="002925E8" w:rsidRPr="00665AC8">
        <w:t>,</w:t>
      </w:r>
      <w:r w:rsidRPr="00665AC8">
        <w:t xml:space="preserve"> Hybrid Expert Group Meeting</w:t>
      </w:r>
      <w:r w:rsidR="002925E8" w:rsidRPr="00665AC8">
        <w:t>,</w:t>
      </w:r>
      <w:r w:rsidRPr="00665AC8">
        <w:t xml:space="preserve"> 3</w:t>
      </w:r>
      <w:r w:rsidR="002925E8" w:rsidRPr="00665AC8">
        <w:t>–</w:t>
      </w:r>
      <w:r w:rsidRPr="00665AC8">
        <w:t>5 December</w:t>
      </w:r>
      <w:r w:rsidR="002925E8" w:rsidRPr="00665AC8">
        <w:t xml:space="preserve"> 2024</w:t>
      </w:r>
      <w:r w:rsidR="00215AE7" w:rsidRPr="00665AC8">
        <w:t>, New York and online.</w:t>
      </w:r>
    </w:p>
    <w:p w14:paraId="7373A5D7" w14:textId="55F9DB74" w:rsidR="009C2CC8" w:rsidRPr="00665AC8" w:rsidRDefault="00A3441C" w:rsidP="00086655">
      <w:pPr>
        <w:pStyle w:val="TeThHauorabullets"/>
      </w:pPr>
      <w:r w:rsidRPr="00665AC8">
        <w:t xml:space="preserve">FVDR SMEs and </w:t>
      </w:r>
      <w:r w:rsidR="00407554" w:rsidRPr="00665AC8">
        <w:t>the Committee</w:t>
      </w:r>
      <w:r w:rsidR="002925E8" w:rsidRPr="00665AC8">
        <w:t>,</w:t>
      </w:r>
      <w:r w:rsidR="00F574B4" w:rsidRPr="00665AC8">
        <w:t xml:space="preserve"> Exploring femicide within a mana </w:t>
      </w:r>
      <w:proofErr w:type="spellStart"/>
      <w:r w:rsidR="00F574B4" w:rsidRPr="00665AC8">
        <w:t>wāhine</w:t>
      </w:r>
      <w:proofErr w:type="spellEnd"/>
      <w:r w:rsidR="00F574B4" w:rsidRPr="00665AC8">
        <w:t xml:space="preserve"> lens</w:t>
      </w:r>
      <w:r w:rsidR="00DF009A" w:rsidRPr="00665AC8">
        <w:t>,</w:t>
      </w:r>
      <w:r w:rsidR="00F574B4" w:rsidRPr="00665AC8">
        <w:t xml:space="preserve"> </w:t>
      </w:r>
      <w:r w:rsidR="00080C05" w:rsidRPr="00665AC8">
        <w:t>29</w:t>
      </w:r>
      <w:r w:rsidR="00F243B5" w:rsidRPr="00665AC8">
        <w:t> </w:t>
      </w:r>
      <w:r w:rsidR="00080C05" w:rsidRPr="00665AC8">
        <w:t>Sept</w:t>
      </w:r>
      <w:r w:rsidR="002925E8" w:rsidRPr="00665AC8">
        <w:t>ember 2023</w:t>
      </w:r>
      <w:r w:rsidR="00215AE7" w:rsidRPr="00665AC8">
        <w:t>, Auckland.</w:t>
      </w:r>
    </w:p>
    <w:p w14:paraId="5AF19352" w14:textId="78F68EB7" w:rsidR="00080C05" w:rsidRPr="00665AC8" w:rsidRDefault="00080C05" w:rsidP="00F243B5">
      <w:pPr>
        <w:pStyle w:val="TeThHauorabullets"/>
      </w:pPr>
      <w:r w:rsidRPr="00665AC8">
        <w:t xml:space="preserve">Te </w:t>
      </w:r>
      <w:proofErr w:type="spellStart"/>
      <w:r w:rsidRPr="00665AC8">
        <w:t>Pukotahitanga</w:t>
      </w:r>
      <w:proofErr w:type="spellEnd"/>
      <w:r w:rsidRPr="00665AC8">
        <w:t xml:space="preserve"> Ministerial Advisory Group on Family Violence and Sexual Violence</w:t>
      </w:r>
      <w:r w:rsidR="00215AE7" w:rsidRPr="00665AC8">
        <w:t>, consultation on approach to 9th Report. online</w:t>
      </w:r>
    </w:p>
    <w:p w14:paraId="4E8DA0CC" w14:textId="534F3DA4" w:rsidR="00634B72" w:rsidRPr="00665AC8" w:rsidRDefault="00F55279" w:rsidP="00086655">
      <w:pPr>
        <w:pStyle w:val="TeThHauorabullets"/>
      </w:pPr>
      <w:r w:rsidRPr="00665AC8">
        <w:t>FVDR SMEs</w:t>
      </w:r>
      <w:r w:rsidR="00DF009A" w:rsidRPr="00665AC8">
        <w:t>,</w:t>
      </w:r>
      <w:r w:rsidRPr="00665AC8">
        <w:t xml:space="preserve"> Stakeholder engagement for </w:t>
      </w:r>
      <w:r w:rsidR="005751D0" w:rsidRPr="00665AC8">
        <w:t>reviewing findings and generating recommendations</w:t>
      </w:r>
      <w:r w:rsidR="00DF009A" w:rsidRPr="00665AC8">
        <w:t>,</w:t>
      </w:r>
      <w:r w:rsidR="005751D0" w:rsidRPr="00665AC8">
        <w:t xml:space="preserve"> 11 March</w:t>
      </w:r>
      <w:r w:rsidR="00DF009A" w:rsidRPr="00665AC8">
        <w:t xml:space="preserve"> 2025</w:t>
      </w:r>
      <w:r w:rsidR="00215AE7" w:rsidRPr="00665AC8">
        <w:t>, Wellington.</w:t>
      </w:r>
    </w:p>
    <w:p w14:paraId="0DB9AF19" w14:textId="3B42B8A7" w:rsidR="007D2328" w:rsidRPr="00665AC8" w:rsidRDefault="007D2328" w:rsidP="00F243B5">
      <w:pPr>
        <w:pStyle w:val="TeThHauorahead3"/>
        <w:spacing w:before="360"/>
        <w:rPr>
          <w:i/>
          <w:iCs/>
          <w:color w:val="293868"/>
          <w:sz w:val="28"/>
          <w:szCs w:val="28"/>
        </w:rPr>
      </w:pPr>
      <w:bookmarkStart w:id="87" w:name="_Toc200710689"/>
      <w:r w:rsidRPr="00665AC8">
        <w:rPr>
          <w:i/>
          <w:iCs/>
          <w:color w:val="293868"/>
          <w:sz w:val="28"/>
          <w:szCs w:val="28"/>
        </w:rPr>
        <w:t>Quantitative analyses</w:t>
      </w:r>
      <w:bookmarkEnd w:id="87"/>
    </w:p>
    <w:p w14:paraId="7B432F60" w14:textId="380A1757" w:rsidR="008750BE" w:rsidRPr="00665AC8" w:rsidRDefault="008750BE" w:rsidP="00F243B5">
      <w:pPr>
        <w:pStyle w:val="TeThHauorahead3"/>
        <w:spacing w:before="120"/>
      </w:pPr>
      <w:r w:rsidRPr="00665AC8">
        <w:t>Rates</w:t>
      </w:r>
    </w:p>
    <w:p w14:paraId="63CB935D" w14:textId="6E405B2E" w:rsidR="008750BE" w:rsidRPr="00665AC8" w:rsidRDefault="008750BE" w:rsidP="00BE4E11">
      <w:pPr>
        <w:pStyle w:val="TeThHauorahead4"/>
        <w:spacing w:after="80"/>
      </w:pPr>
      <w:r w:rsidRPr="00665AC8">
        <w:t>Data sources</w:t>
      </w:r>
    </w:p>
    <w:p w14:paraId="5B0CCB61" w14:textId="1458C996" w:rsidR="008750BE" w:rsidRPr="00665AC8" w:rsidRDefault="008750BE" w:rsidP="008750BE">
      <w:pPr>
        <w:pStyle w:val="TeThHauorabodytext"/>
      </w:pPr>
      <w:r w:rsidRPr="00665AC8">
        <w:t xml:space="preserve">Homicide data was drawn from the </w:t>
      </w:r>
      <w:r w:rsidR="00DF009A" w:rsidRPr="00665AC8">
        <w:t xml:space="preserve">New Zealand </w:t>
      </w:r>
      <w:r w:rsidRPr="00665AC8">
        <w:t xml:space="preserve">Police </w:t>
      </w:r>
      <w:r w:rsidR="00DF009A" w:rsidRPr="00665AC8">
        <w:t>h</w:t>
      </w:r>
      <w:r w:rsidRPr="00665AC8">
        <w:t xml:space="preserve">omicide </w:t>
      </w:r>
      <w:r w:rsidR="00DF009A" w:rsidRPr="00665AC8">
        <w:t>v</w:t>
      </w:r>
      <w:r w:rsidRPr="00665AC8">
        <w:t xml:space="preserve">ictims </w:t>
      </w:r>
      <w:r w:rsidR="00DF009A" w:rsidRPr="00665AC8">
        <w:t>r</w:t>
      </w:r>
      <w:r w:rsidRPr="00665AC8">
        <w:t>eport</w:t>
      </w:r>
      <w:r w:rsidR="00DF009A" w:rsidRPr="00665AC8">
        <w:t xml:space="preserve"> covering the years</w:t>
      </w:r>
      <w:r w:rsidRPr="00665AC8">
        <w:t xml:space="preserve"> 2007</w:t>
      </w:r>
      <w:r w:rsidR="00DF009A" w:rsidRPr="00665AC8">
        <w:t>–</w:t>
      </w:r>
      <w:r w:rsidRPr="00665AC8">
        <w:t>2021.</w:t>
      </w:r>
      <w:r w:rsidR="00DF009A" w:rsidRPr="00665AC8">
        <w:rPr>
          <w:rStyle w:val="FootnoteReference"/>
        </w:rPr>
        <w:footnoteReference w:id="266"/>
      </w:r>
    </w:p>
    <w:p w14:paraId="4A37C65E" w14:textId="4DED0E83" w:rsidR="008750BE" w:rsidRPr="00665AC8" w:rsidRDefault="008750BE" w:rsidP="008750BE">
      <w:pPr>
        <w:pStyle w:val="TeThHauorabodytext"/>
      </w:pPr>
      <w:r w:rsidRPr="00665AC8">
        <w:t xml:space="preserve">Family violence homicide data was drawn from the FVDR data set, collated on behalf of </w:t>
      </w:r>
      <w:r w:rsidR="00407554" w:rsidRPr="00665AC8">
        <w:t>the Committee</w:t>
      </w:r>
      <w:r w:rsidRPr="00665AC8">
        <w:t>.</w:t>
      </w:r>
    </w:p>
    <w:p w14:paraId="4218A09E" w14:textId="060E8DE0" w:rsidR="008750BE" w:rsidRPr="00665AC8" w:rsidRDefault="008750BE" w:rsidP="008750BE">
      <w:pPr>
        <w:pStyle w:val="TeThHauorabodytext"/>
      </w:pPr>
      <w:r w:rsidRPr="00665AC8">
        <w:t>Population estimates were drawn from Stats N</w:t>
      </w:r>
      <w:r w:rsidR="003F1B98" w:rsidRPr="00665AC8">
        <w:t>Z</w:t>
      </w:r>
      <w:r w:rsidRPr="00665AC8">
        <w:t>’s estimated resident population. For total homicide and total family violence, all age</w:t>
      </w:r>
      <w:r w:rsidR="003F1B98" w:rsidRPr="00665AC8">
        <w:t xml:space="preserve"> </w:t>
      </w:r>
      <w:r w:rsidRPr="00665AC8">
        <w:t>groups were included. For intimate partner violence homicides, the population was those aged 15 years and over.</w:t>
      </w:r>
    </w:p>
    <w:p w14:paraId="7085FA5D" w14:textId="381F3B39" w:rsidR="008750BE" w:rsidRPr="00665AC8" w:rsidRDefault="00CF3F95" w:rsidP="00CF3F95">
      <w:pPr>
        <w:pStyle w:val="TeThHauorabodytext"/>
      </w:pPr>
      <w:r w:rsidRPr="00665AC8">
        <w:t>Estimated resident populations for Māori and non-M</w:t>
      </w:r>
      <w:r w:rsidR="00D10488" w:rsidRPr="00665AC8">
        <w:t>ā</w:t>
      </w:r>
      <w:r w:rsidRPr="00665AC8">
        <w:t>ori, used as the denominator for calculati</w:t>
      </w:r>
      <w:r w:rsidR="003F1B98" w:rsidRPr="00665AC8">
        <w:t>ng</w:t>
      </w:r>
      <w:r w:rsidRPr="00665AC8">
        <w:t xml:space="preserve"> rates</w:t>
      </w:r>
      <w:r w:rsidR="00295C9A" w:rsidRPr="00665AC8">
        <w:t xml:space="preserve"> (Figures 5 and 6)</w:t>
      </w:r>
      <w:r w:rsidR="003F1B98" w:rsidRPr="00665AC8">
        <w:t>,</w:t>
      </w:r>
      <w:r w:rsidRPr="00665AC8">
        <w:t xml:space="preserve"> were drawn from the Health New Zealand population</w:t>
      </w:r>
      <w:r w:rsidR="00E00B52" w:rsidRPr="00665AC8">
        <w:t>s</w:t>
      </w:r>
      <w:r w:rsidRPr="00665AC8">
        <w:t xml:space="preserve"> web tool</w:t>
      </w:r>
      <w:r w:rsidR="00295C9A" w:rsidRPr="00665AC8">
        <w:t>.</w:t>
      </w:r>
      <w:r w:rsidR="00295C9A" w:rsidRPr="00665AC8">
        <w:rPr>
          <w:rStyle w:val="FootnoteReference"/>
        </w:rPr>
        <w:footnoteReference w:id="267"/>
      </w:r>
      <w:r w:rsidRPr="00665AC8">
        <w:t xml:space="preserve"> As with the total population estimates, for total homicide and total family violence homicide, all age groups were included. For intimate partner violence homicides, the population was those aged 15 years and over.</w:t>
      </w:r>
    </w:p>
    <w:p w14:paraId="26AA7F59" w14:textId="7229E79F" w:rsidR="00CF3F95" w:rsidRPr="00665AC8" w:rsidRDefault="00CF3F95" w:rsidP="00F243B5">
      <w:pPr>
        <w:pStyle w:val="TeThHauorahead4"/>
        <w:spacing w:after="120"/>
      </w:pPr>
      <w:r w:rsidRPr="00665AC8">
        <w:t>Calculations</w:t>
      </w:r>
    </w:p>
    <w:p w14:paraId="57C3992B" w14:textId="3D41A588" w:rsidR="00CF3F95" w:rsidRPr="00665AC8" w:rsidRDefault="00CF3F95" w:rsidP="00CF3F95">
      <w:pPr>
        <w:pStyle w:val="TeThHauorabodytext"/>
      </w:pPr>
      <w:r w:rsidRPr="00665AC8">
        <w:t>All rates are calculated per 100,000 population using the following formula:</w:t>
      </w:r>
    </w:p>
    <w:p w14:paraId="0F4EDE2D" w14:textId="698A4D22" w:rsidR="00CF3F95" w:rsidRPr="00665AC8" w:rsidRDefault="00CF3F95" w:rsidP="00F243B5">
      <w:pPr>
        <w:pStyle w:val="TeThHauoraindentedquote"/>
        <w:spacing w:before="60" w:after="120"/>
      </w:pPr>
      <w:r w:rsidRPr="00665AC8">
        <w:t>(n/</w:t>
      </w:r>
      <w:proofErr w:type="gramStart"/>
      <w:r w:rsidRPr="00665AC8">
        <w:t>population)*</w:t>
      </w:r>
      <w:proofErr w:type="gramEnd"/>
      <w:r w:rsidRPr="00665AC8">
        <w:t>100,000</w:t>
      </w:r>
    </w:p>
    <w:p w14:paraId="0713FB8B" w14:textId="31A1C1D6" w:rsidR="00CF3F95" w:rsidRPr="00665AC8" w:rsidRDefault="00CF3F95" w:rsidP="00F243B5">
      <w:pPr>
        <w:pStyle w:val="TeThHauorabodytext"/>
        <w:keepNext/>
      </w:pPr>
      <w:r w:rsidRPr="00665AC8">
        <w:lastRenderedPageBreak/>
        <w:t>Three</w:t>
      </w:r>
      <w:r w:rsidR="00295C9A" w:rsidRPr="00665AC8">
        <w:t>-</w:t>
      </w:r>
      <w:r w:rsidRPr="00665AC8">
        <w:t xml:space="preserve">year moving averages are presented in the graphs to smooth variability between years. </w:t>
      </w:r>
      <w:r w:rsidR="00295C9A" w:rsidRPr="00665AC8">
        <w:t>For</w:t>
      </w:r>
      <w:r w:rsidRPr="00665AC8">
        <w:t xml:space="preserve"> example, this is calculated for the period 2018</w:t>
      </w:r>
      <w:r w:rsidR="00295C9A" w:rsidRPr="00665AC8">
        <w:t>–</w:t>
      </w:r>
      <w:r w:rsidRPr="00665AC8">
        <w:t>2020 using the following formula:</w:t>
      </w:r>
    </w:p>
    <w:p w14:paraId="495B697C" w14:textId="31CCD957" w:rsidR="00CF3F95" w:rsidRPr="00665AC8" w:rsidRDefault="00CF3F95" w:rsidP="00D04020">
      <w:pPr>
        <w:pStyle w:val="TeThHauoraindentedquote"/>
        <w:spacing w:before="60" w:after="120"/>
        <w:ind w:left="680" w:right="624"/>
      </w:pPr>
      <w:r w:rsidRPr="00665AC8">
        <w:t>(</w:t>
      </w:r>
      <w:r w:rsidR="00215AE7" w:rsidRPr="00665AC8">
        <w:t>(sum of homicides (2018-2020</w:t>
      </w:r>
      <w:r w:rsidRPr="00665AC8">
        <w:t>)</w:t>
      </w:r>
      <w:r w:rsidR="00215AE7" w:rsidRPr="00665AC8">
        <w:t>/3</w:t>
      </w:r>
      <w:r w:rsidRPr="00665AC8">
        <w:t>)</w:t>
      </w:r>
      <w:proofErr w:type="gramStart"/>
      <w:r w:rsidR="00215AE7" w:rsidRPr="00665AC8">
        <w:t>/(</w:t>
      </w:r>
      <w:proofErr w:type="gramEnd"/>
      <w:r w:rsidR="00215AE7" w:rsidRPr="00665AC8">
        <w:t>sum of population (2018-2020)/3</w:t>
      </w:r>
      <w:proofErr w:type="gramStart"/>
      <w:r w:rsidR="00215AE7" w:rsidRPr="00665AC8">
        <w:t>))*</w:t>
      </w:r>
      <w:proofErr w:type="gramEnd"/>
      <w:r w:rsidR="00215AE7" w:rsidRPr="00665AC8">
        <w:t>100,000</w:t>
      </w:r>
    </w:p>
    <w:p w14:paraId="202A73F0" w14:textId="6BACD852" w:rsidR="008A4B3D" w:rsidRPr="00665AC8" w:rsidRDefault="008A4B3D" w:rsidP="00D04020">
      <w:pPr>
        <w:pStyle w:val="TeThHauorahead3"/>
        <w:spacing w:before="240"/>
      </w:pPr>
      <w:r w:rsidRPr="00665AC8">
        <w:t>Maternal suicide</w:t>
      </w:r>
    </w:p>
    <w:p w14:paraId="00C531DA" w14:textId="26B8A0BD" w:rsidR="008A4B3D" w:rsidRPr="00665AC8" w:rsidRDefault="008A4B3D" w:rsidP="00D04020">
      <w:pPr>
        <w:pStyle w:val="TeThHauorahead4"/>
        <w:spacing w:after="80"/>
      </w:pPr>
      <w:r w:rsidRPr="00665AC8">
        <w:t>Data sources</w:t>
      </w:r>
    </w:p>
    <w:p w14:paraId="27AD5EF6" w14:textId="613C7E0D" w:rsidR="008A4B3D" w:rsidRPr="00665AC8" w:rsidRDefault="001A1548" w:rsidP="008A4B3D">
      <w:pPr>
        <w:pStyle w:val="TeThHauorabodytext"/>
      </w:pPr>
      <w:r w:rsidRPr="00665AC8">
        <w:t xml:space="preserve">Maternal suicides include those </w:t>
      </w:r>
      <w:r w:rsidR="008A4B3D" w:rsidRPr="00665AC8">
        <w:t>determined by the Maternal Mortality Working Group on behalf of the</w:t>
      </w:r>
      <w:r w:rsidR="00954FD9" w:rsidRPr="00665AC8">
        <w:t xml:space="preserve"> PMMRC</w:t>
      </w:r>
      <w:r w:rsidR="008A4B3D" w:rsidRPr="00665AC8">
        <w:t>. Maternal mortality is defined as the death of a woman while pregnant or within 42 days of the end of pregnancy (miscarriage, termination or birth), irrespective of the duration and site of the pregnancy.</w:t>
      </w:r>
      <w:r w:rsidR="008A4B3D" w:rsidRPr="00665AC8">
        <w:rPr>
          <w:rStyle w:val="FootnoteReference"/>
        </w:rPr>
        <w:footnoteReference w:id="268"/>
      </w:r>
      <w:r w:rsidR="00967442" w:rsidRPr="00665AC8">
        <w:t xml:space="preserve"> Records included contextual and reproductive history leading to the suicide.</w:t>
      </w:r>
    </w:p>
    <w:p w14:paraId="27DA8581" w14:textId="260A4794" w:rsidR="008A4B3D" w:rsidRPr="00665AC8" w:rsidRDefault="008A4B3D" w:rsidP="008A4B3D">
      <w:pPr>
        <w:pStyle w:val="TeThHauorabodytext"/>
      </w:pPr>
      <w:r w:rsidRPr="00665AC8">
        <w:t xml:space="preserve">New Zealand Police family harm records </w:t>
      </w:r>
      <w:r w:rsidR="00295C9A" w:rsidRPr="00665AC8">
        <w:t xml:space="preserve">include </w:t>
      </w:r>
      <w:r w:rsidRPr="00665AC8">
        <w:t>those women who ha</w:t>
      </w:r>
      <w:r w:rsidR="00295C9A" w:rsidRPr="00665AC8">
        <w:t>ve</w:t>
      </w:r>
      <w:r w:rsidRPr="00665AC8">
        <w:t xml:space="preserve"> died </w:t>
      </w:r>
      <w:proofErr w:type="gramStart"/>
      <w:r w:rsidRPr="00665AC8">
        <w:t>as a result of</w:t>
      </w:r>
      <w:proofErr w:type="gramEnd"/>
      <w:r w:rsidRPr="00665AC8">
        <w:t xml:space="preserve"> a suicide</w:t>
      </w:r>
      <w:r w:rsidR="00967442" w:rsidRPr="00665AC8">
        <w:t xml:space="preserve"> (lifetime reports)</w:t>
      </w:r>
      <w:r w:rsidRPr="00665AC8">
        <w:t xml:space="preserve">. </w:t>
      </w:r>
      <w:r w:rsidR="00967442" w:rsidRPr="00665AC8">
        <w:t>These records provide information on the role of the deceased and others in the family harm report, the date when the reported event occurred, and any follow-up actions undertaken.</w:t>
      </w:r>
    </w:p>
    <w:p w14:paraId="694A4C35" w14:textId="3A77D096" w:rsidR="00967442" w:rsidRPr="00665AC8" w:rsidRDefault="00967442" w:rsidP="008A4B3D">
      <w:pPr>
        <w:pStyle w:val="TeThHauorabodytext"/>
      </w:pPr>
      <w:r w:rsidRPr="00665AC8">
        <w:t>Records were linked using personal identifiers (name, date of birth and date of death).</w:t>
      </w:r>
    </w:p>
    <w:p w14:paraId="40C1B14B" w14:textId="412FF8CD" w:rsidR="00967442" w:rsidRPr="00665AC8" w:rsidRDefault="00967442" w:rsidP="00D04020">
      <w:pPr>
        <w:pStyle w:val="TeThHauorahead3"/>
        <w:spacing w:before="240"/>
      </w:pPr>
      <w:r w:rsidRPr="00665AC8">
        <w:t xml:space="preserve">Perinatal </w:t>
      </w:r>
      <w:r w:rsidR="00D75473" w:rsidRPr="00665AC8">
        <w:t>loss</w:t>
      </w:r>
    </w:p>
    <w:p w14:paraId="13C7C62D" w14:textId="4D100E57" w:rsidR="00967442" w:rsidRPr="00665AC8" w:rsidRDefault="00967442" w:rsidP="00D04020">
      <w:pPr>
        <w:pStyle w:val="TeThHauorahead4"/>
        <w:spacing w:after="80"/>
      </w:pPr>
      <w:r w:rsidRPr="00665AC8">
        <w:t>Data source</w:t>
      </w:r>
    </w:p>
    <w:p w14:paraId="1B44C3C6" w14:textId="1D32D843" w:rsidR="00967442" w:rsidRPr="00665AC8" w:rsidRDefault="00967442" w:rsidP="00967442">
      <w:pPr>
        <w:pStyle w:val="TeThHauorabodytext"/>
      </w:pPr>
      <w:r w:rsidRPr="00665AC8">
        <w:t>P</w:t>
      </w:r>
      <w:r w:rsidR="00294E9A" w:rsidRPr="00665AC8">
        <w:t>MMRC</w:t>
      </w:r>
      <w:r w:rsidRPr="00665AC8">
        <w:t xml:space="preserve"> </w:t>
      </w:r>
      <w:r w:rsidR="00954FD9" w:rsidRPr="00665AC8">
        <w:t>d</w:t>
      </w:r>
      <w:r w:rsidRPr="00665AC8">
        <w:t>ata</w:t>
      </w:r>
      <w:r w:rsidR="00D82C22" w:rsidRPr="00665AC8">
        <w:t xml:space="preserve"> </w:t>
      </w:r>
      <w:r w:rsidR="002E7241" w:rsidRPr="00665AC8">
        <w:t xml:space="preserve">is the source for </w:t>
      </w:r>
      <w:r w:rsidR="00D82C22" w:rsidRPr="00665AC8">
        <w:t>perinatal</w:t>
      </w:r>
      <w:r w:rsidR="002E7241" w:rsidRPr="00665AC8">
        <w:t>-</w:t>
      </w:r>
      <w:r w:rsidR="00D82C22" w:rsidRPr="00665AC8">
        <w:t>related deaths (aged 20 weeks gestation through to</w:t>
      </w:r>
      <w:r w:rsidR="00CE2318">
        <w:t> </w:t>
      </w:r>
      <w:r w:rsidR="00D82C22" w:rsidRPr="00665AC8">
        <w:t>27 days).</w:t>
      </w:r>
    </w:p>
    <w:p w14:paraId="54BDBECC" w14:textId="5F6B411B" w:rsidR="00D82C22" w:rsidRPr="00665AC8" w:rsidRDefault="00D82C22" w:rsidP="00967442">
      <w:pPr>
        <w:pStyle w:val="TeThHauorabodytext"/>
      </w:pPr>
      <w:r w:rsidRPr="00665AC8">
        <w:t>Cases were identified using the following definitions</w:t>
      </w:r>
      <w:r w:rsidR="003B3962" w:rsidRPr="00665AC8">
        <w:t>.</w:t>
      </w:r>
    </w:p>
    <w:p w14:paraId="28C74BBA" w14:textId="0CE9DB6D" w:rsidR="00D82C22" w:rsidRPr="00665AC8" w:rsidRDefault="00D82C22" w:rsidP="00086655">
      <w:pPr>
        <w:pStyle w:val="TeThHauorabullets"/>
      </w:pPr>
      <w:r w:rsidRPr="00665AC8">
        <w:t xml:space="preserve">A record </w:t>
      </w:r>
      <w:r w:rsidR="003B3962" w:rsidRPr="00665AC8">
        <w:t xml:space="preserve">exists showing </w:t>
      </w:r>
      <w:r w:rsidRPr="00665AC8">
        <w:t xml:space="preserve">family violence </w:t>
      </w:r>
      <w:r w:rsidR="00807627" w:rsidRPr="00665AC8">
        <w:t xml:space="preserve">was </w:t>
      </w:r>
      <w:r w:rsidRPr="00665AC8">
        <w:t>a barrier to adequate care provision.</w:t>
      </w:r>
    </w:p>
    <w:p w14:paraId="00B0EFDF" w14:textId="0293A138" w:rsidR="00D82C22" w:rsidRPr="00665AC8" w:rsidRDefault="00807627" w:rsidP="00086655">
      <w:pPr>
        <w:pStyle w:val="TeThHauorabullets"/>
      </w:pPr>
      <w:r w:rsidRPr="00665AC8">
        <w:t>A n</w:t>
      </w:r>
      <w:r w:rsidR="00D82C22" w:rsidRPr="00665AC8">
        <w:t xml:space="preserve">otification </w:t>
      </w:r>
      <w:r w:rsidRPr="00665AC8">
        <w:t xml:space="preserve">shows </w:t>
      </w:r>
      <w:r w:rsidR="00D82C22" w:rsidRPr="00665AC8">
        <w:t>that the mother experienced family violence in this pregnancy.</w:t>
      </w:r>
    </w:p>
    <w:p w14:paraId="1EEEF490" w14:textId="5742FDF7" w:rsidR="00D82C22" w:rsidRPr="00665AC8" w:rsidRDefault="00D82C22" w:rsidP="00086655">
      <w:pPr>
        <w:pStyle w:val="TeThHauorabullets"/>
      </w:pPr>
      <w:r w:rsidRPr="00665AC8">
        <w:t xml:space="preserve">Family violence-related terms </w:t>
      </w:r>
      <w:r w:rsidR="00807627" w:rsidRPr="00665AC8">
        <w:t xml:space="preserve">were </w:t>
      </w:r>
      <w:r w:rsidRPr="00665AC8">
        <w:t>included in the case summary.</w:t>
      </w:r>
    </w:p>
    <w:p w14:paraId="5028F4C8" w14:textId="77777777" w:rsidR="00D82C22" w:rsidRPr="00665AC8" w:rsidRDefault="00D82C22" w:rsidP="00086655">
      <w:pPr>
        <w:pStyle w:val="TeThHauorabullets"/>
      </w:pPr>
      <w:r w:rsidRPr="00665AC8">
        <w:t>Family violence was included as one of the Perinatal Society of Australia and New Zealand (PSANZ), International Classification of Diseases (ICD) or mortality codes.</w:t>
      </w:r>
    </w:p>
    <w:p w14:paraId="5E1C92D7" w14:textId="35B87175" w:rsidR="00D82C22" w:rsidRPr="00665AC8" w:rsidRDefault="00807627" w:rsidP="00D04020">
      <w:pPr>
        <w:pStyle w:val="TeThHauorabodytext"/>
        <w:spacing w:before="120"/>
      </w:pPr>
      <w:r w:rsidRPr="00665AC8">
        <w:t>Table A1 sets out c</w:t>
      </w:r>
      <w:r w:rsidR="00D82C22" w:rsidRPr="00665AC8">
        <w:t>ase capture according to source code, by year.</w:t>
      </w:r>
    </w:p>
    <w:p w14:paraId="6D9B23A9" w14:textId="757DFEB2" w:rsidR="004F7446" w:rsidRPr="00665AC8" w:rsidRDefault="004F7446" w:rsidP="00D04020">
      <w:pPr>
        <w:pStyle w:val="Tableheading"/>
        <w:spacing w:before="120"/>
      </w:pPr>
      <w:bookmarkStart w:id="88" w:name="_Toc196807310"/>
      <w:r w:rsidRPr="00665AC8">
        <w:t>Table A</w:t>
      </w:r>
      <w:fldSimple w:instr=" SEQ Table_A. \* ARABIC ">
        <w:r w:rsidR="00F71DC1">
          <w:rPr>
            <w:noProof/>
          </w:rPr>
          <w:t>1</w:t>
        </w:r>
      </w:fldSimple>
      <w:r w:rsidRPr="00665AC8">
        <w:t>: Case capture according to source – more than one source may have identified existence of family violence</w:t>
      </w:r>
      <w:bookmarkEnd w:id="88"/>
    </w:p>
    <w:tbl>
      <w:tblPr>
        <w:tblStyle w:val="TableGrid"/>
        <w:tblW w:w="0" w:type="auto"/>
        <w:tblLook w:val="04A0" w:firstRow="1" w:lastRow="0" w:firstColumn="1" w:lastColumn="0" w:noHBand="0" w:noVBand="1"/>
      </w:tblPr>
      <w:tblGrid>
        <w:gridCol w:w="4673"/>
        <w:gridCol w:w="851"/>
        <w:gridCol w:w="992"/>
        <w:gridCol w:w="850"/>
        <w:gridCol w:w="851"/>
        <w:gridCol w:w="799"/>
      </w:tblGrid>
      <w:tr w:rsidR="00FD20E5" w:rsidRPr="00665AC8" w14:paraId="42311CF6" w14:textId="77777777" w:rsidTr="00874C10">
        <w:tc>
          <w:tcPr>
            <w:tcW w:w="4673" w:type="dxa"/>
          </w:tcPr>
          <w:p w14:paraId="0CF528C5" w14:textId="2B6B43F1" w:rsidR="00874C10" w:rsidRPr="00665AC8" w:rsidRDefault="00807627" w:rsidP="00D04020">
            <w:pPr>
              <w:pStyle w:val="TeThHauoratablecolumnhead"/>
              <w:spacing w:before="40" w:after="40"/>
            </w:pPr>
            <w:r w:rsidRPr="00665AC8">
              <w:t>Source</w:t>
            </w:r>
          </w:p>
        </w:tc>
        <w:tc>
          <w:tcPr>
            <w:tcW w:w="851" w:type="dxa"/>
          </w:tcPr>
          <w:p w14:paraId="3429CA09" w14:textId="01C5D102" w:rsidR="00874C10" w:rsidRPr="00665AC8" w:rsidRDefault="00874C10" w:rsidP="00D04020">
            <w:pPr>
              <w:pStyle w:val="TeThHauoratablecolumnhead"/>
              <w:spacing w:before="40" w:after="40"/>
              <w:jc w:val="right"/>
            </w:pPr>
            <w:r w:rsidRPr="00665AC8">
              <w:t>2018</w:t>
            </w:r>
          </w:p>
        </w:tc>
        <w:tc>
          <w:tcPr>
            <w:tcW w:w="992" w:type="dxa"/>
          </w:tcPr>
          <w:p w14:paraId="42388526" w14:textId="215B7377" w:rsidR="00874C10" w:rsidRPr="00665AC8" w:rsidRDefault="00874C10" w:rsidP="00D04020">
            <w:pPr>
              <w:pStyle w:val="TeThHauoratablecolumnhead"/>
              <w:spacing w:before="40" w:after="40"/>
              <w:jc w:val="right"/>
            </w:pPr>
            <w:r w:rsidRPr="00665AC8">
              <w:t>2019</w:t>
            </w:r>
          </w:p>
        </w:tc>
        <w:tc>
          <w:tcPr>
            <w:tcW w:w="850" w:type="dxa"/>
          </w:tcPr>
          <w:p w14:paraId="0D58E065" w14:textId="55E17305" w:rsidR="00874C10" w:rsidRPr="00665AC8" w:rsidRDefault="00874C10" w:rsidP="00D04020">
            <w:pPr>
              <w:pStyle w:val="TeThHauoratablecolumnhead"/>
              <w:spacing w:before="40" w:after="40"/>
              <w:jc w:val="right"/>
            </w:pPr>
            <w:r w:rsidRPr="00665AC8">
              <w:t>2020</w:t>
            </w:r>
          </w:p>
        </w:tc>
        <w:tc>
          <w:tcPr>
            <w:tcW w:w="851" w:type="dxa"/>
          </w:tcPr>
          <w:p w14:paraId="25A53126" w14:textId="288C1D51" w:rsidR="00874C10" w:rsidRPr="00665AC8" w:rsidRDefault="00874C10" w:rsidP="00D04020">
            <w:pPr>
              <w:pStyle w:val="TeThHauoratablecolumnhead"/>
              <w:spacing w:before="40" w:after="40"/>
              <w:jc w:val="right"/>
            </w:pPr>
            <w:r w:rsidRPr="00665AC8">
              <w:t>2021</w:t>
            </w:r>
          </w:p>
        </w:tc>
        <w:tc>
          <w:tcPr>
            <w:tcW w:w="799" w:type="dxa"/>
          </w:tcPr>
          <w:p w14:paraId="4D5B49F5" w14:textId="5C4FA294" w:rsidR="00874C10" w:rsidRPr="00665AC8" w:rsidRDefault="00874C10" w:rsidP="00D04020">
            <w:pPr>
              <w:pStyle w:val="TeThHauoratablecolumnhead"/>
              <w:spacing w:before="40" w:after="40"/>
              <w:jc w:val="right"/>
            </w:pPr>
            <w:r w:rsidRPr="00665AC8">
              <w:t>2022</w:t>
            </w:r>
          </w:p>
        </w:tc>
      </w:tr>
      <w:tr w:rsidR="00FD20E5" w:rsidRPr="00665AC8" w14:paraId="4FD21C06" w14:textId="77777777" w:rsidTr="00874C10">
        <w:tc>
          <w:tcPr>
            <w:tcW w:w="4673" w:type="dxa"/>
          </w:tcPr>
          <w:p w14:paraId="7130E4DA" w14:textId="7947CC05" w:rsidR="00874C10" w:rsidRPr="00665AC8" w:rsidRDefault="00874C10" w:rsidP="00D04020">
            <w:pPr>
              <w:pStyle w:val="TeThHauoratablecontent"/>
              <w:spacing w:before="40" w:after="40"/>
            </w:pPr>
            <w:r w:rsidRPr="00665AC8">
              <w:t>Family violence recorded as a barrier to care</w:t>
            </w:r>
          </w:p>
        </w:tc>
        <w:tc>
          <w:tcPr>
            <w:tcW w:w="851" w:type="dxa"/>
          </w:tcPr>
          <w:p w14:paraId="7BC87714" w14:textId="526AE3CF" w:rsidR="00874C10" w:rsidRPr="00665AC8" w:rsidRDefault="00874C10" w:rsidP="00D04020">
            <w:pPr>
              <w:pStyle w:val="TeThHauoratablecontent"/>
              <w:spacing w:before="40" w:after="40"/>
              <w:jc w:val="right"/>
            </w:pPr>
            <w:r w:rsidRPr="00665AC8">
              <w:t>9</w:t>
            </w:r>
          </w:p>
        </w:tc>
        <w:tc>
          <w:tcPr>
            <w:tcW w:w="992" w:type="dxa"/>
          </w:tcPr>
          <w:p w14:paraId="548D2C15" w14:textId="7D83E24C" w:rsidR="00874C10" w:rsidRPr="00665AC8" w:rsidRDefault="00874C10" w:rsidP="00D04020">
            <w:pPr>
              <w:pStyle w:val="TeThHauoratablecontent"/>
              <w:spacing w:before="40" w:after="40"/>
              <w:jc w:val="right"/>
            </w:pPr>
            <w:r w:rsidRPr="00665AC8">
              <w:t>16</w:t>
            </w:r>
          </w:p>
        </w:tc>
        <w:tc>
          <w:tcPr>
            <w:tcW w:w="850" w:type="dxa"/>
          </w:tcPr>
          <w:p w14:paraId="46E0F82C" w14:textId="17DBC070" w:rsidR="00874C10" w:rsidRPr="00665AC8" w:rsidRDefault="00874C10" w:rsidP="00D04020">
            <w:pPr>
              <w:pStyle w:val="TeThHauoratablecontent"/>
              <w:spacing w:before="40" w:after="40"/>
              <w:jc w:val="right"/>
            </w:pPr>
            <w:r w:rsidRPr="00665AC8">
              <w:t>17</w:t>
            </w:r>
          </w:p>
        </w:tc>
        <w:tc>
          <w:tcPr>
            <w:tcW w:w="851" w:type="dxa"/>
          </w:tcPr>
          <w:p w14:paraId="3F9D81F5" w14:textId="0CBA5199" w:rsidR="00874C10" w:rsidRPr="00665AC8" w:rsidRDefault="00874C10" w:rsidP="00D04020">
            <w:pPr>
              <w:pStyle w:val="TeThHauoratablecontent"/>
              <w:spacing w:before="40" w:after="40"/>
              <w:jc w:val="right"/>
            </w:pPr>
            <w:r w:rsidRPr="00665AC8">
              <w:t>18</w:t>
            </w:r>
          </w:p>
        </w:tc>
        <w:tc>
          <w:tcPr>
            <w:tcW w:w="799" w:type="dxa"/>
          </w:tcPr>
          <w:p w14:paraId="188F62E8" w14:textId="3D0E3AD6" w:rsidR="00874C10" w:rsidRPr="00665AC8" w:rsidRDefault="00874C10" w:rsidP="00D04020">
            <w:pPr>
              <w:pStyle w:val="TeThHauoratablecontent"/>
              <w:spacing w:before="40" w:after="40"/>
              <w:jc w:val="right"/>
            </w:pPr>
            <w:r w:rsidRPr="00665AC8">
              <w:t>21</w:t>
            </w:r>
          </w:p>
        </w:tc>
      </w:tr>
      <w:tr w:rsidR="00FD20E5" w:rsidRPr="00665AC8" w14:paraId="5B7C8315" w14:textId="77777777" w:rsidTr="00874C10">
        <w:tc>
          <w:tcPr>
            <w:tcW w:w="4673" w:type="dxa"/>
          </w:tcPr>
          <w:p w14:paraId="4A89DF6E" w14:textId="5727EF11" w:rsidR="00874C10" w:rsidRPr="00665AC8" w:rsidRDefault="004F7446" w:rsidP="00D04020">
            <w:pPr>
              <w:pStyle w:val="TeThHauoratablecontent"/>
              <w:spacing w:before="40" w:after="40"/>
            </w:pPr>
            <w:r w:rsidRPr="00665AC8">
              <w:t>Record of m</w:t>
            </w:r>
            <w:r w:rsidR="00874C10" w:rsidRPr="00665AC8">
              <w:t>other experienc</w:t>
            </w:r>
            <w:r w:rsidRPr="00665AC8">
              <w:t>ing</w:t>
            </w:r>
            <w:r w:rsidR="00874C10" w:rsidRPr="00665AC8">
              <w:t xml:space="preserve"> family violence in pregnancy</w:t>
            </w:r>
          </w:p>
        </w:tc>
        <w:tc>
          <w:tcPr>
            <w:tcW w:w="851" w:type="dxa"/>
          </w:tcPr>
          <w:p w14:paraId="264D6338" w14:textId="7EE80B10" w:rsidR="00874C10" w:rsidRPr="00665AC8" w:rsidRDefault="00874C10" w:rsidP="00D04020">
            <w:pPr>
              <w:pStyle w:val="TeThHauoratablecontent"/>
              <w:spacing w:before="40" w:after="40"/>
              <w:jc w:val="right"/>
            </w:pPr>
            <w:r w:rsidRPr="00665AC8">
              <w:t>22</w:t>
            </w:r>
          </w:p>
        </w:tc>
        <w:tc>
          <w:tcPr>
            <w:tcW w:w="992" w:type="dxa"/>
          </w:tcPr>
          <w:p w14:paraId="01E4102C" w14:textId="2AA99275" w:rsidR="00874C10" w:rsidRPr="00665AC8" w:rsidRDefault="00874C10" w:rsidP="00D04020">
            <w:pPr>
              <w:pStyle w:val="TeThHauoratablecontent"/>
              <w:spacing w:before="40" w:after="40"/>
              <w:jc w:val="right"/>
            </w:pPr>
            <w:r w:rsidRPr="00665AC8">
              <w:t>20</w:t>
            </w:r>
          </w:p>
        </w:tc>
        <w:tc>
          <w:tcPr>
            <w:tcW w:w="850" w:type="dxa"/>
          </w:tcPr>
          <w:p w14:paraId="254D1DA3" w14:textId="15B15CBD" w:rsidR="00874C10" w:rsidRPr="00665AC8" w:rsidRDefault="00874C10" w:rsidP="00D04020">
            <w:pPr>
              <w:pStyle w:val="TeThHauoratablecontent"/>
              <w:spacing w:before="40" w:after="40"/>
              <w:jc w:val="right"/>
            </w:pPr>
            <w:r w:rsidRPr="00665AC8">
              <w:t>35</w:t>
            </w:r>
          </w:p>
        </w:tc>
        <w:tc>
          <w:tcPr>
            <w:tcW w:w="851" w:type="dxa"/>
          </w:tcPr>
          <w:p w14:paraId="1A76ABCB" w14:textId="2E664ABD" w:rsidR="00874C10" w:rsidRPr="00665AC8" w:rsidRDefault="00874C10" w:rsidP="00D04020">
            <w:pPr>
              <w:pStyle w:val="TeThHauoratablecontent"/>
              <w:spacing w:before="40" w:after="40"/>
              <w:jc w:val="right"/>
            </w:pPr>
            <w:r w:rsidRPr="00665AC8">
              <w:t>36</w:t>
            </w:r>
          </w:p>
        </w:tc>
        <w:tc>
          <w:tcPr>
            <w:tcW w:w="799" w:type="dxa"/>
          </w:tcPr>
          <w:p w14:paraId="55A9505A" w14:textId="3E80B6D2" w:rsidR="00874C10" w:rsidRPr="00665AC8" w:rsidRDefault="00874C10" w:rsidP="00D04020">
            <w:pPr>
              <w:pStyle w:val="TeThHauoratablecontent"/>
              <w:spacing w:before="40" w:after="40"/>
              <w:jc w:val="right"/>
            </w:pPr>
            <w:r w:rsidRPr="00665AC8">
              <w:t>38</w:t>
            </w:r>
          </w:p>
        </w:tc>
      </w:tr>
      <w:tr w:rsidR="00FD20E5" w:rsidRPr="00665AC8" w14:paraId="2A9D3959" w14:textId="77777777" w:rsidTr="00874C10">
        <w:tc>
          <w:tcPr>
            <w:tcW w:w="4673" w:type="dxa"/>
          </w:tcPr>
          <w:p w14:paraId="52BD962B" w14:textId="5FCDA8DD" w:rsidR="00874C10" w:rsidRPr="00665AC8" w:rsidRDefault="00874C10" w:rsidP="00D04020">
            <w:pPr>
              <w:pStyle w:val="TeThHauoratablecontent"/>
              <w:spacing w:before="40" w:after="40"/>
            </w:pPr>
            <w:r w:rsidRPr="00665AC8">
              <w:t>Family violence terms in case summary</w:t>
            </w:r>
          </w:p>
        </w:tc>
        <w:tc>
          <w:tcPr>
            <w:tcW w:w="851" w:type="dxa"/>
          </w:tcPr>
          <w:p w14:paraId="4E36CBC8" w14:textId="6FD408E3" w:rsidR="00874C10" w:rsidRPr="00665AC8" w:rsidRDefault="00874C10" w:rsidP="00D04020">
            <w:pPr>
              <w:pStyle w:val="TeThHauoratablecontent"/>
              <w:spacing w:before="40" w:after="40"/>
              <w:jc w:val="right"/>
            </w:pPr>
            <w:r w:rsidRPr="00665AC8">
              <w:t>4</w:t>
            </w:r>
          </w:p>
        </w:tc>
        <w:tc>
          <w:tcPr>
            <w:tcW w:w="992" w:type="dxa"/>
          </w:tcPr>
          <w:p w14:paraId="2734A188" w14:textId="3465EE2B" w:rsidR="00874C10" w:rsidRPr="00665AC8" w:rsidRDefault="00874C10" w:rsidP="00D04020">
            <w:pPr>
              <w:pStyle w:val="TeThHauoratablecontent"/>
              <w:spacing w:before="40" w:after="40"/>
              <w:jc w:val="right"/>
            </w:pPr>
            <w:r w:rsidRPr="00665AC8">
              <w:t>9</w:t>
            </w:r>
          </w:p>
        </w:tc>
        <w:tc>
          <w:tcPr>
            <w:tcW w:w="850" w:type="dxa"/>
          </w:tcPr>
          <w:p w14:paraId="2925AB22" w14:textId="41ADC3D2" w:rsidR="00874C10" w:rsidRPr="00665AC8" w:rsidRDefault="00874C10" w:rsidP="00D04020">
            <w:pPr>
              <w:pStyle w:val="TeThHauoratablecontent"/>
              <w:spacing w:before="40" w:after="40"/>
              <w:jc w:val="right"/>
            </w:pPr>
            <w:r w:rsidRPr="00665AC8">
              <w:t>16</w:t>
            </w:r>
          </w:p>
        </w:tc>
        <w:tc>
          <w:tcPr>
            <w:tcW w:w="851" w:type="dxa"/>
          </w:tcPr>
          <w:p w14:paraId="25231131" w14:textId="423E20E3" w:rsidR="00874C10" w:rsidRPr="00665AC8" w:rsidRDefault="00874C10" w:rsidP="00D04020">
            <w:pPr>
              <w:pStyle w:val="TeThHauoratablecontent"/>
              <w:spacing w:before="40" w:after="40"/>
              <w:jc w:val="right"/>
            </w:pPr>
            <w:r w:rsidRPr="00665AC8">
              <w:t>9</w:t>
            </w:r>
          </w:p>
        </w:tc>
        <w:tc>
          <w:tcPr>
            <w:tcW w:w="799" w:type="dxa"/>
          </w:tcPr>
          <w:p w14:paraId="4D575679" w14:textId="2B239F0D" w:rsidR="00874C10" w:rsidRPr="00665AC8" w:rsidRDefault="00874C10" w:rsidP="00D04020">
            <w:pPr>
              <w:pStyle w:val="TeThHauoratablecontent"/>
              <w:spacing w:before="40" w:after="40"/>
              <w:jc w:val="right"/>
            </w:pPr>
            <w:r w:rsidRPr="00665AC8">
              <w:t>13</w:t>
            </w:r>
          </w:p>
        </w:tc>
      </w:tr>
      <w:tr w:rsidR="00FD20E5" w:rsidRPr="00665AC8" w14:paraId="33EEA8F9" w14:textId="77777777" w:rsidTr="00874C10">
        <w:tc>
          <w:tcPr>
            <w:tcW w:w="4673" w:type="dxa"/>
          </w:tcPr>
          <w:p w14:paraId="6CADD98E" w14:textId="7525E184" w:rsidR="00874C10" w:rsidRPr="00665AC8" w:rsidRDefault="00874C10" w:rsidP="00D04020">
            <w:pPr>
              <w:pStyle w:val="TeThHauoratablecontent"/>
              <w:spacing w:before="40" w:after="40"/>
            </w:pPr>
            <w:r w:rsidRPr="00665AC8">
              <w:t>PSANZ, ICD or mortality records</w:t>
            </w:r>
          </w:p>
        </w:tc>
        <w:tc>
          <w:tcPr>
            <w:tcW w:w="851" w:type="dxa"/>
          </w:tcPr>
          <w:p w14:paraId="64800EB3" w14:textId="494972CC" w:rsidR="00874C10" w:rsidRPr="00665AC8" w:rsidRDefault="00874C10" w:rsidP="00D04020">
            <w:pPr>
              <w:pStyle w:val="TeThHauoratablecontent"/>
              <w:spacing w:before="40" w:after="40"/>
              <w:jc w:val="right"/>
            </w:pPr>
            <w:r w:rsidRPr="00665AC8">
              <w:t>5</w:t>
            </w:r>
          </w:p>
        </w:tc>
        <w:tc>
          <w:tcPr>
            <w:tcW w:w="992" w:type="dxa"/>
          </w:tcPr>
          <w:p w14:paraId="1FC0DB72" w14:textId="21C5E10A" w:rsidR="00874C10" w:rsidRPr="00665AC8" w:rsidRDefault="00874C10" w:rsidP="00D04020">
            <w:pPr>
              <w:pStyle w:val="TeThHauoratablecontent"/>
              <w:spacing w:before="40" w:after="40"/>
              <w:jc w:val="right"/>
            </w:pPr>
            <w:r w:rsidRPr="00665AC8">
              <w:t>2</w:t>
            </w:r>
          </w:p>
        </w:tc>
        <w:tc>
          <w:tcPr>
            <w:tcW w:w="850" w:type="dxa"/>
          </w:tcPr>
          <w:p w14:paraId="44AF65E7" w14:textId="3F5709CF" w:rsidR="00874C10" w:rsidRPr="00665AC8" w:rsidRDefault="00874C10" w:rsidP="00D04020">
            <w:pPr>
              <w:pStyle w:val="TeThHauoratablecontent"/>
              <w:spacing w:before="40" w:after="40"/>
              <w:jc w:val="right"/>
            </w:pPr>
            <w:r w:rsidRPr="00665AC8">
              <w:t>1</w:t>
            </w:r>
          </w:p>
        </w:tc>
        <w:tc>
          <w:tcPr>
            <w:tcW w:w="851" w:type="dxa"/>
          </w:tcPr>
          <w:p w14:paraId="17E51F52" w14:textId="20C941B3" w:rsidR="00874C10" w:rsidRPr="00665AC8" w:rsidRDefault="00874C10" w:rsidP="00D04020">
            <w:pPr>
              <w:pStyle w:val="TeThHauoratablecontent"/>
              <w:spacing w:before="40" w:after="40"/>
              <w:jc w:val="right"/>
            </w:pPr>
            <w:r w:rsidRPr="00665AC8">
              <w:t>0</w:t>
            </w:r>
          </w:p>
        </w:tc>
        <w:tc>
          <w:tcPr>
            <w:tcW w:w="799" w:type="dxa"/>
          </w:tcPr>
          <w:p w14:paraId="4BEF3C71" w14:textId="63EA291F" w:rsidR="00874C10" w:rsidRPr="00665AC8" w:rsidRDefault="00874C10" w:rsidP="00D04020">
            <w:pPr>
              <w:pStyle w:val="TeThHauoratablecontent"/>
              <w:spacing w:before="40" w:after="40"/>
              <w:jc w:val="right"/>
            </w:pPr>
            <w:r w:rsidRPr="00665AC8">
              <w:t>1</w:t>
            </w:r>
          </w:p>
        </w:tc>
      </w:tr>
    </w:tbl>
    <w:p w14:paraId="62ED8917" w14:textId="34E6758B" w:rsidR="00967442" w:rsidRPr="00665AC8" w:rsidRDefault="004F7446" w:rsidP="00BE4E11">
      <w:pPr>
        <w:pStyle w:val="TeThHauorahead3"/>
        <w:spacing w:before="360"/>
        <w:rPr>
          <w:i/>
          <w:iCs/>
          <w:color w:val="293868"/>
          <w:sz w:val="28"/>
          <w:szCs w:val="28"/>
        </w:rPr>
      </w:pPr>
      <w:bookmarkStart w:id="89" w:name="_Toc200710690"/>
      <w:r w:rsidRPr="00665AC8">
        <w:rPr>
          <w:i/>
          <w:iCs/>
          <w:color w:val="293868"/>
          <w:sz w:val="28"/>
          <w:szCs w:val="28"/>
        </w:rPr>
        <w:lastRenderedPageBreak/>
        <w:t>Qualitative data</w:t>
      </w:r>
      <w:bookmarkEnd w:id="89"/>
    </w:p>
    <w:p w14:paraId="493DE9DB" w14:textId="03986253" w:rsidR="00D75473" w:rsidRPr="00665AC8" w:rsidRDefault="00294E9A" w:rsidP="00D75473">
      <w:pPr>
        <w:pStyle w:val="TeThHauorabodytext"/>
      </w:pPr>
      <w:r w:rsidRPr="00665AC8">
        <w:t>In t</w:t>
      </w:r>
      <w:r w:rsidR="00D75473" w:rsidRPr="00665AC8">
        <w:t>he narratives in this report</w:t>
      </w:r>
      <w:r w:rsidRPr="00665AC8">
        <w:t>, we</w:t>
      </w:r>
      <w:r w:rsidR="00D75473" w:rsidRPr="00665AC8">
        <w:t xml:space="preserve"> have changed or removed</w:t>
      </w:r>
      <w:r w:rsidRPr="00665AC8">
        <w:t xml:space="preserve"> identifying features</w:t>
      </w:r>
      <w:r w:rsidR="00D75473" w:rsidRPr="00665AC8">
        <w:t xml:space="preserve">. They are made up of a combination of experiences, drawn on to maintain the confidentiality of those involved, but also ensuring consistency in the context of </w:t>
      </w:r>
      <w:r w:rsidRPr="00665AC8">
        <w:t xml:space="preserve">the </w:t>
      </w:r>
      <w:r w:rsidR="00D75473" w:rsidRPr="00665AC8">
        <w:t>lives of those involved in the death event.</w:t>
      </w:r>
    </w:p>
    <w:p w14:paraId="6DF2CE1F" w14:textId="23CF84C0" w:rsidR="004F7446" w:rsidRPr="00665AC8" w:rsidRDefault="004F7446" w:rsidP="00985B72">
      <w:pPr>
        <w:pStyle w:val="TeThHauorahead3"/>
      </w:pPr>
      <w:r w:rsidRPr="00665AC8">
        <w:t>The inequitable impact of femicide on Māori</w:t>
      </w:r>
    </w:p>
    <w:p w14:paraId="728CF890" w14:textId="6B85D010" w:rsidR="004F7446" w:rsidRPr="00665AC8" w:rsidRDefault="004F7446" w:rsidP="004F7446">
      <w:pPr>
        <w:pStyle w:val="TeThHauorabodytext"/>
      </w:pPr>
      <w:r w:rsidRPr="00665AC8">
        <w:t>Aroha’s case summary is drawn from a combination of in-depth reviews conducted by the previous Family Violence Death Review Committee.</w:t>
      </w:r>
    </w:p>
    <w:p w14:paraId="29186242" w14:textId="7190AECA" w:rsidR="00D75473" w:rsidRPr="00665AC8" w:rsidRDefault="00D75473" w:rsidP="00985B72">
      <w:pPr>
        <w:pStyle w:val="TeThHauorahead3"/>
      </w:pPr>
      <w:r w:rsidRPr="00665AC8">
        <w:t>Gender-based violence and suicide</w:t>
      </w:r>
    </w:p>
    <w:p w14:paraId="2F3148F8" w14:textId="3F1C3FAC" w:rsidR="00D75473" w:rsidRPr="00665AC8" w:rsidRDefault="00D75473" w:rsidP="00D75473">
      <w:pPr>
        <w:pStyle w:val="TeThHauorabodytext"/>
      </w:pPr>
      <w:r w:rsidRPr="00665AC8">
        <w:t>The summary of Melodie and Mark’s relationship was drawn from a series of case reviews provided by Women’s Refuge.</w:t>
      </w:r>
    </w:p>
    <w:p w14:paraId="1B8964BA" w14:textId="01EBA4BE" w:rsidR="00D75473" w:rsidRPr="00665AC8" w:rsidRDefault="00D75473" w:rsidP="00985B72">
      <w:pPr>
        <w:pStyle w:val="TeThHauorahead3"/>
      </w:pPr>
      <w:r w:rsidRPr="00665AC8">
        <w:t>Maternal suicide</w:t>
      </w:r>
    </w:p>
    <w:p w14:paraId="1F43216E" w14:textId="24BF5C79" w:rsidR="00D75473" w:rsidRPr="00665AC8" w:rsidRDefault="00D75473" w:rsidP="00D75473">
      <w:pPr>
        <w:pStyle w:val="TeThHauorabodytext"/>
      </w:pPr>
      <w:r w:rsidRPr="00665AC8">
        <w:t>The experiences of Maria and Tania have been drawn from maternal mortality reviews conducted by the Maternal Mortality Review</w:t>
      </w:r>
      <w:r w:rsidR="0088182B" w:rsidRPr="00665AC8">
        <w:t xml:space="preserve"> Working</w:t>
      </w:r>
      <w:r w:rsidRPr="00665AC8">
        <w:t xml:space="preserve"> Group.</w:t>
      </w:r>
    </w:p>
    <w:p w14:paraId="18FAF222" w14:textId="7AC782FA" w:rsidR="00D75473" w:rsidRPr="00665AC8" w:rsidRDefault="00D75473" w:rsidP="00985B72">
      <w:pPr>
        <w:pStyle w:val="TeThHauorahead3"/>
      </w:pPr>
      <w:r w:rsidRPr="00665AC8">
        <w:t>Perinatal loss</w:t>
      </w:r>
    </w:p>
    <w:p w14:paraId="262E0D13" w14:textId="71F8DFFA" w:rsidR="00D75473" w:rsidRPr="00665AC8" w:rsidRDefault="00215AE7" w:rsidP="00D75473">
      <w:pPr>
        <w:pStyle w:val="TeThHauorabodytext"/>
      </w:pPr>
      <w:r w:rsidRPr="00665AC8">
        <w:t>Description of perinatal loss and service provision d</w:t>
      </w:r>
      <w:r w:rsidR="00D75473" w:rsidRPr="00665AC8">
        <w:t>rawn from the case summaries created to form the basis of perinatal mortality review.</w:t>
      </w:r>
    </w:p>
    <w:p w14:paraId="5393362F" w14:textId="79D44549" w:rsidR="00A0386C" w:rsidRPr="00665AC8" w:rsidRDefault="00A0386C">
      <w:pPr>
        <w:spacing w:after="200"/>
        <w:rPr>
          <w:rFonts w:cs="Arial"/>
        </w:rPr>
      </w:pPr>
      <w:r w:rsidRPr="00665AC8">
        <w:br w:type="page"/>
      </w:r>
    </w:p>
    <w:p w14:paraId="5F72F98E" w14:textId="23F4B748" w:rsidR="00A0386C" w:rsidRPr="00665AC8" w:rsidRDefault="009F04D3" w:rsidP="00096FBD">
      <w:pPr>
        <w:pStyle w:val="TeThHauorahead1"/>
      </w:pPr>
      <w:bookmarkStart w:id="90" w:name="_Toc201241010"/>
      <w:bookmarkStart w:id="91" w:name="_Toc200710691"/>
      <w:r w:rsidRPr="00665AC8">
        <w:lastRenderedPageBreak/>
        <w:t xml:space="preserve">Appendix 2: </w:t>
      </w:r>
      <w:r w:rsidR="00A0386C" w:rsidRPr="00FC447D">
        <w:t>He Mutunga Kore</w:t>
      </w:r>
      <w:r w:rsidR="007042C5" w:rsidRPr="00FC447D">
        <w:t xml:space="preserve"> |</w:t>
      </w:r>
      <w:r w:rsidR="00192E85" w:rsidRPr="00FC447D">
        <w:t xml:space="preserve"> National Mortality Review Committee</w:t>
      </w:r>
      <w:bookmarkEnd w:id="90"/>
      <w:r w:rsidR="00347DC6" w:rsidRPr="00665AC8">
        <w:t xml:space="preserve"> </w:t>
      </w:r>
      <w:bookmarkEnd w:id="91"/>
    </w:p>
    <w:p w14:paraId="54216CB0" w14:textId="77777777" w:rsidR="00A0386C" w:rsidRPr="00665AC8" w:rsidRDefault="00A0386C" w:rsidP="00D567AC">
      <w:pPr>
        <w:pStyle w:val="TeThHauorahead3"/>
        <w:spacing w:before="120" w:after="240"/>
      </w:pPr>
      <w:r w:rsidRPr="00665AC8">
        <w:t xml:space="preserve">Ka </w:t>
      </w:r>
      <w:proofErr w:type="spellStart"/>
      <w:r w:rsidRPr="00665AC8">
        <w:t>pō</w:t>
      </w:r>
      <w:proofErr w:type="spellEnd"/>
      <w:r w:rsidRPr="00665AC8">
        <w:t xml:space="preserve">, ka </w:t>
      </w:r>
      <w:proofErr w:type="spellStart"/>
      <w:r w:rsidRPr="00665AC8">
        <w:t>ao</w:t>
      </w:r>
      <w:proofErr w:type="spellEnd"/>
      <w:r w:rsidRPr="00665AC8">
        <w:t xml:space="preserve">, ka </w:t>
      </w:r>
      <w:proofErr w:type="spellStart"/>
      <w:r w:rsidRPr="00665AC8">
        <w:t>awatea</w:t>
      </w:r>
      <w:proofErr w:type="spellEnd"/>
    </w:p>
    <w:p w14:paraId="2153830B" w14:textId="7407B030" w:rsidR="00A0386C" w:rsidRPr="00665AC8" w:rsidRDefault="00A0386C" w:rsidP="00A0386C">
      <w:pPr>
        <w:pStyle w:val="TeThHauorabodytext"/>
        <w:jc w:val="center"/>
      </w:pPr>
      <w:r w:rsidRPr="00665AC8">
        <w:rPr>
          <w:noProof/>
        </w:rPr>
        <w:drawing>
          <wp:inline distT="0" distB="0" distL="0" distR="0" wp14:anchorId="65FF131A" wp14:editId="3D88AD6D">
            <wp:extent cx="3321698" cy="3114515"/>
            <wp:effectExtent l="0" t="0" r="0" b="0"/>
            <wp:docPr id="1477342507" name="Picture 1" descr="National Mortality Review Committee. A donut shape with five coloured sections labelled inform, inquire, influence, improve. Belwo the donut is the words 'Ka pō, ka ao, ka awatea'. In the centre is the words 'To prevent people passing away before their time and to help everyone have the best opportunity to th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342507" name="Picture 1" descr="National Mortality Review Committee. A donut shape with five coloured sections labelled inform, inquire, influence, improve. Belwo the donut is the words 'Ka pō, ka ao, ka awatea'. In the centre is the words 'To prevent people passing away before their time and to help everyone have the best opportunity to thrive.'"/>
                    <pic:cNvPicPr/>
                  </pic:nvPicPr>
                  <pic:blipFill rotWithShape="1">
                    <a:blip r:embed="rId51" cstate="print">
                      <a:extLst>
                        <a:ext uri="{28A0092B-C50C-407E-A947-70E740481C1C}">
                          <a14:useLocalDpi xmlns:a14="http://schemas.microsoft.com/office/drawing/2010/main" val="0"/>
                        </a:ext>
                      </a:extLst>
                    </a:blip>
                    <a:srcRect/>
                    <a:stretch>
                      <a:fillRect/>
                    </a:stretch>
                  </pic:blipFill>
                  <pic:spPr bwMode="auto">
                    <a:xfrm>
                      <a:off x="0" y="0"/>
                      <a:ext cx="3327810" cy="3120246"/>
                    </a:xfrm>
                    <a:prstGeom prst="rect">
                      <a:avLst/>
                    </a:prstGeom>
                    <a:ln>
                      <a:noFill/>
                    </a:ln>
                    <a:extLst>
                      <a:ext uri="{53640926-AAD7-44D8-BBD7-CCE9431645EC}">
                        <a14:shadowObscured xmlns:a14="http://schemas.microsoft.com/office/drawing/2010/main"/>
                      </a:ext>
                    </a:extLst>
                  </pic:spPr>
                </pic:pic>
              </a:graphicData>
            </a:graphic>
          </wp:inline>
        </w:drawing>
      </w:r>
    </w:p>
    <w:p w14:paraId="1BD6EE14" w14:textId="36FADF78" w:rsidR="00A0386C" w:rsidRPr="00665AC8" w:rsidRDefault="00192E85" w:rsidP="00D567AC">
      <w:pPr>
        <w:pStyle w:val="TeThHauorabodytext"/>
        <w:spacing w:before="120" w:line="270" w:lineRule="atLeast"/>
      </w:pPr>
      <w:r w:rsidRPr="00665AC8">
        <w:t xml:space="preserve">The name </w:t>
      </w:r>
      <w:r w:rsidR="00A0386C" w:rsidRPr="00665AC8">
        <w:t xml:space="preserve">He Mutunga Kore provides the base context of the National Mortality Review Committee. </w:t>
      </w:r>
      <w:r w:rsidR="00E26DD6" w:rsidRPr="00665AC8">
        <w:t>It</w:t>
      </w:r>
      <w:r w:rsidR="00A0386C" w:rsidRPr="00665AC8">
        <w:t xml:space="preserve"> provides a stance where there is no end to the fight for equity, no end to challenging the gaps in the health system for ongoing improvements</w:t>
      </w:r>
      <w:r w:rsidR="00E26DD6" w:rsidRPr="00665AC8">
        <w:t>.</w:t>
      </w:r>
      <w:r w:rsidR="00A0386C" w:rsidRPr="00665AC8">
        <w:t xml:space="preserve"> </w:t>
      </w:r>
      <w:r w:rsidR="00E26DD6" w:rsidRPr="00665AC8">
        <w:t>T</w:t>
      </w:r>
      <w:r w:rsidR="00A0386C" w:rsidRPr="00665AC8">
        <w:t>here is no end to remembering our loved ones whom we have lost too early</w:t>
      </w:r>
      <w:r w:rsidR="00E26DD6" w:rsidRPr="00665AC8">
        <w:t>.</w:t>
      </w:r>
      <w:r w:rsidR="00A0386C" w:rsidRPr="00665AC8">
        <w:t xml:space="preserve"> </w:t>
      </w:r>
      <w:r w:rsidR="00E26DD6" w:rsidRPr="00665AC8">
        <w:t>T</w:t>
      </w:r>
      <w:r w:rsidR="00A0386C" w:rsidRPr="00665AC8">
        <w:t xml:space="preserve">here is no end to reflection and learning. He Mutunga Kore is a name, it is context, it is a </w:t>
      </w:r>
      <w:proofErr w:type="gramStart"/>
      <w:r w:rsidR="00A0386C" w:rsidRPr="00665AC8">
        <w:t>stance</w:t>
      </w:r>
      <w:proofErr w:type="gramEnd"/>
      <w:r w:rsidR="00A0386C" w:rsidRPr="00665AC8">
        <w:t xml:space="preserve"> and it is a responsibility.</w:t>
      </w:r>
    </w:p>
    <w:p w14:paraId="1F7827C5" w14:textId="515BC27A" w:rsidR="00A0386C" w:rsidRPr="00665AC8" w:rsidRDefault="00A0386C" w:rsidP="00086655">
      <w:pPr>
        <w:pStyle w:val="TeThHauorahead4"/>
      </w:pPr>
      <w:r w:rsidRPr="00665AC8">
        <w:t>‘He Mutunga Kore’</w:t>
      </w:r>
    </w:p>
    <w:p w14:paraId="5F9A7460" w14:textId="17AE2B48" w:rsidR="00A0386C" w:rsidRPr="00665AC8" w:rsidRDefault="00A0386C" w:rsidP="00A0386C">
      <w:pPr>
        <w:pStyle w:val="TeThHauorabodytext"/>
      </w:pPr>
      <w:r w:rsidRPr="00665AC8">
        <w:t xml:space="preserve">He Mutunga Kore speaks to the eternal nature of our existence through mauri and </w:t>
      </w:r>
      <w:proofErr w:type="spellStart"/>
      <w:r w:rsidRPr="00665AC8">
        <w:t>wairua</w:t>
      </w:r>
      <w:proofErr w:type="spellEnd"/>
      <w:r w:rsidRPr="00665AC8">
        <w:t>. The inherent imperative to remember whe</w:t>
      </w:r>
      <w:r w:rsidR="00E26DD6" w:rsidRPr="00665AC8">
        <w:t>re</w:t>
      </w:r>
      <w:r w:rsidRPr="00665AC8">
        <w:t xml:space="preserve"> we have come</w:t>
      </w:r>
      <w:r w:rsidR="00E26DD6" w:rsidRPr="00665AC8">
        <w:t xml:space="preserve"> from</w:t>
      </w:r>
      <w:r w:rsidRPr="00665AC8">
        <w:t xml:space="preserve"> is embodied in our transference of whakapapa, and the speaking of the names and the stories of those that have gone before us so that they live on in our consciousness. He Mutunga Kore means that those names and stories will be accorded the mana they deserve in </w:t>
      </w:r>
      <w:proofErr w:type="gramStart"/>
      <w:r w:rsidRPr="00665AC8">
        <w:t>all of</w:t>
      </w:r>
      <w:proofErr w:type="gramEnd"/>
      <w:r w:rsidRPr="00665AC8">
        <w:t xml:space="preserve"> our deliberations and recommendations.</w:t>
      </w:r>
    </w:p>
    <w:p w14:paraId="436F6F7A" w14:textId="0FBF2421" w:rsidR="00A0386C" w:rsidRPr="00665AC8" w:rsidRDefault="00A0386C" w:rsidP="00086655">
      <w:pPr>
        <w:pStyle w:val="TeThHauorahead4"/>
      </w:pPr>
      <w:r w:rsidRPr="00665AC8">
        <w:t xml:space="preserve">‘Ka </w:t>
      </w:r>
      <w:proofErr w:type="spellStart"/>
      <w:r w:rsidRPr="00665AC8">
        <w:t>pō</w:t>
      </w:r>
      <w:proofErr w:type="spellEnd"/>
      <w:r w:rsidRPr="00665AC8">
        <w:t xml:space="preserve">, ka </w:t>
      </w:r>
      <w:proofErr w:type="spellStart"/>
      <w:r w:rsidRPr="00665AC8">
        <w:t>ao</w:t>
      </w:r>
      <w:proofErr w:type="spellEnd"/>
      <w:r w:rsidRPr="00665AC8">
        <w:t xml:space="preserve">, ka </w:t>
      </w:r>
      <w:proofErr w:type="spellStart"/>
      <w:r w:rsidRPr="00665AC8">
        <w:t>awatea</w:t>
      </w:r>
      <w:proofErr w:type="spellEnd"/>
      <w:r w:rsidRPr="00665AC8">
        <w:t>’</w:t>
      </w:r>
    </w:p>
    <w:p w14:paraId="251464AD" w14:textId="266236B0" w:rsidR="00A0386C" w:rsidRPr="00665AC8" w:rsidRDefault="00A0386C" w:rsidP="00A0386C">
      <w:pPr>
        <w:pStyle w:val="TeThHauorabodytext"/>
      </w:pPr>
      <w:r w:rsidRPr="00665AC8">
        <w:t xml:space="preserve">Ka </w:t>
      </w:r>
      <w:proofErr w:type="spellStart"/>
      <w:r w:rsidRPr="00665AC8">
        <w:t>pō</w:t>
      </w:r>
      <w:proofErr w:type="spellEnd"/>
      <w:r w:rsidRPr="00665AC8">
        <w:t xml:space="preserve">, ka </w:t>
      </w:r>
      <w:proofErr w:type="spellStart"/>
      <w:r w:rsidRPr="00665AC8">
        <w:t>ao</w:t>
      </w:r>
      <w:proofErr w:type="spellEnd"/>
      <w:r w:rsidRPr="00665AC8">
        <w:t xml:space="preserve">, ka </w:t>
      </w:r>
      <w:proofErr w:type="spellStart"/>
      <w:r w:rsidRPr="00665AC8">
        <w:t>awatea</w:t>
      </w:r>
      <w:proofErr w:type="spellEnd"/>
      <w:r w:rsidRPr="00665AC8">
        <w:t xml:space="preserve"> refers to the key thresholds of life – from the darkness, in the waters of our mothers, and born into a domain of light and sensory perception. As we journey through life and learn, we move from a state of opportunity (</w:t>
      </w:r>
      <w:r w:rsidR="00294E9A" w:rsidRPr="00665AC8">
        <w:t>k</w:t>
      </w:r>
      <w:r w:rsidRPr="00665AC8">
        <w:t xml:space="preserve">a </w:t>
      </w:r>
      <w:proofErr w:type="spellStart"/>
      <w:r w:rsidR="00294E9A" w:rsidRPr="00665AC8">
        <w:t>p</w:t>
      </w:r>
      <w:r w:rsidRPr="00665AC8">
        <w:t>ō</w:t>
      </w:r>
      <w:proofErr w:type="spellEnd"/>
      <w:r w:rsidRPr="00665AC8">
        <w:t>) to a state of clarity (</w:t>
      </w:r>
      <w:r w:rsidR="00294E9A" w:rsidRPr="00665AC8">
        <w:t>k</w:t>
      </w:r>
      <w:r w:rsidRPr="00665AC8">
        <w:t xml:space="preserve">a </w:t>
      </w:r>
      <w:proofErr w:type="spellStart"/>
      <w:r w:rsidR="00294E9A" w:rsidRPr="00665AC8">
        <w:t>a</w:t>
      </w:r>
      <w:r w:rsidRPr="00665AC8">
        <w:t>o</w:t>
      </w:r>
      <w:proofErr w:type="spellEnd"/>
      <w:r w:rsidRPr="00665AC8">
        <w:t>) and insightful wisdom (</w:t>
      </w:r>
      <w:r w:rsidR="00294E9A" w:rsidRPr="00665AC8">
        <w:t>k</w:t>
      </w:r>
      <w:r w:rsidRPr="00665AC8">
        <w:t xml:space="preserve">a </w:t>
      </w:r>
      <w:proofErr w:type="spellStart"/>
      <w:r w:rsidR="00294E9A" w:rsidRPr="00665AC8">
        <w:t>a</w:t>
      </w:r>
      <w:r w:rsidRPr="00665AC8">
        <w:t>watea</w:t>
      </w:r>
      <w:proofErr w:type="spellEnd"/>
      <w:r w:rsidRPr="00665AC8">
        <w:t>). This cycle happens continuously throughout our lives and blueprints the process of development. As such, it is our responsibility to review data and information o</w:t>
      </w:r>
      <w:r w:rsidR="00E26DD6" w:rsidRPr="00665AC8">
        <w:t>n</w:t>
      </w:r>
      <w:r w:rsidRPr="00665AC8">
        <w:t xml:space="preserve"> those who have passed, to listen to the voices of their whānau, analyse the information so that it shines the light, and provide surveillance by presenting the information to effect change.</w:t>
      </w:r>
    </w:p>
    <w:p w14:paraId="1A671405" w14:textId="7E49828A" w:rsidR="00A0386C" w:rsidRPr="00665AC8" w:rsidRDefault="00A0386C" w:rsidP="00086655">
      <w:pPr>
        <w:pStyle w:val="TeThHauorahead4"/>
      </w:pPr>
      <w:r w:rsidRPr="00665AC8">
        <w:lastRenderedPageBreak/>
        <w:t xml:space="preserve">‘He </w:t>
      </w:r>
      <w:proofErr w:type="spellStart"/>
      <w:r w:rsidRPr="00665AC8">
        <w:t>mutunga</w:t>
      </w:r>
      <w:proofErr w:type="spellEnd"/>
      <w:r w:rsidRPr="00665AC8">
        <w:t xml:space="preserve"> kore</w:t>
      </w:r>
      <w:r w:rsidR="00E26DD6" w:rsidRPr="00665AC8">
        <w:t xml:space="preserve"> …</w:t>
      </w:r>
      <w:r w:rsidRPr="00665AC8">
        <w:t xml:space="preserve"> Ka </w:t>
      </w:r>
      <w:proofErr w:type="spellStart"/>
      <w:r w:rsidRPr="00665AC8">
        <w:t>pō</w:t>
      </w:r>
      <w:proofErr w:type="spellEnd"/>
      <w:r w:rsidRPr="00665AC8">
        <w:t xml:space="preserve">, ka </w:t>
      </w:r>
      <w:proofErr w:type="spellStart"/>
      <w:r w:rsidRPr="00665AC8">
        <w:t>ao</w:t>
      </w:r>
      <w:proofErr w:type="spellEnd"/>
      <w:r w:rsidRPr="00665AC8">
        <w:t xml:space="preserve">, ka </w:t>
      </w:r>
      <w:proofErr w:type="spellStart"/>
      <w:r w:rsidRPr="00665AC8">
        <w:t>awatea</w:t>
      </w:r>
      <w:proofErr w:type="spellEnd"/>
      <w:r w:rsidRPr="00665AC8">
        <w:t>’</w:t>
      </w:r>
    </w:p>
    <w:p w14:paraId="54D8203E" w14:textId="282CBE21" w:rsidR="00E26DD6" w:rsidRPr="00665AC8" w:rsidRDefault="00A0386C" w:rsidP="00A0386C">
      <w:pPr>
        <w:pStyle w:val="TeThHauorabodytext"/>
      </w:pPr>
      <w:r w:rsidRPr="00665AC8">
        <w:t xml:space="preserve">The context of He Mutunga Kore: Ka </w:t>
      </w:r>
      <w:proofErr w:type="spellStart"/>
      <w:r w:rsidRPr="00665AC8">
        <w:t>pō</w:t>
      </w:r>
      <w:proofErr w:type="spellEnd"/>
      <w:r w:rsidRPr="00665AC8">
        <w:t xml:space="preserve">, ka </w:t>
      </w:r>
      <w:proofErr w:type="spellStart"/>
      <w:r w:rsidRPr="00665AC8">
        <w:t>ao</w:t>
      </w:r>
      <w:proofErr w:type="spellEnd"/>
      <w:r w:rsidRPr="00665AC8">
        <w:t xml:space="preserve">, ka </w:t>
      </w:r>
      <w:proofErr w:type="spellStart"/>
      <w:r w:rsidRPr="00665AC8">
        <w:t>awatea</w:t>
      </w:r>
      <w:proofErr w:type="spellEnd"/>
      <w:r w:rsidRPr="00665AC8">
        <w:t xml:space="preserve"> interweaves into the </w:t>
      </w:r>
      <w:r w:rsidR="00635F94" w:rsidRPr="00665AC8">
        <w:t>C</w:t>
      </w:r>
      <w:r w:rsidRPr="00665AC8">
        <w:t xml:space="preserve">ommittee’s mission statement with action-based values. Together, the name and values provide a foundation and the direction for the committee’s approach to reducing avoidable mortality. He Mutunga Kore encompasses the responsibility to: </w:t>
      </w:r>
    </w:p>
    <w:p w14:paraId="467F898A" w14:textId="5E629970" w:rsidR="00E26DD6" w:rsidRPr="00665AC8" w:rsidRDefault="00E26DD6" w:rsidP="00E26DD6">
      <w:pPr>
        <w:pStyle w:val="TeThHauorabullets"/>
      </w:pPr>
      <w:r w:rsidRPr="00665AC8">
        <w:t>i</w:t>
      </w:r>
      <w:r w:rsidR="00A0386C" w:rsidRPr="00665AC8">
        <w:t>nvolve people through mahi whānau</w:t>
      </w:r>
    </w:p>
    <w:p w14:paraId="44385DE9" w14:textId="6CED728F" w:rsidR="00E26DD6" w:rsidRPr="00665AC8" w:rsidRDefault="00E26DD6" w:rsidP="00E26DD6">
      <w:pPr>
        <w:pStyle w:val="TeThHauorabullets"/>
      </w:pPr>
      <w:r w:rsidRPr="00665AC8">
        <w:t>i</w:t>
      </w:r>
      <w:r w:rsidR="00A0386C" w:rsidRPr="00665AC8">
        <w:t xml:space="preserve">nquire into what has been done, and what can be done, through mahi </w:t>
      </w:r>
      <w:proofErr w:type="spellStart"/>
      <w:r w:rsidR="00A0386C" w:rsidRPr="00665AC8">
        <w:t>pākiki</w:t>
      </w:r>
      <w:proofErr w:type="spellEnd"/>
    </w:p>
    <w:p w14:paraId="7638C81C" w14:textId="73928C92" w:rsidR="00E26DD6" w:rsidRPr="00665AC8" w:rsidRDefault="00E26DD6" w:rsidP="00E26DD6">
      <w:pPr>
        <w:pStyle w:val="TeThHauorabullets"/>
      </w:pPr>
      <w:r w:rsidRPr="00665AC8">
        <w:t>i</w:t>
      </w:r>
      <w:r w:rsidR="00A0386C" w:rsidRPr="00665AC8">
        <w:t xml:space="preserve">nform in a respectful and compassionate yet challenging way through mahi </w:t>
      </w:r>
      <w:proofErr w:type="spellStart"/>
      <w:r w:rsidR="00A0386C" w:rsidRPr="00665AC8">
        <w:t>manaaki</w:t>
      </w:r>
      <w:proofErr w:type="spellEnd"/>
    </w:p>
    <w:p w14:paraId="0624C920" w14:textId="0709CB7B" w:rsidR="00E26DD6" w:rsidRPr="00665AC8" w:rsidRDefault="00E26DD6" w:rsidP="00E26DD6">
      <w:pPr>
        <w:pStyle w:val="TeThHauorabullets"/>
      </w:pPr>
      <w:r w:rsidRPr="00665AC8">
        <w:rPr>
          <w:spacing w:val="-2"/>
        </w:rPr>
        <w:t>i</w:t>
      </w:r>
      <w:r w:rsidR="00A0386C" w:rsidRPr="00665AC8">
        <w:rPr>
          <w:spacing w:val="-2"/>
        </w:rPr>
        <w:t>nfluence through mahi tika to ensure we do the right thing to understand avoidable deat</w:t>
      </w:r>
      <w:r w:rsidR="00A0386C" w:rsidRPr="00665AC8">
        <w:t>h</w:t>
      </w:r>
    </w:p>
    <w:p w14:paraId="3251A0CB" w14:textId="4CDDBDF8" w:rsidR="00A0386C" w:rsidRPr="00665AC8" w:rsidRDefault="00E26DD6" w:rsidP="00086655">
      <w:pPr>
        <w:pStyle w:val="TeThHauorabullets"/>
      </w:pPr>
      <w:r w:rsidRPr="00665AC8">
        <w:t>i</w:t>
      </w:r>
      <w:r w:rsidR="00A0386C" w:rsidRPr="00665AC8">
        <w:t xml:space="preserve">mprove the process of understanding through mahi </w:t>
      </w:r>
      <w:proofErr w:type="spellStart"/>
      <w:r w:rsidR="00A0386C" w:rsidRPr="00665AC8">
        <w:t>tahi</w:t>
      </w:r>
      <w:proofErr w:type="spellEnd"/>
      <w:r w:rsidR="00A0386C" w:rsidRPr="00665AC8">
        <w:t>.</w:t>
      </w:r>
    </w:p>
    <w:sectPr w:rsidR="00A0386C" w:rsidRPr="00665AC8" w:rsidSect="008E06D2">
      <w:headerReference w:type="default" r:id="rId52"/>
      <w:footerReference w:type="default" r:id="rId53"/>
      <w:headerReference w:type="first" r:id="rId5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6FD928" w14:textId="77777777" w:rsidR="00813D5C" w:rsidRDefault="00813D5C" w:rsidP="003C45E1">
      <w:pPr>
        <w:spacing w:after="0" w:line="240" w:lineRule="auto"/>
      </w:pPr>
      <w:r>
        <w:separator/>
      </w:r>
    </w:p>
  </w:endnote>
  <w:endnote w:type="continuationSeparator" w:id="0">
    <w:p w14:paraId="26E9C627" w14:textId="77777777" w:rsidR="00813D5C" w:rsidRDefault="00813D5C" w:rsidP="003C45E1">
      <w:pPr>
        <w:spacing w:after="0" w:line="240" w:lineRule="auto"/>
      </w:pPr>
      <w:r>
        <w:continuationSeparator/>
      </w:r>
    </w:p>
  </w:endnote>
  <w:endnote w:type="continuationNotice" w:id="1">
    <w:p w14:paraId="141B5421" w14:textId="77777777" w:rsidR="00813D5C" w:rsidRDefault="00813D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to Sans Light">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860358055"/>
      <w:docPartObj>
        <w:docPartGallery w:val="Page Numbers (Bottom of Page)"/>
        <w:docPartUnique/>
      </w:docPartObj>
    </w:sdtPr>
    <w:sdtContent>
      <w:sdt>
        <w:sdtPr>
          <w:rPr>
            <w:sz w:val="20"/>
            <w:szCs w:val="20"/>
          </w:rPr>
          <w:id w:val="-1769616900"/>
          <w:docPartObj>
            <w:docPartGallery w:val="Page Numbers (Top of Page)"/>
            <w:docPartUnique/>
          </w:docPartObj>
        </w:sdtPr>
        <w:sdtContent>
          <w:p w14:paraId="66B279E9" w14:textId="264276E9" w:rsidR="004907D7" w:rsidRPr="004A752B" w:rsidRDefault="00CD4E7F" w:rsidP="004A752B">
            <w:pPr>
              <w:pStyle w:val="Footer"/>
              <w:spacing w:after="120" w:line="276" w:lineRule="auto"/>
              <w:rPr>
                <w:sz w:val="20"/>
                <w:szCs w:val="20"/>
              </w:rPr>
            </w:pPr>
            <w:r w:rsidRPr="00CD4E7F">
              <w:rPr>
                <w:sz w:val="20"/>
                <w:szCs w:val="20"/>
              </w:rPr>
              <w:t>Femicide: Deaths resulting from gender-based violence in Aotearoa New Zealand</w:t>
            </w:r>
            <w:r w:rsidR="004A752B" w:rsidRPr="004A752B">
              <w:rPr>
                <w:sz w:val="20"/>
                <w:szCs w:val="20"/>
              </w:rPr>
              <w:tab/>
            </w:r>
            <w:r w:rsidR="004A752B" w:rsidRPr="004A752B">
              <w:rPr>
                <w:sz w:val="20"/>
                <w:szCs w:val="20"/>
              </w:rPr>
              <w:fldChar w:fldCharType="begin"/>
            </w:r>
            <w:r w:rsidR="004A752B" w:rsidRPr="004A752B">
              <w:rPr>
                <w:sz w:val="20"/>
                <w:szCs w:val="20"/>
              </w:rPr>
              <w:instrText xml:space="preserve"> PAGE </w:instrText>
            </w:r>
            <w:r w:rsidR="004A752B" w:rsidRPr="004A752B">
              <w:rPr>
                <w:sz w:val="20"/>
                <w:szCs w:val="20"/>
              </w:rPr>
              <w:fldChar w:fldCharType="separate"/>
            </w:r>
            <w:r w:rsidR="004A752B" w:rsidRPr="004A752B">
              <w:rPr>
                <w:noProof/>
                <w:sz w:val="20"/>
                <w:szCs w:val="20"/>
              </w:rPr>
              <w:t>2</w:t>
            </w:r>
            <w:r w:rsidR="004A752B" w:rsidRPr="004A752B">
              <w:rPr>
                <w:sz w:val="20"/>
                <w:szCs w:val="20"/>
              </w:rPr>
              <w:fldChar w:fldCharType="end"/>
            </w:r>
            <w:r w:rsidR="004A752B" w:rsidRPr="004A752B">
              <w:rPr>
                <w:sz w:val="20"/>
                <w:szCs w:val="20"/>
              </w:rPr>
              <w:t xml:space="preserve"> of </w:t>
            </w:r>
            <w:r w:rsidR="004A752B" w:rsidRPr="004A752B">
              <w:rPr>
                <w:sz w:val="20"/>
                <w:szCs w:val="20"/>
              </w:rPr>
              <w:fldChar w:fldCharType="begin"/>
            </w:r>
            <w:r w:rsidR="004A752B" w:rsidRPr="004A752B">
              <w:rPr>
                <w:sz w:val="20"/>
                <w:szCs w:val="20"/>
              </w:rPr>
              <w:instrText xml:space="preserve"> NUMPAGES  </w:instrText>
            </w:r>
            <w:r w:rsidR="004A752B" w:rsidRPr="004A752B">
              <w:rPr>
                <w:sz w:val="20"/>
                <w:szCs w:val="20"/>
              </w:rPr>
              <w:fldChar w:fldCharType="separate"/>
            </w:r>
            <w:r w:rsidR="004A752B" w:rsidRPr="004A752B">
              <w:rPr>
                <w:noProof/>
                <w:sz w:val="20"/>
                <w:szCs w:val="20"/>
              </w:rPr>
              <w:t>2</w:t>
            </w:r>
            <w:r w:rsidR="004A752B" w:rsidRPr="004A752B">
              <w:rPr>
                <w:sz w:val="20"/>
                <w:szCs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1F1F0" w14:textId="5FB5D12E" w:rsidR="00BD4CA0" w:rsidRDefault="00F73417">
    <w:pPr>
      <w:pStyle w:val="Footer"/>
    </w:pPr>
    <w:sdt>
      <w:sdtPr>
        <w:rPr>
          <w:sz w:val="20"/>
          <w:szCs w:val="20"/>
        </w:rPr>
        <w:id w:val="1823921368"/>
        <w:docPartObj>
          <w:docPartGallery w:val="Page Numbers (Top of Page)"/>
          <w:docPartUnique/>
        </w:docPartObj>
      </w:sdtPr>
      <w:sdtContent>
        <w:r w:rsidR="00BD4CA0" w:rsidRPr="00CD4E7F">
          <w:rPr>
            <w:sz w:val="20"/>
            <w:szCs w:val="20"/>
          </w:rPr>
          <w:t>Femicide: Deaths resulting from gender-based violence in Aotearoa New Zealand</w:t>
        </w:r>
        <w:r w:rsidR="00BD4CA0" w:rsidRPr="004A752B">
          <w:rPr>
            <w:sz w:val="20"/>
            <w:szCs w:val="20"/>
          </w:rPr>
          <w:tab/>
        </w:r>
        <w:r w:rsidR="00BD4CA0" w:rsidRPr="004A752B">
          <w:rPr>
            <w:sz w:val="20"/>
            <w:szCs w:val="20"/>
          </w:rPr>
          <w:fldChar w:fldCharType="begin"/>
        </w:r>
        <w:r w:rsidR="00BD4CA0" w:rsidRPr="004A752B">
          <w:rPr>
            <w:sz w:val="20"/>
            <w:szCs w:val="20"/>
          </w:rPr>
          <w:instrText xml:space="preserve"> PAGE </w:instrText>
        </w:r>
        <w:r w:rsidR="00BD4CA0" w:rsidRPr="004A752B">
          <w:rPr>
            <w:sz w:val="20"/>
            <w:szCs w:val="20"/>
          </w:rPr>
          <w:fldChar w:fldCharType="separate"/>
        </w:r>
        <w:r w:rsidR="00BD4CA0">
          <w:rPr>
            <w:sz w:val="20"/>
            <w:szCs w:val="20"/>
          </w:rPr>
          <w:t>1</w:t>
        </w:r>
        <w:r w:rsidR="00BD4CA0" w:rsidRPr="004A752B">
          <w:rPr>
            <w:sz w:val="20"/>
            <w:szCs w:val="20"/>
          </w:rPr>
          <w:fldChar w:fldCharType="end"/>
        </w:r>
        <w:r w:rsidR="00BD4CA0" w:rsidRPr="004A752B">
          <w:rPr>
            <w:sz w:val="20"/>
            <w:szCs w:val="20"/>
          </w:rPr>
          <w:t xml:space="preserve"> of </w:t>
        </w:r>
        <w:r w:rsidR="00BD4CA0" w:rsidRPr="004A752B">
          <w:rPr>
            <w:sz w:val="20"/>
            <w:szCs w:val="20"/>
          </w:rPr>
          <w:fldChar w:fldCharType="begin"/>
        </w:r>
        <w:r w:rsidR="00BD4CA0" w:rsidRPr="004A752B">
          <w:rPr>
            <w:sz w:val="20"/>
            <w:szCs w:val="20"/>
          </w:rPr>
          <w:instrText xml:space="preserve"> NUMPAGES  </w:instrText>
        </w:r>
        <w:r w:rsidR="00BD4CA0" w:rsidRPr="004A752B">
          <w:rPr>
            <w:sz w:val="20"/>
            <w:szCs w:val="20"/>
          </w:rPr>
          <w:fldChar w:fldCharType="separate"/>
        </w:r>
        <w:r w:rsidR="00BD4CA0">
          <w:rPr>
            <w:sz w:val="20"/>
            <w:szCs w:val="20"/>
          </w:rPr>
          <w:t>79</w:t>
        </w:r>
        <w:r w:rsidR="00BD4CA0" w:rsidRPr="004A752B">
          <w:rPr>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4B54C" w14:textId="4991CA04" w:rsidR="00332690" w:rsidRPr="00BD4CA0" w:rsidRDefault="00F73417" w:rsidP="00BD4CA0">
    <w:pPr>
      <w:pStyle w:val="Footer"/>
    </w:pPr>
    <w:sdt>
      <w:sdtPr>
        <w:rPr>
          <w:sz w:val="20"/>
          <w:szCs w:val="20"/>
        </w:rPr>
        <w:id w:val="892852656"/>
        <w:docPartObj>
          <w:docPartGallery w:val="Page Numbers (Top of Page)"/>
          <w:docPartUnique/>
        </w:docPartObj>
      </w:sdtPr>
      <w:sdtContent>
        <w:r w:rsidR="004616A4" w:rsidRPr="00CD4E7F">
          <w:rPr>
            <w:sz w:val="20"/>
            <w:szCs w:val="20"/>
          </w:rPr>
          <w:t>Femicide: Deaths resulting from gender-based violence in Aotearoa New Zealand</w:t>
        </w:r>
        <w:r w:rsidR="004616A4" w:rsidRPr="004A752B">
          <w:rPr>
            <w:sz w:val="20"/>
            <w:szCs w:val="20"/>
          </w:rPr>
          <w:tab/>
        </w:r>
        <w:r w:rsidR="004616A4" w:rsidRPr="004A752B">
          <w:rPr>
            <w:sz w:val="20"/>
            <w:szCs w:val="20"/>
          </w:rPr>
          <w:fldChar w:fldCharType="begin"/>
        </w:r>
        <w:r w:rsidR="004616A4" w:rsidRPr="004A752B">
          <w:rPr>
            <w:sz w:val="20"/>
            <w:szCs w:val="20"/>
          </w:rPr>
          <w:instrText xml:space="preserve"> PAGE </w:instrText>
        </w:r>
        <w:r w:rsidR="004616A4" w:rsidRPr="004A752B">
          <w:rPr>
            <w:sz w:val="20"/>
            <w:szCs w:val="20"/>
          </w:rPr>
          <w:fldChar w:fldCharType="separate"/>
        </w:r>
        <w:r w:rsidR="004616A4">
          <w:rPr>
            <w:sz w:val="20"/>
            <w:szCs w:val="20"/>
          </w:rPr>
          <w:t>3</w:t>
        </w:r>
        <w:r w:rsidR="004616A4" w:rsidRPr="004A752B">
          <w:rPr>
            <w:sz w:val="20"/>
            <w:szCs w:val="20"/>
          </w:rPr>
          <w:fldChar w:fldCharType="end"/>
        </w:r>
        <w:r w:rsidR="004616A4" w:rsidRPr="004A752B">
          <w:rPr>
            <w:sz w:val="20"/>
            <w:szCs w:val="20"/>
          </w:rPr>
          <w:t xml:space="preserve"> of </w:t>
        </w:r>
        <w:r w:rsidR="004616A4" w:rsidRPr="004A752B">
          <w:rPr>
            <w:sz w:val="20"/>
            <w:szCs w:val="20"/>
          </w:rPr>
          <w:fldChar w:fldCharType="begin"/>
        </w:r>
        <w:r w:rsidR="004616A4" w:rsidRPr="004A752B">
          <w:rPr>
            <w:sz w:val="20"/>
            <w:szCs w:val="20"/>
          </w:rPr>
          <w:instrText xml:space="preserve"> NUMPAGES  </w:instrText>
        </w:r>
        <w:r w:rsidR="004616A4" w:rsidRPr="004A752B">
          <w:rPr>
            <w:sz w:val="20"/>
            <w:szCs w:val="20"/>
          </w:rPr>
          <w:fldChar w:fldCharType="separate"/>
        </w:r>
        <w:r w:rsidR="004616A4">
          <w:rPr>
            <w:sz w:val="20"/>
            <w:szCs w:val="20"/>
          </w:rPr>
          <w:t>77</w:t>
        </w:r>
        <w:r w:rsidR="004616A4" w:rsidRPr="004A752B">
          <w:rPr>
            <w:sz w:val="20"/>
            <w:szCs w:val="20"/>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86459" w14:textId="77777777" w:rsidR="00BD4CA0" w:rsidRDefault="00F73417">
    <w:pPr>
      <w:pStyle w:val="Footer"/>
    </w:pPr>
    <w:sdt>
      <w:sdtPr>
        <w:rPr>
          <w:sz w:val="20"/>
          <w:szCs w:val="20"/>
        </w:rPr>
        <w:id w:val="1601600092"/>
        <w:docPartObj>
          <w:docPartGallery w:val="Page Numbers (Top of Page)"/>
          <w:docPartUnique/>
        </w:docPartObj>
      </w:sdtPr>
      <w:sdtContent>
        <w:r w:rsidR="00BD4CA0" w:rsidRPr="00CD4E7F">
          <w:rPr>
            <w:sz w:val="20"/>
            <w:szCs w:val="20"/>
          </w:rPr>
          <w:t>Femicide: Deaths resulting from gender-based violence in Aotearoa New Zealand</w:t>
        </w:r>
        <w:r w:rsidR="00BD4CA0" w:rsidRPr="004A752B">
          <w:rPr>
            <w:sz w:val="20"/>
            <w:szCs w:val="20"/>
          </w:rPr>
          <w:tab/>
        </w:r>
        <w:r w:rsidR="00BD4CA0" w:rsidRPr="004A752B">
          <w:rPr>
            <w:sz w:val="20"/>
            <w:szCs w:val="20"/>
          </w:rPr>
          <w:fldChar w:fldCharType="begin"/>
        </w:r>
        <w:r w:rsidR="00BD4CA0" w:rsidRPr="004A752B">
          <w:rPr>
            <w:sz w:val="20"/>
            <w:szCs w:val="20"/>
          </w:rPr>
          <w:instrText xml:space="preserve"> PAGE </w:instrText>
        </w:r>
        <w:r w:rsidR="00BD4CA0" w:rsidRPr="004A752B">
          <w:rPr>
            <w:sz w:val="20"/>
            <w:szCs w:val="20"/>
          </w:rPr>
          <w:fldChar w:fldCharType="separate"/>
        </w:r>
        <w:r w:rsidR="00BD4CA0">
          <w:rPr>
            <w:sz w:val="20"/>
            <w:szCs w:val="20"/>
          </w:rPr>
          <w:t>1</w:t>
        </w:r>
        <w:r w:rsidR="00BD4CA0" w:rsidRPr="004A752B">
          <w:rPr>
            <w:sz w:val="20"/>
            <w:szCs w:val="20"/>
          </w:rPr>
          <w:fldChar w:fldCharType="end"/>
        </w:r>
        <w:r w:rsidR="00BD4CA0" w:rsidRPr="004A752B">
          <w:rPr>
            <w:sz w:val="20"/>
            <w:szCs w:val="20"/>
          </w:rPr>
          <w:t xml:space="preserve"> of </w:t>
        </w:r>
        <w:r w:rsidR="00BD4CA0" w:rsidRPr="004A752B">
          <w:rPr>
            <w:sz w:val="20"/>
            <w:szCs w:val="20"/>
          </w:rPr>
          <w:fldChar w:fldCharType="begin"/>
        </w:r>
        <w:r w:rsidR="00BD4CA0" w:rsidRPr="004A752B">
          <w:rPr>
            <w:sz w:val="20"/>
            <w:szCs w:val="20"/>
          </w:rPr>
          <w:instrText xml:space="preserve"> NUMPAGES  </w:instrText>
        </w:r>
        <w:r w:rsidR="00BD4CA0" w:rsidRPr="004A752B">
          <w:rPr>
            <w:sz w:val="20"/>
            <w:szCs w:val="20"/>
          </w:rPr>
          <w:fldChar w:fldCharType="separate"/>
        </w:r>
        <w:r w:rsidR="00BD4CA0">
          <w:rPr>
            <w:sz w:val="20"/>
            <w:szCs w:val="20"/>
          </w:rPr>
          <w:t>79</w:t>
        </w:r>
        <w:r w:rsidR="00BD4CA0" w:rsidRPr="004A752B">
          <w:rPr>
            <w:sz w:val="20"/>
            <w:szCs w:val="20"/>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D14A3" w14:textId="77777777" w:rsidR="00C0645C" w:rsidRPr="00BD4CA0" w:rsidRDefault="00F73417" w:rsidP="00C0645C">
    <w:pPr>
      <w:pStyle w:val="Footer"/>
      <w:tabs>
        <w:tab w:val="clear" w:pos="4513"/>
        <w:tab w:val="clear" w:pos="9026"/>
        <w:tab w:val="right" w:pos="14459"/>
      </w:tabs>
    </w:pPr>
    <w:sdt>
      <w:sdtPr>
        <w:rPr>
          <w:sz w:val="20"/>
          <w:szCs w:val="20"/>
        </w:rPr>
        <w:id w:val="-175882270"/>
        <w:docPartObj>
          <w:docPartGallery w:val="Page Numbers (Top of Page)"/>
          <w:docPartUnique/>
        </w:docPartObj>
      </w:sdtPr>
      <w:sdtContent>
        <w:r w:rsidR="00C0645C" w:rsidRPr="00CD4E7F">
          <w:rPr>
            <w:sz w:val="20"/>
            <w:szCs w:val="20"/>
          </w:rPr>
          <w:t>Femicide: Deaths resulting from gender-based violence in Aotearoa New Zealand</w:t>
        </w:r>
        <w:r w:rsidR="00C0645C" w:rsidRPr="004A752B">
          <w:rPr>
            <w:sz w:val="20"/>
            <w:szCs w:val="20"/>
          </w:rPr>
          <w:tab/>
        </w:r>
        <w:r w:rsidR="00C0645C" w:rsidRPr="004A752B">
          <w:rPr>
            <w:sz w:val="20"/>
            <w:szCs w:val="20"/>
          </w:rPr>
          <w:fldChar w:fldCharType="begin"/>
        </w:r>
        <w:r w:rsidR="00C0645C" w:rsidRPr="004A752B">
          <w:rPr>
            <w:sz w:val="20"/>
            <w:szCs w:val="20"/>
          </w:rPr>
          <w:instrText xml:space="preserve"> PAGE </w:instrText>
        </w:r>
        <w:r w:rsidR="00C0645C" w:rsidRPr="004A752B">
          <w:rPr>
            <w:sz w:val="20"/>
            <w:szCs w:val="20"/>
          </w:rPr>
          <w:fldChar w:fldCharType="separate"/>
        </w:r>
        <w:r w:rsidR="00C0645C">
          <w:rPr>
            <w:sz w:val="20"/>
            <w:szCs w:val="20"/>
          </w:rPr>
          <w:t>3</w:t>
        </w:r>
        <w:r w:rsidR="00C0645C" w:rsidRPr="004A752B">
          <w:rPr>
            <w:sz w:val="20"/>
            <w:szCs w:val="20"/>
          </w:rPr>
          <w:fldChar w:fldCharType="end"/>
        </w:r>
        <w:r w:rsidR="00C0645C" w:rsidRPr="004A752B">
          <w:rPr>
            <w:sz w:val="20"/>
            <w:szCs w:val="20"/>
          </w:rPr>
          <w:t xml:space="preserve"> of </w:t>
        </w:r>
        <w:r w:rsidR="00C0645C" w:rsidRPr="004A752B">
          <w:rPr>
            <w:sz w:val="20"/>
            <w:szCs w:val="20"/>
          </w:rPr>
          <w:fldChar w:fldCharType="begin"/>
        </w:r>
        <w:r w:rsidR="00C0645C" w:rsidRPr="004A752B">
          <w:rPr>
            <w:sz w:val="20"/>
            <w:szCs w:val="20"/>
          </w:rPr>
          <w:instrText xml:space="preserve"> NUMPAGES  </w:instrText>
        </w:r>
        <w:r w:rsidR="00C0645C" w:rsidRPr="004A752B">
          <w:rPr>
            <w:sz w:val="20"/>
            <w:szCs w:val="20"/>
          </w:rPr>
          <w:fldChar w:fldCharType="separate"/>
        </w:r>
        <w:r w:rsidR="00C0645C">
          <w:rPr>
            <w:sz w:val="20"/>
            <w:szCs w:val="20"/>
          </w:rPr>
          <w:t>77</w:t>
        </w:r>
        <w:r w:rsidR="00C0645C" w:rsidRPr="004A752B">
          <w:rPr>
            <w:sz w:val="20"/>
            <w:szCs w:val="20"/>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72098" w14:textId="77777777" w:rsidR="00C0645C" w:rsidRPr="00BD4CA0" w:rsidRDefault="00F73417" w:rsidP="00BD4CA0">
    <w:pPr>
      <w:pStyle w:val="Footer"/>
    </w:pPr>
    <w:sdt>
      <w:sdtPr>
        <w:rPr>
          <w:sz w:val="20"/>
          <w:szCs w:val="20"/>
        </w:rPr>
        <w:id w:val="-809549069"/>
        <w:docPartObj>
          <w:docPartGallery w:val="Page Numbers (Top of Page)"/>
          <w:docPartUnique/>
        </w:docPartObj>
      </w:sdtPr>
      <w:sdtContent>
        <w:r w:rsidR="00C0645C" w:rsidRPr="00CD4E7F">
          <w:rPr>
            <w:sz w:val="20"/>
            <w:szCs w:val="20"/>
          </w:rPr>
          <w:t>Femicide: Deaths resulting from gender-based violence in Aotearoa New Zealand</w:t>
        </w:r>
        <w:r w:rsidR="00C0645C" w:rsidRPr="004A752B">
          <w:rPr>
            <w:sz w:val="20"/>
            <w:szCs w:val="20"/>
          </w:rPr>
          <w:tab/>
        </w:r>
        <w:r w:rsidR="00C0645C" w:rsidRPr="004A752B">
          <w:rPr>
            <w:sz w:val="20"/>
            <w:szCs w:val="20"/>
          </w:rPr>
          <w:fldChar w:fldCharType="begin"/>
        </w:r>
        <w:r w:rsidR="00C0645C" w:rsidRPr="004A752B">
          <w:rPr>
            <w:sz w:val="20"/>
            <w:szCs w:val="20"/>
          </w:rPr>
          <w:instrText xml:space="preserve"> PAGE </w:instrText>
        </w:r>
        <w:r w:rsidR="00C0645C" w:rsidRPr="004A752B">
          <w:rPr>
            <w:sz w:val="20"/>
            <w:szCs w:val="20"/>
          </w:rPr>
          <w:fldChar w:fldCharType="separate"/>
        </w:r>
        <w:r w:rsidR="00C0645C">
          <w:rPr>
            <w:sz w:val="20"/>
            <w:szCs w:val="20"/>
          </w:rPr>
          <w:t>3</w:t>
        </w:r>
        <w:r w:rsidR="00C0645C" w:rsidRPr="004A752B">
          <w:rPr>
            <w:sz w:val="20"/>
            <w:szCs w:val="20"/>
          </w:rPr>
          <w:fldChar w:fldCharType="end"/>
        </w:r>
        <w:r w:rsidR="00C0645C" w:rsidRPr="004A752B">
          <w:rPr>
            <w:sz w:val="20"/>
            <w:szCs w:val="20"/>
          </w:rPr>
          <w:t xml:space="preserve"> of </w:t>
        </w:r>
        <w:r w:rsidR="00C0645C" w:rsidRPr="004A752B">
          <w:rPr>
            <w:sz w:val="20"/>
            <w:szCs w:val="20"/>
          </w:rPr>
          <w:fldChar w:fldCharType="begin"/>
        </w:r>
        <w:r w:rsidR="00C0645C" w:rsidRPr="004A752B">
          <w:rPr>
            <w:sz w:val="20"/>
            <w:szCs w:val="20"/>
          </w:rPr>
          <w:instrText xml:space="preserve"> NUMPAGES  </w:instrText>
        </w:r>
        <w:r w:rsidR="00C0645C" w:rsidRPr="004A752B">
          <w:rPr>
            <w:sz w:val="20"/>
            <w:szCs w:val="20"/>
          </w:rPr>
          <w:fldChar w:fldCharType="separate"/>
        </w:r>
        <w:r w:rsidR="00C0645C">
          <w:rPr>
            <w:sz w:val="20"/>
            <w:szCs w:val="20"/>
          </w:rPr>
          <w:t>77</w:t>
        </w:r>
        <w:r w:rsidR="00C0645C" w:rsidRPr="004A752B">
          <w:rPr>
            <w:sz w:val="20"/>
            <w:szCs w:val="20"/>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38252" w14:textId="77777777" w:rsidR="00C0645C" w:rsidRPr="00BD4CA0" w:rsidRDefault="00F73417" w:rsidP="00C0645C">
    <w:pPr>
      <w:pStyle w:val="Footer"/>
      <w:tabs>
        <w:tab w:val="clear" w:pos="4513"/>
        <w:tab w:val="clear" w:pos="9026"/>
        <w:tab w:val="right" w:pos="13892"/>
      </w:tabs>
    </w:pPr>
    <w:sdt>
      <w:sdtPr>
        <w:rPr>
          <w:sz w:val="20"/>
          <w:szCs w:val="20"/>
        </w:rPr>
        <w:id w:val="1604001037"/>
        <w:docPartObj>
          <w:docPartGallery w:val="Page Numbers (Top of Page)"/>
          <w:docPartUnique/>
        </w:docPartObj>
      </w:sdtPr>
      <w:sdtContent>
        <w:r w:rsidR="00C0645C" w:rsidRPr="00CD4E7F">
          <w:rPr>
            <w:sz w:val="20"/>
            <w:szCs w:val="20"/>
          </w:rPr>
          <w:t>Femicide: Deaths resulting from gender-based violence in Aotearoa New Zealand</w:t>
        </w:r>
        <w:r w:rsidR="00C0645C" w:rsidRPr="004A752B">
          <w:rPr>
            <w:sz w:val="20"/>
            <w:szCs w:val="20"/>
          </w:rPr>
          <w:tab/>
        </w:r>
        <w:r w:rsidR="00C0645C" w:rsidRPr="004A752B">
          <w:rPr>
            <w:sz w:val="20"/>
            <w:szCs w:val="20"/>
          </w:rPr>
          <w:fldChar w:fldCharType="begin"/>
        </w:r>
        <w:r w:rsidR="00C0645C" w:rsidRPr="004A752B">
          <w:rPr>
            <w:sz w:val="20"/>
            <w:szCs w:val="20"/>
          </w:rPr>
          <w:instrText xml:space="preserve"> PAGE </w:instrText>
        </w:r>
        <w:r w:rsidR="00C0645C" w:rsidRPr="004A752B">
          <w:rPr>
            <w:sz w:val="20"/>
            <w:szCs w:val="20"/>
          </w:rPr>
          <w:fldChar w:fldCharType="separate"/>
        </w:r>
        <w:r w:rsidR="00C0645C">
          <w:rPr>
            <w:sz w:val="20"/>
            <w:szCs w:val="20"/>
          </w:rPr>
          <w:t>3</w:t>
        </w:r>
        <w:r w:rsidR="00C0645C" w:rsidRPr="004A752B">
          <w:rPr>
            <w:sz w:val="20"/>
            <w:szCs w:val="20"/>
          </w:rPr>
          <w:fldChar w:fldCharType="end"/>
        </w:r>
        <w:r w:rsidR="00C0645C" w:rsidRPr="004A752B">
          <w:rPr>
            <w:sz w:val="20"/>
            <w:szCs w:val="20"/>
          </w:rPr>
          <w:t xml:space="preserve"> of </w:t>
        </w:r>
        <w:r w:rsidR="00C0645C" w:rsidRPr="004A752B">
          <w:rPr>
            <w:sz w:val="20"/>
            <w:szCs w:val="20"/>
          </w:rPr>
          <w:fldChar w:fldCharType="begin"/>
        </w:r>
        <w:r w:rsidR="00C0645C" w:rsidRPr="004A752B">
          <w:rPr>
            <w:sz w:val="20"/>
            <w:szCs w:val="20"/>
          </w:rPr>
          <w:instrText xml:space="preserve"> NUMPAGES  </w:instrText>
        </w:r>
        <w:r w:rsidR="00C0645C" w:rsidRPr="004A752B">
          <w:rPr>
            <w:sz w:val="20"/>
            <w:szCs w:val="20"/>
          </w:rPr>
          <w:fldChar w:fldCharType="separate"/>
        </w:r>
        <w:r w:rsidR="00C0645C">
          <w:rPr>
            <w:sz w:val="20"/>
            <w:szCs w:val="20"/>
          </w:rPr>
          <w:t>77</w:t>
        </w:r>
        <w:r w:rsidR="00C0645C" w:rsidRPr="004A752B">
          <w:rPr>
            <w:sz w:val="20"/>
            <w:szCs w:val="20"/>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41CB2" w14:textId="77777777" w:rsidR="00C0645C" w:rsidRPr="00BD4CA0" w:rsidRDefault="00F73417" w:rsidP="00BD4CA0">
    <w:pPr>
      <w:pStyle w:val="Footer"/>
    </w:pPr>
    <w:sdt>
      <w:sdtPr>
        <w:rPr>
          <w:sz w:val="20"/>
          <w:szCs w:val="20"/>
        </w:rPr>
        <w:id w:val="1260873750"/>
        <w:docPartObj>
          <w:docPartGallery w:val="Page Numbers (Top of Page)"/>
          <w:docPartUnique/>
        </w:docPartObj>
      </w:sdtPr>
      <w:sdtContent>
        <w:r w:rsidR="00C0645C" w:rsidRPr="00CD4E7F">
          <w:rPr>
            <w:sz w:val="20"/>
            <w:szCs w:val="20"/>
          </w:rPr>
          <w:t>Femicide: Deaths resulting from gender-based violence in Aotearoa New Zealand</w:t>
        </w:r>
        <w:r w:rsidR="00C0645C" w:rsidRPr="004A752B">
          <w:rPr>
            <w:sz w:val="20"/>
            <w:szCs w:val="20"/>
          </w:rPr>
          <w:tab/>
        </w:r>
        <w:r w:rsidR="00C0645C" w:rsidRPr="004A752B">
          <w:rPr>
            <w:sz w:val="20"/>
            <w:szCs w:val="20"/>
          </w:rPr>
          <w:fldChar w:fldCharType="begin"/>
        </w:r>
        <w:r w:rsidR="00C0645C" w:rsidRPr="004A752B">
          <w:rPr>
            <w:sz w:val="20"/>
            <w:szCs w:val="20"/>
          </w:rPr>
          <w:instrText xml:space="preserve"> PAGE </w:instrText>
        </w:r>
        <w:r w:rsidR="00C0645C" w:rsidRPr="004A752B">
          <w:rPr>
            <w:sz w:val="20"/>
            <w:szCs w:val="20"/>
          </w:rPr>
          <w:fldChar w:fldCharType="separate"/>
        </w:r>
        <w:r w:rsidR="00C0645C">
          <w:rPr>
            <w:sz w:val="20"/>
            <w:szCs w:val="20"/>
          </w:rPr>
          <w:t>3</w:t>
        </w:r>
        <w:r w:rsidR="00C0645C" w:rsidRPr="004A752B">
          <w:rPr>
            <w:sz w:val="20"/>
            <w:szCs w:val="20"/>
          </w:rPr>
          <w:fldChar w:fldCharType="end"/>
        </w:r>
        <w:r w:rsidR="00C0645C" w:rsidRPr="004A752B">
          <w:rPr>
            <w:sz w:val="20"/>
            <w:szCs w:val="20"/>
          </w:rPr>
          <w:t xml:space="preserve"> of </w:t>
        </w:r>
        <w:r w:rsidR="00C0645C" w:rsidRPr="004A752B">
          <w:rPr>
            <w:sz w:val="20"/>
            <w:szCs w:val="20"/>
          </w:rPr>
          <w:fldChar w:fldCharType="begin"/>
        </w:r>
        <w:r w:rsidR="00C0645C" w:rsidRPr="004A752B">
          <w:rPr>
            <w:sz w:val="20"/>
            <w:szCs w:val="20"/>
          </w:rPr>
          <w:instrText xml:space="preserve"> NUMPAGES  </w:instrText>
        </w:r>
        <w:r w:rsidR="00C0645C" w:rsidRPr="004A752B">
          <w:rPr>
            <w:sz w:val="20"/>
            <w:szCs w:val="20"/>
          </w:rPr>
          <w:fldChar w:fldCharType="separate"/>
        </w:r>
        <w:r w:rsidR="00C0645C">
          <w:rPr>
            <w:sz w:val="20"/>
            <w:szCs w:val="20"/>
          </w:rPr>
          <w:t>77</w:t>
        </w:r>
        <w:r w:rsidR="00C0645C" w:rsidRPr="004A752B">
          <w:rPr>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9DE68F" w14:textId="77777777" w:rsidR="00813D5C" w:rsidRDefault="00813D5C" w:rsidP="003C45E1">
      <w:pPr>
        <w:spacing w:after="0" w:line="240" w:lineRule="auto"/>
      </w:pPr>
      <w:r>
        <w:separator/>
      </w:r>
    </w:p>
  </w:footnote>
  <w:footnote w:type="continuationSeparator" w:id="0">
    <w:p w14:paraId="0A525F2C" w14:textId="77777777" w:rsidR="00813D5C" w:rsidRDefault="00813D5C" w:rsidP="003C45E1">
      <w:pPr>
        <w:spacing w:after="0" w:line="240" w:lineRule="auto"/>
      </w:pPr>
      <w:r>
        <w:continuationSeparator/>
      </w:r>
    </w:p>
  </w:footnote>
  <w:footnote w:type="continuationNotice" w:id="1">
    <w:p w14:paraId="1979FD65" w14:textId="77777777" w:rsidR="00813D5C" w:rsidRDefault="00813D5C">
      <w:pPr>
        <w:spacing w:after="0" w:line="240" w:lineRule="auto"/>
      </w:pPr>
    </w:p>
  </w:footnote>
  <w:footnote w:id="2">
    <w:p w14:paraId="18B041CF" w14:textId="77777777" w:rsidR="00BD4CA0" w:rsidRDefault="00BD4CA0" w:rsidP="00BD4CA0">
      <w:pPr>
        <w:pStyle w:val="FootnoteText"/>
      </w:pPr>
      <w:r>
        <w:rPr>
          <w:rStyle w:val="FootnoteReference"/>
        </w:rPr>
        <w:footnoteRef/>
      </w:r>
      <w:r>
        <w:t xml:space="preserve"> </w:t>
      </w:r>
      <w:r w:rsidRPr="00310FF7">
        <w:t xml:space="preserve">Ministry for Women. Convention on the Elimination of All Forms of Discrimination against Women. URL: </w:t>
      </w:r>
      <w:hyperlink r:id="rId1" w:history="1">
        <w:r w:rsidRPr="00401B34">
          <w:rPr>
            <w:rStyle w:val="Hyperlink"/>
          </w:rPr>
          <w:t>https://www.women.govt.nz/international/convention-elimination-all-forms-discrimination-against-women</w:t>
        </w:r>
      </w:hyperlink>
    </w:p>
  </w:footnote>
  <w:footnote w:id="3">
    <w:p w14:paraId="3CD94EDB" w14:textId="77777777" w:rsidR="00BD4CA0" w:rsidRDefault="00BD4CA0" w:rsidP="00BD4CA0">
      <w:pPr>
        <w:pStyle w:val="FootnoteText"/>
      </w:pPr>
      <w:r>
        <w:rPr>
          <w:rStyle w:val="FootnoteReference"/>
        </w:rPr>
        <w:footnoteRef/>
      </w:r>
      <w:r>
        <w:t xml:space="preserve"> This report includes data from varying time periods between 2006 and 2023. Time periods and the related datasets are clarified alongside the data presented </w:t>
      </w:r>
      <w:proofErr w:type="gramStart"/>
      <w:r>
        <w:t>and also</w:t>
      </w:r>
      <w:proofErr w:type="gramEnd"/>
      <w:r>
        <w:t xml:space="preserve"> in Appendix 1. </w:t>
      </w:r>
    </w:p>
  </w:footnote>
  <w:footnote w:id="4">
    <w:p w14:paraId="17CD061E" w14:textId="42C649BB" w:rsidR="003E7F3E" w:rsidRDefault="003E7F3E">
      <w:pPr>
        <w:pStyle w:val="FootnoteText"/>
      </w:pPr>
      <w:r>
        <w:rPr>
          <w:rStyle w:val="FootnoteReference"/>
        </w:rPr>
        <w:footnoteRef/>
      </w:r>
      <w:r>
        <w:t xml:space="preserve"> </w:t>
      </w:r>
      <w:r w:rsidRPr="003E7F3E">
        <w:t xml:space="preserve">The Committee is grateful to Shayne Walker for recommending this </w:t>
      </w:r>
      <w:proofErr w:type="spellStart"/>
      <w:r w:rsidRPr="003E7F3E">
        <w:t>karakia</w:t>
      </w:r>
      <w:proofErr w:type="spellEnd"/>
      <w:r w:rsidRPr="003E7F3E">
        <w:t xml:space="preserve"> to open this report.</w:t>
      </w:r>
    </w:p>
  </w:footnote>
  <w:footnote w:id="5">
    <w:p w14:paraId="113DDF0C" w14:textId="1BADC54F" w:rsidR="005C754C" w:rsidRPr="00EC3539" w:rsidRDefault="005C754C">
      <w:pPr>
        <w:pStyle w:val="FootnoteText"/>
      </w:pPr>
      <w:r>
        <w:rPr>
          <w:rStyle w:val="FootnoteReference"/>
        </w:rPr>
        <w:footnoteRef/>
      </w:r>
      <w:r>
        <w:t xml:space="preserve"> </w:t>
      </w:r>
      <w:r>
        <w:rPr>
          <w:lang w:val="en-US"/>
        </w:rPr>
        <w:t xml:space="preserve">We also acknowledge those participants </w:t>
      </w:r>
      <w:r w:rsidR="00D569AF">
        <w:rPr>
          <w:lang w:val="en-US"/>
        </w:rPr>
        <w:t xml:space="preserve">for </w:t>
      </w:r>
      <w:r>
        <w:rPr>
          <w:lang w:val="en-US"/>
        </w:rPr>
        <w:t>who</w:t>
      </w:r>
      <w:r w:rsidR="00D569AF">
        <w:rPr>
          <w:lang w:val="en-US"/>
        </w:rPr>
        <w:t>m</w:t>
      </w:r>
      <w:r>
        <w:rPr>
          <w:lang w:val="en-US"/>
        </w:rPr>
        <w:t xml:space="preserve"> we were unable </w:t>
      </w:r>
      <w:r w:rsidR="00D569AF">
        <w:rPr>
          <w:lang w:val="en-US"/>
        </w:rPr>
        <w:t>to obtain consent</w:t>
      </w:r>
      <w:r w:rsidR="001B0B99">
        <w:rPr>
          <w:lang w:val="en-US"/>
        </w:rPr>
        <w:t>.</w:t>
      </w:r>
    </w:p>
  </w:footnote>
  <w:footnote w:id="6">
    <w:p w14:paraId="554A08DD" w14:textId="06E6E1A6" w:rsidR="00165AFC" w:rsidRPr="00356BA9" w:rsidRDefault="00165AFC" w:rsidP="00165AFC">
      <w:pPr>
        <w:pStyle w:val="FootnoteText"/>
      </w:pPr>
      <w:r w:rsidRPr="00356BA9">
        <w:rPr>
          <w:rStyle w:val="FootnoteReference"/>
        </w:rPr>
        <w:footnoteRef/>
      </w:r>
      <w:r w:rsidRPr="00356BA9">
        <w:t xml:space="preserve"> UNODC and UN Women. 2021. </w:t>
      </w:r>
      <w:r w:rsidRPr="00086655">
        <w:rPr>
          <w:i/>
          <w:iCs/>
        </w:rPr>
        <w:t xml:space="preserve">Statistical </w:t>
      </w:r>
      <w:r w:rsidR="002C6BC7" w:rsidRPr="00356BA9">
        <w:rPr>
          <w:i/>
          <w:iCs/>
        </w:rPr>
        <w:t xml:space="preserve">Framework </w:t>
      </w:r>
      <w:r w:rsidRPr="00086655">
        <w:rPr>
          <w:i/>
          <w:iCs/>
        </w:rPr>
        <w:t xml:space="preserve">for </w:t>
      </w:r>
      <w:r w:rsidR="002C6BC7" w:rsidRPr="00356BA9">
        <w:rPr>
          <w:i/>
          <w:iCs/>
        </w:rPr>
        <w:t xml:space="preserve">Measuring </w:t>
      </w:r>
      <w:r w:rsidRPr="00086655">
        <w:rPr>
          <w:i/>
          <w:iCs/>
        </w:rPr>
        <w:t xml:space="preserve">the </w:t>
      </w:r>
      <w:r w:rsidR="002C6BC7" w:rsidRPr="00356BA9">
        <w:rPr>
          <w:i/>
          <w:iCs/>
        </w:rPr>
        <w:t>Gender</w:t>
      </w:r>
      <w:r w:rsidRPr="00086655">
        <w:rPr>
          <w:i/>
          <w:iCs/>
        </w:rPr>
        <w:t xml:space="preserve">-related </w:t>
      </w:r>
      <w:r w:rsidR="002C6BC7" w:rsidRPr="00356BA9">
        <w:rPr>
          <w:i/>
          <w:iCs/>
        </w:rPr>
        <w:t xml:space="preserve">Killing </w:t>
      </w:r>
      <w:r w:rsidRPr="00086655">
        <w:rPr>
          <w:i/>
          <w:iCs/>
        </w:rPr>
        <w:t xml:space="preserve">of </w:t>
      </w:r>
      <w:r w:rsidR="002C6BC7" w:rsidRPr="00356BA9">
        <w:rPr>
          <w:i/>
          <w:iCs/>
        </w:rPr>
        <w:t xml:space="preserve">Women </w:t>
      </w:r>
      <w:r w:rsidRPr="00086655">
        <w:rPr>
          <w:i/>
          <w:iCs/>
        </w:rPr>
        <w:t xml:space="preserve">and </w:t>
      </w:r>
      <w:r w:rsidR="002C6BC7" w:rsidRPr="00356BA9">
        <w:rPr>
          <w:i/>
          <w:iCs/>
        </w:rPr>
        <w:t xml:space="preserve">Girls </w:t>
      </w:r>
      <w:r w:rsidRPr="00086655">
        <w:rPr>
          <w:i/>
          <w:iCs/>
        </w:rPr>
        <w:t xml:space="preserve">(also referred to as </w:t>
      </w:r>
      <w:r w:rsidR="00276C33" w:rsidRPr="00356BA9">
        <w:rPr>
          <w:i/>
          <w:iCs/>
        </w:rPr>
        <w:t>‘</w:t>
      </w:r>
      <w:r w:rsidRPr="00086655">
        <w:rPr>
          <w:i/>
          <w:iCs/>
        </w:rPr>
        <w:t>femicide/feminicide</w:t>
      </w:r>
      <w:r w:rsidR="00276C33" w:rsidRPr="00356BA9">
        <w:rPr>
          <w:i/>
          <w:iCs/>
        </w:rPr>
        <w:t>’</w:t>
      </w:r>
      <w:r w:rsidRPr="00086655">
        <w:rPr>
          <w:i/>
          <w:iCs/>
        </w:rPr>
        <w:t>).</w:t>
      </w:r>
      <w:r w:rsidRPr="00356BA9">
        <w:t xml:space="preserve"> Vienna.</w:t>
      </w:r>
    </w:p>
  </w:footnote>
  <w:footnote w:id="7">
    <w:p w14:paraId="1442E350" w14:textId="683BCE86" w:rsidR="00165AFC" w:rsidRPr="00356BA9" w:rsidRDefault="00165AFC" w:rsidP="00165AFC">
      <w:pPr>
        <w:pStyle w:val="FootnoteText"/>
      </w:pPr>
      <w:r w:rsidRPr="00356BA9">
        <w:rPr>
          <w:rStyle w:val="FootnoteReference"/>
        </w:rPr>
        <w:footnoteRef/>
      </w:r>
      <w:r w:rsidRPr="00356BA9">
        <w:t xml:space="preserve"> Vienna Declaration on Femicide</w:t>
      </w:r>
      <w:r w:rsidR="002C6BC7" w:rsidRPr="00356BA9">
        <w:t>.</w:t>
      </w:r>
      <w:r w:rsidRPr="00356BA9">
        <w:t xml:space="preserve"> 2012</w:t>
      </w:r>
      <w:r w:rsidR="002C6BC7" w:rsidRPr="00356BA9">
        <w:t>.</w:t>
      </w:r>
    </w:p>
  </w:footnote>
  <w:footnote w:id="8">
    <w:p w14:paraId="651727C3" w14:textId="6BDDF232" w:rsidR="00165AFC" w:rsidRPr="00356BA9" w:rsidRDefault="00165AFC" w:rsidP="00165AFC">
      <w:pPr>
        <w:pStyle w:val="FootnoteText"/>
      </w:pPr>
      <w:r w:rsidRPr="00356BA9">
        <w:rPr>
          <w:rStyle w:val="FootnoteReference"/>
        </w:rPr>
        <w:footnoteRef/>
      </w:r>
      <w:r w:rsidRPr="00356BA9">
        <w:t xml:space="preserve"> </w:t>
      </w:r>
      <w:r w:rsidR="000326B0" w:rsidRPr="00356BA9">
        <w:t>UNODC and UN Women</w:t>
      </w:r>
      <w:r w:rsidR="002C6BC7" w:rsidRPr="00356BA9">
        <w:t>.</w:t>
      </w:r>
      <w:r w:rsidRPr="00356BA9">
        <w:t xml:space="preserve"> 2022. </w:t>
      </w:r>
      <w:r w:rsidRPr="00086655">
        <w:rPr>
          <w:i/>
          <w:iCs/>
        </w:rPr>
        <w:t xml:space="preserve">Gender-related </w:t>
      </w:r>
      <w:r w:rsidR="004D009C" w:rsidRPr="00086655">
        <w:rPr>
          <w:i/>
          <w:iCs/>
        </w:rPr>
        <w:t xml:space="preserve">Killings </w:t>
      </w:r>
      <w:r w:rsidRPr="00086655">
        <w:rPr>
          <w:i/>
          <w:iCs/>
        </w:rPr>
        <w:t xml:space="preserve">of </w:t>
      </w:r>
      <w:r w:rsidR="004D009C" w:rsidRPr="00086655">
        <w:rPr>
          <w:i/>
          <w:iCs/>
        </w:rPr>
        <w:t xml:space="preserve">Women </w:t>
      </w:r>
      <w:r w:rsidRPr="00086655">
        <w:rPr>
          <w:i/>
          <w:iCs/>
        </w:rPr>
        <w:t xml:space="preserve">and </w:t>
      </w:r>
      <w:r w:rsidR="004D009C" w:rsidRPr="00086655">
        <w:rPr>
          <w:i/>
          <w:iCs/>
        </w:rPr>
        <w:t xml:space="preserve">Girls </w:t>
      </w:r>
      <w:r w:rsidRPr="00086655">
        <w:rPr>
          <w:i/>
          <w:iCs/>
        </w:rPr>
        <w:t>(</w:t>
      </w:r>
      <w:r w:rsidR="004D009C" w:rsidRPr="00086655">
        <w:rPr>
          <w:i/>
          <w:iCs/>
        </w:rPr>
        <w:t>Femicide</w:t>
      </w:r>
      <w:r w:rsidRPr="00086655">
        <w:rPr>
          <w:i/>
          <w:iCs/>
        </w:rPr>
        <w:t>/</w:t>
      </w:r>
      <w:r w:rsidR="004D009C" w:rsidRPr="00086655">
        <w:rPr>
          <w:i/>
          <w:iCs/>
        </w:rPr>
        <w:t>Feminicide</w:t>
      </w:r>
      <w:r w:rsidRPr="00086655">
        <w:rPr>
          <w:i/>
          <w:iCs/>
        </w:rPr>
        <w:t xml:space="preserve">): </w:t>
      </w:r>
      <w:r w:rsidRPr="0047755E">
        <w:rPr>
          <w:i/>
          <w:iCs/>
          <w:spacing w:val="-2"/>
        </w:rPr>
        <w:t xml:space="preserve">Global estimates of gender-related killings of women and girls in the private sphere in 2021 </w:t>
      </w:r>
      <w:r w:rsidR="002C6BC7" w:rsidRPr="0047755E">
        <w:rPr>
          <w:i/>
          <w:iCs/>
          <w:spacing w:val="-2"/>
        </w:rPr>
        <w:t>–</w:t>
      </w:r>
      <w:r w:rsidRPr="0047755E">
        <w:rPr>
          <w:i/>
          <w:iCs/>
          <w:spacing w:val="-2"/>
        </w:rPr>
        <w:t xml:space="preserve"> Improvin</w:t>
      </w:r>
      <w:r w:rsidRPr="00086655">
        <w:rPr>
          <w:i/>
          <w:iCs/>
        </w:rPr>
        <w:t>g data to improve responses</w:t>
      </w:r>
      <w:r w:rsidRPr="00356BA9">
        <w:t>. United Nations Office on Drugs and Crime.</w:t>
      </w:r>
    </w:p>
  </w:footnote>
  <w:footnote w:id="9">
    <w:p w14:paraId="445D4A6B" w14:textId="56307A4B" w:rsidR="00165AFC" w:rsidRPr="00985B72" w:rsidRDefault="00165AFC" w:rsidP="00165AFC">
      <w:pPr>
        <w:pStyle w:val="FootnoteText"/>
        <w:rPr>
          <w:spacing w:val="-2"/>
        </w:rPr>
      </w:pPr>
      <w:r w:rsidRPr="00356BA9">
        <w:rPr>
          <w:rStyle w:val="FootnoteReference"/>
        </w:rPr>
        <w:footnoteRef/>
      </w:r>
      <w:r w:rsidRPr="00356BA9">
        <w:t xml:space="preserve"> Dawson M.</w:t>
      </w:r>
      <w:r w:rsidR="00F305B8" w:rsidRPr="00356BA9">
        <w:t xml:space="preserve"> 2024.</w:t>
      </w:r>
      <w:r w:rsidRPr="00356BA9">
        <w:t xml:space="preserve"> Statistical </w:t>
      </w:r>
      <w:r w:rsidR="00F305B8" w:rsidRPr="00356BA9">
        <w:t>frameworks</w:t>
      </w:r>
      <w:r w:rsidRPr="00356BA9">
        <w:t xml:space="preserve">. In UNFPA, UNODC, UN Women, CVRS, </w:t>
      </w:r>
      <w:proofErr w:type="spellStart"/>
      <w:r w:rsidRPr="00356BA9">
        <w:t>KnowVAWData</w:t>
      </w:r>
      <w:proofErr w:type="spellEnd"/>
      <w:r w:rsidR="00F305B8" w:rsidRPr="00356BA9">
        <w:t>,</w:t>
      </w:r>
      <w:r w:rsidR="00F305B8" w:rsidRPr="00356BA9" w:rsidDel="00F305B8">
        <w:t xml:space="preserve"> </w:t>
      </w:r>
      <w:r w:rsidRPr="00985B72">
        <w:rPr>
          <w:spacing w:val="-2"/>
        </w:rPr>
        <w:t>Addressing Femicide: Measurement and Accountability</w:t>
      </w:r>
      <w:r w:rsidR="00F305B8" w:rsidRPr="00985B72">
        <w:rPr>
          <w:spacing w:val="-2"/>
        </w:rPr>
        <w:t>,</w:t>
      </w:r>
      <w:r w:rsidRPr="00985B72">
        <w:rPr>
          <w:spacing w:val="-2"/>
        </w:rPr>
        <w:t xml:space="preserve"> Hybrid Expert Group Meeting</w:t>
      </w:r>
      <w:r w:rsidR="000C4525" w:rsidRPr="00985B72">
        <w:rPr>
          <w:spacing w:val="-2"/>
        </w:rPr>
        <w:t>,</w:t>
      </w:r>
      <w:r w:rsidRPr="00985B72">
        <w:rPr>
          <w:spacing w:val="-2"/>
        </w:rPr>
        <w:t xml:space="preserve"> 3</w:t>
      </w:r>
      <w:r w:rsidR="00F305B8" w:rsidRPr="00985B72">
        <w:rPr>
          <w:spacing w:val="-2"/>
        </w:rPr>
        <w:t>–</w:t>
      </w:r>
      <w:r w:rsidRPr="00985B72">
        <w:rPr>
          <w:spacing w:val="-2"/>
        </w:rPr>
        <w:t>5 December.</w:t>
      </w:r>
    </w:p>
  </w:footnote>
  <w:footnote w:id="10">
    <w:p w14:paraId="632035FD" w14:textId="2180039F" w:rsidR="00382FD2" w:rsidRPr="00356BA9" w:rsidRDefault="00382FD2" w:rsidP="00382FD2">
      <w:pPr>
        <w:pStyle w:val="FootnoteText"/>
      </w:pPr>
      <w:r w:rsidRPr="00356BA9">
        <w:rPr>
          <w:rStyle w:val="FootnoteReference"/>
        </w:rPr>
        <w:footnoteRef/>
      </w:r>
      <w:r w:rsidRPr="00356BA9">
        <w:t xml:space="preserve"> New Zealand Public Health and Disability Act </w:t>
      </w:r>
      <w:r w:rsidR="006958A7" w:rsidRPr="00356BA9">
        <w:t>2000,</w:t>
      </w:r>
      <w:r w:rsidRPr="00356BA9">
        <w:t xml:space="preserve"> s</w:t>
      </w:r>
      <w:r w:rsidR="006958A7" w:rsidRPr="00356BA9">
        <w:t xml:space="preserve">ection </w:t>
      </w:r>
      <w:r w:rsidRPr="00356BA9">
        <w:t xml:space="preserve">59A. URL: </w:t>
      </w:r>
      <w:hyperlink r:id="rId2" w:history="1">
        <w:r w:rsidRPr="00356BA9">
          <w:rPr>
            <w:rStyle w:val="Hyperlink"/>
          </w:rPr>
          <w:t>www.legislation.govt.nz/act/public/2000/0091/13.0/DLM3397613.html</w:t>
        </w:r>
      </w:hyperlink>
      <w:r w:rsidRPr="00356BA9">
        <w:t xml:space="preserve"> </w:t>
      </w:r>
      <w:r w:rsidR="006958A7" w:rsidRPr="00356BA9">
        <w:t>(</w:t>
      </w:r>
      <w:r w:rsidRPr="00356BA9">
        <w:t>accessed 21 March 2025</w:t>
      </w:r>
      <w:r w:rsidR="006958A7" w:rsidRPr="00356BA9">
        <w:t>)</w:t>
      </w:r>
      <w:r w:rsidRPr="00356BA9">
        <w:t>.</w:t>
      </w:r>
      <w:r w:rsidR="005110D3" w:rsidRPr="00356BA9">
        <w:t xml:space="preserve"> Section 59E sets out the establishment and reporting structure of the mortality review committees.</w:t>
      </w:r>
    </w:p>
  </w:footnote>
  <w:footnote w:id="11">
    <w:p w14:paraId="65C419E1" w14:textId="47179E2A" w:rsidR="00382FD2" w:rsidRPr="00356BA9" w:rsidRDefault="00382FD2" w:rsidP="00382FD2">
      <w:pPr>
        <w:pStyle w:val="FootnoteText"/>
      </w:pPr>
      <w:r w:rsidRPr="00356BA9">
        <w:rPr>
          <w:rStyle w:val="FootnoteReference"/>
        </w:rPr>
        <w:footnoteRef/>
      </w:r>
      <w:r w:rsidRPr="00356BA9">
        <w:t xml:space="preserve"> Francis Health. 2022. </w:t>
      </w:r>
      <w:r w:rsidRPr="00086655">
        <w:rPr>
          <w:i/>
          <w:iCs/>
        </w:rPr>
        <w:t>Final Report</w:t>
      </w:r>
      <w:r w:rsidR="005110D3" w:rsidRPr="00086655">
        <w:rPr>
          <w:i/>
          <w:iCs/>
        </w:rPr>
        <w:t>: Review</w:t>
      </w:r>
      <w:r w:rsidRPr="00086655">
        <w:rPr>
          <w:i/>
          <w:iCs/>
        </w:rPr>
        <w:t xml:space="preserve"> of the National Mortality Review Function</w:t>
      </w:r>
      <w:r w:rsidRPr="00356BA9">
        <w:t xml:space="preserve">. URL: </w:t>
      </w:r>
      <w:hyperlink r:id="rId3" w:history="1">
        <w:r w:rsidR="005110D3" w:rsidRPr="00356BA9">
          <w:rPr>
            <w:rStyle w:val="Hyperlink"/>
          </w:rPr>
          <w:t>www.hqsc.govt.nz/assets/Our-work/Mortality-review-committee/Publications-resources/NMRF_Final-Report-March-2022.pdf</w:t>
        </w:r>
      </w:hyperlink>
      <w:r w:rsidR="005110D3" w:rsidRPr="00356BA9">
        <w:t xml:space="preserve"> (accessed 16 April 2025).</w:t>
      </w:r>
    </w:p>
  </w:footnote>
  <w:footnote w:id="12">
    <w:p w14:paraId="23DBC099" w14:textId="696F69E0" w:rsidR="009E6B48" w:rsidRPr="00356BA9" w:rsidRDefault="009E6B48" w:rsidP="009E6B48">
      <w:pPr>
        <w:pStyle w:val="FootnoteText"/>
      </w:pPr>
      <w:r w:rsidRPr="00356BA9">
        <w:rPr>
          <w:rStyle w:val="FootnoteReference"/>
        </w:rPr>
        <w:footnoteRef/>
      </w:r>
      <w:r w:rsidR="00C64844" w:rsidRPr="00356BA9">
        <w:t xml:space="preserve"> </w:t>
      </w:r>
      <w:r w:rsidR="005110D3" w:rsidRPr="00356BA9">
        <w:t>Family violence death information sheet series. URL:</w:t>
      </w:r>
      <w:r w:rsidRPr="00356BA9">
        <w:t xml:space="preserve"> </w:t>
      </w:r>
      <w:hyperlink r:id="rId4" w:history="1">
        <w:r w:rsidR="005110D3" w:rsidRPr="00356BA9">
          <w:rPr>
            <w:rStyle w:val="Hyperlink"/>
          </w:rPr>
          <w:t>www.hqsc.govt.nz/resources/resource-library/family-violence-death-information-sheet-series/</w:t>
        </w:r>
      </w:hyperlink>
      <w:r w:rsidR="005110D3" w:rsidRPr="00356BA9">
        <w:t xml:space="preserve"> (accessed 16 April 2025).</w:t>
      </w:r>
    </w:p>
  </w:footnote>
  <w:footnote w:id="13">
    <w:p w14:paraId="407861E2" w14:textId="42C63221" w:rsidR="009E6B48" w:rsidRPr="00356BA9" w:rsidRDefault="009E6B48" w:rsidP="009E6B48">
      <w:pPr>
        <w:pStyle w:val="FootnoteText"/>
      </w:pPr>
      <w:r w:rsidRPr="00356BA9">
        <w:rPr>
          <w:rStyle w:val="FootnoteReference"/>
        </w:rPr>
        <w:footnoteRef/>
      </w:r>
      <w:r w:rsidRPr="00356BA9">
        <w:t xml:space="preserve"> </w:t>
      </w:r>
      <w:r w:rsidR="00C64844" w:rsidRPr="00356BA9">
        <w:t xml:space="preserve">Summary of Family Violence Death Review Reports. URL: </w:t>
      </w:r>
      <w:hyperlink r:id="rId5" w:history="1">
        <w:r w:rsidR="00C64844" w:rsidRPr="00356BA9">
          <w:rPr>
            <w:rStyle w:val="Hyperlink"/>
          </w:rPr>
          <w:t>www.hqsc.govt.nz/resources/resource-library/summary-of-family-violence-death-review-committee-fvdrc-reports/</w:t>
        </w:r>
      </w:hyperlink>
      <w:r w:rsidR="005110D3" w:rsidRPr="00356BA9">
        <w:t xml:space="preserve"> </w:t>
      </w:r>
      <w:r w:rsidR="00C64844" w:rsidRPr="00356BA9">
        <w:t>(accessed 16 April 2025).</w:t>
      </w:r>
    </w:p>
  </w:footnote>
  <w:footnote w:id="14">
    <w:p w14:paraId="654FECB2" w14:textId="487DFCB8" w:rsidR="009E6B48" w:rsidRPr="00356BA9" w:rsidRDefault="009E6B48" w:rsidP="009E6B48">
      <w:pPr>
        <w:pStyle w:val="FootnoteText"/>
      </w:pPr>
      <w:r w:rsidRPr="00356BA9">
        <w:rPr>
          <w:rStyle w:val="FootnoteReference"/>
        </w:rPr>
        <w:footnoteRef/>
      </w:r>
      <w:r w:rsidR="00C64844" w:rsidRPr="00356BA9">
        <w:t xml:space="preserve"> </w:t>
      </w:r>
      <w:r w:rsidR="00C64844" w:rsidRPr="00356BA9">
        <w:rPr>
          <w:lang w:eastAsia="en-NZ"/>
        </w:rPr>
        <w:t>Historical Family Violence Death Review Committee (FVDRC) submissions. URL:</w:t>
      </w:r>
      <w:r w:rsidRPr="00356BA9">
        <w:t xml:space="preserve"> </w:t>
      </w:r>
      <w:hyperlink r:id="rId6" w:history="1">
        <w:r w:rsidR="005110D3" w:rsidRPr="00356BA9">
          <w:rPr>
            <w:rStyle w:val="Hyperlink"/>
          </w:rPr>
          <w:t>www.hqsc.govt.nz/resources/resource-library/historical-family-violence-death-review-committee-fvdrc-submissions/</w:t>
        </w:r>
      </w:hyperlink>
      <w:r w:rsidR="005110D3" w:rsidRPr="00356BA9">
        <w:t xml:space="preserve"> </w:t>
      </w:r>
      <w:r w:rsidR="00C64844" w:rsidRPr="00356BA9">
        <w:t>(accessed 16 April 2025).</w:t>
      </w:r>
      <w:r w:rsidRPr="00356BA9">
        <w:t xml:space="preserve">  </w:t>
      </w:r>
    </w:p>
  </w:footnote>
  <w:footnote w:id="15">
    <w:p w14:paraId="2F21A6F4" w14:textId="65D97B65" w:rsidR="00382FD2" w:rsidRPr="00356BA9" w:rsidRDefault="00382FD2" w:rsidP="00382FD2">
      <w:pPr>
        <w:pStyle w:val="FootnoteText"/>
      </w:pPr>
      <w:r w:rsidRPr="00356BA9">
        <w:rPr>
          <w:rStyle w:val="FootnoteReference"/>
        </w:rPr>
        <w:footnoteRef/>
      </w:r>
      <w:r w:rsidRPr="00356BA9">
        <w:t xml:space="preserve"> Pae Ora (Healthy Futures) Act 2022</w:t>
      </w:r>
      <w:r w:rsidR="00C64844" w:rsidRPr="00356BA9">
        <w:t>,</w:t>
      </w:r>
      <w:r w:rsidRPr="00356BA9">
        <w:t xml:space="preserve"> </w:t>
      </w:r>
      <w:r w:rsidR="00C64844" w:rsidRPr="00356BA9">
        <w:t>s</w:t>
      </w:r>
      <w:r w:rsidRPr="00356BA9">
        <w:t xml:space="preserve">chedule 5, clause 2. URL: </w:t>
      </w:r>
      <w:hyperlink r:id="rId7" w:history="1">
        <w:r w:rsidRPr="00356BA9">
          <w:rPr>
            <w:rStyle w:val="Hyperlink"/>
          </w:rPr>
          <w:t>www.legislation.govt.nz/act/public/2022/0030/latest/LMS575993.html</w:t>
        </w:r>
      </w:hyperlink>
      <w:r w:rsidRPr="00356BA9">
        <w:t xml:space="preserve"> </w:t>
      </w:r>
      <w:r w:rsidR="00C64844" w:rsidRPr="00356BA9">
        <w:t>(</w:t>
      </w:r>
      <w:r w:rsidRPr="00356BA9">
        <w:t>accessed 21 March 2025</w:t>
      </w:r>
      <w:r w:rsidR="00C64844" w:rsidRPr="00356BA9">
        <w:t>)</w:t>
      </w:r>
      <w:r w:rsidRPr="00356BA9">
        <w:t>.</w:t>
      </w:r>
    </w:p>
  </w:footnote>
  <w:footnote w:id="16">
    <w:p w14:paraId="3BED8C05" w14:textId="695845A9" w:rsidR="000B1E45" w:rsidRPr="00356BA9" w:rsidRDefault="000B1E45">
      <w:pPr>
        <w:pStyle w:val="FootnoteText"/>
      </w:pPr>
      <w:r w:rsidRPr="00356BA9">
        <w:rPr>
          <w:rStyle w:val="FootnoteReference"/>
        </w:rPr>
        <w:footnoteRef/>
      </w:r>
      <w:r w:rsidRPr="00356BA9">
        <w:t xml:space="preserve"> </w:t>
      </w:r>
      <w:r w:rsidR="00F52415" w:rsidRPr="00356BA9">
        <w:t xml:space="preserve">UNODC </w:t>
      </w:r>
      <w:r w:rsidRPr="00356BA9">
        <w:t xml:space="preserve">and UN Women. 2021. </w:t>
      </w:r>
      <w:r w:rsidRPr="00356BA9">
        <w:rPr>
          <w:i/>
          <w:iCs/>
        </w:rPr>
        <w:t>Statistical</w:t>
      </w:r>
      <w:r w:rsidRPr="00356BA9">
        <w:t xml:space="preserve"> </w:t>
      </w:r>
      <w:r w:rsidR="00F52415" w:rsidRPr="00356BA9">
        <w:rPr>
          <w:i/>
          <w:iCs/>
        </w:rPr>
        <w:t xml:space="preserve">Framework </w:t>
      </w:r>
      <w:r w:rsidRPr="00356BA9">
        <w:rPr>
          <w:i/>
          <w:iCs/>
        </w:rPr>
        <w:t>for</w:t>
      </w:r>
      <w:r w:rsidRPr="00356BA9">
        <w:t xml:space="preserve"> </w:t>
      </w:r>
      <w:r w:rsidR="00F52415" w:rsidRPr="00356BA9">
        <w:rPr>
          <w:i/>
          <w:iCs/>
        </w:rPr>
        <w:t xml:space="preserve">Measuring </w:t>
      </w:r>
      <w:r w:rsidRPr="00356BA9">
        <w:rPr>
          <w:i/>
          <w:iCs/>
        </w:rPr>
        <w:t xml:space="preserve">the </w:t>
      </w:r>
      <w:r w:rsidR="00F52415" w:rsidRPr="00356BA9">
        <w:rPr>
          <w:i/>
          <w:iCs/>
        </w:rPr>
        <w:t>Gender</w:t>
      </w:r>
      <w:r w:rsidRPr="00356BA9">
        <w:rPr>
          <w:i/>
          <w:iCs/>
        </w:rPr>
        <w:t xml:space="preserve">-related </w:t>
      </w:r>
      <w:r w:rsidR="00F52415" w:rsidRPr="00356BA9">
        <w:rPr>
          <w:i/>
          <w:iCs/>
        </w:rPr>
        <w:t xml:space="preserve">Killing </w:t>
      </w:r>
      <w:r w:rsidRPr="00356BA9">
        <w:t xml:space="preserve">of </w:t>
      </w:r>
      <w:r w:rsidR="00F52415" w:rsidRPr="00356BA9">
        <w:rPr>
          <w:i/>
          <w:iCs/>
        </w:rPr>
        <w:t xml:space="preserve">Women </w:t>
      </w:r>
      <w:r w:rsidRPr="00356BA9">
        <w:rPr>
          <w:i/>
          <w:iCs/>
        </w:rPr>
        <w:t xml:space="preserve">and </w:t>
      </w:r>
      <w:r w:rsidR="00F52415" w:rsidRPr="00356BA9">
        <w:rPr>
          <w:i/>
          <w:iCs/>
        </w:rPr>
        <w:t xml:space="preserve">Girls </w:t>
      </w:r>
      <w:r w:rsidRPr="00356BA9">
        <w:rPr>
          <w:i/>
          <w:iCs/>
        </w:rPr>
        <w:t xml:space="preserve">(also referred to as </w:t>
      </w:r>
      <w:r w:rsidR="00DC0F3B" w:rsidRPr="00356BA9">
        <w:rPr>
          <w:i/>
          <w:iCs/>
        </w:rPr>
        <w:t>‘</w:t>
      </w:r>
      <w:r w:rsidRPr="00356BA9">
        <w:rPr>
          <w:i/>
          <w:iCs/>
        </w:rPr>
        <w:t>femicide/feminicide</w:t>
      </w:r>
      <w:r w:rsidR="00DC0F3B" w:rsidRPr="00356BA9">
        <w:rPr>
          <w:i/>
          <w:iCs/>
        </w:rPr>
        <w:t>’</w:t>
      </w:r>
      <w:r w:rsidRPr="00356BA9">
        <w:rPr>
          <w:i/>
          <w:iCs/>
        </w:rPr>
        <w:t>)</w:t>
      </w:r>
      <w:r w:rsidR="00DC0F3B" w:rsidRPr="00356BA9">
        <w:rPr>
          <w:i/>
          <w:iCs/>
        </w:rPr>
        <w:t>.</w:t>
      </w:r>
      <w:r w:rsidRPr="00356BA9">
        <w:rPr>
          <w:i/>
          <w:iCs/>
        </w:rPr>
        <w:t xml:space="preserve"> </w:t>
      </w:r>
      <w:r w:rsidRPr="00356BA9">
        <w:t>Vienna.</w:t>
      </w:r>
    </w:p>
  </w:footnote>
  <w:footnote w:id="17">
    <w:p w14:paraId="390EACCB" w14:textId="7A755828" w:rsidR="00382FD2" w:rsidRPr="00356BA9" w:rsidRDefault="00382FD2" w:rsidP="00382FD2">
      <w:pPr>
        <w:pStyle w:val="FootnoteText"/>
      </w:pPr>
      <w:r w:rsidRPr="00356BA9">
        <w:rPr>
          <w:rStyle w:val="FootnoteReference"/>
        </w:rPr>
        <w:footnoteRef/>
      </w:r>
      <w:r w:rsidRPr="00356BA9">
        <w:t xml:space="preserve"> </w:t>
      </w:r>
      <w:r w:rsidR="00CC5C3D" w:rsidRPr="00356BA9">
        <w:t>Juliano (2006), cited</w:t>
      </w:r>
      <w:r w:rsidR="00EC6AF8" w:rsidRPr="00356BA9">
        <w:t xml:space="preserve"> </w:t>
      </w:r>
      <w:r w:rsidR="00CC5C3D" w:rsidRPr="00356BA9">
        <w:t xml:space="preserve">in </w:t>
      </w:r>
      <w:r w:rsidRPr="00356BA9">
        <w:t>Toledo</w:t>
      </w:r>
      <w:r w:rsidR="00CC5C3D" w:rsidRPr="00356BA9">
        <w:t xml:space="preserve"> P.</w:t>
      </w:r>
      <w:r w:rsidRPr="00356BA9">
        <w:t xml:space="preserve"> 2017.</w:t>
      </w:r>
      <w:r w:rsidR="00CC5C3D" w:rsidRPr="00356BA9">
        <w:t xml:space="preserve"> Criminalisation of femicide/feminicide in Latin American countries. </w:t>
      </w:r>
      <w:r w:rsidR="00CC5C3D" w:rsidRPr="00086655">
        <w:rPr>
          <w:i/>
        </w:rPr>
        <w:t xml:space="preserve">Rivista di </w:t>
      </w:r>
      <w:proofErr w:type="spellStart"/>
      <w:r w:rsidR="00CC5C3D" w:rsidRPr="00086655">
        <w:rPr>
          <w:i/>
        </w:rPr>
        <w:t>Criminologia</w:t>
      </w:r>
      <w:proofErr w:type="spellEnd"/>
      <w:r w:rsidR="00CC5C3D" w:rsidRPr="00086655">
        <w:rPr>
          <w:i/>
        </w:rPr>
        <w:t xml:space="preserve">, </w:t>
      </w:r>
      <w:proofErr w:type="spellStart"/>
      <w:r w:rsidR="00CC5C3D" w:rsidRPr="00086655">
        <w:rPr>
          <w:i/>
        </w:rPr>
        <w:t>Vittimologia</w:t>
      </w:r>
      <w:proofErr w:type="spellEnd"/>
      <w:r w:rsidR="00CC5C3D" w:rsidRPr="00086655">
        <w:rPr>
          <w:i/>
        </w:rPr>
        <w:t xml:space="preserve"> e </w:t>
      </w:r>
      <w:proofErr w:type="spellStart"/>
      <w:r w:rsidR="00CC5C3D" w:rsidRPr="00086655">
        <w:rPr>
          <w:i/>
        </w:rPr>
        <w:t>Sicurezza</w:t>
      </w:r>
      <w:proofErr w:type="spellEnd"/>
      <w:r w:rsidR="00CC5C3D" w:rsidRPr="00356BA9">
        <w:t xml:space="preserve"> 11(2). DOI: 10.14664/</w:t>
      </w:r>
      <w:proofErr w:type="spellStart"/>
      <w:r w:rsidR="00CC5C3D" w:rsidRPr="00356BA9">
        <w:t>rcvs</w:t>
      </w:r>
      <w:proofErr w:type="spellEnd"/>
      <w:r w:rsidR="00CC5C3D" w:rsidRPr="00356BA9">
        <w:t>/724.</w:t>
      </w:r>
    </w:p>
  </w:footnote>
  <w:footnote w:id="18">
    <w:p w14:paraId="0307AC89" w14:textId="1599F0BF" w:rsidR="00382FD2" w:rsidRPr="00356BA9" w:rsidRDefault="00382FD2" w:rsidP="00382FD2">
      <w:pPr>
        <w:pStyle w:val="FootnoteText"/>
      </w:pPr>
      <w:r w:rsidRPr="00356BA9">
        <w:rPr>
          <w:rStyle w:val="FootnoteReference"/>
        </w:rPr>
        <w:footnoteRef/>
      </w:r>
      <w:r w:rsidRPr="00356BA9">
        <w:t xml:space="preserve"> </w:t>
      </w:r>
      <w:r w:rsidR="004D72E6" w:rsidRPr="00356BA9">
        <w:t>R</w:t>
      </w:r>
      <w:r w:rsidRPr="00356BA9">
        <w:t xml:space="preserve">ecent examples of hate crimes both within Aotearoa </w:t>
      </w:r>
      <w:r w:rsidR="004D72E6" w:rsidRPr="00356BA9">
        <w:t>and throughout the Pacific highlight the need for an inclusive understanding of gender-based violence. See Plummer B. 2025</w:t>
      </w:r>
      <w:r w:rsidR="0005497C" w:rsidRPr="00356BA9">
        <w:t>, 12 March</w:t>
      </w:r>
      <w:r w:rsidR="004D72E6" w:rsidRPr="00356BA9">
        <w:t xml:space="preserve">. </w:t>
      </w:r>
      <w:r w:rsidR="004D72E6" w:rsidRPr="00356BA9">
        <w:rPr>
          <w:lang w:eastAsia="en-NZ"/>
        </w:rPr>
        <w:t xml:space="preserve">Four arrested over Destiny Church-linked protest at Auckland children’s event at Te </w:t>
      </w:r>
      <w:proofErr w:type="spellStart"/>
      <w:r w:rsidR="004D72E6" w:rsidRPr="00356BA9">
        <w:rPr>
          <w:lang w:eastAsia="en-NZ"/>
        </w:rPr>
        <w:t>Atatū</w:t>
      </w:r>
      <w:proofErr w:type="spellEnd"/>
      <w:r w:rsidR="004D72E6" w:rsidRPr="00356BA9">
        <w:rPr>
          <w:lang w:eastAsia="en-NZ"/>
        </w:rPr>
        <w:t xml:space="preserve"> Community Centre. </w:t>
      </w:r>
      <w:r w:rsidR="004D72E6" w:rsidRPr="00356BA9">
        <w:rPr>
          <w:i/>
          <w:iCs/>
          <w:lang w:eastAsia="en-NZ"/>
        </w:rPr>
        <w:t>New Zealand Herald</w:t>
      </w:r>
      <w:r w:rsidR="0005497C" w:rsidRPr="00356BA9">
        <w:rPr>
          <w:i/>
          <w:iCs/>
          <w:lang w:eastAsia="en-NZ"/>
        </w:rPr>
        <w:t>.</w:t>
      </w:r>
      <w:r w:rsidR="004D72E6" w:rsidRPr="00356BA9">
        <w:t xml:space="preserve"> </w:t>
      </w:r>
      <w:r w:rsidR="0005497C" w:rsidRPr="00356BA9">
        <w:t xml:space="preserve">URL: </w:t>
      </w:r>
      <w:hyperlink r:id="rId8" w:history="1">
        <w:r w:rsidR="0005497C" w:rsidRPr="00356BA9">
          <w:rPr>
            <w:rStyle w:val="Hyperlink"/>
          </w:rPr>
          <w:t>www.nzherald.co.nz/nz/four-arrested-over-destiny-church-linked-protest-at-auckland-childrens-event-at-te-atatu-community-centre/QE6D6DUOXVFNDI5P2DJWSJCZCY/</w:t>
        </w:r>
      </w:hyperlink>
      <w:r w:rsidR="0005497C" w:rsidRPr="00356BA9">
        <w:t xml:space="preserve"> (accessed 16 April 2025</w:t>
      </w:r>
      <w:r w:rsidRPr="00356BA9">
        <w:t>)</w:t>
      </w:r>
      <w:r w:rsidR="0005497C" w:rsidRPr="00356BA9">
        <w:t>; RNZ. 2024, 16 April.</w:t>
      </w:r>
      <w:r w:rsidR="0005497C" w:rsidRPr="00356BA9">
        <w:rPr>
          <w:lang w:eastAsia="en-NZ"/>
        </w:rPr>
        <w:t xml:space="preserve"> Call for justice after suspected murder of Fiji’s LGBTQI+ community member. URL:</w:t>
      </w:r>
      <w:r w:rsidRPr="00356BA9">
        <w:t xml:space="preserve"> </w:t>
      </w:r>
      <w:hyperlink r:id="rId9" w:history="1">
        <w:r w:rsidRPr="00356BA9">
          <w:rPr>
            <w:rStyle w:val="Hyperlink"/>
          </w:rPr>
          <w:t>www.rnz.co.nz/international/pacific-news/514403/call-for-justice-after-suspected-murder-of-fiji-s-lgbtqi-community-member</w:t>
        </w:r>
      </w:hyperlink>
      <w:r w:rsidR="0005497C" w:rsidRPr="00356BA9">
        <w:t xml:space="preserve"> (accessed 16 April 2025)</w:t>
      </w:r>
      <w:r w:rsidRPr="00356BA9">
        <w:t>.</w:t>
      </w:r>
    </w:p>
  </w:footnote>
  <w:footnote w:id="19">
    <w:p w14:paraId="5C5EE60A" w14:textId="47224D31" w:rsidR="000B1E45" w:rsidRPr="00356BA9" w:rsidRDefault="000B1E45" w:rsidP="000B1E45">
      <w:pPr>
        <w:pStyle w:val="FootnoteText"/>
      </w:pPr>
      <w:r w:rsidRPr="00356BA9">
        <w:rPr>
          <w:rStyle w:val="FootnoteReference"/>
        </w:rPr>
        <w:footnoteRef/>
      </w:r>
      <w:r w:rsidRPr="00356BA9">
        <w:t xml:space="preserve"> </w:t>
      </w:r>
      <w:proofErr w:type="spellStart"/>
      <w:r w:rsidRPr="00356BA9">
        <w:t>Takatāpui</w:t>
      </w:r>
      <w:proofErr w:type="spellEnd"/>
      <w:r w:rsidRPr="00356BA9">
        <w:t xml:space="preserve"> is a traditional Māori term meaning ‘intimate companion of the same sex’</w:t>
      </w:r>
      <w:r w:rsidR="007C36F2" w:rsidRPr="00356BA9">
        <w:t>.</w:t>
      </w:r>
      <w:r w:rsidRPr="00356BA9">
        <w:t xml:space="preserve"> It has been reclaimed to embrace all Māori who identify with diverse genders, sexualities and sex characteristics. </w:t>
      </w:r>
      <w:proofErr w:type="spellStart"/>
      <w:r w:rsidR="007C36F2" w:rsidRPr="00356BA9">
        <w:t>Takatāpui</w:t>
      </w:r>
      <w:proofErr w:type="spellEnd"/>
      <w:r w:rsidR="007C36F2" w:rsidRPr="00356BA9">
        <w:t xml:space="preserve">: A resource hub. URL: </w:t>
      </w:r>
      <w:hyperlink r:id="rId10" w:anchor="home" w:history="1">
        <w:r w:rsidRPr="00356BA9">
          <w:rPr>
            <w:rStyle w:val="Hyperlink"/>
          </w:rPr>
          <w:t>https://takatapui.nz/#home</w:t>
        </w:r>
      </w:hyperlink>
      <w:r w:rsidRPr="00356BA9">
        <w:t xml:space="preserve"> (accessed 1 April 2025)</w:t>
      </w:r>
      <w:r w:rsidR="007C36F2" w:rsidRPr="00356BA9">
        <w:t>.</w:t>
      </w:r>
    </w:p>
  </w:footnote>
  <w:footnote w:id="20">
    <w:p w14:paraId="5872AD81" w14:textId="0EA89CDA" w:rsidR="00382FD2" w:rsidRPr="00356BA9" w:rsidRDefault="00382FD2" w:rsidP="00382FD2">
      <w:pPr>
        <w:pStyle w:val="FootnoteText"/>
      </w:pPr>
      <w:r w:rsidRPr="00356BA9">
        <w:rPr>
          <w:rStyle w:val="FootnoteReference"/>
        </w:rPr>
        <w:footnoteRef/>
      </w:r>
      <w:r w:rsidRPr="00356BA9">
        <w:t xml:space="preserve"> </w:t>
      </w:r>
      <w:r w:rsidR="009111CF" w:rsidRPr="00356BA9">
        <w:t xml:space="preserve">New Zealand Crime Victims Survey. 2025. NZCVS Data Tables 2025. URL: </w:t>
      </w:r>
      <w:hyperlink r:id="rId11" w:history="1">
        <w:r w:rsidRPr="00356BA9">
          <w:rPr>
            <w:rStyle w:val="Hyperlink"/>
          </w:rPr>
          <w:t>www.justice.govt.nz/assets/Documents/Publications/NZCVS-2023-Cycle-6-Sexual-violence-and-family-offences.xlsx</w:t>
        </w:r>
      </w:hyperlink>
      <w:r w:rsidRPr="00356BA9">
        <w:t xml:space="preserve"> </w:t>
      </w:r>
      <w:r w:rsidR="009111CF" w:rsidRPr="00356BA9">
        <w:t>(a</w:t>
      </w:r>
      <w:r w:rsidRPr="00356BA9">
        <w:t>ccessed 13 March 2025</w:t>
      </w:r>
      <w:r w:rsidR="009111CF" w:rsidRPr="00356BA9">
        <w:t>)</w:t>
      </w:r>
      <w:r w:rsidRPr="00356BA9">
        <w:t>.</w:t>
      </w:r>
    </w:p>
  </w:footnote>
  <w:footnote w:id="21">
    <w:p w14:paraId="42770E60" w14:textId="70545685" w:rsidR="00382FD2" w:rsidRPr="00356BA9" w:rsidRDefault="00382FD2" w:rsidP="00382FD2">
      <w:pPr>
        <w:pStyle w:val="FootnoteText"/>
      </w:pPr>
      <w:r w:rsidRPr="00356BA9">
        <w:rPr>
          <w:rStyle w:val="FootnoteReference"/>
        </w:rPr>
        <w:footnoteRef/>
      </w:r>
      <w:r w:rsidRPr="00356BA9">
        <w:t xml:space="preserve"> Crenshaw K. 1991. Mapping the </w:t>
      </w:r>
      <w:r w:rsidR="00241891" w:rsidRPr="00356BA9">
        <w:t>m</w:t>
      </w:r>
      <w:r w:rsidRPr="00356BA9">
        <w:t xml:space="preserve">argins: </w:t>
      </w:r>
      <w:r w:rsidR="00241891" w:rsidRPr="00356BA9">
        <w:t>i</w:t>
      </w:r>
      <w:r w:rsidRPr="00356BA9">
        <w:t xml:space="preserve">ntersectionality, </w:t>
      </w:r>
      <w:r w:rsidR="00241891" w:rsidRPr="00356BA9">
        <w:t>i</w:t>
      </w:r>
      <w:r w:rsidRPr="00356BA9">
        <w:t xml:space="preserve">dentity </w:t>
      </w:r>
      <w:r w:rsidR="00241891" w:rsidRPr="00356BA9">
        <w:t>p</w:t>
      </w:r>
      <w:r w:rsidRPr="00356BA9">
        <w:t xml:space="preserve">olitics, and </w:t>
      </w:r>
      <w:r w:rsidR="00241891" w:rsidRPr="00356BA9">
        <w:t>v</w:t>
      </w:r>
      <w:r w:rsidRPr="00356BA9">
        <w:t xml:space="preserve">iolence against </w:t>
      </w:r>
      <w:r w:rsidR="00241891" w:rsidRPr="00356BA9">
        <w:t>w</w:t>
      </w:r>
      <w:r w:rsidRPr="00356BA9">
        <w:t xml:space="preserve">omen of </w:t>
      </w:r>
      <w:proofErr w:type="spellStart"/>
      <w:r w:rsidR="00241891" w:rsidRPr="00356BA9">
        <w:t>c</w:t>
      </w:r>
      <w:r w:rsidRPr="00356BA9">
        <w:t>olor</w:t>
      </w:r>
      <w:proofErr w:type="spellEnd"/>
      <w:r w:rsidRPr="00356BA9">
        <w:t xml:space="preserve">. </w:t>
      </w:r>
      <w:r w:rsidRPr="00086655">
        <w:rPr>
          <w:i/>
          <w:iCs/>
        </w:rPr>
        <w:t>Stanford Law Review</w:t>
      </w:r>
      <w:r w:rsidRPr="00356BA9">
        <w:t xml:space="preserve"> 43(6): 1241–99</w:t>
      </w:r>
      <w:r w:rsidR="00241891" w:rsidRPr="00356BA9">
        <w:t>.</w:t>
      </w:r>
    </w:p>
  </w:footnote>
  <w:footnote w:id="22">
    <w:p w14:paraId="3DB55967" w14:textId="30234F25" w:rsidR="00B74994" w:rsidRDefault="00B74994">
      <w:pPr>
        <w:pStyle w:val="FootnoteText"/>
      </w:pPr>
      <w:r>
        <w:rPr>
          <w:rStyle w:val="FootnoteReference"/>
        </w:rPr>
        <w:footnoteRef/>
      </w:r>
      <w:r>
        <w:t xml:space="preserve"> </w:t>
      </w:r>
      <w:r w:rsidRPr="00B74994">
        <w:t xml:space="preserve">Fabre C. 2024. Statistical Frameworks In UNFPA, UNODC, UN Women, CVRS, </w:t>
      </w:r>
      <w:proofErr w:type="spellStart"/>
      <w:r w:rsidRPr="00B74994">
        <w:t>KnowVAWData</w:t>
      </w:r>
      <w:proofErr w:type="spellEnd"/>
      <w:r w:rsidRPr="00B74994">
        <w:t xml:space="preserve">. 2024. Addressing Femicide: Measurement and Accountability, Hybrid Expert Group Meeting, </w:t>
      </w:r>
      <w:r w:rsidR="00F06353">
        <w:br/>
      </w:r>
      <w:r w:rsidRPr="00B74994">
        <w:t>3–5 December</w:t>
      </w:r>
    </w:p>
  </w:footnote>
  <w:footnote w:id="23">
    <w:p w14:paraId="0332C5C6" w14:textId="753B8897" w:rsidR="00382FD2" w:rsidRPr="00356BA9" w:rsidRDefault="00382FD2" w:rsidP="00382FD2">
      <w:pPr>
        <w:pStyle w:val="FootnoteText"/>
      </w:pPr>
      <w:r w:rsidRPr="00356BA9">
        <w:rPr>
          <w:rStyle w:val="FootnoteReference"/>
        </w:rPr>
        <w:footnoteRef/>
      </w:r>
      <w:r w:rsidRPr="00356BA9">
        <w:t xml:space="preserve"> This</w:t>
      </w:r>
      <w:r w:rsidR="00173A50" w:rsidRPr="00356BA9">
        <w:t xml:space="preserve"> lack of documentation</w:t>
      </w:r>
      <w:r w:rsidRPr="00356BA9">
        <w:t xml:space="preserve"> is of </w:t>
      </w:r>
      <w:proofErr w:type="gramStart"/>
      <w:r w:rsidRPr="00356BA9">
        <w:t>particular relevance</w:t>
      </w:r>
      <w:proofErr w:type="gramEnd"/>
      <w:r w:rsidRPr="00356BA9">
        <w:t xml:space="preserve"> for children and young people in the care of </w:t>
      </w:r>
      <w:proofErr w:type="spellStart"/>
      <w:r w:rsidRPr="00356BA9">
        <w:t>Oranga</w:t>
      </w:r>
      <w:proofErr w:type="spellEnd"/>
      <w:r w:rsidRPr="00356BA9">
        <w:t xml:space="preserve"> Tamariki, up to one in five of wh</w:t>
      </w:r>
      <w:r w:rsidR="00173A50" w:rsidRPr="00356BA9">
        <w:t>om</w:t>
      </w:r>
      <w:r w:rsidRPr="00356BA9">
        <w:t xml:space="preserve"> </w:t>
      </w:r>
      <w:r w:rsidR="00764788" w:rsidRPr="00356BA9">
        <w:t xml:space="preserve">is from the </w:t>
      </w:r>
      <w:proofErr w:type="spellStart"/>
      <w:r w:rsidRPr="00356BA9">
        <w:t>takatāpui</w:t>
      </w:r>
      <w:proofErr w:type="spellEnd"/>
      <w:r w:rsidRPr="00356BA9">
        <w:t xml:space="preserve"> </w:t>
      </w:r>
      <w:r w:rsidR="00764788" w:rsidRPr="00356BA9">
        <w:t>or</w:t>
      </w:r>
      <w:r w:rsidRPr="00356BA9">
        <w:t xml:space="preserve"> rainbow</w:t>
      </w:r>
      <w:r w:rsidR="00764788" w:rsidRPr="00356BA9">
        <w:t xml:space="preserve"> community</w:t>
      </w:r>
      <w:r w:rsidRPr="00356BA9">
        <w:t xml:space="preserve">. </w:t>
      </w:r>
      <w:proofErr w:type="spellStart"/>
      <w:r w:rsidRPr="00356BA9">
        <w:t>Oranga</w:t>
      </w:r>
      <w:proofErr w:type="spellEnd"/>
      <w:r w:rsidRPr="00356BA9">
        <w:t xml:space="preserve"> Tamariki Evidence Centre</w:t>
      </w:r>
      <w:r w:rsidR="00173A50" w:rsidRPr="00356BA9">
        <w:t>.</w:t>
      </w:r>
      <w:r w:rsidRPr="00356BA9">
        <w:t xml:space="preserve"> 2023. </w:t>
      </w:r>
      <w:r w:rsidRPr="00086655">
        <w:rPr>
          <w:i/>
          <w:iCs/>
        </w:rPr>
        <w:t xml:space="preserve">Rainbow </w:t>
      </w:r>
      <w:r w:rsidR="00173A50" w:rsidRPr="00086655">
        <w:rPr>
          <w:i/>
          <w:iCs/>
        </w:rPr>
        <w:t>C</w:t>
      </w:r>
      <w:r w:rsidRPr="00086655">
        <w:rPr>
          <w:i/>
          <w:iCs/>
        </w:rPr>
        <w:t xml:space="preserve">hildren in </w:t>
      </w:r>
      <w:r w:rsidR="00173A50" w:rsidRPr="00086655">
        <w:rPr>
          <w:i/>
          <w:iCs/>
        </w:rPr>
        <w:t>C</w:t>
      </w:r>
      <w:r w:rsidRPr="00086655">
        <w:rPr>
          <w:i/>
          <w:iCs/>
        </w:rPr>
        <w:t>are</w:t>
      </w:r>
      <w:r w:rsidR="00173A50" w:rsidRPr="00086655">
        <w:rPr>
          <w:i/>
          <w:iCs/>
        </w:rPr>
        <w:t>:</w:t>
      </w:r>
      <w:r w:rsidRPr="00086655">
        <w:rPr>
          <w:i/>
          <w:iCs/>
        </w:rPr>
        <w:t xml:space="preserve"> Understanding how </w:t>
      </w:r>
      <w:proofErr w:type="spellStart"/>
      <w:r w:rsidRPr="00086655">
        <w:rPr>
          <w:i/>
          <w:iCs/>
        </w:rPr>
        <w:t>Oranga</w:t>
      </w:r>
      <w:proofErr w:type="spellEnd"/>
      <w:r w:rsidRPr="00086655">
        <w:rPr>
          <w:i/>
          <w:iCs/>
        </w:rPr>
        <w:t xml:space="preserve"> Tamariki can</w:t>
      </w:r>
      <w:r w:rsidR="00F06353">
        <w:rPr>
          <w:i/>
          <w:iCs/>
        </w:rPr>
        <w:t> </w:t>
      </w:r>
      <w:r w:rsidRPr="00086655">
        <w:rPr>
          <w:i/>
          <w:iCs/>
        </w:rPr>
        <w:t>better support rainbow children and youth</w:t>
      </w:r>
      <w:r w:rsidRPr="00356BA9">
        <w:t xml:space="preserve">. Wellington: </w:t>
      </w:r>
      <w:proofErr w:type="spellStart"/>
      <w:r w:rsidRPr="00356BA9">
        <w:t>Oranga</w:t>
      </w:r>
      <w:proofErr w:type="spellEnd"/>
      <w:r w:rsidRPr="00356BA9">
        <w:t xml:space="preserve"> Tamariki</w:t>
      </w:r>
      <w:r w:rsidR="00173A50" w:rsidRPr="00356BA9">
        <w:t xml:space="preserve"> | </w:t>
      </w:r>
      <w:r w:rsidRPr="00356BA9">
        <w:t>Ministry for Children.</w:t>
      </w:r>
    </w:p>
  </w:footnote>
  <w:footnote w:id="24">
    <w:p w14:paraId="4DD9E0AC" w14:textId="4E963AF8" w:rsidR="00382FD2" w:rsidRPr="00356BA9" w:rsidRDefault="00382FD2" w:rsidP="00382FD2">
      <w:pPr>
        <w:pStyle w:val="FootnoteText"/>
      </w:pPr>
      <w:r w:rsidRPr="00356BA9">
        <w:rPr>
          <w:rStyle w:val="FootnoteReference"/>
        </w:rPr>
        <w:footnoteRef/>
      </w:r>
      <w:r w:rsidRPr="00356BA9">
        <w:t xml:space="preserve"> Dawson M. Statistical </w:t>
      </w:r>
      <w:r w:rsidR="00173A50" w:rsidRPr="00356BA9">
        <w:t>f</w:t>
      </w:r>
      <w:r w:rsidRPr="00356BA9">
        <w:t>rameworks. In UNFPA</w:t>
      </w:r>
      <w:r w:rsidR="00D6797A" w:rsidRPr="00356BA9">
        <w:t xml:space="preserve"> et al, </w:t>
      </w:r>
      <w:r w:rsidR="00D6797A" w:rsidRPr="00356BA9">
        <w:rPr>
          <w:i/>
          <w:iCs/>
        </w:rPr>
        <w:t>op. cit</w:t>
      </w:r>
      <w:r w:rsidRPr="00356BA9">
        <w:t>.</w:t>
      </w:r>
    </w:p>
  </w:footnote>
  <w:footnote w:id="25">
    <w:p w14:paraId="21B5869C" w14:textId="203F1B4E" w:rsidR="0015099A" w:rsidRPr="00356BA9" w:rsidRDefault="0015099A" w:rsidP="0015099A">
      <w:pPr>
        <w:pStyle w:val="FootnoteText"/>
      </w:pPr>
      <w:r w:rsidRPr="00356BA9">
        <w:rPr>
          <w:rStyle w:val="FootnoteReference"/>
        </w:rPr>
        <w:footnoteRef/>
      </w:r>
      <w:r w:rsidRPr="00356BA9">
        <w:t xml:space="preserve"> </w:t>
      </w:r>
      <w:r w:rsidR="00173A50" w:rsidRPr="00356BA9">
        <w:t xml:space="preserve">Te Puna </w:t>
      </w:r>
      <w:proofErr w:type="spellStart"/>
      <w:r w:rsidR="00173A50" w:rsidRPr="00356BA9">
        <w:t>Aonui</w:t>
      </w:r>
      <w:proofErr w:type="spellEnd"/>
      <w:r w:rsidR="00173A50" w:rsidRPr="00356BA9">
        <w:t>. (</w:t>
      </w:r>
      <w:proofErr w:type="spellStart"/>
      <w:r w:rsidR="00173A50" w:rsidRPr="00356BA9">
        <w:t>nd</w:t>
      </w:r>
      <w:proofErr w:type="spellEnd"/>
      <w:r w:rsidR="00173A50" w:rsidRPr="00356BA9">
        <w:t>)</w:t>
      </w:r>
      <w:r w:rsidR="00EA6A43" w:rsidRPr="00356BA9">
        <w:t>.</w:t>
      </w:r>
      <w:r w:rsidR="00173A50" w:rsidRPr="00356BA9">
        <w:t xml:space="preserve"> Te </w:t>
      </w:r>
      <w:proofErr w:type="spellStart"/>
      <w:r w:rsidR="00173A50" w:rsidRPr="00356BA9">
        <w:t>Pūkotahitanga</w:t>
      </w:r>
      <w:proofErr w:type="spellEnd"/>
      <w:r w:rsidR="00173A50" w:rsidRPr="00356BA9">
        <w:t xml:space="preserve">. URL: </w:t>
      </w:r>
      <w:hyperlink r:id="rId12" w:history="1">
        <w:r w:rsidR="00173A50" w:rsidRPr="00356BA9">
          <w:rPr>
            <w:rStyle w:val="Hyperlink"/>
          </w:rPr>
          <w:t>https://tepunaaonui.govt.nz/about-us/ministerial-advisory-group</w:t>
        </w:r>
      </w:hyperlink>
      <w:r w:rsidRPr="00356BA9">
        <w:t xml:space="preserve"> </w:t>
      </w:r>
      <w:r w:rsidR="00173A50" w:rsidRPr="00356BA9">
        <w:t>(</w:t>
      </w:r>
      <w:r w:rsidRPr="00356BA9">
        <w:t>accessed 13 March 2025</w:t>
      </w:r>
      <w:r w:rsidR="00173A50" w:rsidRPr="00356BA9">
        <w:t>)</w:t>
      </w:r>
      <w:r w:rsidRPr="00356BA9">
        <w:t>.</w:t>
      </w:r>
    </w:p>
  </w:footnote>
  <w:footnote w:id="26">
    <w:p w14:paraId="250F6E36" w14:textId="5E7B0C57" w:rsidR="00607D11" w:rsidRPr="00EF7C56" w:rsidRDefault="00607D11">
      <w:pPr>
        <w:pStyle w:val="FootnoteText"/>
      </w:pPr>
      <w:r w:rsidRPr="003A5522">
        <w:rPr>
          <w:rStyle w:val="FootnoteReference"/>
        </w:rPr>
        <w:footnoteRef/>
      </w:r>
      <w:r w:rsidRPr="003A5522">
        <w:t xml:space="preserve"> </w:t>
      </w:r>
      <w:r w:rsidR="00F43F95" w:rsidRPr="003A5522">
        <w:t>Dobbs,</w:t>
      </w:r>
      <w:r w:rsidR="00F43F95" w:rsidRPr="002C380B">
        <w:t xml:space="preserve"> T. (2025). Whanaungatanga: Creating opportunities that support </w:t>
      </w:r>
      <w:proofErr w:type="spellStart"/>
      <w:r w:rsidR="00F43F95" w:rsidRPr="002C380B">
        <w:t>wāhine</w:t>
      </w:r>
      <w:proofErr w:type="spellEnd"/>
      <w:r w:rsidR="00F43F95" w:rsidRPr="002C380B">
        <w:t xml:space="preserve"> and </w:t>
      </w:r>
      <w:proofErr w:type="spellStart"/>
      <w:r w:rsidR="00F43F95" w:rsidRPr="002C380B">
        <w:t>kōtiro</w:t>
      </w:r>
      <w:proofErr w:type="spellEnd"/>
      <w:r w:rsidR="00F43F95" w:rsidRPr="002C380B">
        <w:t xml:space="preserve"> Māori from </w:t>
      </w:r>
      <w:proofErr w:type="spellStart"/>
      <w:r w:rsidR="00F43F95" w:rsidRPr="002C380B">
        <w:t>kāhupo</w:t>
      </w:r>
      <w:proofErr w:type="spellEnd"/>
      <w:r w:rsidR="00F43F95" w:rsidRPr="002C380B">
        <w:t xml:space="preserve"> to mauri ora. Auckland, New Zealand: VINE – Violence Information Aotearoa, University of Auckland.</w:t>
      </w:r>
      <w:r w:rsidR="002C380B" w:rsidRPr="002C380B">
        <w:t xml:space="preserve"> URL: </w:t>
      </w:r>
      <w:hyperlink r:id="rId13" w:history="1">
        <w:r w:rsidR="002C380B" w:rsidRPr="00EF7C56">
          <w:rPr>
            <w:rStyle w:val="Hyperlink"/>
          </w:rPr>
          <w:t>https://www.vine.org.nz/reports/whanaungatanga-creating-opportunities-that-support-wahine-and-kotiro-maori-from-kahupo-to-mauri-ora</w:t>
        </w:r>
      </w:hyperlink>
      <w:r w:rsidR="002C380B" w:rsidRPr="00EF7C56">
        <w:t xml:space="preserve"> </w:t>
      </w:r>
    </w:p>
  </w:footnote>
  <w:footnote w:id="27">
    <w:p w14:paraId="01BEF9CF" w14:textId="2539A900" w:rsidR="004B7A1C" w:rsidRDefault="004B7A1C">
      <w:pPr>
        <w:pStyle w:val="FootnoteText"/>
      </w:pPr>
      <w:r w:rsidRPr="00EF7C56">
        <w:rPr>
          <w:rStyle w:val="FootnoteReference"/>
        </w:rPr>
        <w:footnoteRef/>
      </w:r>
      <w:r w:rsidRPr="00EF7C56">
        <w:t xml:space="preserve"> </w:t>
      </w:r>
      <w:r w:rsidR="00126FFC" w:rsidRPr="003E61B8">
        <w:t xml:space="preserve">HQSC. 2025. </w:t>
      </w:r>
      <w:r w:rsidR="00126FFC" w:rsidRPr="00703F35">
        <w:rPr>
          <w:i/>
          <w:iCs/>
        </w:rPr>
        <w:t>Femicide and mana-</w:t>
      </w:r>
      <w:proofErr w:type="spellStart"/>
      <w:r w:rsidR="00126FFC" w:rsidRPr="00703F35">
        <w:rPr>
          <w:i/>
          <w:iCs/>
        </w:rPr>
        <w:t>wāhine</w:t>
      </w:r>
      <w:proofErr w:type="spellEnd"/>
      <w:r w:rsidR="00126FFC" w:rsidRPr="00703F35">
        <w:rPr>
          <w:i/>
          <w:iCs/>
        </w:rPr>
        <w:t>: a kōrero to progress understanding and prevention of deaths of women and girls in New Zealand</w:t>
      </w:r>
      <w:r w:rsidR="004B4DC4">
        <w:t xml:space="preserve">. </w:t>
      </w:r>
      <w:r w:rsidR="004B4DC4" w:rsidRPr="0043068A">
        <w:t>U</w:t>
      </w:r>
      <w:r w:rsidR="00703F35" w:rsidRPr="0043068A">
        <w:t xml:space="preserve">RL: </w:t>
      </w:r>
      <w:hyperlink r:id="rId14" w:history="1">
        <w:r w:rsidR="00B71EFB" w:rsidRPr="0043068A">
          <w:rPr>
            <w:rStyle w:val="Hyperlink"/>
          </w:rPr>
          <w:t>www.hqsc.</w:t>
        </w:r>
        <w:r w:rsidR="003E61B8" w:rsidRPr="0043068A">
          <w:rPr>
            <w:rStyle w:val="Hyperlink"/>
          </w:rPr>
          <w:t>govt.nz/resources/resource-library/</w:t>
        </w:r>
        <w:r w:rsidR="00405234" w:rsidRPr="0043068A">
          <w:rPr>
            <w:rStyle w:val="Hyperlink"/>
          </w:rPr>
          <w:t>femicide-and-mana-wahine/</w:t>
        </w:r>
      </w:hyperlink>
      <w:r w:rsidR="00126FFC" w:rsidRPr="003E61B8">
        <w:t xml:space="preserve"> </w:t>
      </w:r>
    </w:p>
  </w:footnote>
  <w:footnote w:id="28">
    <w:p w14:paraId="621F7EFA" w14:textId="746108E4" w:rsidR="00F94D6D" w:rsidRPr="00356BA9" w:rsidRDefault="00F94D6D" w:rsidP="00F94D6D">
      <w:pPr>
        <w:pStyle w:val="FootnoteText"/>
      </w:pPr>
      <w:r w:rsidRPr="00356BA9">
        <w:rPr>
          <w:rStyle w:val="FootnoteReference"/>
        </w:rPr>
        <w:footnoteRef/>
      </w:r>
      <w:r w:rsidRPr="00356BA9">
        <w:t xml:space="preserve"> United Nations Development Fund for Women. </w:t>
      </w:r>
      <w:r w:rsidR="00EA6A43" w:rsidRPr="00356BA9">
        <w:t>(</w:t>
      </w:r>
      <w:proofErr w:type="spellStart"/>
      <w:r w:rsidRPr="00356BA9">
        <w:t>nd</w:t>
      </w:r>
      <w:proofErr w:type="spellEnd"/>
      <w:r w:rsidR="00EA6A43" w:rsidRPr="00356BA9">
        <w:t>)</w:t>
      </w:r>
      <w:r w:rsidRPr="00356BA9">
        <w:t xml:space="preserve">. Rape as a tactic for war. URL: </w:t>
      </w:r>
      <w:hyperlink r:id="rId15" w:history="1">
        <w:r w:rsidR="00EA6A43" w:rsidRPr="00356BA9">
          <w:rPr>
            <w:rStyle w:val="Hyperlink"/>
          </w:rPr>
          <w:t>www.unwomen.org/sites/default/files/Headquarters/Media/Publications/UNIFEM/EVAWkit_06_Factsheet_ConflictAndPostConflict_en.pdf</w:t>
        </w:r>
      </w:hyperlink>
      <w:r w:rsidR="00EA6A43" w:rsidRPr="00356BA9">
        <w:t xml:space="preserve"> (accessed 24 April 2025).</w:t>
      </w:r>
    </w:p>
  </w:footnote>
  <w:footnote w:id="29">
    <w:p w14:paraId="6D5716BB" w14:textId="2DE2F411" w:rsidR="00F94D6D" w:rsidRPr="00356BA9" w:rsidRDefault="00F94D6D" w:rsidP="00F94D6D">
      <w:pPr>
        <w:pStyle w:val="FootnoteText"/>
      </w:pPr>
      <w:r w:rsidRPr="00356BA9">
        <w:rPr>
          <w:rStyle w:val="FootnoteReference"/>
        </w:rPr>
        <w:footnoteRef/>
      </w:r>
      <w:r w:rsidRPr="00356BA9">
        <w:t xml:space="preserve"> While wars no longer occur within Aotearoa, rape was used as a tactic of war during the </w:t>
      </w:r>
      <w:r w:rsidR="00E061BA">
        <w:t>New Zealand (</w:t>
      </w:r>
      <w:r w:rsidRPr="00356BA9">
        <w:t>land</w:t>
      </w:r>
      <w:r w:rsidR="00E061BA">
        <w:t>)</w:t>
      </w:r>
      <w:r w:rsidRPr="00356BA9">
        <w:t xml:space="preserve"> </w:t>
      </w:r>
      <w:r w:rsidR="00E061BA">
        <w:t>W</w:t>
      </w:r>
      <w:r w:rsidRPr="00356BA9">
        <w:t>ars. The use of rape as a tactic of war has been acknowledged by Aotearoa governments. See, for example:</w:t>
      </w:r>
      <w:r w:rsidR="00EA6A43" w:rsidRPr="00356BA9">
        <w:t xml:space="preserve"> Haunui-Thomson S, Martin R. 2017.</w:t>
      </w:r>
      <w:r w:rsidR="00EA6A43" w:rsidRPr="00356BA9">
        <w:rPr>
          <w:lang w:eastAsia="en-NZ"/>
        </w:rPr>
        <w:t xml:space="preserve"> Tears as Crown apologises for </w:t>
      </w:r>
      <w:proofErr w:type="spellStart"/>
      <w:r w:rsidR="00EA6A43" w:rsidRPr="00356BA9">
        <w:rPr>
          <w:lang w:eastAsia="en-NZ"/>
        </w:rPr>
        <w:t>Parihaka</w:t>
      </w:r>
      <w:proofErr w:type="spellEnd"/>
      <w:r w:rsidR="00EA6A43" w:rsidRPr="00356BA9">
        <w:rPr>
          <w:lang w:eastAsia="en-NZ"/>
        </w:rPr>
        <w:t xml:space="preserve"> atrocities. </w:t>
      </w:r>
      <w:r w:rsidR="00EA6A43" w:rsidRPr="00356BA9">
        <w:rPr>
          <w:i/>
          <w:iCs/>
          <w:lang w:eastAsia="en-NZ"/>
        </w:rPr>
        <w:t xml:space="preserve">RNZ. </w:t>
      </w:r>
      <w:r w:rsidR="00EA6A43" w:rsidRPr="00356BA9">
        <w:t>URL:</w:t>
      </w:r>
      <w:r w:rsidRPr="00356BA9">
        <w:t xml:space="preserve"> </w:t>
      </w:r>
      <w:hyperlink r:id="rId16" w:history="1">
        <w:r w:rsidR="00EA6A43" w:rsidRPr="00356BA9">
          <w:rPr>
            <w:rStyle w:val="Hyperlink"/>
          </w:rPr>
          <w:t>www.rnz.co.nz/news/te-manu-korihi/332613/tears-as-crown-apologises-for-parihaka-atrocities</w:t>
        </w:r>
      </w:hyperlink>
      <w:r w:rsidR="00EA6A43" w:rsidRPr="00356BA9">
        <w:t>;</w:t>
      </w:r>
      <w:r w:rsidRPr="00356BA9">
        <w:t xml:space="preserve"> </w:t>
      </w:r>
      <w:r w:rsidR="00EA6A43" w:rsidRPr="00356BA9">
        <w:t xml:space="preserve">Forbes M. 2017. </w:t>
      </w:r>
      <w:r w:rsidR="00EA6A43" w:rsidRPr="00356BA9">
        <w:rPr>
          <w:lang w:eastAsia="en-NZ"/>
        </w:rPr>
        <w:t xml:space="preserve">Plans under way to pardon Rua </w:t>
      </w:r>
      <w:proofErr w:type="spellStart"/>
      <w:r w:rsidR="00EA6A43" w:rsidRPr="00356BA9">
        <w:rPr>
          <w:lang w:eastAsia="en-NZ"/>
        </w:rPr>
        <w:t>Kēnana</w:t>
      </w:r>
      <w:proofErr w:type="spellEnd"/>
      <w:r w:rsidR="00EA6A43" w:rsidRPr="00356BA9">
        <w:rPr>
          <w:lang w:eastAsia="en-NZ"/>
        </w:rPr>
        <w:t xml:space="preserve">. </w:t>
      </w:r>
      <w:r w:rsidR="00EA6A43" w:rsidRPr="00356BA9">
        <w:rPr>
          <w:i/>
          <w:iCs/>
          <w:lang w:eastAsia="en-NZ"/>
        </w:rPr>
        <w:t xml:space="preserve">RNZ. </w:t>
      </w:r>
      <w:r w:rsidR="00EA6A43" w:rsidRPr="00356BA9">
        <w:t xml:space="preserve">URL: </w:t>
      </w:r>
      <w:hyperlink r:id="rId17" w:history="1">
        <w:r w:rsidR="00EA6A43" w:rsidRPr="00356BA9">
          <w:rPr>
            <w:rStyle w:val="Hyperlink"/>
          </w:rPr>
          <w:t>www.rnz.co.nz/news/te-manu-korihi/334486/plans-under-way-to-pardon-rua-kenana</w:t>
        </w:r>
      </w:hyperlink>
      <w:r w:rsidRPr="00356BA9">
        <w:t xml:space="preserve"> (accessed 31 March 2025) </w:t>
      </w:r>
    </w:p>
  </w:footnote>
  <w:footnote w:id="30">
    <w:p w14:paraId="411002F0" w14:textId="78C0755C" w:rsidR="00F94D6D" w:rsidRPr="00356BA9" w:rsidRDefault="00F94D6D" w:rsidP="00F94D6D">
      <w:pPr>
        <w:pStyle w:val="FootnoteText"/>
      </w:pPr>
      <w:r w:rsidRPr="00356BA9">
        <w:rPr>
          <w:rStyle w:val="FootnoteReference"/>
        </w:rPr>
        <w:footnoteRef/>
      </w:r>
      <w:r w:rsidRPr="00356BA9">
        <w:t xml:space="preserve"> </w:t>
      </w:r>
      <w:r w:rsidR="00EA6A43" w:rsidRPr="00356BA9">
        <w:t xml:space="preserve">Native Hope. Missing and murdered Indigenous women. </w:t>
      </w:r>
      <w:r w:rsidRPr="00356BA9">
        <w:t xml:space="preserve">URL: </w:t>
      </w:r>
      <w:hyperlink r:id="rId18" w:history="1">
        <w:r w:rsidR="00C7582B" w:rsidRPr="00356BA9">
          <w:rPr>
            <w:rStyle w:val="Hyperlink"/>
          </w:rPr>
          <w:t>www.nativehope.org/missing-and-murdered-indigenous-women-mmiw</w:t>
        </w:r>
      </w:hyperlink>
      <w:r w:rsidRPr="00356BA9">
        <w:t xml:space="preserve"> </w:t>
      </w:r>
      <w:r w:rsidR="00EA6A43" w:rsidRPr="00356BA9">
        <w:t>(accessed 24 April 2025).</w:t>
      </w:r>
    </w:p>
  </w:footnote>
  <w:footnote w:id="31">
    <w:p w14:paraId="1E4D8689" w14:textId="7A1C34B4" w:rsidR="00F94D6D" w:rsidRPr="00356BA9" w:rsidRDefault="00F94D6D" w:rsidP="00F94D6D">
      <w:pPr>
        <w:pStyle w:val="FootnoteText"/>
      </w:pPr>
      <w:r w:rsidRPr="00356BA9">
        <w:rPr>
          <w:rStyle w:val="FootnoteReference"/>
        </w:rPr>
        <w:footnoteRef/>
      </w:r>
      <w:r w:rsidRPr="00356BA9">
        <w:t xml:space="preserve"> The New Zealand Police ha</w:t>
      </w:r>
      <w:r w:rsidR="00EA6A43" w:rsidRPr="00356BA9">
        <w:t>s</w:t>
      </w:r>
      <w:r w:rsidRPr="00356BA9">
        <w:t xml:space="preserve"> a publicly available missing persons list, which includes women and girls reported missing since 1983. This list contains only those people that the Police ha</w:t>
      </w:r>
      <w:r w:rsidR="009233A7" w:rsidRPr="00356BA9">
        <w:t>s</w:t>
      </w:r>
      <w:r w:rsidRPr="00356BA9">
        <w:t xml:space="preserve"> permission to display. URL: </w:t>
      </w:r>
      <w:hyperlink r:id="rId19" w:history="1">
        <w:r w:rsidR="009233A7" w:rsidRPr="00356BA9">
          <w:rPr>
            <w:rStyle w:val="Hyperlink"/>
          </w:rPr>
          <w:t>www.police.govt.nz/missing-persons/missing-persons-list</w:t>
        </w:r>
      </w:hyperlink>
      <w:r w:rsidRPr="00356BA9">
        <w:t xml:space="preserve"> </w:t>
      </w:r>
      <w:r w:rsidR="009233A7" w:rsidRPr="00356BA9">
        <w:t>(accessed 24 April 2025).</w:t>
      </w:r>
    </w:p>
  </w:footnote>
  <w:footnote w:id="32">
    <w:p w14:paraId="7A8B550A" w14:textId="2B2CA5C6" w:rsidR="00F61A2F" w:rsidRPr="00356BA9" w:rsidRDefault="00F61A2F">
      <w:pPr>
        <w:pStyle w:val="FootnoteText"/>
      </w:pPr>
      <w:r w:rsidRPr="00356BA9">
        <w:rPr>
          <w:rStyle w:val="FootnoteReference"/>
        </w:rPr>
        <w:footnoteRef/>
      </w:r>
      <w:r w:rsidRPr="00356BA9">
        <w:t xml:space="preserve"> UNODC and UN Women 2021</w:t>
      </w:r>
      <w:r w:rsidR="009233A7" w:rsidRPr="00356BA9">
        <w:t xml:space="preserve">, </w:t>
      </w:r>
      <w:r w:rsidR="009233A7" w:rsidRPr="00356BA9">
        <w:rPr>
          <w:i/>
          <w:iCs/>
        </w:rPr>
        <w:t>op. cit</w:t>
      </w:r>
      <w:r w:rsidRPr="00356BA9">
        <w:t xml:space="preserve">. </w:t>
      </w:r>
    </w:p>
  </w:footnote>
  <w:footnote w:id="33">
    <w:p w14:paraId="3A8CF29D" w14:textId="3D1A1931" w:rsidR="00382FD2" w:rsidRPr="00356BA9" w:rsidRDefault="00382FD2" w:rsidP="00382FD2">
      <w:pPr>
        <w:pStyle w:val="FootnoteText"/>
      </w:pPr>
      <w:r w:rsidRPr="00356BA9">
        <w:rPr>
          <w:rStyle w:val="FootnoteReference"/>
        </w:rPr>
        <w:footnoteRef/>
      </w:r>
      <w:r w:rsidRPr="00356BA9">
        <w:t xml:space="preserve"> Ministry for Women.</w:t>
      </w:r>
      <w:r w:rsidR="0007021E" w:rsidRPr="00356BA9">
        <w:t xml:space="preserve"> 2023.</w:t>
      </w:r>
      <w:r w:rsidRPr="00356BA9">
        <w:t xml:space="preserve"> Convention on the Elimination of All Forms of Discrimination against Women. URL: </w:t>
      </w:r>
      <w:hyperlink r:id="rId20" w:history="1">
        <w:r w:rsidR="0007021E" w:rsidRPr="00356BA9">
          <w:rPr>
            <w:rStyle w:val="Hyperlink"/>
          </w:rPr>
          <w:t>www.women.govt.nz/international/convention-elimination-all-forms-discrimination-against-women</w:t>
        </w:r>
      </w:hyperlink>
      <w:r w:rsidRPr="00356BA9">
        <w:t xml:space="preserve"> (accessed 13 March 2025).</w:t>
      </w:r>
    </w:p>
  </w:footnote>
  <w:footnote w:id="34">
    <w:p w14:paraId="4C44507E" w14:textId="72752709" w:rsidR="00382FD2" w:rsidRPr="00356BA9" w:rsidRDefault="00382FD2" w:rsidP="00382FD2">
      <w:pPr>
        <w:pStyle w:val="FootnoteText"/>
      </w:pPr>
      <w:r w:rsidRPr="00356BA9">
        <w:rPr>
          <w:rStyle w:val="FootnoteReference"/>
        </w:rPr>
        <w:footnoteRef/>
      </w:r>
      <w:r w:rsidRPr="00356BA9">
        <w:t xml:space="preserve"> </w:t>
      </w:r>
      <w:r w:rsidRPr="00086655">
        <w:rPr>
          <w:i/>
          <w:iCs/>
        </w:rPr>
        <w:t>Ibid</w:t>
      </w:r>
      <w:r w:rsidR="0007021E" w:rsidRPr="00086655">
        <w:rPr>
          <w:i/>
          <w:iCs/>
        </w:rPr>
        <w:t>.</w:t>
      </w:r>
      <w:r w:rsidRPr="00356BA9">
        <w:t xml:space="preserve"> </w:t>
      </w:r>
    </w:p>
  </w:footnote>
  <w:footnote w:id="35">
    <w:p w14:paraId="2E7BBC8D" w14:textId="463BED65" w:rsidR="00382FD2" w:rsidRPr="00356BA9" w:rsidRDefault="00382FD2" w:rsidP="00382FD2">
      <w:pPr>
        <w:pStyle w:val="FootnoteText"/>
      </w:pPr>
      <w:r w:rsidRPr="00356BA9">
        <w:rPr>
          <w:rStyle w:val="FootnoteReference"/>
        </w:rPr>
        <w:footnoteRef/>
      </w:r>
      <w:r w:rsidRPr="00356BA9">
        <w:t xml:space="preserve"> United Nations. 2017. General recommendation No. 35 on gender-based violence</w:t>
      </w:r>
      <w:r w:rsidR="005B3D70" w:rsidRPr="00356BA9">
        <w:t xml:space="preserve"> </w:t>
      </w:r>
      <w:r w:rsidRPr="00356BA9">
        <w:t>against women, updating general recommendation No. 19. CEDAW/C/GC/35</w:t>
      </w:r>
      <w:r w:rsidR="00447795" w:rsidRPr="00356BA9">
        <w:t>, p 18</w:t>
      </w:r>
      <w:r w:rsidRPr="00356BA9">
        <w:t xml:space="preserve">. URL: </w:t>
      </w:r>
      <w:hyperlink r:id="rId21" w:history="1">
        <w:r w:rsidRPr="00356BA9">
          <w:rPr>
            <w:rStyle w:val="Hyperlink"/>
          </w:rPr>
          <w:t>https://tbinternet.ohchr.org/_layouts/15/TreatyBodyExternal/Download.aspx?symbolno=CEDAW/C/GC/35&amp;Lang=en</w:t>
        </w:r>
      </w:hyperlink>
      <w:r w:rsidRPr="00356BA9">
        <w:t xml:space="preserve"> </w:t>
      </w:r>
      <w:r w:rsidR="005B3D70" w:rsidRPr="00356BA9">
        <w:t>(a</w:t>
      </w:r>
      <w:r w:rsidRPr="00356BA9">
        <w:t>ccessed 13 March 2025</w:t>
      </w:r>
      <w:r w:rsidR="005B3D70" w:rsidRPr="00356BA9">
        <w:t>)</w:t>
      </w:r>
      <w:r w:rsidRPr="00356BA9">
        <w:t>.</w:t>
      </w:r>
    </w:p>
  </w:footnote>
  <w:footnote w:id="36">
    <w:p w14:paraId="0B744E9D" w14:textId="040F068C" w:rsidR="00A4136C" w:rsidRPr="00356BA9" w:rsidRDefault="00A4136C">
      <w:pPr>
        <w:pStyle w:val="FootnoteText"/>
      </w:pPr>
      <w:r w:rsidRPr="00356BA9">
        <w:rPr>
          <w:rStyle w:val="FootnoteReference"/>
        </w:rPr>
        <w:footnoteRef/>
      </w:r>
      <w:r w:rsidRPr="00356BA9">
        <w:t xml:space="preserve"> </w:t>
      </w:r>
      <w:r w:rsidR="005B3D70" w:rsidRPr="00086655">
        <w:rPr>
          <w:i/>
          <w:iCs/>
        </w:rPr>
        <w:t>I</w:t>
      </w:r>
      <w:r w:rsidRPr="00086655">
        <w:rPr>
          <w:i/>
          <w:iCs/>
        </w:rPr>
        <w:t>bid</w:t>
      </w:r>
      <w:r w:rsidR="005B3D70" w:rsidRPr="00086655">
        <w:rPr>
          <w:i/>
          <w:iCs/>
        </w:rPr>
        <w:t>.</w:t>
      </w:r>
    </w:p>
  </w:footnote>
  <w:footnote w:id="37">
    <w:p w14:paraId="5BFD312E" w14:textId="3A072286" w:rsidR="00382FD2" w:rsidRPr="00356BA9" w:rsidRDefault="00382FD2" w:rsidP="00382FD2">
      <w:pPr>
        <w:pStyle w:val="FootnoteText"/>
      </w:pPr>
      <w:r w:rsidRPr="00356BA9">
        <w:rPr>
          <w:rStyle w:val="FootnoteReference"/>
        </w:rPr>
        <w:footnoteRef/>
      </w:r>
      <w:r w:rsidRPr="00356BA9">
        <w:t xml:space="preserve"> URL: </w:t>
      </w:r>
      <w:hyperlink r:id="rId22" w:history="1">
        <w:r w:rsidR="00B61DD0" w:rsidRPr="00356BA9">
          <w:rPr>
            <w:rStyle w:val="Hyperlink"/>
          </w:rPr>
          <w:t>www.legislation.govt.nz/act/public/1990/0109/latest/whole.html</w:t>
        </w:r>
      </w:hyperlink>
      <w:r w:rsidR="00892031" w:rsidRPr="00356BA9">
        <w:t xml:space="preserve"> (accessed 24 April 2025).</w:t>
      </w:r>
    </w:p>
  </w:footnote>
  <w:footnote w:id="38">
    <w:p w14:paraId="1B54A840" w14:textId="53216289" w:rsidR="00382FD2" w:rsidRPr="00356BA9" w:rsidRDefault="00382FD2" w:rsidP="00382FD2">
      <w:pPr>
        <w:pStyle w:val="FootnoteText"/>
      </w:pPr>
      <w:r w:rsidRPr="00356BA9">
        <w:rPr>
          <w:rStyle w:val="FootnoteReference"/>
        </w:rPr>
        <w:footnoteRef/>
      </w:r>
      <w:r w:rsidRPr="00356BA9">
        <w:t xml:space="preserve"> Russell D, Caputi J</w:t>
      </w:r>
      <w:r w:rsidR="00447795" w:rsidRPr="00356BA9">
        <w:t>.</w:t>
      </w:r>
      <w:r w:rsidRPr="00356BA9">
        <w:t xml:space="preserve"> 1990</w:t>
      </w:r>
      <w:r w:rsidR="00447795" w:rsidRPr="00356BA9">
        <w:t>.</w:t>
      </w:r>
      <w:r w:rsidR="00C71CD1" w:rsidRPr="00356BA9">
        <w:t xml:space="preserve"> September–October</w:t>
      </w:r>
      <w:r w:rsidRPr="00356BA9">
        <w:t>. ‘Femicide’: Speaking the unspeakable</w:t>
      </w:r>
      <w:r w:rsidR="00277916" w:rsidRPr="00356BA9">
        <w:t>.</w:t>
      </w:r>
      <w:r w:rsidRPr="00356BA9">
        <w:t xml:space="preserve"> </w:t>
      </w:r>
      <w:r w:rsidRPr="00086655">
        <w:rPr>
          <w:i/>
          <w:iCs/>
        </w:rPr>
        <w:t>Ms.</w:t>
      </w:r>
      <w:r w:rsidR="003F7297">
        <w:rPr>
          <w:i/>
          <w:iCs/>
        </w:rPr>
        <w:t> </w:t>
      </w:r>
      <w:r w:rsidRPr="00086655">
        <w:rPr>
          <w:i/>
          <w:iCs/>
        </w:rPr>
        <w:t>Magazine</w:t>
      </w:r>
      <w:r w:rsidR="00C71CD1" w:rsidRPr="00356BA9">
        <w:rPr>
          <w:i/>
          <w:iCs/>
        </w:rPr>
        <w:t>.</w:t>
      </w:r>
      <w:r w:rsidRPr="00356BA9">
        <w:t xml:space="preserve"> </w:t>
      </w:r>
    </w:p>
  </w:footnote>
  <w:footnote w:id="39">
    <w:p w14:paraId="19C7605E" w14:textId="24A9CD58" w:rsidR="00382FD2" w:rsidRPr="00356BA9" w:rsidRDefault="00382FD2" w:rsidP="00382FD2">
      <w:pPr>
        <w:pStyle w:val="FootnoteText"/>
      </w:pPr>
      <w:r w:rsidRPr="00356BA9">
        <w:rPr>
          <w:rStyle w:val="FootnoteReference"/>
        </w:rPr>
        <w:footnoteRef/>
      </w:r>
      <w:r w:rsidRPr="00356BA9">
        <w:t xml:space="preserve"> Lagarde M.</w:t>
      </w:r>
      <w:r w:rsidR="00C71CD1" w:rsidRPr="00356BA9">
        <w:t xml:space="preserve"> 2005.</w:t>
      </w:r>
      <w:r w:rsidRPr="00356BA9">
        <w:t xml:space="preserve"> El </w:t>
      </w:r>
      <w:proofErr w:type="spellStart"/>
      <w:r w:rsidRPr="00356BA9">
        <w:t>feminicidio</w:t>
      </w:r>
      <w:proofErr w:type="spellEnd"/>
      <w:r w:rsidRPr="00356BA9">
        <w:t xml:space="preserve">, </w:t>
      </w:r>
      <w:proofErr w:type="spellStart"/>
      <w:r w:rsidRPr="00356BA9">
        <w:t>delito</w:t>
      </w:r>
      <w:proofErr w:type="spellEnd"/>
      <w:r w:rsidRPr="00356BA9">
        <w:t xml:space="preserve"> contra la </w:t>
      </w:r>
      <w:proofErr w:type="spellStart"/>
      <w:r w:rsidRPr="00356BA9">
        <w:t>humanidad</w:t>
      </w:r>
      <w:proofErr w:type="spellEnd"/>
      <w:r w:rsidR="00C71CD1" w:rsidRPr="00356BA9">
        <w:t>.</w:t>
      </w:r>
      <w:r w:rsidRPr="00356BA9">
        <w:t xml:space="preserve"> </w:t>
      </w:r>
      <w:r w:rsidR="00C71CD1" w:rsidRPr="00356BA9">
        <w:t>I</w:t>
      </w:r>
      <w:r w:rsidRPr="00356BA9">
        <w:t xml:space="preserve">n: CEFRM, </w:t>
      </w:r>
      <w:proofErr w:type="spellStart"/>
      <w:r w:rsidRPr="00356BA9">
        <w:t>Feminicidio</w:t>
      </w:r>
      <w:proofErr w:type="spellEnd"/>
      <w:r w:rsidRPr="00356BA9">
        <w:t xml:space="preserve">, </w:t>
      </w:r>
      <w:proofErr w:type="spellStart"/>
      <w:r w:rsidRPr="00356BA9">
        <w:t>justicia</w:t>
      </w:r>
      <w:proofErr w:type="spellEnd"/>
      <w:r w:rsidRPr="00356BA9">
        <w:t xml:space="preserve"> y</w:t>
      </w:r>
      <w:r w:rsidR="003F7297">
        <w:t> </w:t>
      </w:r>
      <w:proofErr w:type="spellStart"/>
      <w:r w:rsidRPr="00356BA9">
        <w:t>derecho</w:t>
      </w:r>
      <w:proofErr w:type="spellEnd"/>
      <w:r w:rsidRPr="00356BA9">
        <w:t>, Chamber of Deputies of the Hon. Congress of the Union</w:t>
      </w:r>
      <w:r w:rsidR="00C71CD1" w:rsidRPr="00356BA9">
        <w:t>,</w:t>
      </w:r>
      <w:r w:rsidRPr="00356BA9">
        <w:t xml:space="preserve"> 59</w:t>
      </w:r>
      <w:r w:rsidRPr="00086655">
        <w:t>th</w:t>
      </w:r>
      <w:r w:rsidRPr="00356BA9">
        <w:t xml:space="preserve"> Legislature Mexico, </w:t>
      </w:r>
      <w:r w:rsidR="003F7297">
        <w:br/>
      </w:r>
      <w:r w:rsidRPr="00356BA9">
        <w:t>pp 151–64.</w:t>
      </w:r>
    </w:p>
  </w:footnote>
  <w:footnote w:id="40">
    <w:p w14:paraId="10C8A3B5" w14:textId="22A4BD94" w:rsidR="00382FD2" w:rsidRPr="00356BA9" w:rsidRDefault="00382FD2" w:rsidP="00382FD2">
      <w:pPr>
        <w:pStyle w:val="FootnoteText"/>
      </w:pPr>
      <w:r w:rsidRPr="00356BA9">
        <w:rPr>
          <w:rStyle w:val="FootnoteReference"/>
        </w:rPr>
        <w:footnoteRef/>
      </w:r>
      <w:r w:rsidRPr="00356BA9">
        <w:t xml:space="preserve"> Toledo 2017</w:t>
      </w:r>
      <w:r w:rsidR="00EC6AF8" w:rsidRPr="00356BA9">
        <w:t xml:space="preserve">, </w:t>
      </w:r>
      <w:r w:rsidR="00EC6AF8" w:rsidRPr="00356BA9">
        <w:rPr>
          <w:i/>
          <w:iCs/>
        </w:rPr>
        <w:t>op. cit</w:t>
      </w:r>
      <w:r w:rsidRPr="00356BA9">
        <w:t xml:space="preserve">. </w:t>
      </w:r>
    </w:p>
  </w:footnote>
  <w:footnote w:id="41">
    <w:p w14:paraId="7C3D1B03" w14:textId="0550AD2E" w:rsidR="00382FD2" w:rsidRPr="00356BA9" w:rsidRDefault="00382FD2" w:rsidP="00382FD2">
      <w:pPr>
        <w:pStyle w:val="FootnoteText"/>
      </w:pPr>
      <w:r w:rsidRPr="00356BA9">
        <w:rPr>
          <w:rStyle w:val="FootnoteReference"/>
        </w:rPr>
        <w:footnoteRef/>
      </w:r>
      <w:r w:rsidRPr="00356BA9">
        <w:t xml:space="preserve"> </w:t>
      </w:r>
      <w:r w:rsidR="00B74994" w:rsidRPr="00B74994">
        <w:t xml:space="preserve">United Nations 2017, </w:t>
      </w:r>
      <w:r w:rsidR="00B74994" w:rsidRPr="00B74994">
        <w:rPr>
          <w:i/>
          <w:iCs/>
        </w:rPr>
        <w:t>op. cit.</w:t>
      </w:r>
      <w:r w:rsidR="00447795" w:rsidRPr="00356BA9">
        <w:t xml:space="preserve"> (accessed 28 April 2025),</w:t>
      </w:r>
      <w:r w:rsidRPr="00356BA9">
        <w:t xml:space="preserve"> para 9</w:t>
      </w:r>
      <w:r w:rsidR="00B61DD0" w:rsidRPr="00356BA9">
        <w:t>.</w:t>
      </w:r>
    </w:p>
  </w:footnote>
  <w:footnote w:id="42">
    <w:p w14:paraId="4F422E23" w14:textId="44AE7C75" w:rsidR="00382FD2" w:rsidRPr="00356BA9" w:rsidRDefault="00382FD2" w:rsidP="00382FD2">
      <w:pPr>
        <w:pStyle w:val="FootnoteText"/>
      </w:pPr>
      <w:r w:rsidRPr="00356BA9">
        <w:rPr>
          <w:rStyle w:val="FootnoteReference"/>
        </w:rPr>
        <w:footnoteRef/>
      </w:r>
      <w:r w:rsidRPr="00356BA9">
        <w:t xml:space="preserve"> Russell and Caputi </w:t>
      </w:r>
      <w:r w:rsidR="00EC6AF8" w:rsidRPr="00356BA9">
        <w:t>(</w:t>
      </w:r>
      <w:r w:rsidRPr="00356BA9">
        <w:t>1990</w:t>
      </w:r>
      <w:r w:rsidR="00EC6AF8" w:rsidRPr="00356BA9">
        <w:t xml:space="preserve">), cited in Toledo 2017, </w:t>
      </w:r>
      <w:r w:rsidR="00EC6AF8" w:rsidRPr="00356BA9">
        <w:rPr>
          <w:i/>
          <w:iCs/>
        </w:rPr>
        <w:t>op. cit.</w:t>
      </w:r>
      <w:r w:rsidR="00EC6AF8" w:rsidRPr="00356BA9">
        <w:t>,</w:t>
      </w:r>
      <w:r w:rsidRPr="00356BA9">
        <w:t xml:space="preserve"> p 35</w:t>
      </w:r>
      <w:r w:rsidR="00EC6AF8" w:rsidRPr="00356BA9">
        <w:t>.</w:t>
      </w:r>
    </w:p>
  </w:footnote>
  <w:footnote w:id="43">
    <w:p w14:paraId="38F0CBDB" w14:textId="74E97FF3" w:rsidR="00382FD2" w:rsidRPr="00356BA9" w:rsidRDefault="00382FD2" w:rsidP="00382FD2">
      <w:pPr>
        <w:pStyle w:val="FootnoteText"/>
      </w:pPr>
      <w:r w:rsidRPr="00356BA9">
        <w:rPr>
          <w:rStyle w:val="FootnoteReference"/>
        </w:rPr>
        <w:footnoteRef/>
      </w:r>
      <w:r w:rsidRPr="00356BA9">
        <w:t xml:space="preserve"> Family Violence Death Review Committee. 2022.</w:t>
      </w:r>
      <w:r w:rsidRPr="00086655">
        <w:rPr>
          <w:i/>
          <w:iCs/>
        </w:rPr>
        <w:t xml:space="preserve"> A duty to care | Me Manaaki </w:t>
      </w:r>
      <w:proofErr w:type="spellStart"/>
      <w:r w:rsidRPr="00086655">
        <w:rPr>
          <w:i/>
          <w:iCs/>
        </w:rPr>
        <w:t>te</w:t>
      </w:r>
      <w:proofErr w:type="spellEnd"/>
      <w:r w:rsidRPr="00086655">
        <w:rPr>
          <w:i/>
          <w:iCs/>
        </w:rPr>
        <w:t xml:space="preserve"> </w:t>
      </w:r>
      <w:proofErr w:type="spellStart"/>
      <w:r w:rsidRPr="00086655">
        <w:rPr>
          <w:i/>
          <w:iCs/>
        </w:rPr>
        <w:t>tangata</w:t>
      </w:r>
      <w:proofErr w:type="spellEnd"/>
      <w:r w:rsidRPr="00086655">
        <w:rPr>
          <w:i/>
          <w:iCs/>
        </w:rPr>
        <w:t>. Seventh Report.</w:t>
      </w:r>
      <w:r w:rsidRPr="00356BA9">
        <w:t xml:space="preserve"> Wellington: </w:t>
      </w:r>
      <w:r w:rsidR="00DD3DA0" w:rsidRPr="00356BA9">
        <w:t xml:space="preserve">Te Tāhū Hauora </w:t>
      </w:r>
      <w:r w:rsidRPr="00356BA9">
        <w:t>Health Quality &amp; Safety Commission.</w:t>
      </w:r>
    </w:p>
  </w:footnote>
  <w:footnote w:id="44">
    <w:p w14:paraId="08C973EB" w14:textId="2B39D65E" w:rsidR="00382FD2" w:rsidRPr="00356BA9" w:rsidRDefault="00382FD2" w:rsidP="00382FD2">
      <w:pPr>
        <w:pStyle w:val="FootnoteText"/>
      </w:pPr>
      <w:r w:rsidRPr="00356BA9">
        <w:rPr>
          <w:rStyle w:val="FootnoteReference"/>
        </w:rPr>
        <w:footnoteRef/>
      </w:r>
      <w:r w:rsidRPr="00356BA9">
        <w:t xml:space="preserve"> Simmonds NB. 2017. Honouring our ancestors: </w:t>
      </w:r>
      <w:r w:rsidR="004D6EAE" w:rsidRPr="00356BA9">
        <w:t>r</w:t>
      </w:r>
      <w:r w:rsidRPr="00356BA9">
        <w:t>eclaiming the power of Māori maternities. In H Tait Neufeld</w:t>
      </w:r>
      <w:r w:rsidR="004D6EAE" w:rsidRPr="00356BA9">
        <w:t>,</w:t>
      </w:r>
      <w:r w:rsidRPr="00356BA9">
        <w:t xml:space="preserve"> J Cidro (</w:t>
      </w:r>
      <w:r w:rsidR="004D6EAE" w:rsidRPr="00356BA9">
        <w:t>e</w:t>
      </w:r>
      <w:r w:rsidRPr="00356BA9">
        <w:t xml:space="preserve">ds), </w:t>
      </w:r>
      <w:r w:rsidRPr="00086655">
        <w:rPr>
          <w:i/>
          <w:iCs/>
        </w:rPr>
        <w:t>Indigenous Experiences of Pregnancy and Birth</w:t>
      </w:r>
      <w:r w:rsidRPr="00356BA9">
        <w:t>. Ontario: Demeter Press.</w:t>
      </w:r>
    </w:p>
  </w:footnote>
  <w:footnote w:id="45">
    <w:p w14:paraId="048EED14" w14:textId="3C3969FE" w:rsidR="00382FD2" w:rsidRPr="00356BA9" w:rsidRDefault="00382FD2" w:rsidP="00382FD2">
      <w:pPr>
        <w:pStyle w:val="FootnoteText"/>
      </w:pPr>
      <w:r w:rsidRPr="00356BA9">
        <w:rPr>
          <w:rStyle w:val="FootnoteReference"/>
        </w:rPr>
        <w:footnoteRef/>
      </w:r>
      <w:r w:rsidRPr="00356BA9">
        <w:t xml:space="preserve"> Family Violence Death Review Committee, 2016. </w:t>
      </w:r>
      <w:r w:rsidRPr="00086655">
        <w:rPr>
          <w:i/>
          <w:iCs/>
        </w:rPr>
        <w:t>Fifth Report: January 2014 to December 2015</w:t>
      </w:r>
      <w:r w:rsidRPr="00356BA9">
        <w:t>.</w:t>
      </w:r>
      <w:r w:rsidR="004A7FE1" w:rsidRPr="00356BA9">
        <w:t xml:space="preserve"> </w:t>
      </w:r>
      <w:r w:rsidRPr="00356BA9">
        <w:t>Wellington: Health Quality &amp; Safety Commission.</w:t>
      </w:r>
    </w:p>
  </w:footnote>
  <w:footnote w:id="46">
    <w:p w14:paraId="7A29C957" w14:textId="0D8696FB" w:rsidR="00382FD2" w:rsidRPr="00356BA9" w:rsidRDefault="00382FD2" w:rsidP="00382FD2">
      <w:pPr>
        <w:pStyle w:val="FootnoteText"/>
      </w:pPr>
      <w:r w:rsidRPr="00356BA9">
        <w:rPr>
          <w:rStyle w:val="FootnoteReference"/>
        </w:rPr>
        <w:footnoteRef/>
      </w:r>
      <w:r w:rsidRPr="00356BA9">
        <w:t xml:space="preserve"> UN OHCHR Regional Office for Central America</w:t>
      </w:r>
      <w:r w:rsidR="004A7FE1" w:rsidRPr="00356BA9">
        <w:t>. 2014.</w:t>
      </w:r>
      <w:r w:rsidRPr="00356BA9">
        <w:t xml:space="preserve"> Latin American Model Protocol for the investigation of gender-related killings of women (femicide/feminicide)</w:t>
      </w:r>
      <w:r w:rsidR="004A7FE1" w:rsidRPr="00356BA9">
        <w:t>. URL:</w:t>
      </w:r>
      <w:r w:rsidRPr="00356BA9">
        <w:t xml:space="preserve"> </w:t>
      </w:r>
      <w:hyperlink r:id="rId23" w:history="1">
        <w:r w:rsidR="004A7FE1" w:rsidRPr="00356BA9">
          <w:rPr>
            <w:rStyle w:val="Hyperlink"/>
          </w:rPr>
          <w:t>https://lac.unwomen.org/en/digiteca/publicaciones/2014/10/modelo-de-protocolo</w:t>
        </w:r>
      </w:hyperlink>
      <w:r w:rsidR="004A7FE1" w:rsidRPr="00356BA9">
        <w:t xml:space="preserve"> (accessed </w:t>
      </w:r>
      <w:r w:rsidR="00ED5C42">
        <w:br/>
      </w:r>
      <w:r w:rsidR="004A7FE1" w:rsidRPr="00356BA9">
        <w:t>24 April 2025)</w:t>
      </w:r>
      <w:r w:rsidRPr="00356BA9">
        <w:t xml:space="preserve">.  </w:t>
      </w:r>
    </w:p>
  </w:footnote>
  <w:footnote w:id="47">
    <w:p w14:paraId="301E0DD6" w14:textId="4F930B22" w:rsidR="00382FD2" w:rsidRPr="00356BA9" w:rsidRDefault="00382FD2" w:rsidP="00382FD2">
      <w:pPr>
        <w:pStyle w:val="FootnoteText"/>
      </w:pPr>
      <w:r w:rsidRPr="00356BA9">
        <w:rPr>
          <w:rStyle w:val="FootnoteReference"/>
        </w:rPr>
        <w:footnoteRef/>
      </w:r>
      <w:r w:rsidRPr="00356BA9">
        <w:t xml:space="preserve"> UNODC and UN Women 2021</w:t>
      </w:r>
      <w:r w:rsidR="009233A7" w:rsidRPr="00356BA9">
        <w:t xml:space="preserve">, </w:t>
      </w:r>
      <w:r w:rsidR="009233A7" w:rsidRPr="00356BA9">
        <w:rPr>
          <w:i/>
          <w:iCs/>
        </w:rPr>
        <w:t>op. cit</w:t>
      </w:r>
      <w:r w:rsidRPr="00356BA9">
        <w:t xml:space="preserve">. </w:t>
      </w:r>
    </w:p>
  </w:footnote>
  <w:footnote w:id="48">
    <w:p w14:paraId="0C058EB5" w14:textId="01308A28" w:rsidR="00382FD2" w:rsidRPr="00356BA9" w:rsidRDefault="00382FD2" w:rsidP="00382FD2">
      <w:pPr>
        <w:pStyle w:val="FootnoteText"/>
      </w:pPr>
      <w:r w:rsidRPr="00356BA9">
        <w:rPr>
          <w:rStyle w:val="FootnoteReference"/>
        </w:rPr>
        <w:footnoteRef/>
      </w:r>
      <w:r w:rsidRPr="00356BA9">
        <w:t xml:space="preserve"> Of note, UNODC has been producing global reports on femicide since 2018. However, the 2022 report was the first released following the production of the </w:t>
      </w:r>
      <w:r w:rsidR="008E6DAD" w:rsidRPr="00356BA9">
        <w:t>S</w:t>
      </w:r>
      <w:r w:rsidRPr="00356BA9">
        <w:t xml:space="preserve">tatistical framework. </w:t>
      </w:r>
      <w:r w:rsidR="008B7449" w:rsidRPr="00356BA9">
        <w:t xml:space="preserve">UNODC and </w:t>
      </w:r>
      <w:r w:rsidR="004A7FE1" w:rsidRPr="00356BA9">
        <w:t>UN Women</w:t>
      </w:r>
      <w:r w:rsidRPr="00356BA9">
        <w:t xml:space="preserve">. 2022. </w:t>
      </w:r>
      <w:r w:rsidRPr="00086655">
        <w:rPr>
          <w:i/>
          <w:iCs/>
        </w:rPr>
        <w:t xml:space="preserve">Gender-related </w:t>
      </w:r>
      <w:r w:rsidR="008B7449" w:rsidRPr="00356BA9">
        <w:rPr>
          <w:i/>
          <w:iCs/>
        </w:rPr>
        <w:t xml:space="preserve">Killings </w:t>
      </w:r>
      <w:r w:rsidRPr="00086655">
        <w:rPr>
          <w:i/>
          <w:iCs/>
        </w:rPr>
        <w:t xml:space="preserve">of </w:t>
      </w:r>
      <w:r w:rsidR="008B7449" w:rsidRPr="00356BA9">
        <w:rPr>
          <w:i/>
          <w:iCs/>
        </w:rPr>
        <w:t xml:space="preserve">Women </w:t>
      </w:r>
      <w:r w:rsidRPr="00086655">
        <w:rPr>
          <w:i/>
          <w:iCs/>
        </w:rPr>
        <w:t xml:space="preserve">and </w:t>
      </w:r>
      <w:r w:rsidR="008B7449" w:rsidRPr="00356BA9">
        <w:rPr>
          <w:i/>
          <w:iCs/>
        </w:rPr>
        <w:t xml:space="preserve">Girls </w:t>
      </w:r>
      <w:r w:rsidRPr="00086655">
        <w:rPr>
          <w:i/>
          <w:iCs/>
        </w:rPr>
        <w:t>(</w:t>
      </w:r>
      <w:r w:rsidR="008B7449" w:rsidRPr="00356BA9">
        <w:rPr>
          <w:i/>
          <w:iCs/>
        </w:rPr>
        <w:t>Femicide</w:t>
      </w:r>
      <w:r w:rsidRPr="00086655">
        <w:rPr>
          <w:i/>
          <w:iCs/>
        </w:rPr>
        <w:t>/</w:t>
      </w:r>
      <w:r w:rsidR="008B7449" w:rsidRPr="00356BA9">
        <w:rPr>
          <w:i/>
          <w:iCs/>
        </w:rPr>
        <w:t>Feminicide</w:t>
      </w:r>
      <w:r w:rsidRPr="00086655">
        <w:rPr>
          <w:i/>
          <w:iCs/>
        </w:rPr>
        <w:t xml:space="preserve">): Global estimates of gender-related killings of women and girls in the private sphere in 2021 </w:t>
      </w:r>
      <w:r w:rsidR="008B7449" w:rsidRPr="00356BA9">
        <w:rPr>
          <w:i/>
          <w:iCs/>
        </w:rPr>
        <w:t>–</w:t>
      </w:r>
      <w:r w:rsidRPr="00086655">
        <w:rPr>
          <w:i/>
          <w:iCs/>
        </w:rPr>
        <w:t xml:space="preserve"> Improving data to improve responses</w:t>
      </w:r>
      <w:r w:rsidRPr="00356BA9">
        <w:t>. United Nations Office on Drugs and Crime.</w:t>
      </w:r>
    </w:p>
  </w:footnote>
  <w:footnote w:id="49">
    <w:p w14:paraId="4C405F90" w14:textId="74028E39" w:rsidR="00382FD2" w:rsidRPr="00356BA9" w:rsidRDefault="00382FD2" w:rsidP="00382FD2">
      <w:pPr>
        <w:pStyle w:val="FootnoteText"/>
      </w:pPr>
      <w:r w:rsidRPr="00356BA9">
        <w:rPr>
          <w:rStyle w:val="FootnoteReference"/>
        </w:rPr>
        <w:footnoteRef/>
      </w:r>
      <w:r w:rsidRPr="00356BA9">
        <w:t xml:space="preserve"> U</w:t>
      </w:r>
      <w:r w:rsidR="00E96235" w:rsidRPr="00356BA9">
        <w:t>NODC and UN Women</w:t>
      </w:r>
      <w:r w:rsidRPr="00356BA9">
        <w:t xml:space="preserve"> 2022, </w:t>
      </w:r>
      <w:r w:rsidR="00E96235" w:rsidRPr="00356BA9">
        <w:rPr>
          <w:i/>
          <w:iCs/>
        </w:rPr>
        <w:t>op. cit</w:t>
      </w:r>
      <w:r w:rsidR="00E96235" w:rsidRPr="00356BA9">
        <w:t xml:space="preserve">., </w:t>
      </w:r>
      <w:r w:rsidRPr="00356BA9">
        <w:t>p 3</w:t>
      </w:r>
      <w:r w:rsidR="00E96235" w:rsidRPr="00356BA9">
        <w:t>.</w:t>
      </w:r>
    </w:p>
  </w:footnote>
  <w:footnote w:id="50">
    <w:p w14:paraId="2707215F" w14:textId="77777777" w:rsidR="00CA1675" w:rsidRPr="00356BA9" w:rsidRDefault="00CA1675" w:rsidP="00CA1675">
      <w:pPr>
        <w:pStyle w:val="FootnoteText"/>
      </w:pPr>
      <w:r w:rsidRPr="00356BA9">
        <w:rPr>
          <w:rStyle w:val="FootnoteReference"/>
        </w:rPr>
        <w:footnoteRef/>
      </w:r>
      <w:r w:rsidRPr="00356BA9">
        <w:t xml:space="preserve"> UNODC and UN Women 2021, </w:t>
      </w:r>
      <w:r w:rsidRPr="00356BA9">
        <w:rPr>
          <w:i/>
          <w:iCs/>
        </w:rPr>
        <w:t>op. cit</w:t>
      </w:r>
      <w:r w:rsidRPr="00356BA9">
        <w:t>.</w:t>
      </w:r>
    </w:p>
  </w:footnote>
  <w:footnote w:id="51">
    <w:p w14:paraId="5C9EFEC9" w14:textId="0CA19BA3" w:rsidR="00382FD2" w:rsidRPr="00356BA9" w:rsidRDefault="00382FD2" w:rsidP="00382FD2">
      <w:pPr>
        <w:pStyle w:val="FootnoteText"/>
      </w:pPr>
      <w:r w:rsidRPr="00356BA9">
        <w:rPr>
          <w:rStyle w:val="FootnoteReference"/>
        </w:rPr>
        <w:footnoteRef/>
      </w:r>
      <w:r w:rsidRPr="00356BA9">
        <w:t xml:space="preserve"> UNODC and UN Women 2021</w:t>
      </w:r>
      <w:r w:rsidR="009233A7" w:rsidRPr="00356BA9">
        <w:t xml:space="preserve">, </w:t>
      </w:r>
      <w:r w:rsidR="009233A7" w:rsidRPr="00356BA9">
        <w:rPr>
          <w:i/>
          <w:iCs/>
        </w:rPr>
        <w:t>op. cit</w:t>
      </w:r>
      <w:r w:rsidRPr="00356BA9">
        <w:t>.</w:t>
      </w:r>
    </w:p>
  </w:footnote>
  <w:footnote w:id="52">
    <w:p w14:paraId="5AA15F4D" w14:textId="79BF115F" w:rsidR="00382FD2" w:rsidRPr="00356BA9" w:rsidRDefault="00382FD2" w:rsidP="00382FD2">
      <w:pPr>
        <w:pStyle w:val="FootnoteText"/>
        <w:tabs>
          <w:tab w:val="left" w:pos="426"/>
        </w:tabs>
      </w:pPr>
      <w:r w:rsidRPr="00356BA9">
        <w:rPr>
          <w:rStyle w:val="FootnoteReference"/>
        </w:rPr>
        <w:footnoteRef/>
      </w:r>
      <w:r w:rsidRPr="00356BA9">
        <w:t xml:space="preserve"> Kafka JM, Moracco KE, Young BR, </w:t>
      </w:r>
      <w:r w:rsidR="00CD551C" w:rsidRPr="00356BA9">
        <w:t>et al</w:t>
      </w:r>
      <w:r w:rsidRPr="00356BA9">
        <w:t xml:space="preserve">. 2021. Fatalities related to intimate partner violence: towards a comprehensive perspective. </w:t>
      </w:r>
      <w:r w:rsidRPr="00086655">
        <w:rPr>
          <w:i/>
          <w:iCs/>
        </w:rPr>
        <w:t xml:space="preserve">Injury </w:t>
      </w:r>
      <w:r w:rsidR="00CD551C" w:rsidRPr="00086655">
        <w:rPr>
          <w:i/>
          <w:iCs/>
        </w:rPr>
        <w:t>P</w:t>
      </w:r>
      <w:r w:rsidRPr="00086655">
        <w:rPr>
          <w:i/>
          <w:iCs/>
        </w:rPr>
        <w:t>revention</w:t>
      </w:r>
      <w:r w:rsidRPr="00356BA9">
        <w:t xml:space="preserve"> 27(2)</w:t>
      </w:r>
      <w:r w:rsidR="00CD551C" w:rsidRPr="00356BA9">
        <w:t xml:space="preserve">: </w:t>
      </w:r>
      <w:r w:rsidRPr="00356BA9">
        <w:t>137</w:t>
      </w:r>
      <w:r w:rsidR="00F97C35" w:rsidRPr="00356BA9">
        <w:t>–</w:t>
      </w:r>
      <w:r w:rsidRPr="00356BA9">
        <w:t>144.</w:t>
      </w:r>
    </w:p>
  </w:footnote>
  <w:footnote w:id="53">
    <w:p w14:paraId="7BD1F798" w14:textId="0EA50CD2" w:rsidR="00382FD2" w:rsidRPr="00356BA9" w:rsidRDefault="00382FD2" w:rsidP="00382FD2">
      <w:pPr>
        <w:pStyle w:val="FootnoteText"/>
      </w:pPr>
      <w:r w:rsidRPr="00356BA9">
        <w:rPr>
          <w:rStyle w:val="FootnoteReference"/>
        </w:rPr>
        <w:footnoteRef/>
      </w:r>
      <w:r w:rsidR="008E6DAD" w:rsidRPr="00356BA9">
        <w:t xml:space="preserve"> Afifi et al (2009), cited in</w:t>
      </w:r>
      <w:r w:rsidR="00F97C35" w:rsidRPr="00356BA9">
        <w:t xml:space="preserve"> </w:t>
      </w:r>
      <w:r w:rsidR="00F97C35" w:rsidRPr="00356BA9">
        <w:rPr>
          <w:i/>
          <w:iCs/>
        </w:rPr>
        <w:t>ibid.</w:t>
      </w:r>
      <w:r w:rsidR="00F97C35" w:rsidRPr="00356BA9">
        <w:t>,</w:t>
      </w:r>
      <w:r w:rsidRPr="00356BA9">
        <w:t xml:space="preserve"> p 2.</w:t>
      </w:r>
    </w:p>
  </w:footnote>
  <w:footnote w:id="54">
    <w:p w14:paraId="41146E44" w14:textId="6CE99FF7" w:rsidR="00382FD2" w:rsidRPr="00356BA9" w:rsidRDefault="00382FD2" w:rsidP="00382FD2">
      <w:pPr>
        <w:pStyle w:val="FootnoteText"/>
      </w:pPr>
      <w:r w:rsidRPr="00356BA9">
        <w:rPr>
          <w:rStyle w:val="FootnoteReference"/>
        </w:rPr>
        <w:footnoteRef/>
      </w:r>
      <w:r w:rsidR="00F97C35" w:rsidRPr="00356BA9">
        <w:t xml:space="preserve"> </w:t>
      </w:r>
      <w:r w:rsidR="00F97C35" w:rsidRPr="00356BA9">
        <w:rPr>
          <w:i/>
          <w:iCs/>
        </w:rPr>
        <w:t>Ibid</w:t>
      </w:r>
      <w:r w:rsidRPr="00356BA9">
        <w:t>.</w:t>
      </w:r>
    </w:p>
  </w:footnote>
  <w:footnote w:id="55">
    <w:p w14:paraId="47D6FDD8" w14:textId="59AAB21A" w:rsidR="00382FD2" w:rsidRPr="00356BA9" w:rsidRDefault="00382FD2" w:rsidP="00382FD2">
      <w:pPr>
        <w:pStyle w:val="FootnoteText"/>
      </w:pPr>
      <w:r w:rsidRPr="00356BA9">
        <w:rPr>
          <w:rStyle w:val="FootnoteReference"/>
        </w:rPr>
        <w:footnoteRef/>
      </w:r>
      <w:r w:rsidRPr="00356BA9">
        <w:t xml:space="preserve"> National Police Chief’s Council</w:t>
      </w:r>
      <w:r w:rsidR="00D03A18" w:rsidRPr="00356BA9">
        <w:t>.</w:t>
      </w:r>
      <w:r w:rsidRPr="00356BA9">
        <w:t xml:space="preserve"> 2024. Scale of homicide and suicides by domestic abuse victims revealed. URL: </w:t>
      </w:r>
      <w:hyperlink r:id="rId24" w:anchor=":~:text=A%20total%20of%20242%20domestic,31%20adult%20family%20homicides%20(AFH)" w:history="1">
        <w:r w:rsidRPr="00356BA9">
          <w:rPr>
            <w:rStyle w:val="Hyperlink"/>
          </w:rPr>
          <w:t>https://news.npcc.police.uk/releases/report-reveals-scale-of-domestic-homicide-and-suicides-by-victims-of-domestic-abuse#:~:text=A%20total%20of%20242%20domestic,31%20adult%20family%20homicides%20(AFH)</w:t>
        </w:r>
      </w:hyperlink>
      <w:r w:rsidRPr="00356BA9">
        <w:t xml:space="preserve"> </w:t>
      </w:r>
      <w:r w:rsidR="00D03A18" w:rsidRPr="00356BA9">
        <w:t>(a</w:t>
      </w:r>
      <w:r w:rsidRPr="00356BA9">
        <w:t>ccessed 15 November 2024</w:t>
      </w:r>
      <w:r w:rsidR="00D03A18" w:rsidRPr="00356BA9">
        <w:t>).</w:t>
      </w:r>
    </w:p>
  </w:footnote>
  <w:footnote w:id="56">
    <w:p w14:paraId="1DD52AD3" w14:textId="047F7487" w:rsidR="00382FD2" w:rsidRPr="00356BA9" w:rsidRDefault="00382FD2" w:rsidP="00382FD2">
      <w:pPr>
        <w:pStyle w:val="FootnoteText"/>
      </w:pPr>
      <w:r w:rsidRPr="00356BA9">
        <w:rPr>
          <w:rStyle w:val="FootnoteReference"/>
        </w:rPr>
        <w:footnoteRef/>
      </w:r>
      <w:r w:rsidRPr="00356BA9">
        <w:t xml:space="preserve"> Women’s Refuge</w:t>
      </w:r>
      <w:r w:rsidR="00F97C35" w:rsidRPr="00356BA9">
        <w:t>.</w:t>
      </w:r>
      <w:r w:rsidRPr="00356BA9">
        <w:t xml:space="preserve"> 2024. </w:t>
      </w:r>
      <w:r w:rsidRPr="00086655">
        <w:rPr>
          <w:i/>
          <w:iCs/>
        </w:rPr>
        <w:t>Family Violence and Suicide: Responding well to risk</w:t>
      </w:r>
      <w:r w:rsidRPr="00356BA9">
        <w:t xml:space="preserve">. URL: </w:t>
      </w:r>
      <w:hyperlink r:id="rId25" w:history="1">
        <w:r w:rsidRPr="00356BA9">
          <w:rPr>
            <w:rStyle w:val="Hyperlink"/>
          </w:rPr>
          <w:t>https://womensrefuge.org.nz/wp-content/uploads/2024/03/Family-violence-and-Suicide-V2-FINAL.pdf</w:t>
        </w:r>
      </w:hyperlink>
      <w:r w:rsidRPr="00356BA9">
        <w:t xml:space="preserve"> </w:t>
      </w:r>
      <w:r w:rsidR="00F97C35" w:rsidRPr="00356BA9">
        <w:t>(a</w:t>
      </w:r>
      <w:r w:rsidRPr="00356BA9">
        <w:t>ccessed 15 November 2024</w:t>
      </w:r>
      <w:r w:rsidR="00F97C35" w:rsidRPr="00356BA9">
        <w:t>)</w:t>
      </w:r>
      <w:r w:rsidRPr="00356BA9">
        <w:t>.</w:t>
      </w:r>
    </w:p>
  </w:footnote>
  <w:footnote w:id="57">
    <w:p w14:paraId="15D8B4F3" w14:textId="4784E4A2" w:rsidR="00382FD2" w:rsidRPr="00356BA9" w:rsidRDefault="00382FD2" w:rsidP="00382FD2">
      <w:pPr>
        <w:pStyle w:val="FootnoteText"/>
      </w:pPr>
      <w:r w:rsidRPr="00356BA9">
        <w:rPr>
          <w:rStyle w:val="FootnoteReference"/>
        </w:rPr>
        <w:footnoteRef/>
      </w:r>
      <w:r w:rsidRPr="00356BA9">
        <w:t xml:space="preserve"> Bitton Y</w:t>
      </w:r>
      <w:r w:rsidR="00F97C35" w:rsidRPr="00356BA9">
        <w:t>,</w:t>
      </w:r>
      <w:r w:rsidRPr="00356BA9">
        <w:t xml:space="preserve"> Dayan H. ‘The </w:t>
      </w:r>
      <w:r w:rsidR="00F97C35" w:rsidRPr="00356BA9">
        <w:t>perfect murder’</w:t>
      </w:r>
      <w:r w:rsidRPr="00356BA9">
        <w:t xml:space="preserve">: </w:t>
      </w:r>
      <w:r w:rsidR="00F97C35" w:rsidRPr="00356BA9">
        <w:t>an exploratory study of staged murder scenes and concealed femicide.</w:t>
      </w:r>
      <w:r w:rsidRPr="00356BA9">
        <w:t xml:space="preserve"> </w:t>
      </w:r>
      <w:r w:rsidRPr="00086655">
        <w:rPr>
          <w:i/>
          <w:iCs/>
        </w:rPr>
        <w:t>The British Journal of Criminology</w:t>
      </w:r>
      <w:r w:rsidRPr="00356BA9">
        <w:t xml:space="preserve"> 59(5): 1054–75</w:t>
      </w:r>
      <w:r w:rsidR="00F97C35" w:rsidRPr="00356BA9">
        <w:t>. DOI:</w:t>
      </w:r>
      <w:r w:rsidRPr="00356BA9">
        <w:t xml:space="preserve"> </w:t>
      </w:r>
      <w:hyperlink r:id="rId26" w:history="1">
        <w:r w:rsidR="00F97C35" w:rsidRPr="00356BA9">
          <w:rPr>
            <w:rStyle w:val="Hyperlink"/>
          </w:rPr>
          <w:t>10.1093/</w:t>
        </w:r>
        <w:proofErr w:type="spellStart"/>
        <w:r w:rsidR="00F97C35" w:rsidRPr="00356BA9">
          <w:rPr>
            <w:rStyle w:val="Hyperlink"/>
          </w:rPr>
          <w:t>bjc</w:t>
        </w:r>
        <w:proofErr w:type="spellEnd"/>
        <w:r w:rsidR="00F97C35" w:rsidRPr="00356BA9">
          <w:rPr>
            <w:rStyle w:val="Hyperlink"/>
          </w:rPr>
          <w:t>/azz015</w:t>
        </w:r>
      </w:hyperlink>
      <w:r w:rsidR="00F97C35" w:rsidRPr="00356BA9">
        <w:t>.</w:t>
      </w:r>
    </w:p>
  </w:footnote>
  <w:footnote w:id="58">
    <w:p w14:paraId="35A28F04" w14:textId="6CC8B2B9" w:rsidR="00382FD2" w:rsidRPr="00356BA9" w:rsidRDefault="00382FD2" w:rsidP="00382FD2">
      <w:pPr>
        <w:pStyle w:val="FootnoteText"/>
      </w:pPr>
      <w:r w:rsidRPr="00356BA9">
        <w:rPr>
          <w:rStyle w:val="FootnoteReference"/>
        </w:rPr>
        <w:footnoteRef/>
      </w:r>
      <w:r w:rsidRPr="00356BA9">
        <w:t xml:space="preserve"> Placental abruption is the early separation of the placenta from the lining of the uterus before the completion of the second stage of labo</w:t>
      </w:r>
      <w:r w:rsidR="00411E71" w:rsidRPr="00356BA9">
        <w:t>u</w:t>
      </w:r>
      <w:r w:rsidRPr="00356BA9">
        <w:t xml:space="preserve">r. It is one of the causes of bleeding during the second half of pregnancy and is a relatively rare but serious complication that puts the wellbeing of both mother and </w:t>
      </w:r>
      <w:proofErr w:type="spellStart"/>
      <w:r w:rsidRPr="00356BA9">
        <w:t>fetus</w:t>
      </w:r>
      <w:proofErr w:type="spellEnd"/>
      <w:r w:rsidRPr="00356BA9">
        <w:t xml:space="preserve"> at risk.</w:t>
      </w:r>
      <w:r w:rsidR="00B2546B" w:rsidRPr="00356BA9">
        <w:t xml:space="preserve"> Schmidt P, Skelly CL, Raines, DA. 2022. Placental abruption. In </w:t>
      </w:r>
      <w:r w:rsidR="00B2546B" w:rsidRPr="00356BA9">
        <w:rPr>
          <w:i/>
          <w:iCs/>
        </w:rPr>
        <w:t>National Library of Medicine.</w:t>
      </w:r>
      <w:r w:rsidR="00B2546B" w:rsidRPr="00356BA9">
        <w:t xml:space="preserve"> URL:</w:t>
      </w:r>
      <w:r w:rsidRPr="00356BA9">
        <w:t xml:space="preserve"> </w:t>
      </w:r>
      <w:hyperlink r:id="rId27" w:history="1">
        <w:r w:rsidRPr="00356BA9">
          <w:rPr>
            <w:rStyle w:val="Hyperlink"/>
          </w:rPr>
          <w:t>www.ncbi.nlm.nih.gov/books/NBK482335/</w:t>
        </w:r>
      </w:hyperlink>
      <w:r w:rsidRPr="00356BA9">
        <w:t xml:space="preserve"> </w:t>
      </w:r>
      <w:r w:rsidR="006D517D" w:rsidRPr="00356BA9">
        <w:t>(a</w:t>
      </w:r>
      <w:r w:rsidRPr="00356BA9">
        <w:t>ccessed 22 February 2025</w:t>
      </w:r>
      <w:r w:rsidR="006D517D" w:rsidRPr="00356BA9">
        <w:t>)</w:t>
      </w:r>
      <w:r w:rsidRPr="00356BA9">
        <w:t>.</w:t>
      </w:r>
    </w:p>
  </w:footnote>
  <w:footnote w:id="59">
    <w:p w14:paraId="385563E5" w14:textId="0233349C" w:rsidR="00382FD2" w:rsidRPr="00356BA9" w:rsidRDefault="00382FD2" w:rsidP="00382FD2">
      <w:pPr>
        <w:pStyle w:val="FootnoteText"/>
      </w:pPr>
      <w:r w:rsidRPr="00356BA9">
        <w:rPr>
          <w:rStyle w:val="FootnoteReference"/>
        </w:rPr>
        <w:footnoteRef/>
      </w:r>
      <w:r w:rsidRPr="00356BA9">
        <w:t xml:space="preserve"> Lutgendorf MA. 2019. Intimate partner violence and women</w:t>
      </w:r>
      <w:r w:rsidR="007858A8" w:rsidRPr="00356BA9">
        <w:t>’</w:t>
      </w:r>
      <w:r w:rsidRPr="00356BA9">
        <w:t xml:space="preserve">s health. </w:t>
      </w:r>
      <w:r w:rsidRPr="00086655">
        <w:rPr>
          <w:i/>
          <w:iCs/>
        </w:rPr>
        <w:t xml:space="preserve">Obstetrics &amp; </w:t>
      </w:r>
      <w:proofErr w:type="spellStart"/>
      <w:r w:rsidRPr="00086655">
        <w:rPr>
          <w:i/>
          <w:iCs/>
        </w:rPr>
        <w:t>Gynecology</w:t>
      </w:r>
      <w:proofErr w:type="spellEnd"/>
      <w:r w:rsidRPr="00356BA9">
        <w:t xml:space="preserve"> 134(3)</w:t>
      </w:r>
      <w:r w:rsidR="007858A8" w:rsidRPr="00356BA9">
        <w:t xml:space="preserve">: </w:t>
      </w:r>
      <w:r w:rsidRPr="00356BA9">
        <w:t>470</w:t>
      </w:r>
      <w:r w:rsidR="007858A8" w:rsidRPr="00356BA9">
        <w:t>–</w:t>
      </w:r>
      <w:r w:rsidRPr="00356BA9">
        <w:t>80.</w:t>
      </w:r>
    </w:p>
  </w:footnote>
  <w:footnote w:id="60">
    <w:p w14:paraId="3EE6210F" w14:textId="0CF431B9" w:rsidR="00382FD2" w:rsidRPr="00356BA9" w:rsidRDefault="00382FD2" w:rsidP="00382FD2">
      <w:pPr>
        <w:pStyle w:val="FootnoteText"/>
      </w:pPr>
      <w:r w:rsidRPr="00356BA9">
        <w:rPr>
          <w:rStyle w:val="FootnoteReference"/>
        </w:rPr>
        <w:footnoteRef/>
      </w:r>
      <w:r w:rsidRPr="00356BA9">
        <w:t xml:space="preserve"> Burry K, Thorburn N, Jury A. 2020. ‘I had no control over my body’: </w:t>
      </w:r>
      <w:r w:rsidR="007858A8" w:rsidRPr="00356BA9">
        <w:t>w</w:t>
      </w:r>
      <w:r w:rsidRPr="00356BA9">
        <w:t xml:space="preserve">omen’s experiences of reproductive coercion in Aotearoa New Zealand. </w:t>
      </w:r>
      <w:r w:rsidRPr="00086655">
        <w:rPr>
          <w:i/>
          <w:iCs/>
        </w:rPr>
        <w:t>Aotearoa New Zealand Social Work</w:t>
      </w:r>
      <w:r w:rsidRPr="00356BA9">
        <w:t xml:space="preserve"> 32(1)</w:t>
      </w:r>
      <w:r w:rsidR="007858A8" w:rsidRPr="00356BA9">
        <w:t>:</w:t>
      </w:r>
      <w:r w:rsidRPr="00356BA9">
        <w:t xml:space="preserve"> 17–31. </w:t>
      </w:r>
      <w:r w:rsidR="007858A8" w:rsidRPr="00356BA9">
        <w:t xml:space="preserve">DOI: </w:t>
      </w:r>
      <w:hyperlink r:id="rId28" w:history="1">
        <w:r w:rsidR="007858A8" w:rsidRPr="00356BA9">
          <w:rPr>
            <w:rStyle w:val="Hyperlink"/>
          </w:rPr>
          <w:t>10.11157/anzswj-vol32iss1id701</w:t>
        </w:r>
      </w:hyperlink>
      <w:r w:rsidR="007858A8" w:rsidRPr="00356BA9">
        <w:t>.</w:t>
      </w:r>
    </w:p>
  </w:footnote>
  <w:footnote w:id="61">
    <w:p w14:paraId="1D8F0043" w14:textId="53D87ACF" w:rsidR="00382FD2" w:rsidRPr="00356BA9" w:rsidRDefault="00382FD2" w:rsidP="00382FD2">
      <w:pPr>
        <w:pStyle w:val="FootnoteText"/>
      </w:pPr>
      <w:r w:rsidRPr="00356BA9">
        <w:rPr>
          <w:rStyle w:val="FootnoteReference"/>
        </w:rPr>
        <w:footnoteRef/>
      </w:r>
      <w:r w:rsidRPr="00356BA9">
        <w:t xml:space="preserve"> </w:t>
      </w:r>
      <w:bookmarkStart w:id="33" w:name="_Hlk184273000"/>
      <w:bookmarkStart w:id="34" w:name="_Hlk184468468"/>
      <w:r w:rsidRPr="00356BA9">
        <w:t>UNFPA</w:t>
      </w:r>
      <w:r w:rsidR="007858A8" w:rsidRPr="00356BA9">
        <w:t xml:space="preserve"> et al</w:t>
      </w:r>
      <w:r w:rsidRPr="00356BA9">
        <w:t xml:space="preserve"> 2024</w:t>
      </w:r>
      <w:r w:rsidR="007858A8" w:rsidRPr="00356BA9">
        <w:t xml:space="preserve">, </w:t>
      </w:r>
      <w:r w:rsidR="007858A8" w:rsidRPr="00356BA9">
        <w:rPr>
          <w:i/>
          <w:iCs/>
        </w:rPr>
        <w:t>op. cit</w:t>
      </w:r>
      <w:r w:rsidRPr="00356BA9">
        <w:t>.</w:t>
      </w:r>
      <w:bookmarkEnd w:id="33"/>
      <w:bookmarkEnd w:id="34"/>
    </w:p>
  </w:footnote>
  <w:footnote w:id="62">
    <w:p w14:paraId="1209CC94" w14:textId="2E10310B" w:rsidR="00382FD2" w:rsidRPr="00356BA9" w:rsidRDefault="00382FD2" w:rsidP="00382FD2">
      <w:pPr>
        <w:pStyle w:val="FootnoteText"/>
      </w:pPr>
      <w:r w:rsidRPr="00356BA9">
        <w:rPr>
          <w:rStyle w:val="FootnoteReference"/>
        </w:rPr>
        <w:footnoteRef/>
      </w:r>
      <w:r w:rsidRPr="00356BA9">
        <w:t xml:space="preserve"> The National Mortality Review Function, of which He Mutunga Kore and the FVDR SMEs are components, is supported by the Commission.</w:t>
      </w:r>
    </w:p>
  </w:footnote>
  <w:footnote w:id="63">
    <w:p w14:paraId="4697820E" w14:textId="4E339616" w:rsidR="008657DA" w:rsidRPr="00356BA9" w:rsidRDefault="008657DA" w:rsidP="008657DA">
      <w:pPr>
        <w:pStyle w:val="FootnoteText"/>
      </w:pPr>
      <w:r w:rsidRPr="00356BA9">
        <w:rPr>
          <w:rStyle w:val="FootnoteReference"/>
        </w:rPr>
        <w:footnoteRef/>
      </w:r>
      <w:r w:rsidRPr="00356BA9">
        <w:t xml:space="preserve"> Pitt A, Britzman D. 2003. Speculations on qualities of difficult knowledge in teaching and learning: an experiment in psychoanalytic research. </w:t>
      </w:r>
      <w:r w:rsidRPr="00356BA9">
        <w:rPr>
          <w:i/>
          <w:iCs/>
        </w:rPr>
        <w:t xml:space="preserve">International Journal of Qualitative Studies in Education </w:t>
      </w:r>
      <w:r w:rsidRPr="00086655">
        <w:t>16</w:t>
      </w:r>
      <w:r w:rsidRPr="00356BA9">
        <w:t>(6)</w:t>
      </w:r>
      <w:r w:rsidR="003336C2" w:rsidRPr="00356BA9">
        <w:t>:</w:t>
      </w:r>
      <w:r w:rsidRPr="00356BA9">
        <w:rPr>
          <w:i/>
          <w:iCs/>
        </w:rPr>
        <w:t xml:space="preserve"> </w:t>
      </w:r>
      <w:r w:rsidRPr="00356BA9">
        <w:t xml:space="preserve">755–76.  </w:t>
      </w:r>
    </w:p>
  </w:footnote>
  <w:footnote w:id="64">
    <w:p w14:paraId="10B52716" w14:textId="08DAA3F1" w:rsidR="008657DA" w:rsidRPr="00356BA9" w:rsidRDefault="008657DA" w:rsidP="008657DA">
      <w:pPr>
        <w:pStyle w:val="FootnoteText"/>
      </w:pPr>
      <w:r w:rsidRPr="00356BA9">
        <w:rPr>
          <w:rStyle w:val="FootnoteReference"/>
        </w:rPr>
        <w:footnoteRef/>
      </w:r>
      <w:r w:rsidRPr="00356BA9">
        <w:t xml:space="preserve"> Stoddard J. 2022. Difficult knowledge and history education. </w:t>
      </w:r>
      <w:r w:rsidRPr="00356BA9">
        <w:rPr>
          <w:i/>
          <w:iCs/>
        </w:rPr>
        <w:t xml:space="preserve">Pedagogy, Culture &amp; Society </w:t>
      </w:r>
      <w:r w:rsidRPr="00086655">
        <w:t>30</w:t>
      </w:r>
      <w:r w:rsidRPr="00356BA9">
        <w:t>(3)</w:t>
      </w:r>
      <w:r w:rsidR="0004422E" w:rsidRPr="00356BA9">
        <w:t>:</w:t>
      </w:r>
      <w:r w:rsidRPr="00356BA9">
        <w:rPr>
          <w:i/>
          <w:iCs/>
        </w:rPr>
        <w:t xml:space="preserve"> </w:t>
      </w:r>
      <w:r w:rsidRPr="00356BA9">
        <w:t>383</w:t>
      </w:r>
      <w:r w:rsidR="0004422E" w:rsidRPr="00356BA9">
        <w:t>–</w:t>
      </w:r>
      <w:r w:rsidRPr="00356BA9">
        <w:t xml:space="preserve">400.  </w:t>
      </w:r>
    </w:p>
  </w:footnote>
  <w:footnote w:id="65">
    <w:p w14:paraId="3C7CEF18" w14:textId="7C980FA4" w:rsidR="00A576D0" w:rsidRPr="00356BA9" w:rsidRDefault="00A576D0">
      <w:pPr>
        <w:pStyle w:val="FootnoteText"/>
      </w:pPr>
      <w:r w:rsidRPr="00356BA9">
        <w:rPr>
          <w:rStyle w:val="FootnoteReference"/>
        </w:rPr>
        <w:footnoteRef/>
      </w:r>
      <w:r w:rsidRPr="00356BA9">
        <w:t xml:space="preserve"> Britzman DP. 1998. </w:t>
      </w:r>
      <w:r w:rsidRPr="00356BA9">
        <w:rPr>
          <w:i/>
          <w:iCs/>
        </w:rPr>
        <w:t xml:space="preserve">Lost </w:t>
      </w:r>
      <w:r w:rsidR="00C96CC9" w:rsidRPr="00356BA9">
        <w:rPr>
          <w:i/>
          <w:iCs/>
        </w:rPr>
        <w:t>Subjects</w:t>
      </w:r>
      <w:r w:rsidRPr="00356BA9">
        <w:rPr>
          <w:i/>
          <w:iCs/>
        </w:rPr>
        <w:t xml:space="preserve">, </w:t>
      </w:r>
      <w:r w:rsidR="00C96CC9" w:rsidRPr="00356BA9">
        <w:rPr>
          <w:i/>
          <w:iCs/>
        </w:rPr>
        <w:t>Contested Objects</w:t>
      </w:r>
      <w:r w:rsidRPr="00356BA9">
        <w:rPr>
          <w:i/>
          <w:iCs/>
        </w:rPr>
        <w:t>: Toward a psychoanalytic inquiry of learning</w:t>
      </w:r>
      <w:r w:rsidRPr="00356BA9">
        <w:t xml:space="preserve">. State University of New York Press.  </w:t>
      </w:r>
    </w:p>
  </w:footnote>
  <w:footnote w:id="66">
    <w:p w14:paraId="1B3AE471" w14:textId="1CC26262" w:rsidR="00894120" w:rsidRPr="00356BA9" w:rsidRDefault="00894120">
      <w:pPr>
        <w:pStyle w:val="FootnoteText"/>
      </w:pPr>
      <w:r w:rsidRPr="00356BA9">
        <w:rPr>
          <w:rStyle w:val="FootnoteReference"/>
        </w:rPr>
        <w:footnoteRef/>
      </w:r>
      <w:r w:rsidRPr="00356BA9">
        <w:t xml:space="preserve"> Britzman DP. 2000. If the story cannot end: </w:t>
      </w:r>
      <w:r w:rsidR="00C96CC9" w:rsidRPr="00356BA9">
        <w:t>d</w:t>
      </w:r>
      <w:r w:rsidRPr="00356BA9">
        <w:t>eferred action, ambivalence, and difficult knowledge. In RI Simon, S Rosenberg, C Eppert (</w:t>
      </w:r>
      <w:r w:rsidR="00C96CC9" w:rsidRPr="00356BA9">
        <w:t>e</w:t>
      </w:r>
      <w:r w:rsidRPr="00356BA9">
        <w:t xml:space="preserve">ds), </w:t>
      </w:r>
      <w:r w:rsidRPr="00356BA9">
        <w:rPr>
          <w:i/>
          <w:iCs/>
        </w:rPr>
        <w:t xml:space="preserve">Between </w:t>
      </w:r>
      <w:r w:rsidR="00C96CC9" w:rsidRPr="00356BA9">
        <w:rPr>
          <w:i/>
          <w:iCs/>
        </w:rPr>
        <w:t xml:space="preserve">Hope </w:t>
      </w:r>
      <w:r w:rsidRPr="00356BA9">
        <w:rPr>
          <w:i/>
          <w:iCs/>
        </w:rPr>
        <w:t xml:space="preserve">and </w:t>
      </w:r>
      <w:r w:rsidR="00C96CC9" w:rsidRPr="00356BA9">
        <w:rPr>
          <w:i/>
          <w:iCs/>
        </w:rPr>
        <w:t>Despair</w:t>
      </w:r>
      <w:r w:rsidRPr="00356BA9">
        <w:rPr>
          <w:i/>
          <w:iCs/>
        </w:rPr>
        <w:t xml:space="preserve">: Pedagogy and the remembrance of historical trauma </w:t>
      </w:r>
      <w:r w:rsidRPr="00356BA9">
        <w:t>(pp 27</w:t>
      </w:r>
      <w:r w:rsidR="00C96CC9" w:rsidRPr="00356BA9">
        <w:t>–</w:t>
      </w:r>
      <w:r w:rsidRPr="00356BA9">
        <w:t xml:space="preserve">57). Rowman &amp; Littlefield.  </w:t>
      </w:r>
    </w:p>
  </w:footnote>
  <w:footnote w:id="67">
    <w:p w14:paraId="0DDED612" w14:textId="7CDF3557" w:rsidR="00894120" w:rsidRPr="00356BA9" w:rsidRDefault="00894120">
      <w:pPr>
        <w:pStyle w:val="FootnoteText"/>
      </w:pPr>
      <w:r w:rsidRPr="00356BA9">
        <w:rPr>
          <w:rStyle w:val="FootnoteReference"/>
        </w:rPr>
        <w:footnoteRef/>
      </w:r>
      <w:r w:rsidRPr="00356BA9">
        <w:t xml:space="preserve"> Bryan A. 2016. The sociology classroom as a pedagogical site of discomfort: </w:t>
      </w:r>
      <w:r w:rsidR="00CE0F54" w:rsidRPr="00356BA9">
        <w:t>d</w:t>
      </w:r>
      <w:r w:rsidRPr="00356BA9">
        <w:t xml:space="preserve">ifficult knowledge and the emotional dynamics of teaching and learning. </w:t>
      </w:r>
      <w:r w:rsidRPr="00356BA9">
        <w:rPr>
          <w:i/>
          <w:iCs/>
        </w:rPr>
        <w:t xml:space="preserve">Irish Journal of Sociology </w:t>
      </w:r>
      <w:r w:rsidRPr="00086655">
        <w:t>24</w:t>
      </w:r>
      <w:r w:rsidRPr="00356BA9">
        <w:t>(1)</w:t>
      </w:r>
      <w:r w:rsidR="00CE0F54" w:rsidRPr="00356BA9">
        <w:t>:</w:t>
      </w:r>
      <w:r w:rsidRPr="00356BA9">
        <w:rPr>
          <w:i/>
          <w:iCs/>
        </w:rPr>
        <w:t xml:space="preserve"> </w:t>
      </w:r>
      <w:r w:rsidRPr="00356BA9">
        <w:t xml:space="preserve">7–33.  </w:t>
      </w:r>
    </w:p>
  </w:footnote>
  <w:footnote w:id="68">
    <w:p w14:paraId="2BACBDD0" w14:textId="3C60E9E7" w:rsidR="00894120" w:rsidRPr="00356BA9" w:rsidRDefault="00894120">
      <w:pPr>
        <w:pStyle w:val="FootnoteText"/>
      </w:pPr>
      <w:r w:rsidRPr="00356BA9">
        <w:rPr>
          <w:rStyle w:val="FootnoteReference"/>
        </w:rPr>
        <w:footnoteRef/>
      </w:r>
      <w:r w:rsidRPr="00356BA9">
        <w:t xml:space="preserve"> Horton A. 2024. ‘Empathy is </w:t>
      </w:r>
      <w:r w:rsidR="00FF6E44" w:rsidRPr="00356BA9">
        <w:t>a better emotion’</w:t>
      </w:r>
      <w:r w:rsidRPr="00356BA9">
        <w:t xml:space="preserve">: </w:t>
      </w:r>
      <w:r w:rsidR="00FF6E44" w:rsidRPr="00356BA9">
        <w:t>t</w:t>
      </w:r>
      <w:r w:rsidRPr="00356BA9">
        <w:t xml:space="preserve">he trouble with empathy in high stakes English classrooms. </w:t>
      </w:r>
      <w:r w:rsidRPr="00356BA9">
        <w:rPr>
          <w:i/>
          <w:iCs/>
        </w:rPr>
        <w:t>Changing English</w:t>
      </w:r>
      <w:r w:rsidRPr="00356BA9">
        <w:t xml:space="preserve"> </w:t>
      </w:r>
      <w:r w:rsidRPr="00086655">
        <w:t>31</w:t>
      </w:r>
      <w:r w:rsidRPr="00356BA9">
        <w:t>(3)</w:t>
      </w:r>
      <w:r w:rsidR="00FF6E44" w:rsidRPr="00356BA9">
        <w:t>:</w:t>
      </w:r>
      <w:r w:rsidRPr="00356BA9">
        <w:t xml:space="preserve"> 291–306.  </w:t>
      </w:r>
    </w:p>
  </w:footnote>
  <w:footnote w:id="69">
    <w:p w14:paraId="2EB2F19E" w14:textId="5372E189" w:rsidR="00894120" w:rsidRPr="00356BA9" w:rsidRDefault="00894120">
      <w:pPr>
        <w:pStyle w:val="FootnoteText"/>
      </w:pPr>
      <w:r w:rsidRPr="00356BA9">
        <w:rPr>
          <w:rStyle w:val="FootnoteReference"/>
        </w:rPr>
        <w:footnoteRef/>
      </w:r>
      <w:r w:rsidRPr="00356BA9">
        <w:t xml:space="preserve"> Pitt </w:t>
      </w:r>
      <w:r w:rsidR="003336C2" w:rsidRPr="00356BA9">
        <w:t>and</w:t>
      </w:r>
      <w:r w:rsidRPr="00356BA9">
        <w:t xml:space="preserve"> Britzman 2003</w:t>
      </w:r>
      <w:r w:rsidR="003336C2" w:rsidRPr="00356BA9">
        <w:t xml:space="preserve">, </w:t>
      </w:r>
      <w:r w:rsidR="003336C2" w:rsidRPr="00356BA9">
        <w:rPr>
          <w:i/>
          <w:iCs/>
        </w:rPr>
        <w:t>op. cit</w:t>
      </w:r>
      <w:r w:rsidRPr="00356BA9">
        <w:t xml:space="preserve">.  </w:t>
      </w:r>
    </w:p>
  </w:footnote>
  <w:footnote w:id="70">
    <w:p w14:paraId="1E71A41C" w14:textId="47BDF3CB" w:rsidR="00FC68B8" w:rsidRPr="00356BA9" w:rsidRDefault="00FC68B8">
      <w:pPr>
        <w:pStyle w:val="FootnoteText"/>
      </w:pPr>
      <w:r w:rsidRPr="00356BA9">
        <w:rPr>
          <w:rStyle w:val="FootnoteReference"/>
        </w:rPr>
        <w:footnoteRef/>
      </w:r>
      <w:r w:rsidRPr="00356BA9">
        <w:t xml:space="preserve"> </w:t>
      </w:r>
      <w:proofErr w:type="spellStart"/>
      <w:r w:rsidRPr="00356BA9">
        <w:t>Zembylas</w:t>
      </w:r>
      <w:proofErr w:type="spellEnd"/>
      <w:r w:rsidRPr="00356BA9">
        <w:t xml:space="preserve"> M. 2014. Theorizing</w:t>
      </w:r>
      <w:r w:rsidR="00BF0B3A" w:rsidRPr="00356BA9">
        <w:t xml:space="preserve"> ‘difficult knowledge’ in the aftermath of the ‘affective </w:t>
      </w:r>
      <w:r w:rsidRPr="00356BA9">
        <w:t xml:space="preserve">Turn’: </w:t>
      </w:r>
      <w:r w:rsidR="00BF0B3A" w:rsidRPr="00356BA9">
        <w:t xml:space="preserve">implications </w:t>
      </w:r>
      <w:r w:rsidRPr="00356BA9">
        <w:t xml:space="preserve">for </w:t>
      </w:r>
      <w:r w:rsidR="00BF0B3A" w:rsidRPr="00356BA9">
        <w:t>curriculum and pedagogy in handling traumatic r</w:t>
      </w:r>
      <w:r w:rsidRPr="00356BA9">
        <w:t xml:space="preserve">epresentations. </w:t>
      </w:r>
      <w:r w:rsidRPr="00356BA9">
        <w:rPr>
          <w:i/>
          <w:iCs/>
        </w:rPr>
        <w:t xml:space="preserve">Curriculum Inquiry </w:t>
      </w:r>
      <w:r w:rsidRPr="00086655">
        <w:t>44</w:t>
      </w:r>
      <w:r w:rsidRPr="00356BA9">
        <w:t>(3)</w:t>
      </w:r>
      <w:r w:rsidR="00BF0B3A" w:rsidRPr="00356BA9">
        <w:rPr>
          <w:i/>
          <w:iCs/>
        </w:rPr>
        <w:t>:</w:t>
      </w:r>
      <w:r w:rsidRPr="00356BA9">
        <w:rPr>
          <w:i/>
          <w:iCs/>
        </w:rPr>
        <w:t xml:space="preserve"> </w:t>
      </w:r>
      <w:r w:rsidRPr="00356BA9">
        <w:t xml:space="preserve">390–412.  </w:t>
      </w:r>
    </w:p>
  </w:footnote>
  <w:footnote w:id="71">
    <w:p w14:paraId="0AC7E444" w14:textId="0B15B3DC" w:rsidR="0085551A" w:rsidRPr="00356BA9" w:rsidRDefault="0085551A">
      <w:pPr>
        <w:pStyle w:val="FootnoteText"/>
      </w:pPr>
      <w:r w:rsidRPr="00356BA9">
        <w:rPr>
          <w:rStyle w:val="FootnoteReference"/>
        </w:rPr>
        <w:footnoteRef/>
      </w:r>
      <w:r w:rsidRPr="00356BA9">
        <w:t xml:space="preserve"> Simon RI, Eppert C. 1997. Remembering obligation: </w:t>
      </w:r>
      <w:r w:rsidR="007F5B26" w:rsidRPr="00356BA9">
        <w:t>p</w:t>
      </w:r>
      <w:r w:rsidRPr="00356BA9">
        <w:t xml:space="preserve">edagogy and the witnessing of testimony of historical trauma. </w:t>
      </w:r>
      <w:r w:rsidRPr="00356BA9">
        <w:rPr>
          <w:i/>
          <w:iCs/>
        </w:rPr>
        <w:t xml:space="preserve">Canadian Journal of Education/Revue Canadienne de </w:t>
      </w:r>
      <w:proofErr w:type="spellStart"/>
      <w:r w:rsidRPr="00356BA9">
        <w:rPr>
          <w:i/>
          <w:iCs/>
        </w:rPr>
        <w:t>L’éducation</w:t>
      </w:r>
      <w:proofErr w:type="spellEnd"/>
      <w:r w:rsidRPr="00356BA9">
        <w:t xml:space="preserve"> </w:t>
      </w:r>
      <w:r w:rsidRPr="00086655">
        <w:t>22</w:t>
      </w:r>
      <w:r w:rsidRPr="00356BA9">
        <w:t>(2)</w:t>
      </w:r>
      <w:r w:rsidR="007F5B26" w:rsidRPr="00356BA9">
        <w:t>:</w:t>
      </w:r>
      <w:r w:rsidRPr="00356BA9">
        <w:t xml:space="preserve"> 175–91.  </w:t>
      </w:r>
    </w:p>
  </w:footnote>
  <w:footnote w:id="72">
    <w:p w14:paraId="01CF8006" w14:textId="5AA1A954" w:rsidR="002042D6" w:rsidRPr="00356BA9" w:rsidRDefault="002042D6" w:rsidP="002042D6">
      <w:pPr>
        <w:pStyle w:val="FootnoteText"/>
      </w:pPr>
      <w:r w:rsidRPr="00356BA9">
        <w:rPr>
          <w:rStyle w:val="FootnoteReference"/>
        </w:rPr>
        <w:footnoteRef/>
      </w:r>
      <w:r w:rsidRPr="00356BA9">
        <w:t xml:space="preserve"> Britzman 1998</w:t>
      </w:r>
      <w:r w:rsidR="007F5B26" w:rsidRPr="00356BA9">
        <w:t xml:space="preserve">, </w:t>
      </w:r>
      <w:r w:rsidR="007F5B26" w:rsidRPr="00356BA9">
        <w:rPr>
          <w:i/>
          <w:iCs/>
        </w:rPr>
        <w:t>op. cit</w:t>
      </w:r>
      <w:r w:rsidRPr="00356BA9">
        <w:t xml:space="preserve">.  </w:t>
      </w:r>
    </w:p>
  </w:footnote>
  <w:footnote w:id="73">
    <w:p w14:paraId="106F09B3" w14:textId="48231EB4" w:rsidR="002042D6" w:rsidRPr="00356BA9" w:rsidRDefault="002042D6" w:rsidP="002042D6">
      <w:pPr>
        <w:pStyle w:val="FootnoteText"/>
      </w:pPr>
      <w:r w:rsidRPr="00356BA9">
        <w:rPr>
          <w:rStyle w:val="FootnoteReference"/>
        </w:rPr>
        <w:footnoteRef/>
      </w:r>
      <w:r w:rsidRPr="00356BA9">
        <w:t xml:space="preserve"> van Kessel C, Saleh M. 2020. Fighting the plague: </w:t>
      </w:r>
      <w:r w:rsidR="00516BD8" w:rsidRPr="00356BA9">
        <w:t>‘</w:t>
      </w:r>
      <w:r w:rsidRPr="00356BA9">
        <w:t>Difficult</w:t>
      </w:r>
      <w:r w:rsidR="00516BD8" w:rsidRPr="00356BA9">
        <w:t>’</w:t>
      </w:r>
      <w:r w:rsidRPr="00356BA9">
        <w:t xml:space="preserve"> knowledge as sirens’ song in teacher education. </w:t>
      </w:r>
      <w:r w:rsidRPr="00356BA9">
        <w:rPr>
          <w:i/>
          <w:iCs/>
        </w:rPr>
        <w:t xml:space="preserve">Journal of Curriculum Studies Research </w:t>
      </w:r>
      <w:r w:rsidRPr="00086655">
        <w:t>2</w:t>
      </w:r>
      <w:r w:rsidRPr="00356BA9">
        <w:t>(2)</w:t>
      </w:r>
      <w:r w:rsidR="00516BD8" w:rsidRPr="00356BA9">
        <w:rPr>
          <w:i/>
          <w:iCs/>
        </w:rPr>
        <w:t>:</w:t>
      </w:r>
      <w:r w:rsidRPr="00356BA9">
        <w:rPr>
          <w:i/>
          <w:iCs/>
        </w:rPr>
        <w:t xml:space="preserve"> </w:t>
      </w:r>
      <w:r w:rsidRPr="00356BA9">
        <w:t>1</w:t>
      </w:r>
      <w:r w:rsidR="00516BD8" w:rsidRPr="00356BA9">
        <w:t>–</w:t>
      </w:r>
      <w:r w:rsidRPr="00356BA9">
        <w:t xml:space="preserve">20.  </w:t>
      </w:r>
    </w:p>
  </w:footnote>
  <w:footnote w:id="74">
    <w:p w14:paraId="3CD41912" w14:textId="733DBE4D" w:rsidR="00B9100C" w:rsidRPr="00356BA9" w:rsidRDefault="00B9100C" w:rsidP="00B9100C">
      <w:pPr>
        <w:pStyle w:val="FootnoteText"/>
      </w:pPr>
      <w:r w:rsidRPr="00356BA9">
        <w:rPr>
          <w:rStyle w:val="FootnoteReference"/>
        </w:rPr>
        <w:footnoteRef/>
      </w:r>
      <w:r w:rsidRPr="00356BA9">
        <w:t xml:space="preserve"> </w:t>
      </w:r>
      <w:proofErr w:type="spellStart"/>
      <w:r w:rsidRPr="00356BA9">
        <w:t>Zembylas</w:t>
      </w:r>
      <w:proofErr w:type="spellEnd"/>
      <w:r w:rsidRPr="00356BA9">
        <w:t xml:space="preserve"> M. 2006. Witnessing in the classroom: </w:t>
      </w:r>
      <w:r w:rsidR="00516BD8" w:rsidRPr="00356BA9">
        <w:t>t</w:t>
      </w:r>
      <w:r w:rsidRPr="00356BA9">
        <w:t xml:space="preserve">he ethics and politics of affect. </w:t>
      </w:r>
      <w:r w:rsidRPr="00356BA9">
        <w:rPr>
          <w:i/>
          <w:iCs/>
        </w:rPr>
        <w:t>Educational Theory</w:t>
      </w:r>
      <w:r w:rsidRPr="00356BA9">
        <w:t xml:space="preserve"> </w:t>
      </w:r>
      <w:r w:rsidRPr="00086655">
        <w:t>56</w:t>
      </w:r>
      <w:r w:rsidRPr="00356BA9">
        <w:t>(3)</w:t>
      </w:r>
      <w:r w:rsidR="00516BD8" w:rsidRPr="00356BA9">
        <w:t>:</w:t>
      </w:r>
      <w:r w:rsidRPr="00356BA9">
        <w:t xml:space="preserve"> 305–24.  </w:t>
      </w:r>
    </w:p>
  </w:footnote>
  <w:footnote w:id="75">
    <w:p w14:paraId="528D5D04" w14:textId="691D4CD2" w:rsidR="00A42BCF" w:rsidRPr="00356BA9" w:rsidRDefault="00A42BCF">
      <w:pPr>
        <w:pStyle w:val="FootnoteText"/>
      </w:pPr>
      <w:r w:rsidRPr="00356BA9">
        <w:rPr>
          <w:rStyle w:val="FootnoteReference"/>
        </w:rPr>
        <w:footnoteRef/>
      </w:r>
      <w:r w:rsidRPr="00356BA9">
        <w:t xml:space="preserve"> </w:t>
      </w:r>
      <w:r w:rsidR="009F5CF8" w:rsidRPr="00356BA9">
        <w:t>Family Violence Death Review Committee 2022</w:t>
      </w:r>
      <w:r w:rsidR="00F652A3" w:rsidRPr="00356BA9">
        <w:t xml:space="preserve">, </w:t>
      </w:r>
      <w:r w:rsidR="00F652A3" w:rsidRPr="00356BA9">
        <w:rPr>
          <w:i/>
          <w:iCs/>
        </w:rPr>
        <w:t>op. cit</w:t>
      </w:r>
      <w:r w:rsidR="009F5CF8" w:rsidRPr="00356BA9">
        <w:t>.</w:t>
      </w:r>
    </w:p>
  </w:footnote>
  <w:footnote w:id="76">
    <w:p w14:paraId="5B56C414" w14:textId="7035A5EE" w:rsidR="00D24955" w:rsidRPr="00356BA9" w:rsidRDefault="00D24955">
      <w:pPr>
        <w:pStyle w:val="FootnoteText"/>
      </w:pPr>
      <w:r w:rsidRPr="00356BA9">
        <w:rPr>
          <w:rStyle w:val="FootnoteReference"/>
        </w:rPr>
        <w:footnoteRef/>
      </w:r>
      <w:r w:rsidRPr="00356BA9">
        <w:t xml:space="preserve"> </w:t>
      </w:r>
      <w:r w:rsidR="00BC144A" w:rsidRPr="00356BA9">
        <w:t xml:space="preserve">While information is available </w:t>
      </w:r>
      <w:r w:rsidR="002E03EF" w:rsidRPr="00356BA9">
        <w:t xml:space="preserve">from </w:t>
      </w:r>
      <w:r w:rsidR="00B017D2" w:rsidRPr="00356BA9">
        <w:t xml:space="preserve">the New Zealand </w:t>
      </w:r>
      <w:r w:rsidR="002E03EF" w:rsidRPr="00356BA9">
        <w:t xml:space="preserve">Police through to 2022, figures for 2022 were considered provisional at the time of writing this report. </w:t>
      </w:r>
      <w:r w:rsidR="00A561C6" w:rsidRPr="00356BA9">
        <w:t>New Zealand Police</w:t>
      </w:r>
      <w:r w:rsidR="002A655F" w:rsidRPr="00356BA9">
        <w:t>.</w:t>
      </w:r>
      <w:r w:rsidR="00A561C6" w:rsidRPr="00356BA9">
        <w:t xml:space="preserve"> 2024. </w:t>
      </w:r>
      <w:r w:rsidR="002A655F" w:rsidRPr="00086655">
        <w:rPr>
          <w:i/>
          <w:iCs/>
        </w:rPr>
        <w:t xml:space="preserve">Police Statistics </w:t>
      </w:r>
      <w:proofErr w:type="gramStart"/>
      <w:r w:rsidR="002A655F" w:rsidRPr="00086655">
        <w:rPr>
          <w:i/>
          <w:iCs/>
        </w:rPr>
        <w:t xml:space="preserve">on </w:t>
      </w:r>
      <w:r w:rsidR="009F6EC5">
        <w:rPr>
          <w:i/>
          <w:iCs/>
        </w:rPr>
        <w:t> </w:t>
      </w:r>
      <w:r w:rsidR="002A655F" w:rsidRPr="00086655">
        <w:rPr>
          <w:i/>
          <w:iCs/>
        </w:rPr>
        <w:t>Homicide</w:t>
      </w:r>
      <w:proofErr w:type="gramEnd"/>
      <w:r w:rsidR="002A655F" w:rsidRPr="00086655">
        <w:rPr>
          <w:i/>
          <w:iCs/>
        </w:rPr>
        <w:t xml:space="preserve"> Victims in New Zealand 2007–2021: A summary of statistics about victims of murder, manslaughter, and infanticide</w:t>
      </w:r>
      <w:r w:rsidR="00BC144A" w:rsidRPr="00356BA9">
        <w:t xml:space="preserve">. </w:t>
      </w:r>
      <w:r w:rsidR="002A655F" w:rsidRPr="00356BA9">
        <w:t xml:space="preserve">Wellington: New Zealand Police. </w:t>
      </w:r>
      <w:r w:rsidR="00BC144A" w:rsidRPr="00356BA9">
        <w:t xml:space="preserve">URL: </w:t>
      </w:r>
      <w:hyperlink r:id="rId29" w:history="1">
        <w:r w:rsidR="002A655F" w:rsidRPr="00356BA9">
          <w:rPr>
            <w:rStyle w:val="Hyperlink"/>
          </w:rPr>
          <w:t>www.police.govt.nz/sites/default/files/publications/homicide-victims-report-2022.pdf</w:t>
        </w:r>
      </w:hyperlink>
      <w:r w:rsidR="000647D8" w:rsidRPr="00356BA9">
        <w:t xml:space="preserve"> </w:t>
      </w:r>
      <w:r w:rsidR="002A655F" w:rsidRPr="00356BA9">
        <w:t>(accessed 24</w:t>
      </w:r>
      <w:r w:rsidR="009F6EC5">
        <w:t> </w:t>
      </w:r>
      <w:r w:rsidR="002A655F" w:rsidRPr="00356BA9">
        <w:t>April 2025).</w:t>
      </w:r>
    </w:p>
  </w:footnote>
  <w:footnote w:id="77">
    <w:p w14:paraId="5F9E97A9" w14:textId="55785917" w:rsidR="00683150" w:rsidRPr="00356BA9" w:rsidRDefault="00683150">
      <w:pPr>
        <w:pStyle w:val="FootnoteText"/>
      </w:pPr>
      <w:r w:rsidRPr="00356BA9">
        <w:rPr>
          <w:rStyle w:val="FootnoteReference"/>
        </w:rPr>
        <w:footnoteRef/>
      </w:r>
      <w:r w:rsidRPr="00356BA9">
        <w:t xml:space="preserve"> </w:t>
      </w:r>
      <w:r w:rsidR="00430B11" w:rsidRPr="00356BA9">
        <w:t>The</w:t>
      </w:r>
      <w:r w:rsidR="00D97258" w:rsidRPr="00356BA9">
        <w:t xml:space="preserve"> h</w:t>
      </w:r>
      <w:r w:rsidR="00430B11" w:rsidRPr="00356BA9">
        <w:t xml:space="preserve">omicide </w:t>
      </w:r>
      <w:r w:rsidR="00D97258" w:rsidRPr="00356BA9">
        <w:t>v</w:t>
      </w:r>
      <w:r w:rsidR="00430B11" w:rsidRPr="00356BA9">
        <w:t xml:space="preserve">ictims </w:t>
      </w:r>
      <w:r w:rsidR="00D97258" w:rsidRPr="00356BA9">
        <w:t>r</w:t>
      </w:r>
      <w:r w:rsidR="00FA0C6E" w:rsidRPr="00356BA9">
        <w:t xml:space="preserve">eport </w:t>
      </w:r>
      <w:r w:rsidR="00D97258" w:rsidRPr="00356BA9">
        <w:t>(</w:t>
      </w:r>
      <w:r w:rsidR="00AC34D5" w:rsidRPr="00356BA9">
        <w:t>N</w:t>
      </w:r>
      <w:r w:rsidR="00E00B52" w:rsidRPr="00356BA9">
        <w:t>ew Zealand</w:t>
      </w:r>
      <w:r w:rsidR="00AC34D5" w:rsidRPr="00356BA9">
        <w:t xml:space="preserve"> Police 2022, </w:t>
      </w:r>
      <w:r w:rsidR="00D97258" w:rsidRPr="00356BA9">
        <w:rPr>
          <w:i/>
          <w:iCs/>
        </w:rPr>
        <w:t>ibid.</w:t>
      </w:r>
      <w:r w:rsidR="00D97258" w:rsidRPr="00356BA9">
        <w:t xml:space="preserve">) </w:t>
      </w:r>
      <w:r w:rsidR="00FA0C6E" w:rsidRPr="00356BA9">
        <w:t xml:space="preserve">only describes gender as male, female or unknown. At present, </w:t>
      </w:r>
      <w:r w:rsidR="00AC34D5" w:rsidRPr="00356BA9">
        <w:t xml:space="preserve">the data does not recognise </w:t>
      </w:r>
      <w:r w:rsidR="00FA0C6E" w:rsidRPr="00356BA9">
        <w:t>gender diversity.</w:t>
      </w:r>
    </w:p>
  </w:footnote>
  <w:footnote w:id="78">
    <w:p w14:paraId="5E2FF47E" w14:textId="3AD7A18F" w:rsidR="009631A1" w:rsidRPr="00356BA9" w:rsidRDefault="009631A1" w:rsidP="00443AB5">
      <w:pPr>
        <w:pStyle w:val="FootnoteText"/>
      </w:pPr>
      <w:r w:rsidRPr="00356BA9">
        <w:rPr>
          <w:rStyle w:val="FootnoteReference"/>
        </w:rPr>
        <w:footnoteRef/>
      </w:r>
      <w:r w:rsidRPr="00356BA9">
        <w:t xml:space="preserve"> </w:t>
      </w:r>
      <w:r w:rsidR="00443AB5" w:rsidRPr="00356BA9">
        <w:t>UNODC and UN Women</w:t>
      </w:r>
      <w:r w:rsidR="00AC34D5" w:rsidRPr="00356BA9">
        <w:t>. 2024.</w:t>
      </w:r>
      <w:r w:rsidR="00443AB5" w:rsidRPr="00356BA9">
        <w:t xml:space="preserve"> </w:t>
      </w:r>
      <w:r w:rsidR="00443AB5" w:rsidRPr="00086655">
        <w:rPr>
          <w:i/>
          <w:iCs/>
        </w:rPr>
        <w:t xml:space="preserve">Femicides in 2023: Global </w:t>
      </w:r>
      <w:r w:rsidR="00AC34D5" w:rsidRPr="00086655">
        <w:rPr>
          <w:i/>
          <w:iCs/>
        </w:rPr>
        <w:t>estimates of intimate partner/family member femicides</w:t>
      </w:r>
      <w:r w:rsidR="00AC34D5" w:rsidRPr="00356BA9">
        <w:t>.</w:t>
      </w:r>
      <w:r w:rsidR="00443AB5" w:rsidRPr="00356BA9">
        <w:t xml:space="preserve"> United Nations. URL: </w:t>
      </w:r>
      <w:hyperlink r:id="rId30" w:history="1">
        <w:r w:rsidR="00443AB5" w:rsidRPr="00356BA9">
          <w:rPr>
            <w:rStyle w:val="Hyperlink"/>
          </w:rPr>
          <w:t>www.unodc.org/documents/data-and-analysis/briefs/Femicide_Brief_2024.pdf</w:t>
        </w:r>
      </w:hyperlink>
      <w:r w:rsidR="00443AB5" w:rsidRPr="00356BA9">
        <w:t xml:space="preserve"> (accessed 28 March 2025)</w:t>
      </w:r>
      <w:r w:rsidR="00AC34D5" w:rsidRPr="00356BA9">
        <w:t>.</w:t>
      </w:r>
    </w:p>
  </w:footnote>
  <w:footnote w:id="79">
    <w:p w14:paraId="25DAEE1D" w14:textId="7D5DB952" w:rsidR="00443AB5" w:rsidRPr="00356BA9" w:rsidRDefault="00443AB5">
      <w:pPr>
        <w:pStyle w:val="FootnoteText"/>
      </w:pPr>
      <w:r w:rsidRPr="00356BA9">
        <w:rPr>
          <w:rStyle w:val="FootnoteReference"/>
        </w:rPr>
        <w:footnoteRef/>
      </w:r>
      <w:r w:rsidRPr="00356BA9">
        <w:t xml:space="preserve"> </w:t>
      </w:r>
      <w:r w:rsidR="00AC34D5" w:rsidRPr="00086655">
        <w:rPr>
          <w:i/>
          <w:iCs/>
        </w:rPr>
        <w:t>I</w:t>
      </w:r>
      <w:r w:rsidRPr="00086655">
        <w:rPr>
          <w:i/>
          <w:iCs/>
        </w:rPr>
        <w:t>bid</w:t>
      </w:r>
      <w:r w:rsidR="00AC34D5" w:rsidRPr="00086655">
        <w:rPr>
          <w:i/>
          <w:iCs/>
        </w:rPr>
        <w:t>.</w:t>
      </w:r>
    </w:p>
  </w:footnote>
  <w:footnote w:id="80">
    <w:p w14:paraId="3808C859" w14:textId="0F9B7ED8" w:rsidR="00443AB5" w:rsidRPr="00356BA9" w:rsidRDefault="00443AB5">
      <w:pPr>
        <w:pStyle w:val="FootnoteText"/>
      </w:pPr>
      <w:r w:rsidRPr="00356BA9">
        <w:rPr>
          <w:rStyle w:val="FootnoteReference"/>
        </w:rPr>
        <w:footnoteRef/>
      </w:r>
      <w:r w:rsidRPr="00356BA9">
        <w:t xml:space="preserve"> </w:t>
      </w:r>
      <w:r w:rsidR="00AC34D5" w:rsidRPr="00086655">
        <w:rPr>
          <w:i/>
          <w:iCs/>
        </w:rPr>
        <w:t>I</w:t>
      </w:r>
      <w:r w:rsidRPr="00086655">
        <w:rPr>
          <w:i/>
          <w:iCs/>
        </w:rPr>
        <w:t>bid</w:t>
      </w:r>
      <w:r w:rsidR="00AC34D5" w:rsidRPr="00086655">
        <w:rPr>
          <w:i/>
          <w:iCs/>
        </w:rPr>
        <w:t>.</w:t>
      </w:r>
    </w:p>
  </w:footnote>
  <w:footnote w:id="81">
    <w:p w14:paraId="1F43CF77" w14:textId="749FD37E" w:rsidR="00037DCF" w:rsidRPr="00356BA9" w:rsidRDefault="00037DCF">
      <w:pPr>
        <w:pStyle w:val="FootnoteText"/>
      </w:pPr>
      <w:r w:rsidRPr="00356BA9">
        <w:rPr>
          <w:rStyle w:val="FootnoteReference"/>
        </w:rPr>
        <w:footnoteRef/>
      </w:r>
      <w:r w:rsidRPr="00356BA9">
        <w:t xml:space="preserve"> See, for example: </w:t>
      </w:r>
      <w:r w:rsidR="00AC34D5" w:rsidRPr="00356BA9">
        <w:rPr>
          <w:lang w:eastAsia="en-NZ"/>
        </w:rPr>
        <w:t>European Observatory on Femicide</w:t>
      </w:r>
      <w:r w:rsidR="00B017D2" w:rsidRPr="00356BA9">
        <w:rPr>
          <w:lang w:eastAsia="en-NZ"/>
        </w:rPr>
        <w:t>.</w:t>
      </w:r>
      <w:r w:rsidR="00AC34D5" w:rsidRPr="00356BA9">
        <w:rPr>
          <w:lang w:eastAsia="en-NZ"/>
        </w:rPr>
        <w:t xml:space="preserve"> (</w:t>
      </w:r>
      <w:proofErr w:type="spellStart"/>
      <w:r w:rsidR="00AC34D5" w:rsidRPr="00356BA9">
        <w:rPr>
          <w:lang w:eastAsia="en-NZ"/>
        </w:rPr>
        <w:t>nd</w:t>
      </w:r>
      <w:proofErr w:type="spellEnd"/>
      <w:r w:rsidR="00AC34D5" w:rsidRPr="00356BA9">
        <w:rPr>
          <w:lang w:eastAsia="en-NZ"/>
        </w:rPr>
        <w:t>). URL:</w:t>
      </w:r>
      <w:r w:rsidR="00247CC1" w:rsidRPr="00356BA9">
        <w:t xml:space="preserve"> </w:t>
      </w:r>
      <w:hyperlink r:id="rId31" w:history="1">
        <w:r w:rsidR="00247CC1" w:rsidRPr="00356BA9">
          <w:rPr>
            <w:rStyle w:val="Hyperlink"/>
          </w:rPr>
          <w:t>https://eof.cut.ac.cy/</w:t>
        </w:r>
      </w:hyperlink>
      <w:r w:rsidR="008819E3" w:rsidRPr="00356BA9">
        <w:t>; Canadian Femicide Observatory for Justice and Accountability</w:t>
      </w:r>
      <w:r w:rsidR="00B017D2" w:rsidRPr="00356BA9">
        <w:t>.</w:t>
      </w:r>
      <w:r w:rsidR="008819E3" w:rsidRPr="00356BA9">
        <w:t xml:space="preserve"> (</w:t>
      </w:r>
      <w:proofErr w:type="spellStart"/>
      <w:r w:rsidR="008819E3" w:rsidRPr="00356BA9">
        <w:t>nd</w:t>
      </w:r>
      <w:proofErr w:type="spellEnd"/>
      <w:r w:rsidR="008819E3" w:rsidRPr="00356BA9">
        <w:t xml:space="preserve">). URL: </w:t>
      </w:r>
      <w:hyperlink r:id="rId32" w:history="1">
        <w:r w:rsidR="008819E3" w:rsidRPr="00356BA9">
          <w:rPr>
            <w:rStyle w:val="Hyperlink"/>
          </w:rPr>
          <w:t>https://femicideincanada.ca/</w:t>
        </w:r>
      </w:hyperlink>
      <w:r w:rsidR="008819E3" w:rsidRPr="00356BA9">
        <w:t>; and</w:t>
      </w:r>
      <w:r w:rsidR="00842A0A" w:rsidRPr="00356BA9">
        <w:t xml:space="preserve"> </w:t>
      </w:r>
      <w:r w:rsidR="008819E3" w:rsidRPr="00356BA9">
        <w:t xml:space="preserve">Gender Equality Observatory for </w:t>
      </w:r>
      <w:r w:rsidR="0009065D" w:rsidRPr="00356BA9">
        <w:t>Latin America and the Caribbean</w:t>
      </w:r>
      <w:r w:rsidR="00B017D2" w:rsidRPr="00356BA9">
        <w:t>.</w:t>
      </w:r>
      <w:r w:rsidR="008819E3" w:rsidRPr="00356BA9">
        <w:t xml:space="preserve"> (</w:t>
      </w:r>
      <w:proofErr w:type="spellStart"/>
      <w:r w:rsidR="008819E3" w:rsidRPr="00356BA9">
        <w:t>nd</w:t>
      </w:r>
      <w:proofErr w:type="spellEnd"/>
      <w:r w:rsidR="008819E3" w:rsidRPr="00356BA9">
        <w:t>). URL:</w:t>
      </w:r>
      <w:r w:rsidR="0009065D" w:rsidRPr="00356BA9">
        <w:t xml:space="preserve"> </w:t>
      </w:r>
      <w:hyperlink r:id="rId33" w:history="1">
        <w:r w:rsidR="0009065D" w:rsidRPr="00356BA9">
          <w:rPr>
            <w:rStyle w:val="Hyperlink"/>
          </w:rPr>
          <w:t>https://oig.cepal.org/en/indicators/femicide-or-feminicide</w:t>
        </w:r>
      </w:hyperlink>
      <w:r w:rsidR="0009065D" w:rsidRPr="00356BA9">
        <w:t xml:space="preserve"> </w:t>
      </w:r>
      <w:r w:rsidR="008819E3" w:rsidRPr="00356BA9">
        <w:t>(accessed 24 April 2025).</w:t>
      </w:r>
    </w:p>
  </w:footnote>
  <w:footnote w:id="82">
    <w:p w14:paraId="0DF721E7" w14:textId="717AD4B6" w:rsidR="00AB65D7" w:rsidRPr="00356BA9" w:rsidRDefault="00AB65D7" w:rsidP="00AB65D7">
      <w:pPr>
        <w:pStyle w:val="FootnoteText"/>
      </w:pPr>
      <w:r w:rsidRPr="00356BA9">
        <w:rPr>
          <w:rStyle w:val="FootnoteReference"/>
        </w:rPr>
        <w:footnoteRef/>
      </w:r>
      <w:r w:rsidRPr="00356BA9">
        <w:t xml:space="preserve"> FVDR data</w:t>
      </w:r>
      <w:r w:rsidR="00AC34D5" w:rsidRPr="00356BA9">
        <w:t>.</w:t>
      </w:r>
    </w:p>
  </w:footnote>
  <w:footnote w:id="83">
    <w:p w14:paraId="7C42C54E" w14:textId="0781ED1E" w:rsidR="00B74994" w:rsidRDefault="00B74994">
      <w:pPr>
        <w:pStyle w:val="FootnoteText"/>
      </w:pPr>
      <w:r>
        <w:rPr>
          <w:rStyle w:val="FootnoteReference"/>
        </w:rPr>
        <w:footnoteRef/>
      </w:r>
      <w:r>
        <w:t xml:space="preserve"> </w:t>
      </w:r>
      <w:r w:rsidRPr="00B74994">
        <w:t>The New Zealand Police (2024, op. cit.) data captures new partners as ‘Not family but linked to family’ in its classification of the relationship between the victim and the offender. The relationship of ‘not family but linked to family’ is defined as the victim and offender not being ‘family’, but each having one of the above four relationships to a third person. For example, this category would include a victim who is killed by her spouse’s ex-spouse. It would also include a victim who is the new boyfriend/girlfriend of the offender’s mother/father. These relationships have always been considered familial for the purposes of family violence death review, so have been reclassified accordingly in Figure 3.</w:t>
      </w:r>
    </w:p>
  </w:footnote>
  <w:footnote w:id="84">
    <w:p w14:paraId="0C898EC5" w14:textId="627EE8BD" w:rsidR="00D334A2" w:rsidRPr="00356BA9" w:rsidRDefault="00D334A2" w:rsidP="00D334A2">
      <w:pPr>
        <w:pStyle w:val="FootnoteText"/>
      </w:pPr>
      <w:r w:rsidRPr="00356BA9">
        <w:rPr>
          <w:rStyle w:val="FootnoteReference"/>
        </w:rPr>
        <w:footnoteRef/>
      </w:r>
      <w:r w:rsidRPr="00356BA9">
        <w:t xml:space="preserve"> </w:t>
      </w:r>
      <w:r w:rsidR="00FA7B7F">
        <w:t xml:space="preserve">This section is based on: </w:t>
      </w:r>
      <w:r w:rsidR="00FA7B7F" w:rsidRPr="003E61B8">
        <w:t xml:space="preserve">HQSC. 2025. </w:t>
      </w:r>
      <w:r w:rsidR="00FA7B7F" w:rsidRPr="00703F35">
        <w:rPr>
          <w:i/>
          <w:iCs/>
        </w:rPr>
        <w:t>Femicide and mana-</w:t>
      </w:r>
      <w:proofErr w:type="spellStart"/>
      <w:r w:rsidR="00FA7B7F" w:rsidRPr="00703F35">
        <w:rPr>
          <w:i/>
          <w:iCs/>
        </w:rPr>
        <w:t>wāhine</w:t>
      </w:r>
      <w:proofErr w:type="spellEnd"/>
      <w:r w:rsidR="00FA7B7F" w:rsidRPr="00703F35">
        <w:rPr>
          <w:i/>
          <w:iCs/>
        </w:rPr>
        <w:t>: a kōrero to progress understanding and prevention of deaths of women and girls in New Zealand</w:t>
      </w:r>
      <w:r w:rsidR="00FA7B7F">
        <w:t xml:space="preserve">. </w:t>
      </w:r>
      <w:r w:rsidR="00FA7B7F" w:rsidRPr="002F7522">
        <w:t xml:space="preserve">URL: </w:t>
      </w:r>
      <w:hyperlink r:id="rId34" w:history="1">
        <w:r w:rsidR="00FA7B7F" w:rsidRPr="002F7522">
          <w:rPr>
            <w:rStyle w:val="Hyperlink"/>
          </w:rPr>
          <w:t>www.hqsc.govt.nz/resources/resource-library/</w:t>
        </w:r>
        <w:r w:rsidR="00AF3A95" w:rsidRPr="002F7522">
          <w:rPr>
            <w:rStyle w:val="Hyperlink"/>
          </w:rPr>
          <w:t xml:space="preserve"> femicide-and-mana-</w:t>
        </w:r>
        <w:proofErr w:type="spellStart"/>
        <w:r w:rsidR="00AF3A95" w:rsidRPr="002F7522">
          <w:rPr>
            <w:rStyle w:val="Hyperlink"/>
          </w:rPr>
          <w:t>wahine</w:t>
        </w:r>
        <w:proofErr w:type="spellEnd"/>
        <w:r w:rsidR="00AF3A95" w:rsidRPr="002F7522">
          <w:rPr>
            <w:rStyle w:val="Hyperlink"/>
          </w:rPr>
          <w:t>/</w:t>
        </w:r>
      </w:hyperlink>
    </w:p>
  </w:footnote>
  <w:footnote w:id="85">
    <w:p w14:paraId="1436CFA5" w14:textId="0D9CD1B4" w:rsidR="00D334A2" w:rsidRPr="00356BA9" w:rsidRDefault="00D334A2" w:rsidP="00D334A2">
      <w:pPr>
        <w:pStyle w:val="FootnoteText"/>
      </w:pPr>
      <w:r w:rsidRPr="00356BA9">
        <w:rPr>
          <w:rStyle w:val="FootnoteReference"/>
        </w:rPr>
        <w:footnoteRef/>
      </w:r>
      <w:r w:rsidRPr="00356BA9">
        <w:t xml:space="preserve"> </w:t>
      </w:r>
      <w:proofErr w:type="spellStart"/>
      <w:r w:rsidRPr="00356BA9">
        <w:t>Geardon</w:t>
      </w:r>
      <w:proofErr w:type="spellEnd"/>
      <w:r w:rsidRPr="00356BA9">
        <w:t xml:space="preserve"> J. 2021. Indigenous feminism is our culture. </w:t>
      </w:r>
      <w:r w:rsidRPr="00086655">
        <w:rPr>
          <w:i/>
          <w:iCs/>
        </w:rPr>
        <w:t>Stanford Social Innovation Review</w:t>
      </w:r>
      <w:r w:rsidRPr="00356BA9">
        <w:t xml:space="preserve">. URL: </w:t>
      </w:r>
      <w:hyperlink r:id="rId35" w:history="1">
        <w:r w:rsidRPr="00356BA9">
          <w:rPr>
            <w:rStyle w:val="Hyperlink"/>
          </w:rPr>
          <w:t>https://ssir.org/articles/entry/indigenous_feminism_is_our_culture</w:t>
        </w:r>
      </w:hyperlink>
      <w:r w:rsidRPr="00356BA9">
        <w:t xml:space="preserve"> </w:t>
      </w:r>
      <w:r w:rsidR="00A16047" w:rsidRPr="00356BA9">
        <w:t>(accessed 24 April 2025).</w:t>
      </w:r>
    </w:p>
  </w:footnote>
  <w:footnote w:id="86">
    <w:p w14:paraId="15C8A9A3" w14:textId="20ACB9F5" w:rsidR="00D334A2" w:rsidRPr="00356BA9" w:rsidRDefault="00D334A2" w:rsidP="00D334A2">
      <w:pPr>
        <w:pStyle w:val="FootnoteText"/>
      </w:pPr>
      <w:r w:rsidRPr="00356BA9">
        <w:rPr>
          <w:rStyle w:val="FootnoteReference"/>
        </w:rPr>
        <w:footnoteRef/>
      </w:r>
      <w:r w:rsidRPr="00356BA9">
        <w:t xml:space="preserve"> See, for example, the </w:t>
      </w:r>
      <w:r w:rsidR="00BC08B0" w:rsidRPr="00356BA9">
        <w:t>fifth</w:t>
      </w:r>
      <w:r w:rsidRPr="00356BA9">
        <w:t xml:space="preserve">, </w:t>
      </w:r>
      <w:r w:rsidR="00BC08B0" w:rsidRPr="00356BA9">
        <w:t>sixth</w:t>
      </w:r>
      <w:r w:rsidRPr="00356BA9">
        <w:t xml:space="preserve"> and </w:t>
      </w:r>
      <w:r w:rsidR="00BC08B0" w:rsidRPr="00356BA9">
        <w:t>seventh</w:t>
      </w:r>
      <w:r w:rsidRPr="00356BA9">
        <w:t xml:space="preserve"> </w:t>
      </w:r>
      <w:r w:rsidR="00F652A3" w:rsidRPr="00356BA9">
        <w:t>r</w:t>
      </w:r>
      <w:r w:rsidRPr="00356BA9">
        <w:t xml:space="preserve">eports </w:t>
      </w:r>
      <w:r w:rsidR="00233D22" w:rsidRPr="00356BA9">
        <w:t xml:space="preserve">at: Te Tāhū Hauora Health Quality &amp; Safety Commission. 2023. Summary of Family Violence Death Review Committee (FVDRC) reports. URL: </w:t>
      </w:r>
      <w:hyperlink r:id="rId36" w:history="1">
        <w:r w:rsidR="00233D22" w:rsidRPr="00356BA9">
          <w:rPr>
            <w:rStyle w:val="Hyperlink"/>
          </w:rPr>
          <w:t>www.hqsc.govt.nz/resources/resource-library/summary-of-family-violence-death-review-committee-fvdrc-reports/</w:t>
        </w:r>
      </w:hyperlink>
      <w:r w:rsidR="00BC08B0" w:rsidRPr="00356BA9">
        <w:t xml:space="preserve"> </w:t>
      </w:r>
      <w:r w:rsidR="00233D22" w:rsidRPr="00356BA9">
        <w:t>(accessed 24 April 2025).</w:t>
      </w:r>
    </w:p>
  </w:footnote>
  <w:footnote w:id="87">
    <w:p w14:paraId="3C814C2C" w14:textId="14FA56BF" w:rsidR="00D722FD" w:rsidRPr="00356BA9" w:rsidRDefault="00D722FD">
      <w:pPr>
        <w:pStyle w:val="FootnoteText"/>
      </w:pPr>
      <w:r w:rsidRPr="00356BA9">
        <w:rPr>
          <w:rStyle w:val="FootnoteReference"/>
        </w:rPr>
        <w:footnoteRef/>
      </w:r>
      <w:r w:rsidRPr="00356BA9">
        <w:t xml:space="preserve"> In this figure, we have included the</w:t>
      </w:r>
      <w:r w:rsidR="00233D22" w:rsidRPr="00356BA9">
        <w:t xml:space="preserve"> overall</w:t>
      </w:r>
      <w:r w:rsidRPr="00356BA9">
        <w:t xml:space="preserve"> rates </w:t>
      </w:r>
      <w:r w:rsidR="00233D22" w:rsidRPr="00356BA9">
        <w:t xml:space="preserve">of </w:t>
      </w:r>
      <w:r w:rsidRPr="00356BA9">
        <w:t xml:space="preserve">homicide for men as a comparison. </w:t>
      </w:r>
      <w:r w:rsidR="00233D22" w:rsidRPr="00356BA9">
        <w:t>Note</w:t>
      </w:r>
      <w:r w:rsidRPr="00356BA9">
        <w:t xml:space="preserve"> that the </w:t>
      </w:r>
      <w:proofErr w:type="gramStart"/>
      <w:r w:rsidRPr="00356BA9">
        <w:t xml:space="preserve">Christchurch </w:t>
      </w:r>
      <w:r w:rsidR="00233D22" w:rsidRPr="00356BA9">
        <w:t>m</w:t>
      </w:r>
      <w:r w:rsidRPr="00356BA9">
        <w:t>osque</w:t>
      </w:r>
      <w:proofErr w:type="gramEnd"/>
      <w:r w:rsidRPr="00356BA9">
        <w:t xml:space="preserve"> attack victims </w:t>
      </w:r>
      <w:r w:rsidR="00233D22" w:rsidRPr="00356BA9">
        <w:t xml:space="preserve">are </w:t>
      </w:r>
      <w:r w:rsidRPr="00356BA9">
        <w:t>included in the estimates for 2017</w:t>
      </w:r>
      <w:r w:rsidR="00233D22" w:rsidRPr="00356BA9">
        <w:t>–</w:t>
      </w:r>
      <w:r w:rsidRPr="00356BA9">
        <w:t>2019, 2018</w:t>
      </w:r>
      <w:r w:rsidR="00233D22" w:rsidRPr="00356BA9">
        <w:t>–</w:t>
      </w:r>
      <w:r w:rsidRPr="00356BA9">
        <w:t>2020 and 2019</w:t>
      </w:r>
      <w:r w:rsidR="00233D22" w:rsidRPr="00356BA9">
        <w:t>–</w:t>
      </w:r>
      <w:r w:rsidRPr="00356BA9">
        <w:t>2021, substantially increasing the homicide rates for men over these periods.</w:t>
      </w:r>
    </w:p>
  </w:footnote>
  <w:footnote w:id="88">
    <w:p w14:paraId="060E5E30" w14:textId="35526573" w:rsidR="00144C86" w:rsidRPr="00356BA9" w:rsidRDefault="00144C86" w:rsidP="00144C86">
      <w:pPr>
        <w:pStyle w:val="FootnoteText"/>
      </w:pPr>
      <w:r w:rsidRPr="00356BA9">
        <w:rPr>
          <w:rStyle w:val="FootnoteReference"/>
        </w:rPr>
        <w:footnoteRef/>
      </w:r>
      <w:r w:rsidRPr="00356BA9">
        <w:t xml:space="preserve"> Population estimates for the rates calculations presented in </w:t>
      </w:r>
      <w:r w:rsidR="00D118CA" w:rsidRPr="00356BA9">
        <w:t>F</w:t>
      </w:r>
      <w:r w:rsidRPr="00356BA9">
        <w:t xml:space="preserve">igure </w:t>
      </w:r>
      <w:r w:rsidR="00E214E0" w:rsidRPr="00356BA9">
        <w:t>6</w:t>
      </w:r>
      <w:r w:rsidRPr="00356BA9">
        <w:t xml:space="preserve"> have been drawn from Health New Zealand</w:t>
      </w:r>
      <w:r w:rsidR="00D118CA" w:rsidRPr="00356BA9">
        <w:t>. 2024.</w:t>
      </w:r>
      <w:r w:rsidRPr="00356BA9">
        <w:t xml:space="preserve"> Populations </w:t>
      </w:r>
      <w:r w:rsidR="00D118CA" w:rsidRPr="00356BA9">
        <w:t>w</w:t>
      </w:r>
      <w:r w:rsidRPr="00356BA9">
        <w:t xml:space="preserve">eb </w:t>
      </w:r>
      <w:r w:rsidR="00D118CA" w:rsidRPr="00356BA9">
        <w:t>t</w:t>
      </w:r>
      <w:r w:rsidRPr="00356BA9">
        <w:t xml:space="preserve">ool. URL: </w:t>
      </w:r>
      <w:hyperlink r:id="rId37" w:history="1">
        <w:r w:rsidRPr="00356BA9">
          <w:rPr>
            <w:rStyle w:val="Hyperlink"/>
          </w:rPr>
          <w:t>https://tewhatuora.shinyapps.io/populations-web-tool/</w:t>
        </w:r>
      </w:hyperlink>
      <w:r w:rsidRPr="00356BA9">
        <w:t xml:space="preserve"> </w:t>
      </w:r>
      <w:r w:rsidR="00D118CA" w:rsidRPr="00356BA9">
        <w:t>(</w:t>
      </w:r>
      <w:r w:rsidRPr="00356BA9">
        <w:t>accessed 5 December 2024</w:t>
      </w:r>
      <w:r w:rsidR="00D118CA" w:rsidRPr="00356BA9">
        <w:t>)</w:t>
      </w:r>
      <w:r w:rsidRPr="00356BA9">
        <w:t>.</w:t>
      </w:r>
    </w:p>
  </w:footnote>
  <w:footnote w:id="89">
    <w:p w14:paraId="4040A151" w14:textId="65CDCF43" w:rsidR="00E3329A" w:rsidRDefault="00E3329A">
      <w:pPr>
        <w:pStyle w:val="FootnoteText"/>
      </w:pPr>
      <w:r>
        <w:rPr>
          <w:rStyle w:val="FootnoteReference"/>
        </w:rPr>
        <w:footnoteRef/>
      </w:r>
      <w:r>
        <w:t xml:space="preserve"> </w:t>
      </w:r>
      <w:r w:rsidRPr="00E3329A">
        <w:t xml:space="preserve">New Zealand Police 2024, op. cit. </w:t>
      </w:r>
    </w:p>
  </w:footnote>
  <w:footnote w:id="90">
    <w:p w14:paraId="52477EA1" w14:textId="1DE4B2C9" w:rsidR="00D334A2" w:rsidRPr="00356BA9" w:rsidRDefault="00D334A2" w:rsidP="00D334A2">
      <w:pPr>
        <w:pStyle w:val="FootnoteText"/>
      </w:pPr>
      <w:r w:rsidRPr="00356BA9">
        <w:rPr>
          <w:rStyle w:val="FootnoteReference"/>
        </w:rPr>
        <w:footnoteRef/>
      </w:r>
      <w:r w:rsidRPr="00356BA9">
        <w:t xml:space="preserve"> Family Violence Death Review Committee. 2023. </w:t>
      </w:r>
      <w:r w:rsidRPr="00086655">
        <w:rPr>
          <w:i/>
          <w:iCs/>
        </w:rPr>
        <w:t xml:space="preserve">An ongoing duty to care | He </w:t>
      </w:r>
      <w:proofErr w:type="spellStart"/>
      <w:r w:rsidRPr="00086655">
        <w:rPr>
          <w:i/>
          <w:iCs/>
        </w:rPr>
        <w:t>tauwhiro</w:t>
      </w:r>
      <w:proofErr w:type="spellEnd"/>
      <w:r w:rsidRPr="00086655">
        <w:rPr>
          <w:i/>
          <w:iCs/>
        </w:rPr>
        <w:t xml:space="preserve"> </w:t>
      </w:r>
      <w:proofErr w:type="spellStart"/>
      <w:r w:rsidRPr="00086655">
        <w:rPr>
          <w:i/>
          <w:iCs/>
        </w:rPr>
        <w:t>haere</w:t>
      </w:r>
      <w:proofErr w:type="spellEnd"/>
      <w:r w:rsidRPr="00086655">
        <w:rPr>
          <w:i/>
          <w:iCs/>
        </w:rPr>
        <w:t xml:space="preserve"> </w:t>
      </w:r>
      <w:proofErr w:type="spellStart"/>
      <w:r w:rsidRPr="00086655">
        <w:rPr>
          <w:i/>
          <w:iCs/>
        </w:rPr>
        <w:t>te</w:t>
      </w:r>
      <w:proofErr w:type="spellEnd"/>
      <w:r w:rsidRPr="00086655">
        <w:rPr>
          <w:i/>
          <w:iCs/>
        </w:rPr>
        <w:t xml:space="preserve"> mahi. Responding to survivors of family violence homicide</w:t>
      </w:r>
      <w:r w:rsidRPr="00356BA9">
        <w:t>. Wellington:</w:t>
      </w:r>
      <w:r w:rsidR="00DD3DA0" w:rsidRPr="00356BA9">
        <w:t xml:space="preserve"> Te Tāhū Hauora</w:t>
      </w:r>
      <w:r w:rsidRPr="00356BA9">
        <w:t xml:space="preserve"> Health Quality &amp; Safety Commission.</w:t>
      </w:r>
    </w:p>
  </w:footnote>
  <w:footnote w:id="91">
    <w:p w14:paraId="1BD1CD71" w14:textId="716C497F" w:rsidR="00D334A2" w:rsidRPr="00356BA9" w:rsidRDefault="00D334A2" w:rsidP="00E3329A">
      <w:pPr>
        <w:pStyle w:val="FootnoteText"/>
      </w:pPr>
      <w:r w:rsidRPr="00356BA9">
        <w:rPr>
          <w:rStyle w:val="FootnoteReference"/>
        </w:rPr>
        <w:footnoteRef/>
      </w:r>
      <w:r w:rsidRPr="00356BA9">
        <w:t xml:space="preserve"> </w:t>
      </w:r>
      <w:r w:rsidR="00E3329A">
        <w:t xml:space="preserve">Economic Commission for Latin America and the Caribbean (ECLAC), </w:t>
      </w:r>
      <w:proofErr w:type="gramStart"/>
      <w:r w:rsidR="00E3329A">
        <w:t>on the basis of</w:t>
      </w:r>
      <w:proofErr w:type="gramEnd"/>
      <w:r w:rsidR="00E3329A">
        <w:t xml:space="preserve"> Gender Equality Observatory for Latin America and the Caribbean, </w:t>
      </w:r>
      <w:hyperlink r:id="rId38" w:history="1">
        <w:r w:rsidR="00E3329A" w:rsidRPr="003728C5">
          <w:rPr>
            <w:rStyle w:val="Hyperlink"/>
          </w:rPr>
          <w:t>https://oig.cepal.org/es/leyes</w:t>
        </w:r>
      </w:hyperlink>
      <w:r w:rsidR="00E3329A">
        <w:t>. (accessed 5</w:t>
      </w:r>
      <w:r w:rsidR="002C3EC9">
        <w:t> </w:t>
      </w:r>
      <w:r w:rsidR="00E3329A">
        <w:t xml:space="preserve">May 2025). </w:t>
      </w:r>
      <w:r w:rsidRPr="00356BA9">
        <w:t>See</w:t>
      </w:r>
      <w:r w:rsidR="00E21B9A" w:rsidRPr="00356BA9">
        <w:t xml:space="preserve"> also</w:t>
      </w:r>
      <w:r w:rsidRPr="00356BA9">
        <w:t xml:space="preserve"> Ecuador</w:t>
      </w:r>
      <w:r w:rsidR="00E21B9A" w:rsidRPr="00356BA9">
        <w:t>’s experience</w:t>
      </w:r>
      <w:r w:rsidRPr="00356BA9">
        <w:t xml:space="preserve">: </w:t>
      </w:r>
      <w:r w:rsidR="00EA6F2E" w:rsidRPr="00356BA9">
        <w:t>D</w:t>
      </w:r>
      <w:r w:rsidR="00EA6F2E" w:rsidRPr="00356BA9">
        <w:rPr>
          <w:rFonts w:cs="Arial"/>
        </w:rPr>
        <w:t>í</w:t>
      </w:r>
      <w:r w:rsidR="00EA6F2E" w:rsidRPr="00356BA9">
        <w:t xml:space="preserve">az WP. 2024. </w:t>
      </w:r>
      <w:r w:rsidR="00EA6F2E" w:rsidRPr="00356BA9">
        <w:rPr>
          <w:lang w:eastAsia="en-NZ"/>
        </w:rPr>
        <w:t>Ecuador’s landmark legislation on transformative reparations for femicide victims’ families: law passes against all odds.</w:t>
      </w:r>
      <w:r w:rsidR="00EA6F2E" w:rsidRPr="00356BA9">
        <w:t xml:space="preserve"> </w:t>
      </w:r>
      <w:r w:rsidR="00EA6F2E" w:rsidRPr="00356BA9">
        <w:rPr>
          <w:i/>
          <w:iCs/>
        </w:rPr>
        <w:t xml:space="preserve">Oxford Human Rights Hub. </w:t>
      </w:r>
      <w:r w:rsidR="00EA6F2E" w:rsidRPr="00356BA9">
        <w:t xml:space="preserve">URL: </w:t>
      </w:r>
      <w:hyperlink r:id="rId39" w:history="1">
        <w:r w:rsidR="00EA6F2E" w:rsidRPr="00356BA9">
          <w:rPr>
            <w:rStyle w:val="Hyperlink"/>
          </w:rPr>
          <w:t>https://ohrh.law.ox.ac.uk/ecuadors-landmark-legislation-on-transformative-reparations-for-femicide-victims-families-law-passes-against-all-odds/</w:t>
        </w:r>
      </w:hyperlink>
      <w:r w:rsidRPr="00356BA9">
        <w:t xml:space="preserve"> </w:t>
      </w:r>
      <w:r w:rsidR="00E21B9A" w:rsidRPr="00356BA9">
        <w:t>(accessed 24 April 2025).</w:t>
      </w:r>
    </w:p>
  </w:footnote>
  <w:footnote w:id="92">
    <w:p w14:paraId="4E6C2B38" w14:textId="1979B0C9" w:rsidR="00D334A2" w:rsidRPr="00356BA9" w:rsidRDefault="00D334A2" w:rsidP="007B1879">
      <w:pPr>
        <w:pStyle w:val="FootnoteText"/>
      </w:pPr>
      <w:r w:rsidRPr="00356BA9">
        <w:rPr>
          <w:rStyle w:val="FootnoteReference"/>
        </w:rPr>
        <w:footnoteRef/>
      </w:r>
      <w:r w:rsidRPr="00356BA9">
        <w:t xml:space="preserve"> Inter-American Commission of Women. Follow-up Mechanism to the Belém do Pará Convention</w:t>
      </w:r>
      <w:r w:rsidR="00EA6F2E" w:rsidRPr="00356BA9">
        <w:t xml:space="preserve"> </w:t>
      </w:r>
      <w:r w:rsidRPr="00356BA9">
        <w:t xml:space="preserve">(MESECVI). </w:t>
      </w:r>
      <w:r w:rsidR="007B1879" w:rsidRPr="00356BA9">
        <w:t xml:space="preserve">2018. </w:t>
      </w:r>
      <w:r w:rsidRPr="00086655">
        <w:rPr>
          <w:i/>
          <w:iCs/>
        </w:rPr>
        <w:t>Inter-American Model Law</w:t>
      </w:r>
      <w:r w:rsidR="00EA6F2E" w:rsidRPr="00086655">
        <w:rPr>
          <w:i/>
          <w:iCs/>
        </w:rPr>
        <w:t xml:space="preserve"> </w:t>
      </w:r>
      <w:r w:rsidRPr="00086655">
        <w:rPr>
          <w:i/>
          <w:iCs/>
        </w:rPr>
        <w:t>on the Prevention, Punishment and Eradication of the Gender-Related Killing of Women and</w:t>
      </w:r>
      <w:r w:rsidR="00EA6F2E" w:rsidRPr="00086655">
        <w:rPr>
          <w:i/>
          <w:iCs/>
        </w:rPr>
        <w:t xml:space="preserve"> </w:t>
      </w:r>
      <w:r w:rsidRPr="00086655">
        <w:rPr>
          <w:i/>
          <w:iCs/>
        </w:rPr>
        <w:t>Girls (Femicide/Feminicide)</w:t>
      </w:r>
      <w:r w:rsidR="00EA6F2E" w:rsidRPr="00086655">
        <w:rPr>
          <w:i/>
          <w:iCs/>
        </w:rPr>
        <w:t>.</w:t>
      </w:r>
      <w:r w:rsidRPr="00356BA9">
        <w:t xml:space="preserve"> Washington, DC</w:t>
      </w:r>
      <w:r w:rsidR="007B1879" w:rsidRPr="00356BA9">
        <w:t>: MESECVI,</w:t>
      </w:r>
      <w:r w:rsidRPr="00356BA9">
        <w:t xml:space="preserve"> p 36</w:t>
      </w:r>
      <w:r w:rsidR="007B1879" w:rsidRPr="00356BA9">
        <w:t>.</w:t>
      </w:r>
    </w:p>
  </w:footnote>
  <w:footnote w:id="93">
    <w:p w14:paraId="26C2E99F" w14:textId="77777777" w:rsidR="00D334A2" w:rsidRPr="00356BA9" w:rsidRDefault="00D334A2" w:rsidP="00D334A2">
      <w:pPr>
        <w:pStyle w:val="FootnoteText"/>
      </w:pPr>
      <w:r w:rsidRPr="00356BA9">
        <w:rPr>
          <w:rStyle w:val="FootnoteReference"/>
        </w:rPr>
        <w:footnoteRef/>
      </w:r>
      <w:r w:rsidRPr="00356BA9">
        <w:t xml:space="preserve"> Family Violence Death Review Committee. 2013.</w:t>
      </w:r>
      <w:r w:rsidRPr="00086655">
        <w:rPr>
          <w:i/>
          <w:iCs/>
        </w:rPr>
        <w:t xml:space="preserve"> Third Annual Report: December 2011 to December 2012</w:t>
      </w:r>
      <w:r w:rsidRPr="00356BA9">
        <w:t>. Wellington: Health Quality &amp; Safety Commission</w:t>
      </w:r>
    </w:p>
  </w:footnote>
  <w:footnote w:id="94">
    <w:p w14:paraId="1E895048" w14:textId="7E691BE1" w:rsidR="00D334A2" w:rsidRPr="00356BA9" w:rsidRDefault="00D334A2" w:rsidP="00D334A2">
      <w:pPr>
        <w:pStyle w:val="FootnoteText"/>
      </w:pPr>
      <w:r w:rsidRPr="00356BA9">
        <w:rPr>
          <w:rStyle w:val="FootnoteReference"/>
        </w:rPr>
        <w:footnoteRef/>
      </w:r>
      <w:r w:rsidRPr="00356BA9">
        <w:t xml:space="preserve"> Family Violence Death Review Committee 2022</w:t>
      </w:r>
      <w:r w:rsidR="00DD3DA0" w:rsidRPr="00356BA9">
        <w:t xml:space="preserve">, </w:t>
      </w:r>
      <w:r w:rsidR="00DD3DA0" w:rsidRPr="00356BA9">
        <w:rPr>
          <w:i/>
          <w:iCs/>
        </w:rPr>
        <w:t>op. cit</w:t>
      </w:r>
      <w:r w:rsidRPr="00356BA9">
        <w:t xml:space="preserve">. </w:t>
      </w:r>
    </w:p>
  </w:footnote>
  <w:footnote w:id="95">
    <w:p w14:paraId="14D993A1" w14:textId="69751589" w:rsidR="00D334A2" w:rsidRPr="00356BA9" w:rsidRDefault="00D334A2" w:rsidP="00D334A2">
      <w:pPr>
        <w:pStyle w:val="FootnoteText"/>
      </w:pPr>
      <w:r w:rsidRPr="00356BA9">
        <w:rPr>
          <w:rStyle w:val="FootnoteReference"/>
        </w:rPr>
        <w:footnoteRef/>
      </w:r>
      <w:r w:rsidRPr="00356BA9">
        <w:t xml:space="preserve"> Family Violence Death Review Committee 2023</w:t>
      </w:r>
      <w:r w:rsidR="00DD3DA0" w:rsidRPr="00356BA9">
        <w:t xml:space="preserve">, </w:t>
      </w:r>
      <w:r w:rsidR="00DD3DA0" w:rsidRPr="00356BA9">
        <w:rPr>
          <w:i/>
          <w:iCs/>
        </w:rPr>
        <w:t>op. cit</w:t>
      </w:r>
      <w:r w:rsidRPr="00356BA9">
        <w:t xml:space="preserve">. </w:t>
      </w:r>
    </w:p>
  </w:footnote>
  <w:footnote w:id="96">
    <w:p w14:paraId="7A01472D" w14:textId="77777777" w:rsidR="00D334A2" w:rsidRPr="00356BA9" w:rsidRDefault="00D334A2" w:rsidP="00D334A2">
      <w:pPr>
        <w:pStyle w:val="FootnoteText"/>
      </w:pPr>
      <w:r w:rsidRPr="00356BA9">
        <w:rPr>
          <w:rStyle w:val="FootnoteReference"/>
        </w:rPr>
        <w:footnoteRef/>
      </w:r>
      <w:r w:rsidRPr="00356BA9">
        <w:t xml:space="preserve"> Our discussion paper was also presented to, and discussed by, Te </w:t>
      </w:r>
      <w:proofErr w:type="spellStart"/>
      <w:r w:rsidRPr="00356BA9">
        <w:t>Pukotahitanga</w:t>
      </w:r>
      <w:proofErr w:type="spellEnd"/>
      <w:r w:rsidRPr="00356BA9">
        <w:t>, the Māori Advisory Group to the Minister for the Prevention of Family Violence and Sexual Violence.</w:t>
      </w:r>
    </w:p>
  </w:footnote>
  <w:footnote w:id="97">
    <w:p w14:paraId="1E147253" w14:textId="514B63DF" w:rsidR="00D334A2" w:rsidRPr="00356BA9" w:rsidRDefault="00D334A2" w:rsidP="00D334A2">
      <w:pPr>
        <w:pStyle w:val="FootnoteText"/>
      </w:pPr>
      <w:r w:rsidRPr="00356BA9">
        <w:rPr>
          <w:rStyle w:val="FootnoteReference"/>
        </w:rPr>
        <w:footnoteRef/>
      </w:r>
      <w:r w:rsidRPr="00356BA9">
        <w:t xml:space="preserve"> </w:t>
      </w:r>
      <w:proofErr w:type="spellStart"/>
      <w:r w:rsidRPr="00356BA9">
        <w:t>Rashbroke</w:t>
      </w:r>
      <w:proofErr w:type="spellEnd"/>
      <w:r w:rsidRPr="00356BA9">
        <w:t xml:space="preserve"> R</w:t>
      </w:r>
      <w:r w:rsidR="00535FFF" w:rsidRPr="00356BA9">
        <w:t>,</w:t>
      </w:r>
      <w:r w:rsidRPr="00356BA9">
        <w:t xml:space="preserve"> Wilkinson A. 2019. </w:t>
      </w:r>
      <w:r w:rsidRPr="00086655">
        <w:rPr>
          <w:i/>
          <w:iCs/>
        </w:rPr>
        <w:t>Cracks in the Dam: The social and economic forces behind the placement of children into care</w:t>
      </w:r>
      <w:r w:rsidRPr="00356BA9">
        <w:t xml:space="preserve">. </w:t>
      </w:r>
      <w:r w:rsidR="00A14E7F" w:rsidRPr="00356BA9">
        <w:t xml:space="preserve">Wellington: Abuse in Care Royal Commission of Inquiry. </w:t>
      </w:r>
      <w:r w:rsidRPr="00356BA9">
        <w:t xml:space="preserve">URL: </w:t>
      </w:r>
      <w:hyperlink r:id="rId40" w:history="1">
        <w:r w:rsidR="00535FFF" w:rsidRPr="00356BA9">
          <w:rPr>
            <w:rStyle w:val="Hyperlink"/>
          </w:rPr>
          <w:t>www.abuseincare.org.nz/assets/Uploads/Cracks-in-the-Dam.pdf</w:t>
        </w:r>
      </w:hyperlink>
      <w:r w:rsidRPr="00356BA9">
        <w:t xml:space="preserve"> </w:t>
      </w:r>
      <w:r w:rsidR="00535FFF" w:rsidRPr="00356BA9">
        <w:t>(accessed 24 April 2025).</w:t>
      </w:r>
    </w:p>
  </w:footnote>
  <w:footnote w:id="98">
    <w:p w14:paraId="1172A010" w14:textId="50432D6E" w:rsidR="00D334A2" w:rsidRPr="00356BA9" w:rsidRDefault="00D334A2" w:rsidP="00D334A2">
      <w:pPr>
        <w:pStyle w:val="FootnoteText"/>
      </w:pPr>
      <w:r w:rsidRPr="00356BA9">
        <w:rPr>
          <w:rStyle w:val="FootnoteReference"/>
        </w:rPr>
        <w:footnoteRef/>
      </w:r>
      <w:r w:rsidRPr="00356BA9">
        <w:t xml:space="preserve"> Savage C, Moyle P, Kus-Harbord L, </w:t>
      </w:r>
      <w:r w:rsidR="00E10E2A" w:rsidRPr="00356BA9">
        <w:t>et al</w:t>
      </w:r>
      <w:r w:rsidRPr="00356BA9">
        <w:t xml:space="preserve">. 2021. </w:t>
      </w:r>
      <w:proofErr w:type="spellStart"/>
      <w:r w:rsidRPr="00086655">
        <w:rPr>
          <w:i/>
          <w:iCs/>
        </w:rPr>
        <w:t>Hāhā-uri</w:t>
      </w:r>
      <w:proofErr w:type="spellEnd"/>
      <w:r w:rsidRPr="00086655">
        <w:rPr>
          <w:i/>
          <w:iCs/>
        </w:rPr>
        <w:t xml:space="preserve">, </w:t>
      </w:r>
      <w:proofErr w:type="spellStart"/>
      <w:r w:rsidRPr="00086655">
        <w:rPr>
          <w:i/>
          <w:iCs/>
        </w:rPr>
        <w:t>hāhā</w:t>
      </w:r>
      <w:proofErr w:type="spellEnd"/>
      <w:r w:rsidRPr="00086655">
        <w:rPr>
          <w:i/>
          <w:iCs/>
        </w:rPr>
        <w:t>-tea</w:t>
      </w:r>
      <w:r w:rsidR="00824CB4" w:rsidRPr="00356BA9">
        <w:rPr>
          <w:i/>
          <w:iCs/>
        </w:rPr>
        <w:t>:</w:t>
      </w:r>
      <w:r w:rsidRPr="00086655">
        <w:rPr>
          <w:i/>
          <w:iCs/>
        </w:rPr>
        <w:t xml:space="preserve"> Māori </w:t>
      </w:r>
      <w:r w:rsidR="00824CB4" w:rsidRPr="00356BA9">
        <w:rPr>
          <w:i/>
          <w:iCs/>
        </w:rPr>
        <w:t xml:space="preserve">involvement </w:t>
      </w:r>
      <w:r w:rsidRPr="00086655">
        <w:rPr>
          <w:i/>
          <w:iCs/>
        </w:rPr>
        <w:t xml:space="preserve">in State </w:t>
      </w:r>
      <w:r w:rsidR="00824CB4" w:rsidRPr="00356BA9">
        <w:rPr>
          <w:i/>
          <w:iCs/>
        </w:rPr>
        <w:t xml:space="preserve">care </w:t>
      </w:r>
      <w:r w:rsidRPr="00086655">
        <w:rPr>
          <w:i/>
          <w:iCs/>
        </w:rPr>
        <w:t>1950</w:t>
      </w:r>
      <w:r w:rsidR="00824CB4" w:rsidRPr="00356BA9">
        <w:rPr>
          <w:i/>
          <w:iCs/>
        </w:rPr>
        <w:t>–</w:t>
      </w:r>
      <w:r w:rsidRPr="00086655">
        <w:rPr>
          <w:i/>
          <w:iCs/>
        </w:rPr>
        <w:t>1999</w:t>
      </w:r>
      <w:r w:rsidRPr="00356BA9">
        <w:t>. Report prepared for the Crown Secretariat. Ihi Research</w:t>
      </w:r>
      <w:r w:rsidR="005F48F7" w:rsidRPr="00356BA9">
        <w:t>.</w:t>
      </w:r>
    </w:p>
  </w:footnote>
  <w:footnote w:id="99">
    <w:p w14:paraId="75734B58" w14:textId="20738E6E" w:rsidR="00D334A2" w:rsidRPr="00356BA9" w:rsidRDefault="00D334A2" w:rsidP="00D334A2">
      <w:pPr>
        <w:pStyle w:val="FootnoteText"/>
      </w:pPr>
      <w:r w:rsidRPr="00356BA9">
        <w:rPr>
          <w:rStyle w:val="FootnoteReference"/>
        </w:rPr>
        <w:footnoteRef/>
      </w:r>
      <w:r w:rsidRPr="00356BA9">
        <w:t xml:space="preserve"> Abuse in Care Royal Commission of Inquiry. 2024. </w:t>
      </w:r>
      <w:r w:rsidRPr="00086655">
        <w:rPr>
          <w:i/>
          <w:iCs/>
        </w:rPr>
        <w:t xml:space="preserve">Māori </w:t>
      </w:r>
      <w:r w:rsidR="005F48F7" w:rsidRPr="00356BA9">
        <w:rPr>
          <w:i/>
          <w:iCs/>
        </w:rPr>
        <w:t xml:space="preserve">Survivors’ Experiences </w:t>
      </w:r>
      <w:r w:rsidRPr="00086655">
        <w:rPr>
          <w:i/>
          <w:iCs/>
        </w:rPr>
        <w:t xml:space="preserve">of </w:t>
      </w:r>
      <w:r w:rsidR="005F48F7" w:rsidRPr="00356BA9">
        <w:rPr>
          <w:i/>
          <w:iCs/>
        </w:rPr>
        <w:t xml:space="preserve">Abuse </w:t>
      </w:r>
      <w:r w:rsidRPr="00086655">
        <w:rPr>
          <w:i/>
          <w:iCs/>
        </w:rPr>
        <w:t xml:space="preserve">and </w:t>
      </w:r>
      <w:r w:rsidR="005F48F7" w:rsidRPr="00356BA9">
        <w:rPr>
          <w:i/>
          <w:iCs/>
        </w:rPr>
        <w:t xml:space="preserve">Neglect </w:t>
      </w:r>
      <w:r w:rsidRPr="00086655">
        <w:rPr>
          <w:i/>
          <w:iCs/>
        </w:rPr>
        <w:t xml:space="preserve">in </w:t>
      </w:r>
      <w:r w:rsidR="005F48F7" w:rsidRPr="00356BA9">
        <w:rPr>
          <w:i/>
          <w:iCs/>
        </w:rPr>
        <w:t>Care</w:t>
      </w:r>
      <w:r w:rsidRPr="00356BA9">
        <w:t xml:space="preserve">. </w:t>
      </w:r>
      <w:r w:rsidR="00A951A7" w:rsidRPr="00356BA9">
        <w:t xml:space="preserve">Wellington: Abuse in Care Royal Commission of Inquiry. </w:t>
      </w:r>
      <w:r w:rsidRPr="00356BA9">
        <w:t xml:space="preserve">URL: </w:t>
      </w:r>
      <w:hyperlink r:id="rId41" w:history="1">
        <w:r w:rsidR="00A951A7" w:rsidRPr="00356BA9">
          <w:rPr>
            <w:rStyle w:val="Hyperlink"/>
          </w:rPr>
          <w:t>www.abuseincare.org.nz/reports/whanaketia/summaries/maori-survivors-experiences</w:t>
        </w:r>
      </w:hyperlink>
      <w:r w:rsidRPr="00356BA9">
        <w:t xml:space="preserve"> </w:t>
      </w:r>
      <w:r w:rsidR="00A951A7" w:rsidRPr="00356BA9">
        <w:t>(accessed 24</w:t>
      </w:r>
      <w:r w:rsidR="00F96966">
        <w:t> </w:t>
      </w:r>
      <w:r w:rsidR="00A951A7" w:rsidRPr="00356BA9">
        <w:t>April 2025).</w:t>
      </w:r>
    </w:p>
  </w:footnote>
  <w:footnote w:id="100">
    <w:p w14:paraId="6C16A679" w14:textId="23698EAB" w:rsidR="00BC119C" w:rsidRPr="00356BA9" w:rsidRDefault="00BC119C" w:rsidP="00BC119C">
      <w:pPr>
        <w:pStyle w:val="FootnoteText"/>
      </w:pPr>
      <w:r w:rsidRPr="00356BA9">
        <w:rPr>
          <w:rStyle w:val="FootnoteReference"/>
        </w:rPr>
        <w:footnoteRef/>
      </w:r>
      <w:r w:rsidRPr="00356BA9">
        <w:t xml:space="preserve"> </w:t>
      </w:r>
      <w:r w:rsidR="00A951A7" w:rsidRPr="00356BA9">
        <w:t xml:space="preserve">Abuse in Care </w:t>
      </w:r>
      <w:r w:rsidRPr="00356BA9">
        <w:t>Royal Commission of Inquiry. 2024.</w:t>
      </w:r>
      <w:r w:rsidRPr="00086655">
        <w:rPr>
          <w:i/>
          <w:iCs/>
        </w:rPr>
        <w:t xml:space="preserve"> Women and </w:t>
      </w:r>
      <w:r w:rsidR="00A951A7" w:rsidRPr="00086655">
        <w:rPr>
          <w:i/>
          <w:iCs/>
        </w:rPr>
        <w:t>Girls’ Ex</w:t>
      </w:r>
      <w:r w:rsidRPr="00086655">
        <w:rPr>
          <w:i/>
          <w:iCs/>
        </w:rPr>
        <w:t xml:space="preserve">periences of </w:t>
      </w:r>
      <w:r w:rsidR="00A951A7" w:rsidRPr="00086655">
        <w:rPr>
          <w:i/>
          <w:iCs/>
        </w:rPr>
        <w:t xml:space="preserve">Abuse </w:t>
      </w:r>
      <w:r w:rsidRPr="00086655">
        <w:rPr>
          <w:i/>
          <w:iCs/>
        </w:rPr>
        <w:t xml:space="preserve">and </w:t>
      </w:r>
      <w:r w:rsidR="00A951A7" w:rsidRPr="00086655">
        <w:rPr>
          <w:i/>
          <w:iCs/>
        </w:rPr>
        <w:t xml:space="preserve">Neglect </w:t>
      </w:r>
      <w:r w:rsidRPr="00086655">
        <w:rPr>
          <w:i/>
          <w:iCs/>
        </w:rPr>
        <w:t xml:space="preserve">in </w:t>
      </w:r>
      <w:r w:rsidR="00A951A7" w:rsidRPr="00086655">
        <w:rPr>
          <w:i/>
          <w:iCs/>
        </w:rPr>
        <w:t>Care</w:t>
      </w:r>
      <w:r w:rsidRPr="00356BA9">
        <w:t>.</w:t>
      </w:r>
      <w:r w:rsidR="00A951A7" w:rsidRPr="00356BA9">
        <w:t xml:space="preserve"> Wellington: Abuse in Care Royal Commission of Inquiry. URL:</w:t>
      </w:r>
      <w:r w:rsidR="006D249B" w:rsidRPr="00356BA9">
        <w:t xml:space="preserve"> </w:t>
      </w:r>
      <w:hyperlink r:id="rId42" w:history="1">
        <w:r w:rsidR="006D249B" w:rsidRPr="00356BA9">
          <w:rPr>
            <w:rStyle w:val="Hyperlink"/>
          </w:rPr>
          <w:t>www.abuseincare.org.nz/reports/whanaketia/summaries/women-and-girls-experiences-of-abuse-and-neglect-in-care</w:t>
        </w:r>
      </w:hyperlink>
      <w:r w:rsidR="006D249B" w:rsidRPr="00356BA9">
        <w:t xml:space="preserve"> (accessed 24 April 2025).</w:t>
      </w:r>
    </w:p>
  </w:footnote>
  <w:footnote w:id="101">
    <w:p w14:paraId="631E5E63" w14:textId="30B68F69" w:rsidR="00D334A2" w:rsidRPr="00356BA9" w:rsidRDefault="00D334A2" w:rsidP="00D334A2">
      <w:pPr>
        <w:pStyle w:val="FootnoteText"/>
      </w:pPr>
      <w:r w:rsidRPr="00356BA9">
        <w:rPr>
          <w:rStyle w:val="FootnoteReference"/>
        </w:rPr>
        <w:footnoteRef/>
      </w:r>
      <w:r w:rsidRPr="00356BA9">
        <w:t xml:space="preserve"> Family Violence Death Review Committee 2022</w:t>
      </w:r>
      <w:r w:rsidR="00F652A3" w:rsidRPr="00356BA9">
        <w:t xml:space="preserve">, </w:t>
      </w:r>
      <w:r w:rsidR="00F652A3" w:rsidRPr="00356BA9">
        <w:rPr>
          <w:i/>
          <w:iCs/>
        </w:rPr>
        <w:t>op. cit</w:t>
      </w:r>
      <w:r w:rsidRPr="00356BA9">
        <w:t xml:space="preserve">. </w:t>
      </w:r>
    </w:p>
  </w:footnote>
  <w:footnote w:id="102">
    <w:p w14:paraId="5B5C4E6B" w14:textId="2657A88C" w:rsidR="00CF30B3" w:rsidRPr="00356BA9" w:rsidRDefault="00CF30B3">
      <w:pPr>
        <w:pStyle w:val="FootnoteText"/>
      </w:pPr>
      <w:r w:rsidRPr="00356BA9">
        <w:rPr>
          <w:rStyle w:val="FootnoteReference"/>
        </w:rPr>
        <w:footnoteRef/>
      </w:r>
      <w:r w:rsidRPr="00356BA9">
        <w:t xml:space="preserve"> </w:t>
      </w:r>
      <w:r w:rsidR="00143FBE" w:rsidRPr="00356BA9">
        <w:t>Our early thinking for this section was drawn from historical data collated through the Suicide Mortality Review Committee (</w:t>
      </w:r>
      <w:proofErr w:type="spellStart"/>
      <w:r w:rsidR="00143FBE" w:rsidRPr="00356BA9">
        <w:t>SuMRC</w:t>
      </w:r>
      <w:proofErr w:type="spellEnd"/>
      <w:r w:rsidR="00143FBE" w:rsidRPr="00356BA9">
        <w:t xml:space="preserve">) to investigate the link between the experience of violence and subsequent suicide. </w:t>
      </w:r>
      <w:r w:rsidR="009D661D" w:rsidRPr="00356BA9">
        <w:t>Because t</w:t>
      </w:r>
      <w:r w:rsidR="00143FBE" w:rsidRPr="00356BA9">
        <w:t xml:space="preserve">he </w:t>
      </w:r>
      <w:proofErr w:type="spellStart"/>
      <w:r w:rsidR="00143FBE" w:rsidRPr="00356BA9">
        <w:t>SuMRC</w:t>
      </w:r>
      <w:proofErr w:type="spellEnd"/>
      <w:r w:rsidR="00143FBE" w:rsidRPr="00356BA9">
        <w:t xml:space="preserve"> was disestablished in June 2022, the information </w:t>
      </w:r>
      <w:r w:rsidR="009D661D" w:rsidRPr="00356BA9">
        <w:t xml:space="preserve">it </w:t>
      </w:r>
      <w:r w:rsidR="00143FBE" w:rsidRPr="00356BA9">
        <w:t xml:space="preserve">held is no longer updated </w:t>
      </w:r>
      <w:r w:rsidR="00D85D52" w:rsidRPr="00356BA9">
        <w:t xml:space="preserve">so only historical data is available </w:t>
      </w:r>
      <w:r w:rsidR="00143FBE" w:rsidRPr="00356BA9">
        <w:t>for this report.</w:t>
      </w:r>
      <w:r w:rsidR="00F47717" w:rsidRPr="00356BA9">
        <w:t xml:space="preserve"> </w:t>
      </w:r>
      <w:r w:rsidR="00CD4328" w:rsidRPr="00356BA9">
        <w:t xml:space="preserve">Our </w:t>
      </w:r>
      <w:r w:rsidR="00F47717" w:rsidRPr="00356BA9">
        <w:t xml:space="preserve">preliminary analysis </w:t>
      </w:r>
      <w:r w:rsidR="00CD4328" w:rsidRPr="00356BA9">
        <w:t xml:space="preserve">of data from the FVDRC, </w:t>
      </w:r>
      <w:proofErr w:type="spellStart"/>
      <w:r w:rsidR="00CD4328" w:rsidRPr="00356BA9">
        <w:t>SuMRC</w:t>
      </w:r>
      <w:proofErr w:type="spellEnd"/>
      <w:r w:rsidR="00CD4328" w:rsidRPr="00356BA9">
        <w:t xml:space="preserve"> and Perinatal and Maternal Mortality Review Committee </w:t>
      </w:r>
      <w:r w:rsidR="00F47717" w:rsidRPr="00356BA9">
        <w:t xml:space="preserve">is presented in </w:t>
      </w:r>
      <w:r w:rsidR="00401395" w:rsidRPr="003E2F52">
        <w:t xml:space="preserve">FVDR SMEs 2025, </w:t>
      </w:r>
      <w:r w:rsidR="00401395" w:rsidRPr="003E2F52">
        <w:rPr>
          <w:i/>
          <w:iCs/>
        </w:rPr>
        <w:t>op. cit</w:t>
      </w:r>
      <w:r w:rsidR="00CA2330" w:rsidRPr="003E2F52">
        <w:t>.</w:t>
      </w:r>
    </w:p>
  </w:footnote>
  <w:footnote w:id="103">
    <w:p w14:paraId="1FD05B0A" w14:textId="4CC66114" w:rsidR="00CD1330" w:rsidRDefault="00CD1330">
      <w:pPr>
        <w:pStyle w:val="FootnoteText"/>
      </w:pPr>
      <w:r>
        <w:rPr>
          <w:rStyle w:val="FootnoteReference"/>
        </w:rPr>
        <w:footnoteRef/>
      </w:r>
      <w:r>
        <w:t xml:space="preserve"> </w:t>
      </w:r>
      <w:r w:rsidRPr="00CD1330">
        <w:t>Rowlands J, Dangar S. 2024. The challenges and opportunities of reviewing domestic abuse-related deaths by suicide in England and Wales. Journal of Family Violence 39: 723–37. DOI: 10.1007/s10896-023-00492-z, p 723.</w:t>
      </w:r>
    </w:p>
  </w:footnote>
  <w:footnote w:id="104">
    <w:p w14:paraId="784569AB" w14:textId="646E2DB8" w:rsidR="0014523C" w:rsidRPr="00356BA9" w:rsidRDefault="0014523C">
      <w:pPr>
        <w:pStyle w:val="FootnoteText"/>
      </w:pPr>
      <w:r w:rsidRPr="00356BA9">
        <w:rPr>
          <w:rStyle w:val="FootnoteReference"/>
        </w:rPr>
        <w:footnoteRef/>
      </w:r>
      <w:r w:rsidRPr="00356BA9">
        <w:t xml:space="preserve"> McManus S, Walby S, Barbosa EC, </w:t>
      </w:r>
      <w:r w:rsidR="00AF4F62" w:rsidRPr="00356BA9">
        <w:t>et al</w:t>
      </w:r>
      <w:r w:rsidRPr="00356BA9">
        <w:t xml:space="preserve">. 2022. Intimate partner violence, suicidality, and self-harm: a probability sample survey of the general population in England. </w:t>
      </w:r>
      <w:r w:rsidRPr="00086655">
        <w:rPr>
          <w:i/>
          <w:iCs/>
        </w:rPr>
        <w:t>The Lancet Psychiatry</w:t>
      </w:r>
      <w:r w:rsidRPr="00356BA9">
        <w:t xml:space="preserve"> 9(7)</w:t>
      </w:r>
      <w:r w:rsidR="00AF4F62" w:rsidRPr="00356BA9">
        <w:t>:</w:t>
      </w:r>
      <w:r w:rsidRPr="00356BA9">
        <w:t xml:space="preserve"> 574–83. </w:t>
      </w:r>
      <w:hyperlink r:id="rId43" w:history="1">
        <w:r w:rsidR="00AF4F62" w:rsidRPr="00356BA9">
          <w:t xml:space="preserve">DOI: </w:t>
        </w:r>
        <w:r w:rsidR="00AF4F62" w:rsidRPr="00356BA9">
          <w:rPr>
            <w:rStyle w:val="Hyperlink"/>
          </w:rPr>
          <w:t>10.1016/S2215-0366(22)00151-1</w:t>
        </w:r>
      </w:hyperlink>
      <w:r w:rsidR="00AF4F62" w:rsidRPr="00356BA9">
        <w:t>.</w:t>
      </w:r>
    </w:p>
  </w:footnote>
  <w:footnote w:id="105">
    <w:p w14:paraId="2B7262E1" w14:textId="631C44F4" w:rsidR="00F41B27" w:rsidRPr="00356BA9" w:rsidRDefault="00F41B27">
      <w:pPr>
        <w:pStyle w:val="FootnoteText"/>
      </w:pPr>
      <w:r w:rsidRPr="00356BA9">
        <w:rPr>
          <w:rStyle w:val="FootnoteReference"/>
        </w:rPr>
        <w:footnoteRef/>
      </w:r>
      <w:r w:rsidRPr="00356BA9">
        <w:t xml:space="preserve"> Munro V, Aitken R. 2018. Adding insult to injury? The Criminal Law’s response to domestic abuse-related suicide in England and Wales. </w:t>
      </w:r>
      <w:r w:rsidRPr="00086655">
        <w:rPr>
          <w:i/>
          <w:iCs/>
        </w:rPr>
        <w:t>Criminal Law Review</w:t>
      </w:r>
      <w:r w:rsidRPr="00356BA9">
        <w:t xml:space="preserve"> 9</w:t>
      </w:r>
      <w:r w:rsidR="00AF4F62" w:rsidRPr="00356BA9">
        <w:t>:</w:t>
      </w:r>
      <w:r w:rsidRPr="00356BA9">
        <w:t xml:space="preserve"> 732–41.</w:t>
      </w:r>
    </w:p>
  </w:footnote>
  <w:footnote w:id="106">
    <w:p w14:paraId="270ACFE0" w14:textId="44DDD6A1" w:rsidR="002F1CFD" w:rsidRPr="00086655" w:rsidRDefault="002F1CFD">
      <w:pPr>
        <w:pStyle w:val="FootnoteText"/>
        <w:rPr>
          <w:i/>
          <w:iCs/>
        </w:rPr>
      </w:pPr>
      <w:r w:rsidRPr="00356BA9">
        <w:rPr>
          <w:rStyle w:val="FootnoteReference"/>
        </w:rPr>
        <w:footnoteRef/>
      </w:r>
      <w:r w:rsidRPr="00356BA9">
        <w:t xml:space="preserve"> McManus et al 2022</w:t>
      </w:r>
      <w:r w:rsidR="00AF4F62" w:rsidRPr="00356BA9">
        <w:t xml:space="preserve">, </w:t>
      </w:r>
      <w:r w:rsidR="00AF4F62" w:rsidRPr="00356BA9">
        <w:rPr>
          <w:i/>
          <w:iCs/>
        </w:rPr>
        <w:t>op. cit.</w:t>
      </w:r>
    </w:p>
  </w:footnote>
  <w:footnote w:id="107">
    <w:p w14:paraId="43629F46" w14:textId="5CF823FC" w:rsidR="002F1CFD" w:rsidRPr="00356BA9" w:rsidRDefault="002F1CFD">
      <w:pPr>
        <w:pStyle w:val="FootnoteText"/>
      </w:pPr>
      <w:r w:rsidRPr="00356BA9">
        <w:rPr>
          <w:rStyle w:val="FootnoteReference"/>
        </w:rPr>
        <w:footnoteRef/>
      </w:r>
      <w:r w:rsidRPr="00356BA9">
        <w:t xml:space="preserve"> </w:t>
      </w:r>
      <w:r w:rsidR="0076509A" w:rsidRPr="00356BA9">
        <w:t xml:space="preserve">Walby S. 2004. The cost of domestic violence. Women and equality unit. </w:t>
      </w:r>
      <w:r w:rsidR="00DE08A5" w:rsidRPr="00356BA9">
        <w:t xml:space="preserve">URL: </w:t>
      </w:r>
      <w:hyperlink r:id="rId44" w:history="1">
        <w:r w:rsidR="00DE08A5" w:rsidRPr="00356BA9">
          <w:rPr>
            <w:rStyle w:val="Hyperlink"/>
          </w:rPr>
          <w:t>https://openaccess.city.ac.uk/id/eprint/21681/</w:t>
        </w:r>
      </w:hyperlink>
      <w:r w:rsidR="00F43E0D" w:rsidRPr="00356BA9">
        <w:t xml:space="preserve"> (a</w:t>
      </w:r>
      <w:r w:rsidR="0076509A" w:rsidRPr="00356BA9">
        <w:t>ccessed 7 Feb</w:t>
      </w:r>
      <w:r w:rsidR="00F43E0D" w:rsidRPr="00356BA9">
        <w:t>ruary</w:t>
      </w:r>
      <w:r w:rsidR="0076509A" w:rsidRPr="00356BA9">
        <w:t xml:space="preserve"> 2023</w:t>
      </w:r>
      <w:r w:rsidR="00F43E0D" w:rsidRPr="00356BA9">
        <w:t>)</w:t>
      </w:r>
      <w:r w:rsidR="0076509A" w:rsidRPr="00356BA9">
        <w:t>.</w:t>
      </w:r>
    </w:p>
  </w:footnote>
  <w:footnote w:id="108">
    <w:p w14:paraId="4FE54A41" w14:textId="6B6CDD34" w:rsidR="009A2C90" w:rsidRPr="00356BA9" w:rsidRDefault="009A2C90" w:rsidP="009A2C90">
      <w:pPr>
        <w:pStyle w:val="FootnoteText"/>
      </w:pPr>
      <w:r w:rsidRPr="00356BA9">
        <w:rPr>
          <w:rStyle w:val="FootnoteReference"/>
        </w:rPr>
        <w:footnoteRef/>
      </w:r>
      <w:r w:rsidRPr="00356BA9">
        <w:t xml:space="preserve"> </w:t>
      </w:r>
      <w:r w:rsidR="00FF0D8F">
        <w:t>Jury</w:t>
      </w:r>
      <w:r w:rsidR="00744048">
        <w:t xml:space="preserve"> A, Thorburn N,</w:t>
      </w:r>
      <w:r w:rsidR="007736DA">
        <w:t xml:space="preserve"> </w:t>
      </w:r>
      <w:r w:rsidRPr="00356BA9">
        <w:t>Burry K</w:t>
      </w:r>
      <w:r w:rsidR="007736DA">
        <w:t>.</w:t>
      </w:r>
      <w:r w:rsidRPr="00356BA9">
        <w:t xml:space="preserve"> 2018. </w:t>
      </w:r>
      <w:r w:rsidR="00DE08A5" w:rsidRPr="00086655">
        <w:rPr>
          <w:i/>
          <w:iCs/>
        </w:rPr>
        <w:t>‘</w:t>
      </w:r>
      <w:r w:rsidRPr="00086655">
        <w:rPr>
          <w:i/>
          <w:iCs/>
        </w:rPr>
        <w:t>There was no other way out</w:t>
      </w:r>
      <w:r w:rsidR="00DE08A5" w:rsidRPr="00086655">
        <w:rPr>
          <w:i/>
          <w:iCs/>
        </w:rPr>
        <w:t>’</w:t>
      </w:r>
      <w:r w:rsidRPr="00086655">
        <w:rPr>
          <w:i/>
          <w:iCs/>
        </w:rPr>
        <w:t>: Exploring the relationship between women’s experiences of intimate partner violence and their self-harm, suicidal thoughts, and</w:t>
      </w:r>
      <w:r w:rsidR="00C9643E">
        <w:rPr>
          <w:i/>
          <w:iCs/>
        </w:rPr>
        <w:t> </w:t>
      </w:r>
      <w:r w:rsidRPr="00086655">
        <w:rPr>
          <w:i/>
          <w:iCs/>
        </w:rPr>
        <w:t>suicide events</w:t>
      </w:r>
      <w:r w:rsidRPr="00356BA9">
        <w:t>.</w:t>
      </w:r>
      <w:r w:rsidR="00DE08A5" w:rsidRPr="00356BA9">
        <w:t xml:space="preserve"> Wellington:</w:t>
      </w:r>
      <w:r w:rsidRPr="00356BA9">
        <w:t xml:space="preserve"> National Collective of Independent Women’s Refuges. </w:t>
      </w:r>
    </w:p>
  </w:footnote>
  <w:footnote w:id="109">
    <w:p w14:paraId="6B3F9EFB" w14:textId="04235677" w:rsidR="00B36A08" w:rsidRPr="00356BA9" w:rsidRDefault="00B36A08" w:rsidP="00B36A08">
      <w:pPr>
        <w:pStyle w:val="FootnoteText"/>
      </w:pPr>
      <w:r w:rsidRPr="00356BA9">
        <w:rPr>
          <w:rStyle w:val="FootnoteReference"/>
        </w:rPr>
        <w:footnoteRef/>
      </w:r>
      <w:r w:rsidRPr="00356BA9">
        <w:t xml:space="preserve"> Clay R. 2014. Suicide and intimate partner violence. </w:t>
      </w:r>
      <w:r w:rsidRPr="00086655">
        <w:rPr>
          <w:i/>
          <w:iCs/>
        </w:rPr>
        <w:t>Monitor on Psychology</w:t>
      </w:r>
      <w:r w:rsidRPr="00356BA9">
        <w:t xml:space="preserve"> 45(10): 30</w:t>
      </w:r>
      <w:r w:rsidR="000E4778" w:rsidRPr="00356BA9">
        <w:t>.</w:t>
      </w:r>
    </w:p>
  </w:footnote>
  <w:footnote w:id="110">
    <w:p w14:paraId="02C2E39F" w14:textId="2B2FF6EF" w:rsidR="00B36A08" w:rsidRPr="00356BA9" w:rsidRDefault="00B36A08" w:rsidP="00B36A08">
      <w:pPr>
        <w:pStyle w:val="FootnoteText"/>
      </w:pPr>
      <w:r w:rsidRPr="00356BA9">
        <w:rPr>
          <w:rStyle w:val="FootnoteReference"/>
        </w:rPr>
        <w:footnoteRef/>
      </w:r>
      <w:r w:rsidRPr="00356BA9">
        <w:t xml:space="preserve"> </w:t>
      </w:r>
      <w:r w:rsidR="002E5D8A" w:rsidRPr="002E5D8A">
        <w:t xml:space="preserve">Palladino CL, Singh V, Campbell J, Flynn H, Gold KJ. Homicide and suicide during the perinatal period: findings from the National Violent Death Reporting System. </w:t>
      </w:r>
      <w:proofErr w:type="spellStart"/>
      <w:r w:rsidR="002E5D8A" w:rsidRPr="002E5D8A">
        <w:t>Obstet</w:t>
      </w:r>
      <w:proofErr w:type="spellEnd"/>
      <w:r w:rsidR="002E5D8A" w:rsidRPr="002E5D8A">
        <w:t xml:space="preserve"> Gynecol. 2011 Nov;118(5):1056-1063. </w:t>
      </w:r>
      <w:proofErr w:type="spellStart"/>
      <w:r w:rsidR="002E5D8A" w:rsidRPr="002E5D8A">
        <w:t>doi</w:t>
      </w:r>
      <w:proofErr w:type="spellEnd"/>
      <w:r w:rsidR="002E5D8A" w:rsidRPr="002E5D8A">
        <w:t>: 10.1097/AOG.0b013e31823294da. PMID: 22015873; PMCID: PMC3428236.</w:t>
      </w:r>
    </w:p>
  </w:footnote>
  <w:footnote w:id="111">
    <w:p w14:paraId="262F5D94" w14:textId="12B1430C" w:rsidR="00DF4AB6" w:rsidRPr="00356BA9" w:rsidRDefault="00DF4AB6">
      <w:pPr>
        <w:pStyle w:val="FootnoteText"/>
      </w:pPr>
      <w:r w:rsidRPr="00356BA9">
        <w:rPr>
          <w:rStyle w:val="FootnoteReference"/>
        </w:rPr>
        <w:footnoteRef/>
      </w:r>
      <w:r w:rsidRPr="00086655">
        <w:rPr>
          <w:i/>
          <w:iCs/>
        </w:rPr>
        <w:t xml:space="preserve"> R v Allen</w:t>
      </w:r>
      <w:r w:rsidR="00440DD1" w:rsidRPr="00356BA9">
        <w:t>,</w:t>
      </w:r>
      <w:r w:rsidRPr="00356BA9">
        <w:t xml:space="preserve"> Stafford Crown Court, 28 July 2017</w:t>
      </w:r>
      <w:r w:rsidR="00334E2C" w:rsidRPr="00356BA9">
        <w:t>.</w:t>
      </w:r>
    </w:p>
  </w:footnote>
  <w:footnote w:id="112">
    <w:p w14:paraId="71C928DD" w14:textId="2C38D3C1" w:rsidR="00DF4AB6" w:rsidRPr="00356BA9" w:rsidRDefault="00DF4AB6">
      <w:pPr>
        <w:pStyle w:val="FootnoteText"/>
      </w:pPr>
      <w:r w:rsidRPr="00356BA9">
        <w:rPr>
          <w:rStyle w:val="FootnoteReference"/>
        </w:rPr>
        <w:footnoteRef/>
      </w:r>
      <w:r w:rsidRPr="00356BA9">
        <w:t xml:space="preserve"> Naftalin S</w:t>
      </w:r>
      <w:r w:rsidR="00440DD1" w:rsidRPr="00356BA9">
        <w:t>,</w:t>
      </w:r>
      <w:r w:rsidRPr="00356BA9">
        <w:t xml:space="preserve"> </w:t>
      </w:r>
      <w:proofErr w:type="spellStart"/>
      <w:r w:rsidRPr="00356BA9">
        <w:t>Munrow</w:t>
      </w:r>
      <w:proofErr w:type="spellEnd"/>
      <w:r w:rsidRPr="00356BA9">
        <w:t xml:space="preserve"> V. 2023. </w:t>
      </w:r>
      <w:r w:rsidR="005E25C2" w:rsidRPr="00356BA9">
        <w:t>Investigations into suicides in the context of domestic abuse.</w:t>
      </w:r>
      <w:r w:rsidR="00DC0E72" w:rsidRPr="00356BA9">
        <w:t xml:space="preserve"> </w:t>
      </w:r>
      <w:r w:rsidR="00DC0E72" w:rsidRPr="00356BA9">
        <w:rPr>
          <w:i/>
          <w:iCs/>
        </w:rPr>
        <w:t>Legal Action.</w:t>
      </w:r>
      <w:r w:rsidR="005E25C2" w:rsidRPr="00356BA9">
        <w:t xml:space="preserve"> URL: </w:t>
      </w:r>
      <w:hyperlink r:id="rId45" w:history="1">
        <w:r w:rsidR="00440DD1" w:rsidRPr="00356BA9">
          <w:rPr>
            <w:rStyle w:val="Hyperlink"/>
          </w:rPr>
          <w:t>www.lag.org.uk/article/214523/investigations-into-suicides-in-the-context-of-domestic-abuse</w:t>
        </w:r>
      </w:hyperlink>
      <w:r w:rsidR="00440DD1" w:rsidRPr="00356BA9">
        <w:t xml:space="preserve"> </w:t>
      </w:r>
      <w:r w:rsidR="00DC0E72" w:rsidRPr="00356BA9">
        <w:t>(accessed 24 April 2025).</w:t>
      </w:r>
    </w:p>
  </w:footnote>
  <w:footnote w:id="113">
    <w:p w14:paraId="35751B30" w14:textId="6BD2197D" w:rsidR="00D447B1" w:rsidRPr="00356BA9" w:rsidRDefault="00D447B1" w:rsidP="00D447B1">
      <w:pPr>
        <w:pStyle w:val="FootnoteText"/>
      </w:pPr>
      <w:r w:rsidRPr="00356BA9">
        <w:rPr>
          <w:rStyle w:val="FootnoteReference"/>
        </w:rPr>
        <w:footnoteRef/>
      </w:r>
      <w:r w:rsidRPr="00356BA9">
        <w:t xml:space="preserve"> Connett D. 2017, 28 July. </w:t>
      </w:r>
      <w:r w:rsidRPr="00356BA9">
        <w:rPr>
          <w:lang w:eastAsia="en-NZ"/>
        </w:rPr>
        <w:t xml:space="preserve">Stalker jailed for manslaughter of former partner who killed herself. </w:t>
      </w:r>
      <w:r w:rsidRPr="00356BA9">
        <w:rPr>
          <w:i/>
          <w:iCs/>
          <w:lang w:eastAsia="en-NZ"/>
        </w:rPr>
        <w:t>The</w:t>
      </w:r>
      <w:r w:rsidR="00AA3BD1">
        <w:rPr>
          <w:i/>
          <w:iCs/>
          <w:lang w:eastAsia="en-NZ"/>
        </w:rPr>
        <w:t> </w:t>
      </w:r>
      <w:r w:rsidRPr="00356BA9">
        <w:rPr>
          <w:i/>
          <w:iCs/>
          <w:lang w:eastAsia="en-NZ"/>
        </w:rPr>
        <w:t>Guardian</w:t>
      </w:r>
      <w:r w:rsidRPr="00356BA9">
        <w:t xml:space="preserve">. URL: </w:t>
      </w:r>
      <w:hyperlink r:id="rId46" w:history="1">
        <w:r w:rsidRPr="00356BA9">
          <w:rPr>
            <w:rStyle w:val="Hyperlink"/>
          </w:rPr>
          <w:t>www.theguardian.com/uk-news/2017/jul/28/stalker-jailed-manslaughter-former-partner-killed-herself-nicholas-allen-justene-reece</w:t>
        </w:r>
      </w:hyperlink>
      <w:r w:rsidRPr="00356BA9">
        <w:t xml:space="preserve"> (accessed 24 April 2025).</w:t>
      </w:r>
    </w:p>
  </w:footnote>
  <w:footnote w:id="114">
    <w:p w14:paraId="1A185030" w14:textId="6E2954A4" w:rsidR="00B03B3E" w:rsidRPr="00356BA9" w:rsidRDefault="00B03B3E">
      <w:pPr>
        <w:pStyle w:val="FootnoteText"/>
      </w:pPr>
      <w:r w:rsidRPr="00356BA9">
        <w:rPr>
          <w:rStyle w:val="FootnoteReference"/>
        </w:rPr>
        <w:footnoteRef/>
      </w:r>
      <w:r w:rsidRPr="00356BA9">
        <w:t xml:space="preserve"> Garzon V. 2024. Prevention and </w:t>
      </w:r>
      <w:r w:rsidR="005B368A" w:rsidRPr="00356BA9">
        <w:t xml:space="preserve">accountability – what </w:t>
      </w:r>
      <w:proofErr w:type="gramStart"/>
      <w:r w:rsidR="005B368A" w:rsidRPr="00356BA9">
        <w:t>wo</w:t>
      </w:r>
      <w:r w:rsidRPr="00356BA9">
        <w:t>rks</w:t>
      </w:r>
      <w:proofErr w:type="gramEnd"/>
      <w:r w:rsidRPr="00356BA9">
        <w:t xml:space="preserve">? </w:t>
      </w:r>
      <w:r w:rsidR="000F5C9D" w:rsidRPr="00356BA9">
        <w:t xml:space="preserve">In </w:t>
      </w:r>
      <w:r w:rsidRPr="00356BA9">
        <w:t>UNFPA</w:t>
      </w:r>
      <w:r w:rsidR="000F5C9D" w:rsidRPr="00356BA9">
        <w:t xml:space="preserve"> et al, </w:t>
      </w:r>
      <w:r w:rsidR="000F5C9D" w:rsidRPr="00356BA9">
        <w:rPr>
          <w:i/>
          <w:iCs/>
        </w:rPr>
        <w:t>op. cit</w:t>
      </w:r>
      <w:r w:rsidRPr="00356BA9">
        <w:t>.</w:t>
      </w:r>
    </w:p>
  </w:footnote>
  <w:footnote w:id="115">
    <w:p w14:paraId="6AF809E1" w14:textId="10F082CE" w:rsidR="00136264" w:rsidRPr="00356BA9" w:rsidRDefault="00136264">
      <w:pPr>
        <w:pStyle w:val="FootnoteText"/>
      </w:pPr>
      <w:r w:rsidRPr="00356BA9">
        <w:rPr>
          <w:rStyle w:val="FootnoteReference"/>
        </w:rPr>
        <w:footnoteRef/>
      </w:r>
      <w:r w:rsidRPr="00356BA9">
        <w:t xml:space="preserve"> </w:t>
      </w:r>
      <w:r w:rsidR="004615E6" w:rsidRPr="00356BA9">
        <w:t xml:space="preserve">European Institute for Gender Equality. </w:t>
      </w:r>
      <w:r w:rsidR="00D8666D" w:rsidRPr="00356BA9">
        <w:t xml:space="preserve">2016. Gender perspective. URL: </w:t>
      </w:r>
      <w:hyperlink r:id="rId47" w:history="1">
        <w:r w:rsidR="00BC17D6" w:rsidRPr="00356BA9">
          <w:rPr>
            <w:rStyle w:val="Hyperlink"/>
          </w:rPr>
          <w:t>https://eige.europa.eu/publications-resources/thesaurus/terms/1257</w:t>
        </w:r>
      </w:hyperlink>
      <w:r w:rsidR="008D0BCE" w:rsidRPr="00356BA9">
        <w:t xml:space="preserve"> (accessed 31 March 2025)</w:t>
      </w:r>
      <w:r w:rsidR="00BC17D6" w:rsidRPr="00356BA9">
        <w:t>.</w:t>
      </w:r>
    </w:p>
  </w:footnote>
  <w:footnote w:id="116">
    <w:p w14:paraId="44A8C5B0" w14:textId="6B5663C1" w:rsidR="005E25C2" w:rsidRPr="00356BA9" w:rsidRDefault="005E25C2">
      <w:pPr>
        <w:pStyle w:val="FootnoteText"/>
      </w:pPr>
      <w:r w:rsidRPr="00356BA9">
        <w:rPr>
          <w:rStyle w:val="FootnoteReference"/>
        </w:rPr>
        <w:footnoteRef/>
      </w:r>
      <w:r w:rsidRPr="00356BA9">
        <w:t xml:space="preserve"> Lodge A. 2020. Domestic</w:t>
      </w:r>
      <w:r w:rsidR="00BC17D6" w:rsidRPr="00356BA9">
        <w:t xml:space="preserve"> abuse, suicide and liability for mansla</w:t>
      </w:r>
      <w:r w:rsidRPr="00356BA9">
        <w:t>ughter:</w:t>
      </w:r>
      <w:r w:rsidR="00BC17D6" w:rsidRPr="00356BA9">
        <w:t xml:space="preserve"> in pursuit of justice for victims</w:t>
      </w:r>
      <w:r w:rsidRPr="00356BA9">
        <w:t xml:space="preserve">. </w:t>
      </w:r>
      <w:r w:rsidRPr="00086655">
        <w:rPr>
          <w:i/>
          <w:iCs/>
        </w:rPr>
        <w:t>Journal of Criminal Law</w:t>
      </w:r>
      <w:r w:rsidRPr="00356BA9">
        <w:t xml:space="preserve"> 84(4)</w:t>
      </w:r>
      <w:r w:rsidR="00BC17D6" w:rsidRPr="00356BA9">
        <w:t>:</w:t>
      </w:r>
      <w:r w:rsidRPr="00356BA9">
        <w:t xml:space="preserve"> 273</w:t>
      </w:r>
      <w:r w:rsidR="00BC17D6" w:rsidRPr="00356BA9">
        <w:t>–</w:t>
      </w:r>
      <w:r w:rsidRPr="00356BA9">
        <w:t>92.</w:t>
      </w:r>
      <w:r w:rsidR="00BC17D6" w:rsidRPr="00356BA9">
        <w:t xml:space="preserve"> DOI:</w:t>
      </w:r>
      <w:r w:rsidRPr="00356BA9">
        <w:t xml:space="preserve"> </w:t>
      </w:r>
      <w:hyperlink r:id="rId48" w:history="1">
        <w:r w:rsidR="00BC17D6" w:rsidRPr="00356BA9">
          <w:rPr>
            <w:rStyle w:val="Hyperlink"/>
          </w:rPr>
          <w:t>10.1177/0022018320940127</w:t>
        </w:r>
      </w:hyperlink>
      <w:r w:rsidR="00BC17D6" w:rsidRPr="00356BA9">
        <w:t>.</w:t>
      </w:r>
    </w:p>
  </w:footnote>
  <w:footnote w:id="117">
    <w:p w14:paraId="7DD43B85" w14:textId="7177F106" w:rsidR="005E25C2" w:rsidRPr="00356BA9" w:rsidRDefault="005E25C2">
      <w:pPr>
        <w:pStyle w:val="FootnoteText"/>
      </w:pPr>
      <w:r w:rsidRPr="00356BA9">
        <w:rPr>
          <w:rStyle w:val="FootnoteReference"/>
        </w:rPr>
        <w:footnoteRef/>
      </w:r>
      <w:r w:rsidRPr="00356BA9">
        <w:t xml:space="preserve"> Roberts Y. 2024</w:t>
      </w:r>
      <w:r w:rsidR="00BC17D6" w:rsidRPr="00356BA9">
        <w:t>, 1 June</w:t>
      </w:r>
      <w:r w:rsidRPr="00356BA9">
        <w:t xml:space="preserve">. Domestic abuse drove our daughters to suicide, say families. </w:t>
      </w:r>
      <w:proofErr w:type="gramStart"/>
      <w:r w:rsidRPr="00356BA9">
        <w:t>So</w:t>
      </w:r>
      <w:proofErr w:type="gramEnd"/>
      <w:r w:rsidRPr="00356BA9">
        <w:t xml:space="preserve"> what stops coroners acknowledging that? </w:t>
      </w:r>
      <w:r w:rsidRPr="00086655">
        <w:rPr>
          <w:i/>
          <w:iCs/>
        </w:rPr>
        <w:t>The Guardian</w:t>
      </w:r>
      <w:r w:rsidRPr="00356BA9">
        <w:t xml:space="preserve">. URL: </w:t>
      </w:r>
      <w:hyperlink r:id="rId49" w:history="1">
        <w:r w:rsidR="00BC17D6" w:rsidRPr="00356BA9">
          <w:rPr>
            <w:rStyle w:val="Hyperlink"/>
          </w:rPr>
          <w:t>www.theguardian.com/society/article/2024/jun/01/domestic-abuse-daughters-suicide-coroners-victims-england-wales-coercion</w:t>
        </w:r>
      </w:hyperlink>
      <w:r w:rsidR="00BC17D6" w:rsidRPr="00356BA9">
        <w:t xml:space="preserve"> (accessed 24 April 2025).</w:t>
      </w:r>
    </w:p>
  </w:footnote>
  <w:footnote w:id="118">
    <w:p w14:paraId="3BDAC8FC" w14:textId="21666B38" w:rsidR="00334DF2" w:rsidRPr="00356BA9" w:rsidRDefault="00334DF2">
      <w:pPr>
        <w:pStyle w:val="FootnoteText"/>
      </w:pPr>
      <w:r w:rsidRPr="00356BA9">
        <w:rPr>
          <w:rStyle w:val="FootnoteReference"/>
        </w:rPr>
        <w:footnoteRef/>
      </w:r>
      <w:r w:rsidRPr="00356BA9">
        <w:t xml:space="preserve"> </w:t>
      </w:r>
      <w:r w:rsidR="00401395" w:rsidRPr="005B4F7A">
        <w:t xml:space="preserve">FVDR SMEs 2025, </w:t>
      </w:r>
      <w:r w:rsidR="00401395" w:rsidRPr="005B4F7A">
        <w:rPr>
          <w:i/>
          <w:iCs/>
        </w:rPr>
        <w:t>op. cit.</w:t>
      </w:r>
    </w:p>
  </w:footnote>
  <w:footnote w:id="119">
    <w:p w14:paraId="506B5907" w14:textId="1EC79CA2" w:rsidR="003F2E32" w:rsidRPr="00356BA9" w:rsidRDefault="003F2E32">
      <w:pPr>
        <w:pStyle w:val="FootnoteText"/>
      </w:pPr>
      <w:r w:rsidRPr="00356BA9">
        <w:rPr>
          <w:rStyle w:val="FootnoteReference"/>
        </w:rPr>
        <w:footnoteRef/>
      </w:r>
      <w:r w:rsidRPr="00356BA9">
        <w:t xml:space="preserve"> Angelakis I, Austin JL, Gooding P. 202</w:t>
      </w:r>
      <w:r w:rsidR="00CB2460" w:rsidRPr="00356BA9">
        <w:t>0</w:t>
      </w:r>
      <w:r w:rsidRPr="00356BA9">
        <w:t>. Association of</w:t>
      </w:r>
      <w:r w:rsidR="00CB2460" w:rsidRPr="00356BA9">
        <w:t xml:space="preserve"> childhood maltreatment with suicide </w:t>
      </w:r>
      <w:proofErr w:type="spellStart"/>
      <w:r w:rsidR="00CB2460" w:rsidRPr="00356BA9">
        <w:t>behaviors</w:t>
      </w:r>
      <w:proofErr w:type="spellEnd"/>
      <w:r w:rsidR="00CB2460" w:rsidRPr="00356BA9">
        <w:t xml:space="preserve"> among young people: a systematic review and meta-</w:t>
      </w:r>
      <w:r w:rsidRPr="00356BA9">
        <w:t xml:space="preserve">analysis. </w:t>
      </w:r>
      <w:r w:rsidRPr="00086655">
        <w:rPr>
          <w:i/>
          <w:iCs/>
        </w:rPr>
        <w:t>JAMA Open</w:t>
      </w:r>
      <w:r w:rsidRPr="00356BA9">
        <w:t xml:space="preserve"> 3(8):</w:t>
      </w:r>
      <w:r w:rsidR="00CB2460" w:rsidRPr="00356BA9">
        <w:t xml:space="preserve"> </w:t>
      </w:r>
      <w:r w:rsidRPr="00356BA9">
        <w:t xml:space="preserve">e2012563. </w:t>
      </w:r>
      <w:r w:rsidR="00CB2460" w:rsidRPr="00356BA9">
        <w:t>DOI</w:t>
      </w:r>
      <w:r w:rsidRPr="00356BA9">
        <w:t xml:space="preserve">: </w:t>
      </w:r>
      <w:hyperlink r:id="rId50" w:history="1">
        <w:r w:rsidRPr="00356BA9">
          <w:rPr>
            <w:rStyle w:val="Hyperlink"/>
          </w:rPr>
          <w:t>10.1001/jamanetworkopen.2020.12563</w:t>
        </w:r>
      </w:hyperlink>
      <w:r w:rsidRPr="00356BA9">
        <w:t xml:space="preserve">. </w:t>
      </w:r>
    </w:p>
  </w:footnote>
  <w:footnote w:id="120">
    <w:p w14:paraId="1EC30AF0" w14:textId="660D4232" w:rsidR="00525D1A" w:rsidRPr="00356BA9" w:rsidRDefault="00525D1A">
      <w:pPr>
        <w:pStyle w:val="FootnoteText"/>
      </w:pPr>
      <w:r w:rsidRPr="00356BA9">
        <w:rPr>
          <w:rStyle w:val="FootnoteReference"/>
        </w:rPr>
        <w:footnoteRef/>
      </w:r>
      <w:r w:rsidRPr="00356BA9">
        <w:t xml:space="preserve"> See, for example</w:t>
      </w:r>
      <w:r w:rsidR="00E01F68" w:rsidRPr="00356BA9">
        <w:t>,</w:t>
      </w:r>
      <w:r w:rsidRPr="00356BA9">
        <w:t xml:space="preserve"> Nightingale M. 2024</w:t>
      </w:r>
      <w:r w:rsidR="00E01F68" w:rsidRPr="00356BA9">
        <w:t>, 6 December</w:t>
      </w:r>
      <w:r w:rsidRPr="00356BA9">
        <w:t xml:space="preserve">. ‘Courageous’ teen faces rapist in court, pleads for him to get help. </w:t>
      </w:r>
      <w:r w:rsidRPr="00086655">
        <w:rPr>
          <w:i/>
          <w:iCs/>
        </w:rPr>
        <w:t>New Zealand Herald</w:t>
      </w:r>
      <w:r w:rsidRPr="00356BA9">
        <w:t xml:space="preserve">. URL: </w:t>
      </w:r>
      <w:hyperlink r:id="rId51" w:history="1">
        <w:r w:rsidRPr="00356BA9">
          <w:rPr>
            <w:rStyle w:val="Hyperlink"/>
          </w:rPr>
          <w:t>https://www.nzherald.co.nz/nz/courageous-teen-faces-rapist-in-court-pleads-for-him-to-get-help/L3REMBK52BAQBHTQK5WRT6DJKQ/</w:t>
        </w:r>
      </w:hyperlink>
      <w:r w:rsidRPr="00356BA9">
        <w:t xml:space="preserve"> </w:t>
      </w:r>
      <w:r w:rsidR="00E01F68" w:rsidRPr="00356BA9">
        <w:t>(accessed 24 April 2025).</w:t>
      </w:r>
    </w:p>
  </w:footnote>
  <w:footnote w:id="121">
    <w:p w14:paraId="0F4C890E" w14:textId="1F8D1B48" w:rsidR="002D5E16" w:rsidRPr="00356BA9" w:rsidRDefault="002D5E16" w:rsidP="002D5E16">
      <w:pPr>
        <w:pStyle w:val="FootnoteText"/>
      </w:pPr>
      <w:r w:rsidRPr="00356BA9">
        <w:rPr>
          <w:rStyle w:val="FootnoteReference"/>
        </w:rPr>
        <w:footnoteRef/>
      </w:r>
      <w:r w:rsidRPr="00356BA9">
        <w:t xml:space="preserve"> </w:t>
      </w:r>
      <w:proofErr w:type="spellStart"/>
      <w:r w:rsidRPr="00356BA9">
        <w:t>Progovac</w:t>
      </w:r>
      <w:proofErr w:type="spellEnd"/>
      <w:r w:rsidRPr="00356BA9">
        <w:t xml:space="preserve"> AM, Tran NM, Mullin BO, </w:t>
      </w:r>
      <w:r w:rsidR="00BC7D78" w:rsidRPr="00356BA9">
        <w:t>et al</w:t>
      </w:r>
      <w:r w:rsidRPr="00356BA9">
        <w:t>. 2021</w:t>
      </w:r>
      <w:r w:rsidR="00BC7D78" w:rsidRPr="00356BA9">
        <w:t>.</w:t>
      </w:r>
      <w:r w:rsidRPr="00356BA9">
        <w:t xml:space="preserve"> Elevated</w:t>
      </w:r>
      <w:r w:rsidR="00BC7D78" w:rsidRPr="00356BA9">
        <w:t xml:space="preserve"> rates of violence victimization and suicide attempt among transgender and gender diverse patients in an urban, safety net health system</w:t>
      </w:r>
      <w:r w:rsidRPr="00356BA9">
        <w:t>.</w:t>
      </w:r>
      <w:r w:rsidRPr="00086655">
        <w:rPr>
          <w:i/>
          <w:iCs/>
        </w:rPr>
        <w:t xml:space="preserve"> World Medical &amp; Health Policy</w:t>
      </w:r>
      <w:r w:rsidRPr="00356BA9">
        <w:t xml:space="preserve"> 13: 176</w:t>
      </w:r>
      <w:r w:rsidR="00BC7D78" w:rsidRPr="00356BA9">
        <w:t>–</w:t>
      </w:r>
      <w:r w:rsidRPr="00356BA9">
        <w:t>98.</w:t>
      </w:r>
      <w:r w:rsidR="00BC7D78" w:rsidRPr="00356BA9">
        <w:t xml:space="preserve"> DOI:</w:t>
      </w:r>
      <w:r w:rsidRPr="00356BA9">
        <w:t xml:space="preserve"> </w:t>
      </w:r>
      <w:hyperlink r:id="rId52" w:history="1">
        <w:r w:rsidR="00BC7D78" w:rsidRPr="00356BA9">
          <w:rPr>
            <w:rStyle w:val="Hyperlink"/>
          </w:rPr>
          <w:t>10.1002/wmh3.403</w:t>
        </w:r>
      </w:hyperlink>
      <w:r w:rsidR="00BC7D78" w:rsidRPr="00356BA9">
        <w:t xml:space="preserve"> (accessed 24 April 2025).</w:t>
      </w:r>
    </w:p>
  </w:footnote>
  <w:footnote w:id="122">
    <w:p w14:paraId="122462C9" w14:textId="5D40A06D" w:rsidR="00165F6E" w:rsidRPr="00356BA9" w:rsidRDefault="00165F6E">
      <w:pPr>
        <w:pStyle w:val="FootnoteText"/>
      </w:pPr>
      <w:r w:rsidRPr="00356BA9">
        <w:rPr>
          <w:rStyle w:val="FootnoteReference"/>
        </w:rPr>
        <w:footnoteRef/>
      </w:r>
      <w:r w:rsidRPr="00356BA9">
        <w:t xml:space="preserve"> </w:t>
      </w:r>
      <w:proofErr w:type="spellStart"/>
      <w:r w:rsidR="00586EDA" w:rsidRPr="00356BA9">
        <w:t>Walklate</w:t>
      </w:r>
      <w:proofErr w:type="spellEnd"/>
      <w:r w:rsidR="00586EDA" w:rsidRPr="00356BA9">
        <w:t xml:space="preserve"> S, Fitz-Gibbon K, McCulloch J, </w:t>
      </w:r>
      <w:r w:rsidR="00BC7D78" w:rsidRPr="00356BA9">
        <w:t>et al</w:t>
      </w:r>
      <w:r w:rsidR="00586EDA" w:rsidRPr="00356BA9">
        <w:t xml:space="preserve">. 2020. </w:t>
      </w:r>
      <w:r w:rsidR="00586EDA" w:rsidRPr="00086655">
        <w:rPr>
          <w:i/>
          <w:iCs/>
        </w:rPr>
        <w:t xml:space="preserve">Towards a </w:t>
      </w:r>
      <w:r w:rsidR="000E16E2" w:rsidRPr="00086655">
        <w:rPr>
          <w:i/>
          <w:iCs/>
        </w:rPr>
        <w:t>G</w:t>
      </w:r>
      <w:r w:rsidR="00586EDA" w:rsidRPr="00086655">
        <w:rPr>
          <w:i/>
          <w:iCs/>
        </w:rPr>
        <w:t xml:space="preserve">lobal </w:t>
      </w:r>
      <w:r w:rsidR="000E16E2" w:rsidRPr="00086655">
        <w:rPr>
          <w:i/>
          <w:iCs/>
        </w:rPr>
        <w:t>F</w:t>
      </w:r>
      <w:r w:rsidR="00586EDA" w:rsidRPr="00086655">
        <w:rPr>
          <w:i/>
          <w:iCs/>
        </w:rPr>
        <w:t xml:space="preserve">emicide </w:t>
      </w:r>
      <w:r w:rsidR="000E16E2" w:rsidRPr="00086655">
        <w:rPr>
          <w:i/>
          <w:iCs/>
        </w:rPr>
        <w:t>I</w:t>
      </w:r>
      <w:r w:rsidR="00586EDA" w:rsidRPr="00086655">
        <w:rPr>
          <w:i/>
          <w:iCs/>
        </w:rPr>
        <w:t xml:space="preserve">ndex: </w:t>
      </w:r>
      <w:r w:rsidR="000E16E2" w:rsidRPr="00086655">
        <w:rPr>
          <w:i/>
          <w:iCs/>
        </w:rPr>
        <w:t>C</w:t>
      </w:r>
      <w:r w:rsidR="00586EDA" w:rsidRPr="00086655">
        <w:rPr>
          <w:i/>
          <w:iCs/>
        </w:rPr>
        <w:t>ounting the costs.</w:t>
      </w:r>
      <w:r w:rsidR="00586EDA" w:rsidRPr="00356BA9">
        <w:t xml:space="preserve"> Routledge.</w:t>
      </w:r>
    </w:p>
  </w:footnote>
  <w:footnote w:id="123">
    <w:p w14:paraId="038CA1F3" w14:textId="22967F04" w:rsidR="006E26D2" w:rsidRPr="00356BA9" w:rsidRDefault="006E26D2">
      <w:pPr>
        <w:pStyle w:val="FootnoteText"/>
      </w:pPr>
      <w:r w:rsidRPr="00356BA9">
        <w:rPr>
          <w:rStyle w:val="FootnoteReference"/>
        </w:rPr>
        <w:footnoteRef/>
      </w:r>
      <w:r w:rsidRPr="00356BA9">
        <w:t xml:space="preserve"> </w:t>
      </w:r>
      <w:proofErr w:type="spellStart"/>
      <w:r w:rsidR="00560927" w:rsidRPr="00356BA9">
        <w:t>Walklate</w:t>
      </w:r>
      <w:proofErr w:type="spellEnd"/>
      <w:r w:rsidR="00560927" w:rsidRPr="00356BA9">
        <w:t xml:space="preserve"> S, Fitz-Gibbon K. 2023. Re-imagining the measurement of femicide: </w:t>
      </w:r>
      <w:r w:rsidR="000E16E2" w:rsidRPr="00356BA9">
        <w:t>f</w:t>
      </w:r>
      <w:r w:rsidR="00560927" w:rsidRPr="00356BA9">
        <w:t xml:space="preserve">rom ‘thin’ counts to ‘thick’ counts. </w:t>
      </w:r>
      <w:r w:rsidR="00560927" w:rsidRPr="00086655">
        <w:rPr>
          <w:i/>
          <w:iCs/>
        </w:rPr>
        <w:t>Current Sociology</w:t>
      </w:r>
      <w:r w:rsidR="00560927" w:rsidRPr="00356BA9">
        <w:t xml:space="preserve"> 71(1)</w:t>
      </w:r>
      <w:r w:rsidR="000E16E2" w:rsidRPr="00356BA9">
        <w:t>:</w:t>
      </w:r>
      <w:r w:rsidR="00560927" w:rsidRPr="00356BA9">
        <w:t xml:space="preserve"> 28</w:t>
      </w:r>
      <w:r w:rsidR="000E16E2" w:rsidRPr="00356BA9">
        <w:t>–</w:t>
      </w:r>
      <w:r w:rsidR="00560927" w:rsidRPr="00356BA9">
        <w:t xml:space="preserve">42. </w:t>
      </w:r>
      <w:r w:rsidR="000E16E2" w:rsidRPr="00356BA9">
        <w:t xml:space="preserve">DOI: </w:t>
      </w:r>
      <w:hyperlink r:id="rId53" w:history="1">
        <w:r w:rsidR="000E16E2" w:rsidRPr="00356BA9">
          <w:rPr>
            <w:rStyle w:val="Hyperlink"/>
          </w:rPr>
          <w:t>10.1177/00113921221082698</w:t>
        </w:r>
      </w:hyperlink>
      <w:r w:rsidR="000E16E2" w:rsidRPr="00356BA9">
        <w:t>.</w:t>
      </w:r>
    </w:p>
  </w:footnote>
  <w:footnote w:id="124">
    <w:p w14:paraId="663BAB6B" w14:textId="6FDCD0E5" w:rsidR="00345EB9" w:rsidRPr="00356BA9" w:rsidRDefault="00345EB9">
      <w:pPr>
        <w:pStyle w:val="FootnoteText"/>
      </w:pPr>
      <w:r w:rsidRPr="00356BA9">
        <w:rPr>
          <w:rStyle w:val="FootnoteReference"/>
        </w:rPr>
        <w:footnoteRef/>
      </w:r>
      <w:r w:rsidRPr="00356BA9">
        <w:t xml:space="preserve"> Mental Health Foundation. 2024. Suicide statistics. URL: </w:t>
      </w:r>
      <w:hyperlink r:id="rId54" w:history="1">
        <w:r w:rsidR="0056312D" w:rsidRPr="00356BA9">
          <w:rPr>
            <w:rStyle w:val="Hyperlink"/>
          </w:rPr>
          <w:t>https://mentalhealth.org.nz/suicide-prevention/suicide-statistics</w:t>
        </w:r>
      </w:hyperlink>
      <w:r w:rsidR="0056312D" w:rsidRPr="00356BA9">
        <w:t xml:space="preserve"> </w:t>
      </w:r>
      <w:r w:rsidR="00BE4FE1" w:rsidRPr="00356BA9">
        <w:t>(accessed 24 April 2025).</w:t>
      </w:r>
    </w:p>
  </w:footnote>
  <w:footnote w:id="125">
    <w:p w14:paraId="03462085" w14:textId="65CDF75F" w:rsidR="00822842" w:rsidRPr="00356BA9" w:rsidRDefault="00822842">
      <w:pPr>
        <w:pStyle w:val="FootnoteText"/>
      </w:pPr>
      <w:r w:rsidRPr="00356BA9">
        <w:rPr>
          <w:rStyle w:val="FootnoteReference"/>
        </w:rPr>
        <w:footnoteRef/>
      </w:r>
      <w:r w:rsidRPr="00356BA9">
        <w:t xml:space="preserve"> Surace T, </w:t>
      </w:r>
      <w:proofErr w:type="spellStart"/>
      <w:r w:rsidRPr="00356BA9">
        <w:t>Fusar</w:t>
      </w:r>
      <w:proofErr w:type="spellEnd"/>
      <w:r w:rsidRPr="00356BA9">
        <w:t>-Poli L, Vozza L</w:t>
      </w:r>
      <w:r w:rsidR="00DF6E8E" w:rsidRPr="00356BA9">
        <w:t>,</w:t>
      </w:r>
      <w:r w:rsidRPr="00356BA9">
        <w:t xml:space="preserve"> et al. 2021. Lifetime prevalence of suicidal ideation and suicidal </w:t>
      </w:r>
      <w:proofErr w:type="spellStart"/>
      <w:r w:rsidRPr="00356BA9">
        <w:t>behaviors</w:t>
      </w:r>
      <w:proofErr w:type="spellEnd"/>
      <w:r w:rsidRPr="00356BA9">
        <w:t xml:space="preserve"> in gender non-conforming youths: a meta-analysis. </w:t>
      </w:r>
      <w:r w:rsidRPr="00086655">
        <w:rPr>
          <w:i/>
          <w:iCs/>
        </w:rPr>
        <w:t>Eur</w:t>
      </w:r>
      <w:r w:rsidR="00DF6E8E" w:rsidRPr="00086655">
        <w:rPr>
          <w:i/>
          <w:iCs/>
        </w:rPr>
        <w:t>opean</w:t>
      </w:r>
      <w:r w:rsidRPr="00086655">
        <w:rPr>
          <w:i/>
          <w:iCs/>
        </w:rPr>
        <w:t xml:space="preserve"> Child </w:t>
      </w:r>
      <w:r w:rsidR="00DF6E8E" w:rsidRPr="00086655">
        <w:rPr>
          <w:i/>
          <w:iCs/>
        </w:rPr>
        <w:t xml:space="preserve">and </w:t>
      </w:r>
      <w:r w:rsidRPr="00086655">
        <w:rPr>
          <w:i/>
          <w:iCs/>
        </w:rPr>
        <w:t>Adolesc</w:t>
      </w:r>
      <w:r w:rsidR="00DF6E8E" w:rsidRPr="00086655">
        <w:rPr>
          <w:i/>
          <w:iCs/>
        </w:rPr>
        <w:t>ent</w:t>
      </w:r>
      <w:r w:rsidRPr="00086655">
        <w:rPr>
          <w:i/>
          <w:iCs/>
        </w:rPr>
        <w:t xml:space="preserve"> Psychiatry</w:t>
      </w:r>
      <w:r w:rsidRPr="00356BA9">
        <w:t xml:space="preserve"> 30</w:t>
      </w:r>
      <w:r w:rsidR="00DF6E8E" w:rsidRPr="00356BA9">
        <w:t>:</w:t>
      </w:r>
      <w:r w:rsidRPr="00356BA9">
        <w:t xml:space="preserve"> 1147–61. </w:t>
      </w:r>
      <w:r w:rsidR="00DF6E8E" w:rsidRPr="00356BA9">
        <w:t xml:space="preserve">DOI: </w:t>
      </w:r>
      <w:hyperlink r:id="rId55" w:history="1">
        <w:r w:rsidR="00DF6E8E" w:rsidRPr="00356BA9">
          <w:rPr>
            <w:rStyle w:val="Hyperlink"/>
          </w:rPr>
          <w:t>10.1007/s00787-020-01508-5</w:t>
        </w:r>
      </w:hyperlink>
      <w:r w:rsidR="00DF6E8E" w:rsidRPr="00356BA9">
        <w:t>.</w:t>
      </w:r>
    </w:p>
  </w:footnote>
  <w:footnote w:id="126">
    <w:p w14:paraId="6D9D6BC1" w14:textId="2E28005C" w:rsidR="001959A4" w:rsidRPr="00356BA9" w:rsidRDefault="001959A4">
      <w:pPr>
        <w:pStyle w:val="FootnoteText"/>
      </w:pPr>
      <w:r w:rsidRPr="00356BA9">
        <w:rPr>
          <w:rStyle w:val="FootnoteReference"/>
        </w:rPr>
        <w:footnoteRef/>
      </w:r>
      <w:r w:rsidRPr="00356BA9">
        <w:t xml:space="preserve"> McManus et al 2022</w:t>
      </w:r>
      <w:r w:rsidR="00F43E0D" w:rsidRPr="00356BA9">
        <w:t xml:space="preserve">, </w:t>
      </w:r>
      <w:r w:rsidR="00F43E0D" w:rsidRPr="00356BA9">
        <w:rPr>
          <w:i/>
          <w:iCs/>
        </w:rPr>
        <w:t>op. cit</w:t>
      </w:r>
      <w:r w:rsidRPr="00356BA9">
        <w:t>.</w:t>
      </w:r>
    </w:p>
  </w:footnote>
  <w:footnote w:id="127">
    <w:p w14:paraId="51C66B02" w14:textId="2AB41655" w:rsidR="00A76AE2" w:rsidRPr="00356BA9" w:rsidRDefault="00A76AE2">
      <w:pPr>
        <w:pStyle w:val="FootnoteText"/>
      </w:pPr>
      <w:r w:rsidRPr="00356BA9">
        <w:rPr>
          <w:rStyle w:val="FootnoteReference"/>
        </w:rPr>
        <w:footnoteRef/>
      </w:r>
      <w:r w:rsidRPr="00356BA9">
        <w:t xml:space="preserve"> HM Government</w:t>
      </w:r>
      <w:r w:rsidR="00EA53B2" w:rsidRPr="00356BA9">
        <w:t>.</w:t>
      </w:r>
      <w:r w:rsidRPr="00356BA9">
        <w:t xml:space="preserve"> 2022. </w:t>
      </w:r>
      <w:r w:rsidRPr="00086655">
        <w:rPr>
          <w:i/>
          <w:iCs/>
        </w:rPr>
        <w:t xml:space="preserve">Tackling </w:t>
      </w:r>
      <w:r w:rsidR="00EA53B2" w:rsidRPr="00086655">
        <w:rPr>
          <w:i/>
          <w:iCs/>
        </w:rPr>
        <w:t>Domestic Abuse Plan</w:t>
      </w:r>
      <w:r w:rsidRPr="00086655">
        <w:rPr>
          <w:i/>
          <w:iCs/>
        </w:rPr>
        <w:t>.</w:t>
      </w:r>
      <w:r w:rsidR="00EA53B2" w:rsidRPr="00356BA9">
        <w:t xml:space="preserve"> URL:</w:t>
      </w:r>
      <w:r w:rsidRPr="00356BA9">
        <w:t xml:space="preserve"> </w:t>
      </w:r>
      <w:hyperlink r:id="rId56" w:history="1">
        <w:r w:rsidR="00EA53B2" w:rsidRPr="00356BA9">
          <w:rPr>
            <w:rStyle w:val="Hyperlink"/>
          </w:rPr>
          <w:t>www.gov.uk/government/publications/tackling-domestic-abuse-plan</w:t>
        </w:r>
      </w:hyperlink>
      <w:r w:rsidR="002F482D" w:rsidRPr="00356BA9">
        <w:t xml:space="preserve"> </w:t>
      </w:r>
      <w:r w:rsidR="00EA53B2" w:rsidRPr="00356BA9">
        <w:t>(accessed 24 April 2025).</w:t>
      </w:r>
    </w:p>
  </w:footnote>
  <w:footnote w:id="128">
    <w:p w14:paraId="6C8713B6" w14:textId="77777777" w:rsidR="00BE33AB" w:rsidRPr="00356BA9" w:rsidRDefault="00BE33AB" w:rsidP="00BE33AB">
      <w:pPr>
        <w:pStyle w:val="FootnoteText"/>
      </w:pPr>
      <w:r w:rsidRPr="00356BA9">
        <w:rPr>
          <w:rStyle w:val="FootnoteReference"/>
        </w:rPr>
        <w:footnoteRef/>
      </w:r>
      <w:r w:rsidRPr="00356BA9">
        <w:t xml:space="preserve"> PMMRC. 2016. </w:t>
      </w:r>
      <w:r w:rsidRPr="00086655">
        <w:rPr>
          <w:i/>
          <w:iCs/>
        </w:rPr>
        <w:t>10th Annual Report of the Perinatal and Maternal Mortality Review Committee: Reporting mortality 2014</w:t>
      </w:r>
      <w:r w:rsidRPr="00356BA9">
        <w:t>. Wellington: Health Quality &amp; Safety Commission.</w:t>
      </w:r>
    </w:p>
  </w:footnote>
  <w:footnote w:id="129">
    <w:p w14:paraId="0036AD83" w14:textId="59C976AC" w:rsidR="000D4E15" w:rsidRPr="00356BA9" w:rsidRDefault="000D4E15">
      <w:pPr>
        <w:pStyle w:val="FootnoteText"/>
      </w:pPr>
      <w:r w:rsidRPr="00356BA9">
        <w:rPr>
          <w:rStyle w:val="FootnoteReference"/>
        </w:rPr>
        <w:footnoteRef/>
      </w:r>
      <w:r w:rsidRPr="00356BA9">
        <w:t xml:space="preserve"> </w:t>
      </w:r>
      <w:r w:rsidR="00B93940" w:rsidRPr="00356BA9">
        <w:t>Ministry of Justice. 2025. New Zealand Crime and Victims Survey. Key Results – Cycle 7. February</w:t>
      </w:r>
      <w:r w:rsidR="00240648" w:rsidRPr="00356BA9">
        <w:t xml:space="preserve"> 2025. Results drawn from Cycle 7 (2024) of the New Zealand Crime and Victims Survey. Wellington: Ministry of Justice. URL:</w:t>
      </w:r>
      <w:r w:rsidR="00395A47" w:rsidRPr="00356BA9">
        <w:t xml:space="preserve"> </w:t>
      </w:r>
      <w:hyperlink r:id="rId57" w:history="1">
        <w:r w:rsidR="00CB4341" w:rsidRPr="00356BA9">
          <w:rPr>
            <w:rStyle w:val="Hyperlink"/>
          </w:rPr>
          <w:t>www.justice.govt.nz/assets/Documents/Publications/NZCVS-Key-Results-2024-Cycle-7-2.pdf</w:t>
        </w:r>
      </w:hyperlink>
      <w:r w:rsidR="00395A47" w:rsidRPr="00356BA9">
        <w:t xml:space="preserve"> (accessed 13 March 2025)</w:t>
      </w:r>
      <w:r w:rsidR="000B7C42" w:rsidRPr="00356BA9">
        <w:t>.</w:t>
      </w:r>
    </w:p>
  </w:footnote>
  <w:footnote w:id="130">
    <w:p w14:paraId="52D105D7" w14:textId="20DA7C61" w:rsidR="00663FE3" w:rsidRPr="00356BA9" w:rsidRDefault="00663FE3">
      <w:pPr>
        <w:pStyle w:val="FootnoteText"/>
      </w:pPr>
      <w:r w:rsidRPr="00356BA9">
        <w:rPr>
          <w:rStyle w:val="FootnoteReference"/>
        </w:rPr>
        <w:footnoteRef/>
      </w:r>
      <w:r w:rsidRPr="00356BA9">
        <w:t xml:space="preserve"> </w:t>
      </w:r>
      <w:r w:rsidR="00FE6804" w:rsidRPr="00356BA9">
        <w:t>Burry</w:t>
      </w:r>
      <w:r w:rsidR="00CB4341" w:rsidRPr="00356BA9">
        <w:t xml:space="preserve"> et al</w:t>
      </w:r>
      <w:r w:rsidR="00FE6804" w:rsidRPr="00356BA9">
        <w:t xml:space="preserve"> 2020</w:t>
      </w:r>
      <w:r w:rsidR="00CB4341" w:rsidRPr="00356BA9">
        <w:t xml:space="preserve">, </w:t>
      </w:r>
      <w:r w:rsidR="00CB4341" w:rsidRPr="00356BA9">
        <w:rPr>
          <w:i/>
          <w:iCs/>
        </w:rPr>
        <w:t>op. cit</w:t>
      </w:r>
      <w:r w:rsidR="00FE6804" w:rsidRPr="00356BA9">
        <w:t>.</w:t>
      </w:r>
    </w:p>
  </w:footnote>
  <w:footnote w:id="131">
    <w:p w14:paraId="476740C2" w14:textId="1C6B41E3" w:rsidR="00C364A9" w:rsidRPr="00356BA9" w:rsidRDefault="00C364A9">
      <w:pPr>
        <w:pStyle w:val="FootnoteText"/>
      </w:pPr>
      <w:r w:rsidRPr="00356BA9">
        <w:rPr>
          <w:rStyle w:val="FootnoteReference"/>
        </w:rPr>
        <w:footnoteRef/>
      </w:r>
      <w:r w:rsidRPr="00356BA9">
        <w:t xml:space="preserve"> New Zealand Police capture</w:t>
      </w:r>
      <w:r w:rsidR="00CB4341" w:rsidRPr="00356BA9">
        <w:t>s</w:t>
      </w:r>
      <w:r w:rsidRPr="00356BA9">
        <w:t xml:space="preserve"> family violence experiences as ‘family harm’. In doing so, </w:t>
      </w:r>
      <w:r w:rsidR="00CB4341" w:rsidRPr="00356BA9">
        <w:t xml:space="preserve">it </w:t>
      </w:r>
      <w:r w:rsidRPr="00356BA9">
        <w:t>aim</w:t>
      </w:r>
      <w:r w:rsidR="00CB4341" w:rsidRPr="00356BA9">
        <w:t>s</w:t>
      </w:r>
      <w:r w:rsidRPr="00356BA9">
        <w:t xml:space="preserve"> to encapsulate a broader, more holistic view of the issues occurring within a family.</w:t>
      </w:r>
      <w:r w:rsidR="00106047" w:rsidRPr="00356BA9">
        <w:t xml:space="preserve"> New Zealand Police. (</w:t>
      </w:r>
      <w:proofErr w:type="spellStart"/>
      <w:r w:rsidR="00106047" w:rsidRPr="00356BA9">
        <w:t>nd</w:t>
      </w:r>
      <w:proofErr w:type="spellEnd"/>
      <w:r w:rsidR="00106047" w:rsidRPr="00356BA9">
        <w:t>). Family harm approach.</w:t>
      </w:r>
      <w:r w:rsidRPr="00356BA9">
        <w:t xml:space="preserve"> URL: </w:t>
      </w:r>
      <w:hyperlink r:id="rId58" w:history="1">
        <w:r w:rsidR="00CB4341" w:rsidRPr="00356BA9">
          <w:rPr>
            <w:rStyle w:val="Hyperlink"/>
          </w:rPr>
          <w:t>www.police.govt.nz/advice-services/family-violence/family-harm-approach-resources</w:t>
        </w:r>
      </w:hyperlink>
      <w:r w:rsidRPr="00356BA9">
        <w:t xml:space="preserve"> (accessed 1 April 2025)</w:t>
      </w:r>
      <w:r w:rsidR="00CB4341" w:rsidRPr="00356BA9">
        <w:t>.</w:t>
      </w:r>
    </w:p>
  </w:footnote>
  <w:footnote w:id="132">
    <w:p w14:paraId="2858F121" w14:textId="59CB6606" w:rsidR="005D5CE1" w:rsidRPr="00356BA9" w:rsidRDefault="005D5CE1">
      <w:pPr>
        <w:pStyle w:val="FootnoteText"/>
      </w:pPr>
      <w:r w:rsidRPr="00356BA9">
        <w:rPr>
          <w:rStyle w:val="FootnoteReference"/>
        </w:rPr>
        <w:footnoteRef/>
      </w:r>
      <w:r w:rsidRPr="00356BA9">
        <w:t xml:space="preserve"> Ministry of Justice 2025</w:t>
      </w:r>
      <w:r w:rsidR="002A701A" w:rsidRPr="00356BA9">
        <w:t xml:space="preserve">, </w:t>
      </w:r>
      <w:r w:rsidR="002A701A" w:rsidRPr="00356BA9">
        <w:rPr>
          <w:i/>
          <w:iCs/>
        </w:rPr>
        <w:t>op. cit</w:t>
      </w:r>
      <w:r w:rsidRPr="00356BA9">
        <w:t>.</w:t>
      </w:r>
    </w:p>
  </w:footnote>
  <w:footnote w:id="133">
    <w:p w14:paraId="49AB246F" w14:textId="058F16FA" w:rsidR="00F55EB8" w:rsidRPr="00356BA9" w:rsidRDefault="00F55EB8">
      <w:pPr>
        <w:pStyle w:val="FootnoteText"/>
      </w:pPr>
      <w:r w:rsidRPr="00356BA9">
        <w:rPr>
          <w:rStyle w:val="FootnoteReference"/>
        </w:rPr>
        <w:footnoteRef/>
      </w:r>
      <w:r w:rsidRPr="00356BA9">
        <w:t xml:space="preserve"> PMMRC 2016</w:t>
      </w:r>
      <w:r w:rsidR="004B33A7" w:rsidRPr="00356BA9">
        <w:t xml:space="preserve">, </w:t>
      </w:r>
      <w:r w:rsidR="004B33A7" w:rsidRPr="00356BA9">
        <w:rPr>
          <w:i/>
          <w:iCs/>
        </w:rPr>
        <w:t>op, cit</w:t>
      </w:r>
      <w:r w:rsidRPr="00356BA9">
        <w:t>.</w:t>
      </w:r>
    </w:p>
  </w:footnote>
  <w:footnote w:id="134">
    <w:p w14:paraId="7F14E28E" w14:textId="10ADEEE9" w:rsidR="00E57DD1" w:rsidRPr="00356BA9" w:rsidRDefault="00E57DD1">
      <w:pPr>
        <w:pStyle w:val="FootnoteText"/>
      </w:pPr>
      <w:r w:rsidRPr="00356BA9">
        <w:rPr>
          <w:rStyle w:val="FootnoteReference"/>
        </w:rPr>
        <w:footnoteRef/>
      </w:r>
      <w:r w:rsidRPr="00356BA9">
        <w:t xml:space="preserve"> Chen XY, Lo CKM, Chen Q, </w:t>
      </w:r>
      <w:r w:rsidR="007A3A30" w:rsidRPr="00356BA9">
        <w:t>et al.</w:t>
      </w:r>
      <w:r w:rsidRPr="00356BA9">
        <w:t xml:space="preserve"> 2024. Intimate </w:t>
      </w:r>
      <w:r w:rsidR="007A3A30" w:rsidRPr="00356BA9">
        <w:t>partner violence against women before, during, and after pregnancy: a meta-an</w:t>
      </w:r>
      <w:r w:rsidRPr="00356BA9">
        <w:t xml:space="preserve">alysis. </w:t>
      </w:r>
      <w:r w:rsidRPr="00086655">
        <w:rPr>
          <w:i/>
          <w:iCs/>
        </w:rPr>
        <w:t>Trauma, Violence, &amp; Abuse</w:t>
      </w:r>
      <w:r w:rsidRPr="00356BA9">
        <w:t xml:space="preserve"> 25(4)</w:t>
      </w:r>
      <w:r w:rsidR="007A3A30" w:rsidRPr="00356BA9">
        <w:t xml:space="preserve">: </w:t>
      </w:r>
      <w:r w:rsidRPr="00356BA9">
        <w:t>2768</w:t>
      </w:r>
      <w:r w:rsidR="007A3A30" w:rsidRPr="00356BA9">
        <w:t>–</w:t>
      </w:r>
      <w:r w:rsidRPr="00356BA9">
        <w:t>80.</w:t>
      </w:r>
    </w:p>
  </w:footnote>
  <w:footnote w:id="135">
    <w:p w14:paraId="774BA4DC" w14:textId="485BEF9F" w:rsidR="007E2E8B" w:rsidRPr="00356BA9" w:rsidRDefault="007E2E8B">
      <w:pPr>
        <w:pStyle w:val="FootnoteText"/>
      </w:pPr>
      <w:r w:rsidRPr="00356BA9">
        <w:rPr>
          <w:rStyle w:val="FootnoteReference"/>
        </w:rPr>
        <w:footnoteRef/>
      </w:r>
      <w:r w:rsidRPr="00356BA9">
        <w:t xml:space="preserve"> Family Violence Death Review Committee 2023</w:t>
      </w:r>
      <w:r w:rsidR="00B467D6" w:rsidRPr="00356BA9">
        <w:t xml:space="preserve">, </w:t>
      </w:r>
      <w:r w:rsidR="00B467D6" w:rsidRPr="00356BA9">
        <w:rPr>
          <w:i/>
          <w:iCs/>
        </w:rPr>
        <w:t>op. cit</w:t>
      </w:r>
      <w:r w:rsidRPr="00356BA9">
        <w:t xml:space="preserve">. </w:t>
      </w:r>
    </w:p>
  </w:footnote>
  <w:footnote w:id="136">
    <w:p w14:paraId="2153D0D5" w14:textId="7C46C4B8" w:rsidR="00621892" w:rsidRPr="00356BA9" w:rsidRDefault="00621892">
      <w:pPr>
        <w:pStyle w:val="FootnoteText"/>
      </w:pPr>
      <w:r w:rsidRPr="00356BA9">
        <w:rPr>
          <w:rStyle w:val="FootnoteReference"/>
        </w:rPr>
        <w:footnoteRef/>
      </w:r>
      <w:r w:rsidRPr="00356BA9">
        <w:t xml:space="preserve"> PMMRC. 2012.</w:t>
      </w:r>
      <w:r w:rsidRPr="00086655">
        <w:rPr>
          <w:i/>
          <w:iCs/>
        </w:rPr>
        <w:t xml:space="preserve"> Sixth Annual Report of the Perinatal and Maternal Mortality Review Committee: Reporting mortality 2010</w:t>
      </w:r>
      <w:r w:rsidRPr="00356BA9">
        <w:t>. Wellington: Health Quality &amp; Safety Commission.</w:t>
      </w:r>
    </w:p>
  </w:footnote>
  <w:footnote w:id="137">
    <w:p w14:paraId="389A159F" w14:textId="6B2AC931" w:rsidR="00613EB5" w:rsidRPr="00356BA9" w:rsidRDefault="00613EB5">
      <w:pPr>
        <w:pStyle w:val="FootnoteText"/>
      </w:pPr>
      <w:r w:rsidRPr="00356BA9">
        <w:rPr>
          <w:rStyle w:val="FootnoteReference"/>
        </w:rPr>
        <w:footnoteRef/>
      </w:r>
      <w:r w:rsidRPr="00356BA9">
        <w:t xml:space="preserve"> PMMRC. 2015. </w:t>
      </w:r>
      <w:r w:rsidRPr="00086655">
        <w:rPr>
          <w:i/>
          <w:iCs/>
        </w:rPr>
        <w:t>Ninth Annual Report of the Perinatal and Maternal Mortality Review Committee: Reporting mortality 2013</w:t>
      </w:r>
      <w:r w:rsidRPr="00356BA9">
        <w:t>. Wellington: Health Quality &amp; Safety Commission.</w:t>
      </w:r>
    </w:p>
  </w:footnote>
  <w:footnote w:id="138">
    <w:p w14:paraId="25532595" w14:textId="41090E07" w:rsidR="00613EB5" w:rsidRPr="00356BA9" w:rsidRDefault="00613EB5">
      <w:pPr>
        <w:pStyle w:val="FootnoteText"/>
      </w:pPr>
      <w:r w:rsidRPr="00356BA9">
        <w:rPr>
          <w:rStyle w:val="FootnoteReference"/>
        </w:rPr>
        <w:footnoteRef/>
      </w:r>
      <w:r w:rsidRPr="00356BA9">
        <w:t xml:space="preserve"> </w:t>
      </w:r>
      <w:r w:rsidR="00343BE0" w:rsidRPr="00356BA9">
        <w:t>PMMRC. 2021.</w:t>
      </w:r>
      <w:r w:rsidR="00343BE0" w:rsidRPr="00086655">
        <w:rPr>
          <w:i/>
          <w:iCs/>
        </w:rPr>
        <w:t xml:space="preserve"> Fourteenth Annual Report of the Perinatal and Maternal Mortality Review Committee | Te </w:t>
      </w:r>
      <w:proofErr w:type="spellStart"/>
      <w:r w:rsidR="00343BE0" w:rsidRPr="00086655">
        <w:rPr>
          <w:i/>
          <w:iCs/>
        </w:rPr>
        <w:t>Pūrongo</w:t>
      </w:r>
      <w:proofErr w:type="spellEnd"/>
      <w:r w:rsidR="00343BE0" w:rsidRPr="00086655">
        <w:rPr>
          <w:i/>
          <w:iCs/>
        </w:rPr>
        <w:t xml:space="preserve"> ā-Tau </w:t>
      </w:r>
      <w:proofErr w:type="spellStart"/>
      <w:r w:rsidR="00343BE0" w:rsidRPr="00086655">
        <w:rPr>
          <w:i/>
          <w:iCs/>
        </w:rPr>
        <w:t>Tekau</w:t>
      </w:r>
      <w:proofErr w:type="spellEnd"/>
      <w:r w:rsidR="00343BE0" w:rsidRPr="00086655">
        <w:rPr>
          <w:i/>
          <w:iCs/>
        </w:rPr>
        <w:t xml:space="preserve"> </w:t>
      </w:r>
      <w:proofErr w:type="spellStart"/>
      <w:r w:rsidR="00343BE0" w:rsidRPr="00086655">
        <w:rPr>
          <w:i/>
          <w:iCs/>
        </w:rPr>
        <w:t>mā</w:t>
      </w:r>
      <w:proofErr w:type="spellEnd"/>
      <w:r w:rsidR="00343BE0" w:rsidRPr="00086655">
        <w:rPr>
          <w:i/>
          <w:iCs/>
        </w:rPr>
        <w:t xml:space="preserve"> </w:t>
      </w:r>
      <w:proofErr w:type="spellStart"/>
      <w:r w:rsidR="00343BE0" w:rsidRPr="00086655">
        <w:rPr>
          <w:i/>
          <w:iCs/>
        </w:rPr>
        <w:t>Whā</w:t>
      </w:r>
      <w:proofErr w:type="spellEnd"/>
      <w:r w:rsidR="00343BE0" w:rsidRPr="00086655">
        <w:rPr>
          <w:i/>
          <w:iCs/>
        </w:rPr>
        <w:t xml:space="preserve"> o </w:t>
      </w:r>
      <w:proofErr w:type="spellStart"/>
      <w:r w:rsidR="00343BE0" w:rsidRPr="00086655">
        <w:rPr>
          <w:i/>
          <w:iCs/>
        </w:rPr>
        <w:t>te</w:t>
      </w:r>
      <w:proofErr w:type="spellEnd"/>
      <w:r w:rsidR="00343BE0" w:rsidRPr="00086655">
        <w:rPr>
          <w:i/>
          <w:iCs/>
        </w:rPr>
        <w:t xml:space="preserve"> Komiti </w:t>
      </w:r>
      <w:proofErr w:type="spellStart"/>
      <w:r w:rsidR="00343BE0" w:rsidRPr="00086655">
        <w:rPr>
          <w:i/>
          <w:iCs/>
        </w:rPr>
        <w:t>Arotake</w:t>
      </w:r>
      <w:proofErr w:type="spellEnd"/>
      <w:r w:rsidR="00343BE0" w:rsidRPr="00086655">
        <w:rPr>
          <w:i/>
          <w:iCs/>
        </w:rPr>
        <w:t xml:space="preserve"> Mate </w:t>
      </w:r>
      <w:proofErr w:type="spellStart"/>
      <w:r w:rsidR="00343BE0" w:rsidRPr="00086655">
        <w:rPr>
          <w:i/>
          <w:iCs/>
        </w:rPr>
        <w:t>Pēpi</w:t>
      </w:r>
      <w:proofErr w:type="spellEnd"/>
      <w:r w:rsidR="00343BE0" w:rsidRPr="00086655">
        <w:rPr>
          <w:i/>
          <w:iCs/>
        </w:rPr>
        <w:t xml:space="preserve">, Mate </w:t>
      </w:r>
      <w:proofErr w:type="spellStart"/>
      <w:r w:rsidR="00343BE0" w:rsidRPr="00086655">
        <w:rPr>
          <w:i/>
          <w:iCs/>
        </w:rPr>
        <w:t>Whaea</w:t>
      </w:r>
      <w:proofErr w:type="spellEnd"/>
      <w:r w:rsidR="00343BE0" w:rsidRPr="00086655">
        <w:rPr>
          <w:i/>
          <w:iCs/>
        </w:rPr>
        <w:t xml:space="preserve"> Hoki: Reporting mortality and morbidity 2018 | Te </w:t>
      </w:r>
      <w:proofErr w:type="spellStart"/>
      <w:r w:rsidR="00343BE0" w:rsidRPr="00086655">
        <w:rPr>
          <w:i/>
          <w:iCs/>
        </w:rPr>
        <w:t>tuku</w:t>
      </w:r>
      <w:proofErr w:type="spellEnd"/>
      <w:r w:rsidR="00343BE0" w:rsidRPr="00086655">
        <w:rPr>
          <w:i/>
          <w:iCs/>
        </w:rPr>
        <w:t xml:space="preserve"> </w:t>
      </w:r>
      <w:proofErr w:type="spellStart"/>
      <w:r w:rsidR="00343BE0" w:rsidRPr="00086655">
        <w:rPr>
          <w:i/>
          <w:iCs/>
        </w:rPr>
        <w:t>pūrongo</w:t>
      </w:r>
      <w:proofErr w:type="spellEnd"/>
      <w:r w:rsidR="00343BE0" w:rsidRPr="00086655">
        <w:rPr>
          <w:i/>
          <w:iCs/>
        </w:rPr>
        <w:t xml:space="preserve"> </w:t>
      </w:r>
      <w:proofErr w:type="spellStart"/>
      <w:r w:rsidR="00343BE0" w:rsidRPr="00086655">
        <w:rPr>
          <w:i/>
          <w:iCs/>
        </w:rPr>
        <w:t>mō</w:t>
      </w:r>
      <w:proofErr w:type="spellEnd"/>
      <w:r w:rsidR="00343BE0" w:rsidRPr="00086655">
        <w:rPr>
          <w:i/>
          <w:iCs/>
        </w:rPr>
        <w:t xml:space="preserve"> </w:t>
      </w:r>
      <w:proofErr w:type="spellStart"/>
      <w:r w:rsidR="00343BE0" w:rsidRPr="00086655">
        <w:rPr>
          <w:i/>
          <w:iCs/>
        </w:rPr>
        <w:t>te</w:t>
      </w:r>
      <w:proofErr w:type="spellEnd"/>
      <w:r w:rsidR="00343BE0" w:rsidRPr="00086655">
        <w:rPr>
          <w:i/>
          <w:iCs/>
        </w:rPr>
        <w:t xml:space="preserve"> mate me </w:t>
      </w:r>
      <w:proofErr w:type="spellStart"/>
      <w:r w:rsidR="00343BE0" w:rsidRPr="00086655">
        <w:rPr>
          <w:i/>
          <w:iCs/>
        </w:rPr>
        <w:t>te</w:t>
      </w:r>
      <w:proofErr w:type="spellEnd"/>
      <w:r w:rsidR="00343BE0" w:rsidRPr="00086655">
        <w:rPr>
          <w:i/>
          <w:iCs/>
        </w:rPr>
        <w:t xml:space="preserve"> </w:t>
      </w:r>
      <w:proofErr w:type="spellStart"/>
      <w:r w:rsidR="00343BE0" w:rsidRPr="00086655">
        <w:rPr>
          <w:i/>
          <w:iCs/>
        </w:rPr>
        <w:t>whakamate</w:t>
      </w:r>
      <w:proofErr w:type="spellEnd"/>
      <w:r w:rsidR="00343BE0" w:rsidRPr="00086655">
        <w:rPr>
          <w:i/>
          <w:iCs/>
        </w:rPr>
        <w:t xml:space="preserve"> 2018</w:t>
      </w:r>
      <w:r w:rsidR="00343BE0" w:rsidRPr="00356BA9">
        <w:t>. Wellington: Health Quality &amp; Safety Commission.</w:t>
      </w:r>
    </w:p>
  </w:footnote>
  <w:footnote w:id="139">
    <w:p w14:paraId="011449F8" w14:textId="3673FDA1" w:rsidR="00943FC2" w:rsidRPr="00356BA9" w:rsidRDefault="00943FC2">
      <w:pPr>
        <w:pStyle w:val="FootnoteText"/>
      </w:pPr>
      <w:r w:rsidRPr="00356BA9">
        <w:rPr>
          <w:rStyle w:val="FootnoteReference"/>
        </w:rPr>
        <w:footnoteRef/>
      </w:r>
      <w:r w:rsidRPr="00356BA9">
        <w:t xml:space="preserve"> </w:t>
      </w:r>
      <w:proofErr w:type="spellStart"/>
      <w:r w:rsidRPr="00356BA9">
        <w:t>Walklate</w:t>
      </w:r>
      <w:proofErr w:type="spellEnd"/>
      <w:r w:rsidR="007A3A30" w:rsidRPr="00356BA9">
        <w:t xml:space="preserve"> and</w:t>
      </w:r>
      <w:r w:rsidRPr="00356BA9">
        <w:t xml:space="preserve"> </w:t>
      </w:r>
      <w:proofErr w:type="gramStart"/>
      <w:r w:rsidRPr="00356BA9">
        <w:t>Fitz-Gibbon</w:t>
      </w:r>
      <w:proofErr w:type="gramEnd"/>
      <w:r w:rsidRPr="00356BA9">
        <w:t xml:space="preserve"> 2023</w:t>
      </w:r>
      <w:r w:rsidR="007A3A30" w:rsidRPr="00356BA9">
        <w:t xml:space="preserve">, </w:t>
      </w:r>
      <w:r w:rsidR="007A3A30" w:rsidRPr="00356BA9">
        <w:rPr>
          <w:i/>
          <w:iCs/>
        </w:rPr>
        <w:t>op. cit</w:t>
      </w:r>
      <w:r w:rsidRPr="00356BA9">
        <w:t>.</w:t>
      </w:r>
    </w:p>
  </w:footnote>
  <w:footnote w:id="140">
    <w:p w14:paraId="3AB8E627" w14:textId="1AD5DC5D" w:rsidR="00813496" w:rsidRPr="00086655" w:rsidRDefault="00813496">
      <w:pPr>
        <w:pStyle w:val="FootnoteText"/>
        <w:rPr>
          <w:i/>
          <w:iCs/>
        </w:rPr>
      </w:pPr>
      <w:r w:rsidRPr="00356BA9">
        <w:rPr>
          <w:rStyle w:val="FootnoteReference"/>
        </w:rPr>
        <w:footnoteRef/>
      </w:r>
      <w:r w:rsidRPr="00356BA9">
        <w:t xml:space="preserve"> </w:t>
      </w:r>
      <w:r w:rsidR="007A3A30" w:rsidRPr="00356BA9">
        <w:t xml:space="preserve">New Zealand Bill of Rights Act 1990, </w:t>
      </w:r>
      <w:r w:rsidR="007A3A30" w:rsidRPr="00356BA9">
        <w:rPr>
          <w:i/>
          <w:iCs/>
        </w:rPr>
        <w:t>op. cit.</w:t>
      </w:r>
    </w:p>
  </w:footnote>
  <w:footnote w:id="141">
    <w:p w14:paraId="467F0902" w14:textId="237B74F6" w:rsidR="00A36830" w:rsidRPr="00356BA9" w:rsidRDefault="00A36830">
      <w:pPr>
        <w:pStyle w:val="FootnoteText"/>
      </w:pPr>
      <w:r w:rsidRPr="00356BA9">
        <w:rPr>
          <w:rStyle w:val="FootnoteReference"/>
        </w:rPr>
        <w:footnoteRef/>
      </w:r>
      <w:r w:rsidRPr="00356BA9">
        <w:t xml:space="preserve"> Rizk MM, Herzog S, </w:t>
      </w:r>
      <w:proofErr w:type="spellStart"/>
      <w:r w:rsidRPr="00356BA9">
        <w:t>Dugad</w:t>
      </w:r>
      <w:proofErr w:type="spellEnd"/>
      <w:r w:rsidRPr="00356BA9">
        <w:t xml:space="preserve"> S, </w:t>
      </w:r>
      <w:r w:rsidR="006D5CAE" w:rsidRPr="00356BA9">
        <w:t>et al</w:t>
      </w:r>
      <w:r w:rsidRPr="00356BA9">
        <w:t>. 2021</w:t>
      </w:r>
      <w:r w:rsidR="00422A5F" w:rsidRPr="00356BA9">
        <w:t>.</w:t>
      </w:r>
      <w:r w:rsidRPr="00356BA9">
        <w:t xml:space="preserve"> Suicide </w:t>
      </w:r>
      <w:r w:rsidR="006D5CAE" w:rsidRPr="00356BA9">
        <w:t>risk and addiction: the impact of alcohol and opioid use disorders</w:t>
      </w:r>
      <w:r w:rsidRPr="00356BA9">
        <w:t xml:space="preserve">. </w:t>
      </w:r>
      <w:r w:rsidRPr="00086655">
        <w:rPr>
          <w:i/>
          <w:iCs/>
        </w:rPr>
        <w:t>Curr</w:t>
      </w:r>
      <w:r w:rsidR="006D5CAE" w:rsidRPr="00086655">
        <w:rPr>
          <w:i/>
          <w:iCs/>
        </w:rPr>
        <w:t>ent</w:t>
      </w:r>
      <w:r w:rsidRPr="00086655">
        <w:rPr>
          <w:i/>
          <w:iCs/>
        </w:rPr>
        <w:t xml:space="preserve"> Addict</w:t>
      </w:r>
      <w:r w:rsidR="006D5CAE" w:rsidRPr="00086655">
        <w:rPr>
          <w:i/>
          <w:iCs/>
        </w:rPr>
        <w:t>ion</w:t>
      </w:r>
      <w:r w:rsidRPr="00086655">
        <w:rPr>
          <w:i/>
          <w:iCs/>
        </w:rPr>
        <w:t xml:space="preserve"> Rep</w:t>
      </w:r>
      <w:r w:rsidR="006D5CAE" w:rsidRPr="00086655">
        <w:rPr>
          <w:i/>
          <w:iCs/>
        </w:rPr>
        <w:t>orts</w:t>
      </w:r>
      <w:r w:rsidRPr="00356BA9">
        <w:t xml:space="preserve"> 8(2):194</w:t>
      </w:r>
      <w:r w:rsidR="006D5CAE" w:rsidRPr="00356BA9">
        <w:t>–</w:t>
      </w:r>
      <w:r w:rsidRPr="00356BA9">
        <w:t xml:space="preserve">207. </w:t>
      </w:r>
      <w:r w:rsidR="006D5CAE" w:rsidRPr="00356BA9">
        <w:t>DOI</w:t>
      </w:r>
      <w:r w:rsidRPr="00356BA9">
        <w:t xml:space="preserve">: </w:t>
      </w:r>
      <w:hyperlink r:id="rId59" w:history="1">
        <w:r w:rsidRPr="00356BA9">
          <w:rPr>
            <w:rStyle w:val="Hyperlink"/>
          </w:rPr>
          <w:t>10.1007/s40429-021-00361-z</w:t>
        </w:r>
      </w:hyperlink>
      <w:r w:rsidRPr="00356BA9">
        <w:t>.</w:t>
      </w:r>
    </w:p>
  </w:footnote>
  <w:footnote w:id="142">
    <w:p w14:paraId="395EDF9B" w14:textId="6E37C232" w:rsidR="00DA78B3" w:rsidRPr="00356BA9" w:rsidRDefault="00DA78B3">
      <w:pPr>
        <w:pStyle w:val="FootnoteText"/>
      </w:pPr>
      <w:r w:rsidRPr="00356BA9">
        <w:rPr>
          <w:rStyle w:val="FootnoteReference"/>
        </w:rPr>
        <w:footnoteRef/>
      </w:r>
      <w:r w:rsidRPr="00356BA9">
        <w:t xml:space="preserve"> </w:t>
      </w:r>
      <w:proofErr w:type="spellStart"/>
      <w:r w:rsidRPr="00356BA9">
        <w:t>Armoon</w:t>
      </w:r>
      <w:proofErr w:type="spellEnd"/>
      <w:r w:rsidRPr="00356BA9">
        <w:t xml:space="preserve"> B, Fleury MJ, Bayani A, </w:t>
      </w:r>
      <w:r w:rsidR="00DB5EA2" w:rsidRPr="00356BA9">
        <w:t>et al</w:t>
      </w:r>
      <w:r w:rsidRPr="00356BA9">
        <w:t xml:space="preserve">. 2022. Suicidal </w:t>
      </w:r>
      <w:proofErr w:type="spellStart"/>
      <w:r w:rsidRPr="00356BA9">
        <w:t>behaviors</w:t>
      </w:r>
      <w:proofErr w:type="spellEnd"/>
      <w:r w:rsidRPr="00356BA9">
        <w:t xml:space="preserve"> among intravenous drug users: a meta-analysis. </w:t>
      </w:r>
      <w:r w:rsidRPr="00086655">
        <w:rPr>
          <w:i/>
          <w:iCs/>
        </w:rPr>
        <w:t>Journal of Substance Use</w:t>
      </w:r>
      <w:r w:rsidRPr="00356BA9">
        <w:t xml:space="preserve"> 29(1)</w:t>
      </w:r>
      <w:r w:rsidR="00DB5EA2" w:rsidRPr="00356BA9">
        <w:t>:</w:t>
      </w:r>
      <w:r w:rsidRPr="00356BA9">
        <w:t xml:space="preserve"> 10–20. </w:t>
      </w:r>
      <w:r w:rsidR="00DB5EA2" w:rsidRPr="00356BA9">
        <w:t xml:space="preserve">DOI: </w:t>
      </w:r>
      <w:hyperlink r:id="rId60" w:history="1">
        <w:r w:rsidR="00DB5EA2" w:rsidRPr="00356BA9">
          <w:rPr>
            <w:rStyle w:val="Hyperlink"/>
          </w:rPr>
          <w:t>10.1080/14659891.2022.2120435</w:t>
        </w:r>
      </w:hyperlink>
      <w:r w:rsidR="00DB5EA2" w:rsidRPr="00356BA9">
        <w:t>.</w:t>
      </w:r>
    </w:p>
  </w:footnote>
  <w:footnote w:id="143">
    <w:p w14:paraId="45AD33B8" w14:textId="70AE73D9" w:rsidR="00DA78B3" w:rsidRPr="00356BA9" w:rsidRDefault="00DA78B3">
      <w:pPr>
        <w:pStyle w:val="FootnoteText"/>
      </w:pPr>
      <w:r w:rsidRPr="00356BA9">
        <w:rPr>
          <w:rStyle w:val="FootnoteReference"/>
        </w:rPr>
        <w:footnoteRef/>
      </w:r>
      <w:r w:rsidRPr="00356BA9">
        <w:t xml:space="preserve"> </w:t>
      </w:r>
      <w:proofErr w:type="spellStart"/>
      <w:r w:rsidRPr="00356BA9">
        <w:t>Esang</w:t>
      </w:r>
      <w:proofErr w:type="spellEnd"/>
      <w:r w:rsidRPr="00356BA9">
        <w:t xml:space="preserve"> M</w:t>
      </w:r>
      <w:r w:rsidR="00DB5EA2" w:rsidRPr="00356BA9">
        <w:t>;</w:t>
      </w:r>
      <w:r w:rsidRPr="00356BA9">
        <w:t xml:space="preserve"> Ahmed S. 2018. A </w:t>
      </w:r>
      <w:r w:rsidR="00DB5EA2" w:rsidRPr="00356BA9">
        <w:t xml:space="preserve">closer look at substance </w:t>
      </w:r>
      <w:proofErr w:type="gramStart"/>
      <w:r w:rsidR="00DB5EA2" w:rsidRPr="00356BA9">
        <w:t>use</w:t>
      </w:r>
      <w:proofErr w:type="gramEnd"/>
      <w:r w:rsidR="00DB5EA2" w:rsidRPr="00356BA9">
        <w:t xml:space="preserve"> and su</w:t>
      </w:r>
      <w:r w:rsidRPr="00356BA9">
        <w:t>icide</w:t>
      </w:r>
      <w:r w:rsidR="00DB5EA2" w:rsidRPr="00356BA9">
        <w:t>.</w:t>
      </w:r>
      <w:r w:rsidRPr="00356BA9">
        <w:t xml:space="preserve"> </w:t>
      </w:r>
      <w:r w:rsidRPr="00086655">
        <w:rPr>
          <w:i/>
          <w:iCs/>
        </w:rPr>
        <w:t>American Journal of Psychiatry Residents’ Journal</w:t>
      </w:r>
      <w:r w:rsidRPr="00356BA9">
        <w:t xml:space="preserve"> 13(6)</w:t>
      </w:r>
      <w:r w:rsidR="00DB5EA2" w:rsidRPr="00356BA9">
        <w:t>:</w:t>
      </w:r>
      <w:r w:rsidRPr="00356BA9">
        <w:t xml:space="preserve"> 6–8. </w:t>
      </w:r>
      <w:r w:rsidR="00DB5EA2" w:rsidRPr="00356BA9">
        <w:t>DOI</w:t>
      </w:r>
      <w:r w:rsidRPr="00356BA9">
        <w:t xml:space="preserve">: </w:t>
      </w:r>
      <w:hyperlink r:id="rId61" w:history="1">
        <w:r w:rsidRPr="00356BA9">
          <w:rPr>
            <w:rStyle w:val="Hyperlink"/>
          </w:rPr>
          <w:t>10.1176/appi.ajp-rj.2018.130603</w:t>
        </w:r>
      </w:hyperlink>
      <w:r w:rsidRPr="00356BA9">
        <w:t>.</w:t>
      </w:r>
    </w:p>
  </w:footnote>
  <w:footnote w:id="144">
    <w:p w14:paraId="2BE4D462" w14:textId="367BDDDB" w:rsidR="00D03850" w:rsidRPr="00356BA9" w:rsidRDefault="00D03850">
      <w:pPr>
        <w:pStyle w:val="FootnoteText"/>
      </w:pPr>
      <w:r w:rsidRPr="00356BA9">
        <w:rPr>
          <w:rStyle w:val="FootnoteReference"/>
        </w:rPr>
        <w:footnoteRef/>
      </w:r>
      <w:r w:rsidRPr="00356BA9">
        <w:t xml:space="preserve"> Fanslow J, Gulliver P. 2015 Exploring</w:t>
      </w:r>
      <w:r w:rsidR="004101CC" w:rsidRPr="00356BA9">
        <w:t xml:space="preserve"> risk and protective factors for recent and past intimate partner violence a</w:t>
      </w:r>
      <w:r w:rsidRPr="00356BA9">
        <w:t xml:space="preserve">gainst New Zealand </w:t>
      </w:r>
      <w:r w:rsidR="004101CC" w:rsidRPr="00356BA9">
        <w:t>women</w:t>
      </w:r>
      <w:r w:rsidRPr="00356BA9">
        <w:t xml:space="preserve">. </w:t>
      </w:r>
      <w:r w:rsidRPr="00086655">
        <w:rPr>
          <w:i/>
          <w:iCs/>
        </w:rPr>
        <w:t>Violence</w:t>
      </w:r>
      <w:r w:rsidR="004101CC" w:rsidRPr="00086655">
        <w:rPr>
          <w:i/>
          <w:iCs/>
        </w:rPr>
        <w:t xml:space="preserve"> and</w:t>
      </w:r>
      <w:r w:rsidRPr="00086655">
        <w:rPr>
          <w:i/>
          <w:iCs/>
        </w:rPr>
        <w:t xml:space="preserve"> Vict</w:t>
      </w:r>
      <w:r w:rsidR="004101CC" w:rsidRPr="00086655">
        <w:rPr>
          <w:i/>
          <w:iCs/>
        </w:rPr>
        <w:t>ims</w:t>
      </w:r>
      <w:r w:rsidRPr="00356BA9">
        <w:t xml:space="preserve"> 30(6):</w:t>
      </w:r>
      <w:r w:rsidR="004101CC" w:rsidRPr="00356BA9">
        <w:t xml:space="preserve"> </w:t>
      </w:r>
      <w:r w:rsidRPr="00356BA9">
        <w:t>960</w:t>
      </w:r>
      <w:r w:rsidR="004101CC" w:rsidRPr="00356BA9">
        <w:t>–</w:t>
      </w:r>
      <w:r w:rsidRPr="00356BA9">
        <w:t xml:space="preserve">83. </w:t>
      </w:r>
      <w:r w:rsidR="004101CC" w:rsidRPr="00356BA9">
        <w:t>DOI</w:t>
      </w:r>
      <w:r w:rsidRPr="00356BA9">
        <w:t xml:space="preserve">: </w:t>
      </w:r>
      <w:hyperlink r:id="rId62" w:history="1">
        <w:r w:rsidRPr="00356BA9">
          <w:rPr>
            <w:rStyle w:val="Hyperlink"/>
          </w:rPr>
          <w:t>10.1891/0886-6708.VV-D-14-00010</w:t>
        </w:r>
      </w:hyperlink>
      <w:r w:rsidRPr="00356BA9">
        <w:t>.</w:t>
      </w:r>
    </w:p>
  </w:footnote>
  <w:footnote w:id="145">
    <w:p w14:paraId="705B536A" w14:textId="29D878FD" w:rsidR="00914AD8" w:rsidRPr="00356BA9" w:rsidRDefault="00914AD8">
      <w:pPr>
        <w:pStyle w:val="FootnoteText"/>
      </w:pPr>
      <w:r w:rsidRPr="00356BA9">
        <w:rPr>
          <w:rStyle w:val="FootnoteReference"/>
        </w:rPr>
        <w:footnoteRef/>
      </w:r>
      <w:r w:rsidRPr="00356BA9">
        <w:t xml:space="preserve"> </w:t>
      </w:r>
      <w:proofErr w:type="spellStart"/>
      <w:r w:rsidRPr="00356BA9">
        <w:t>Gezinski</w:t>
      </w:r>
      <w:proofErr w:type="spellEnd"/>
      <w:r w:rsidRPr="00356BA9">
        <w:t xml:space="preserve"> LB, Gonzalez-Pons KM, Rogers MM. 2021. Substance </w:t>
      </w:r>
      <w:r w:rsidR="004101CC" w:rsidRPr="00356BA9">
        <w:t xml:space="preserve">use </w:t>
      </w:r>
      <w:r w:rsidRPr="00356BA9">
        <w:t xml:space="preserve">as a </w:t>
      </w:r>
      <w:r w:rsidR="004101CC" w:rsidRPr="00356BA9">
        <w:t>coping mechanism for survivors of intimate partner violence: implications for safety and service accessibi</w:t>
      </w:r>
      <w:r w:rsidRPr="00356BA9">
        <w:t xml:space="preserve">lity. </w:t>
      </w:r>
      <w:r w:rsidRPr="00086655">
        <w:rPr>
          <w:i/>
          <w:iCs/>
        </w:rPr>
        <w:t>Violence Against Women</w:t>
      </w:r>
      <w:r w:rsidRPr="00356BA9">
        <w:t xml:space="preserve"> 27(2)</w:t>
      </w:r>
      <w:r w:rsidR="004101CC" w:rsidRPr="00356BA9">
        <w:t>:</w:t>
      </w:r>
      <w:r w:rsidRPr="00356BA9">
        <w:t xml:space="preserve"> 108</w:t>
      </w:r>
      <w:r w:rsidR="004101CC" w:rsidRPr="00356BA9">
        <w:t>–</w:t>
      </w:r>
      <w:r w:rsidRPr="00356BA9">
        <w:t xml:space="preserve">23. </w:t>
      </w:r>
      <w:r w:rsidR="004101CC" w:rsidRPr="00356BA9">
        <w:t xml:space="preserve">DOI: </w:t>
      </w:r>
      <w:hyperlink r:id="rId63" w:history="1">
        <w:r w:rsidR="004101CC" w:rsidRPr="00356BA9">
          <w:rPr>
            <w:rStyle w:val="Hyperlink"/>
          </w:rPr>
          <w:t>10.1177/1077801219882496</w:t>
        </w:r>
      </w:hyperlink>
      <w:r w:rsidR="004101CC" w:rsidRPr="00356BA9">
        <w:t>.</w:t>
      </w:r>
    </w:p>
  </w:footnote>
  <w:footnote w:id="146">
    <w:p w14:paraId="6FE4AEA1" w14:textId="16965870" w:rsidR="002E5D8A" w:rsidRDefault="002E5D8A">
      <w:pPr>
        <w:pStyle w:val="FootnoteText"/>
      </w:pPr>
      <w:r>
        <w:rPr>
          <w:rStyle w:val="FootnoteReference"/>
        </w:rPr>
        <w:footnoteRef/>
      </w:r>
      <w:r>
        <w:t xml:space="preserve"> </w:t>
      </w:r>
      <w:r w:rsidRPr="002E5D8A">
        <w:t>Lessard G, Lévesque S, Lavergne C, et al. 2021. How adolescents, mothers, and fathers qualitatively describe their experiences of co-occurrent problems: intimate partner violence, mental health, and substance use. Journal of Interpersonal Violence 36(23–24): NP12831-NP12854.</w:t>
      </w:r>
    </w:p>
  </w:footnote>
  <w:footnote w:id="147">
    <w:p w14:paraId="4E841C28" w14:textId="32D2CCD9" w:rsidR="00EB76FC" w:rsidRPr="00356BA9" w:rsidRDefault="00EB76FC">
      <w:pPr>
        <w:pStyle w:val="FootnoteText"/>
      </w:pPr>
      <w:r w:rsidRPr="00356BA9">
        <w:rPr>
          <w:rStyle w:val="FootnoteReference"/>
        </w:rPr>
        <w:footnoteRef/>
      </w:r>
      <w:r w:rsidRPr="00356BA9">
        <w:t xml:space="preserve"> Humphreys C, Thiara R. 2003. Mental health and domestic violence: </w:t>
      </w:r>
      <w:r w:rsidR="00236A4E" w:rsidRPr="00356BA9">
        <w:t>‘</w:t>
      </w:r>
      <w:r w:rsidRPr="00356BA9">
        <w:t>I call it symptoms of abuse</w:t>
      </w:r>
      <w:r w:rsidR="00236A4E" w:rsidRPr="00356BA9">
        <w:t>’</w:t>
      </w:r>
      <w:r w:rsidRPr="00356BA9">
        <w:t xml:space="preserve">. </w:t>
      </w:r>
      <w:r w:rsidRPr="00086655">
        <w:rPr>
          <w:i/>
          <w:iCs/>
        </w:rPr>
        <w:t>British Journal of Social Work</w:t>
      </w:r>
      <w:r w:rsidRPr="00356BA9">
        <w:t xml:space="preserve"> 33(2)</w:t>
      </w:r>
      <w:r w:rsidR="00236A4E" w:rsidRPr="00356BA9">
        <w:t>:</w:t>
      </w:r>
      <w:r w:rsidRPr="00356BA9">
        <w:t xml:space="preserve"> 209–26</w:t>
      </w:r>
      <w:r w:rsidR="00236A4E" w:rsidRPr="00356BA9">
        <w:t>.</w:t>
      </w:r>
    </w:p>
  </w:footnote>
  <w:footnote w:id="148">
    <w:p w14:paraId="117304A5" w14:textId="1B947F6A" w:rsidR="00EB76FC" w:rsidRPr="00356BA9" w:rsidRDefault="00EB76FC">
      <w:pPr>
        <w:pStyle w:val="FootnoteText"/>
      </w:pPr>
      <w:r w:rsidRPr="00356BA9">
        <w:rPr>
          <w:rStyle w:val="FootnoteReference"/>
        </w:rPr>
        <w:footnoteRef/>
      </w:r>
      <w:r w:rsidRPr="00356BA9">
        <w:t xml:space="preserve"> </w:t>
      </w:r>
      <w:r w:rsidR="00DD70EE" w:rsidRPr="00356BA9">
        <w:t xml:space="preserve">Lapierre S. 2010. More responsibilities, less control: </w:t>
      </w:r>
      <w:r w:rsidR="00236A4E" w:rsidRPr="00356BA9">
        <w:t>u</w:t>
      </w:r>
      <w:r w:rsidR="00DD70EE" w:rsidRPr="00356BA9">
        <w:t xml:space="preserve">nderstanding the challenges and difficulties involved in mothering in the context of domestic violence. </w:t>
      </w:r>
      <w:r w:rsidR="00DD70EE" w:rsidRPr="00086655">
        <w:rPr>
          <w:i/>
          <w:iCs/>
        </w:rPr>
        <w:t>British Journal of Social Work</w:t>
      </w:r>
      <w:r w:rsidR="00DD70EE" w:rsidRPr="00356BA9">
        <w:t xml:space="preserve"> 40</w:t>
      </w:r>
      <w:r w:rsidR="00236A4E" w:rsidRPr="00356BA9">
        <w:t>:</w:t>
      </w:r>
      <w:r w:rsidR="00DD70EE" w:rsidRPr="00356BA9">
        <w:t xml:space="preserve"> 1434–51.</w:t>
      </w:r>
    </w:p>
  </w:footnote>
  <w:footnote w:id="149">
    <w:p w14:paraId="03FBED04" w14:textId="4CF45AAF" w:rsidR="00BC2F82" w:rsidRPr="00356BA9" w:rsidRDefault="00BC2F82">
      <w:pPr>
        <w:pStyle w:val="FootnoteText"/>
      </w:pPr>
      <w:r w:rsidRPr="00356BA9">
        <w:rPr>
          <w:rStyle w:val="FootnoteReference"/>
        </w:rPr>
        <w:footnoteRef/>
      </w:r>
      <w:r w:rsidRPr="00356BA9">
        <w:t xml:space="preserve"> Rinfret-Raynor M, Dubé M, Drouin C, </w:t>
      </w:r>
      <w:r w:rsidR="00236A4E" w:rsidRPr="00356BA9">
        <w:t>et al</w:t>
      </w:r>
      <w:r w:rsidRPr="00356BA9">
        <w:t xml:space="preserve">. 2008. Violence </w:t>
      </w:r>
      <w:proofErr w:type="spellStart"/>
      <w:r w:rsidRPr="00356BA9">
        <w:t>conjugale</w:t>
      </w:r>
      <w:proofErr w:type="spellEnd"/>
      <w:r w:rsidRPr="00356BA9">
        <w:t xml:space="preserve"> </w:t>
      </w:r>
      <w:proofErr w:type="spellStart"/>
      <w:r w:rsidRPr="00356BA9">
        <w:t>postséparation</w:t>
      </w:r>
      <w:proofErr w:type="spellEnd"/>
      <w:r w:rsidRPr="00356BA9">
        <w:t xml:space="preserve"> </w:t>
      </w:r>
      <w:proofErr w:type="spellStart"/>
      <w:r w:rsidRPr="00356BA9">
        <w:t>en</w:t>
      </w:r>
      <w:proofErr w:type="spellEnd"/>
      <w:r w:rsidRPr="00356BA9">
        <w:t xml:space="preserve"> </w:t>
      </w:r>
      <w:proofErr w:type="spellStart"/>
      <w:r w:rsidRPr="00356BA9">
        <w:t>contexte</w:t>
      </w:r>
      <w:proofErr w:type="spellEnd"/>
      <w:r w:rsidRPr="00356BA9">
        <w:t xml:space="preserve"> </w:t>
      </w:r>
      <w:proofErr w:type="spellStart"/>
      <w:r w:rsidRPr="00356BA9">
        <w:t>d’exercice</w:t>
      </w:r>
      <w:proofErr w:type="spellEnd"/>
      <w:r w:rsidRPr="00356BA9">
        <w:t xml:space="preserve"> des droits </w:t>
      </w:r>
      <w:proofErr w:type="spellStart"/>
      <w:r w:rsidRPr="00356BA9">
        <w:t>d’accès</w:t>
      </w:r>
      <w:proofErr w:type="spellEnd"/>
      <w:r w:rsidRPr="00356BA9">
        <w:t xml:space="preserve"> aux enfants [</w:t>
      </w:r>
      <w:proofErr w:type="gramStart"/>
      <w:r w:rsidRPr="00356BA9">
        <w:t>Post-separation</w:t>
      </w:r>
      <w:proofErr w:type="gramEnd"/>
      <w:r w:rsidRPr="00356BA9">
        <w:t xml:space="preserve"> </w:t>
      </w:r>
      <w:r w:rsidR="00236A4E" w:rsidRPr="00356BA9">
        <w:t>domestic violence in the context of the exercise of access rights to child</w:t>
      </w:r>
      <w:r w:rsidRPr="00356BA9">
        <w:t xml:space="preserve">ren]. In </w:t>
      </w:r>
      <w:r w:rsidR="00236A4E" w:rsidRPr="00356BA9">
        <w:t xml:space="preserve">S </w:t>
      </w:r>
      <w:r w:rsidRPr="00356BA9">
        <w:t>Arcand,</w:t>
      </w:r>
      <w:r w:rsidR="00236A4E" w:rsidRPr="00356BA9">
        <w:t xml:space="preserve"> D</w:t>
      </w:r>
      <w:r w:rsidRPr="00356BA9">
        <w:t xml:space="preserve"> Damant, </w:t>
      </w:r>
      <w:r w:rsidR="00236A4E" w:rsidRPr="00356BA9">
        <w:t xml:space="preserve">S </w:t>
      </w:r>
      <w:r w:rsidRPr="00356BA9">
        <w:t xml:space="preserve">Gravel, </w:t>
      </w:r>
      <w:r w:rsidR="00236A4E" w:rsidRPr="00356BA9">
        <w:t>et al</w:t>
      </w:r>
      <w:r w:rsidRPr="00356BA9">
        <w:t xml:space="preserve"> (</w:t>
      </w:r>
      <w:r w:rsidR="00236A4E" w:rsidRPr="00356BA9">
        <w:t>e</w:t>
      </w:r>
      <w:r w:rsidRPr="00356BA9">
        <w:t xml:space="preserve">ds), </w:t>
      </w:r>
      <w:r w:rsidRPr="00086655">
        <w:rPr>
          <w:i/>
          <w:iCs/>
        </w:rPr>
        <w:t xml:space="preserve">Violences </w:t>
      </w:r>
      <w:proofErr w:type="spellStart"/>
      <w:r w:rsidRPr="00086655">
        <w:rPr>
          <w:i/>
          <w:iCs/>
        </w:rPr>
        <w:t>faites</w:t>
      </w:r>
      <w:proofErr w:type="spellEnd"/>
      <w:r w:rsidRPr="00086655">
        <w:rPr>
          <w:i/>
          <w:iCs/>
        </w:rPr>
        <w:t xml:space="preserve"> aux femmes [Violence Against Women]</w:t>
      </w:r>
      <w:r w:rsidRPr="00356BA9">
        <w:t xml:space="preserve"> (pp 185–207). Presses de </w:t>
      </w:r>
      <w:proofErr w:type="spellStart"/>
      <w:r w:rsidRPr="00356BA9">
        <w:t>l’Université</w:t>
      </w:r>
      <w:proofErr w:type="spellEnd"/>
      <w:r w:rsidRPr="00356BA9">
        <w:t xml:space="preserve"> du Québec.</w:t>
      </w:r>
    </w:p>
  </w:footnote>
  <w:footnote w:id="150">
    <w:p w14:paraId="57F6D012" w14:textId="7C3FBD5A" w:rsidR="00BC2F82" w:rsidRPr="00356BA9" w:rsidRDefault="00BC2F82">
      <w:pPr>
        <w:pStyle w:val="FootnoteText"/>
      </w:pPr>
      <w:r w:rsidRPr="00356BA9">
        <w:rPr>
          <w:rStyle w:val="FootnoteReference"/>
        </w:rPr>
        <w:footnoteRef/>
      </w:r>
      <w:r w:rsidRPr="00356BA9">
        <w:t xml:space="preserve"> Rinfret-Raynor et al 2008</w:t>
      </w:r>
      <w:r w:rsidR="00236A4E" w:rsidRPr="00356BA9">
        <w:t xml:space="preserve">, </w:t>
      </w:r>
      <w:r w:rsidR="00236A4E" w:rsidRPr="00356BA9">
        <w:rPr>
          <w:i/>
          <w:iCs/>
        </w:rPr>
        <w:t>op. cit</w:t>
      </w:r>
      <w:r w:rsidRPr="00356BA9">
        <w:t>.</w:t>
      </w:r>
    </w:p>
  </w:footnote>
  <w:footnote w:id="151">
    <w:p w14:paraId="6AB9CB2B" w14:textId="409D1CED" w:rsidR="00B318F1" w:rsidRPr="00356BA9" w:rsidRDefault="00B318F1">
      <w:pPr>
        <w:pStyle w:val="FootnoteText"/>
      </w:pPr>
      <w:r w:rsidRPr="00356BA9">
        <w:rPr>
          <w:rStyle w:val="FootnoteReference"/>
        </w:rPr>
        <w:footnoteRef/>
      </w:r>
      <w:r w:rsidRPr="00356BA9">
        <w:t xml:space="preserve"> Edmonds K, Cram F, Bennett M, et al</w:t>
      </w:r>
      <w:r w:rsidR="00837F14" w:rsidRPr="00356BA9">
        <w:t>.</w:t>
      </w:r>
      <w:r w:rsidRPr="00356BA9">
        <w:t xml:space="preserve"> 2022. Hapū </w:t>
      </w:r>
      <w:r w:rsidR="00837F14" w:rsidRPr="00356BA9">
        <w:t>o</w:t>
      </w:r>
      <w:r w:rsidRPr="00356BA9">
        <w:t xml:space="preserve">ra (pregnancy wellness): Māori research responses from conception, through pregnancy and ‘the first 1000 days’ – a call to action for us all. </w:t>
      </w:r>
      <w:r w:rsidRPr="00086655">
        <w:rPr>
          <w:i/>
          <w:iCs/>
        </w:rPr>
        <w:t>Journal of the Royal Society of New Zealand</w:t>
      </w:r>
      <w:r w:rsidRPr="00356BA9">
        <w:t xml:space="preserve"> 52(4)</w:t>
      </w:r>
      <w:r w:rsidR="00837F14" w:rsidRPr="00356BA9">
        <w:t>:</w:t>
      </w:r>
      <w:r w:rsidRPr="00356BA9">
        <w:t xml:space="preserve"> 318</w:t>
      </w:r>
      <w:r w:rsidR="00837F14" w:rsidRPr="00356BA9">
        <w:t>–</w:t>
      </w:r>
      <w:r w:rsidRPr="00356BA9">
        <w:t>34.</w:t>
      </w:r>
    </w:p>
  </w:footnote>
  <w:footnote w:id="152">
    <w:p w14:paraId="05ADE722" w14:textId="4B595980" w:rsidR="0044702C" w:rsidRDefault="0044702C">
      <w:pPr>
        <w:pStyle w:val="FootnoteText"/>
      </w:pPr>
      <w:r>
        <w:rPr>
          <w:rStyle w:val="FootnoteReference"/>
        </w:rPr>
        <w:footnoteRef/>
      </w:r>
      <w:r>
        <w:t xml:space="preserve"> </w:t>
      </w:r>
      <w:r w:rsidRPr="0044702C">
        <w:t>Dobbs T. 2025</w:t>
      </w:r>
      <w:r w:rsidR="00B064C9">
        <w:t xml:space="preserve">, </w:t>
      </w:r>
      <w:r w:rsidR="00B064C9">
        <w:rPr>
          <w:i/>
          <w:iCs/>
        </w:rPr>
        <w:t>op. cit</w:t>
      </w:r>
      <w:r w:rsidR="00882506">
        <w:rPr>
          <w:i/>
          <w:iCs/>
        </w:rPr>
        <w:t xml:space="preserve">. </w:t>
      </w:r>
    </w:p>
  </w:footnote>
  <w:footnote w:id="153">
    <w:p w14:paraId="42E13A68" w14:textId="6A6D447C" w:rsidR="00AD60E9" w:rsidRPr="00356BA9" w:rsidRDefault="00AD60E9">
      <w:pPr>
        <w:pStyle w:val="FootnoteText"/>
      </w:pPr>
      <w:r w:rsidRPr="00356BA9">
        <w:rPr>
          <w:rStyle w:val="FootnoteReference"/>
        </w:rPr>
        <w:footnoteRef/>
      </w:r>
      <w:r w:rsidRPr="00356BA9">
        <w:t xml:space="preserve"> </w:t>
      </w:r>
      <w:r w:rsidR="00FE51E6" w:rsidRPr="00356BA9">
        <w:t xml:space="preserve">Lawton B, Cram F, </w:t>
      </w:r>
      <w:proofErr w:type="spellStart"/>
      <w:r w:rsidR="00FE51E6" w:rsidRPr="00356BA9">
        <w:t>Makowharemahihi</w:t>
      </w:r>
      <w:proofErr w:type="spellEnd"/>
      <w:r w:rsidR="0038548F" w:rsidRPr="00356BA9">
        <w:t xml:space="preserve"> </w:t>
      </w:r>
      <w:r w:rsidR="00FE51E6" w:rsidRPr="00356BA9">
        <w:t xml:space="preserve">C, </w:t>
      </w:r>
      <w:r w:rsidR="00837F14" w:rsidRPr="00356BA9">
        <w:t>et al</w:t>
      </w:r>
      <w:r w:rsidR="00FE51E6" w:rsidRPr="00356BA9">
        <w:t xml:space="preserve">. 2013. Developing a Kaupapa Māori research project to help reduce disparities experienced by young Māori women and their babies. </w:t>
      </w:r>
      <w:proofErr w:type="spellStart"/>
      <w:r w:rsidR="00FE51E6" w:rsidRPr="00086655">
        <w:rPr>
          <w:i/>
          <w:iCs/>
        </w:rPr>
        <w:t>AlterNative</w:t>
      </w:r>
      <w:proofErr w:type="spellEnd"/>
      <w:r w:rsidR="00FE51E6" w:rsidRPr="00086655">
        <w:rPr>
          <w:i/>
          <w:iCs/>
        </w:rPr>
        <w:t>: An International Journal of Indigenous Peoples</w:t>
      </w:r>
      <w:r w:rsidR="00FE51E6" w:rsidRPr="00356BA9">
        <w:t xml:space="preserve"> 9(3)</w:t>
      </w:r>
      <w:r w:rsidR="00837F14" w:rsidRPr="00356BA9">
        <w:t xml:space="preserve">: </w:t>
      </w:r>
      <w:r w:rsidR="00FE51E6" w:rsidRPr="00356BA9">
        <w:t>246–61.</w:t>
      </w:r>
    </w:p>
  </w:footnote>
  <w:footnote w:id="154">
    <w:p w14:paraId="59C9ACC6" w14:textId="64715741" w:rsidR="00FE51E6" w:rsidRPr="00356BA9" w:rsidRDefault="00FE51E6">
      <w:pPr>
        <w:pStyle w:val="FootnoteText"/>
      </w:pPr>
      <w:r w:rsidRPr="00356BA9">
        <w:rPr>
          <w:rStyle w:val="FootnoteReference"/>
        </w:rPr>
        <w:footnoteRef/>
      </w:r>
      <w:r w:rsidRPr="00356BA9">
        <w:t xml:space="preserve"> </w:t>
      </w:r>
      <w:r w:rsidR="00997963" w:rsidRPr="00356BA9">
        <w:t>Lawton B, Storey F, Edmonds L, et al</w:t>
      </w:r>
      <w:r w:rsidR="00B8566D" w:rsidRPr="00356BA9">
        <w:t>.</w:t>
      </w:r>
      <w:r w:rsidR="00997963" w:rsidRPr="00356BA9">
        <w:t xml:space="preserve"> 2020. COVID-19: an urgent threat and an opportunity for indigenous and minority groups in high-income countries. </w:t>
      </w:r>
      <w:r w:rsidR="00997963" w:rsidRPr="00086655">
        <w:rPr>
          <w:i/>
          <w:iCs/>
        </w:rPr>
        <w:t>The BMJ Opinion</w:t>
      </w:r>
      <w:r w:rsidR="00997963" w:rsidRPr="00356BA9">
        <w:t xml:space="preserve"> 10</w:t>
      </w:r>
      <w:r w:rsidR="00B8566D" w:rsidRPr="00356BA9">
        <w:t>:</w:t>
      </w:r>
      <w:r w:rsidR="00997963" w:rsidRPr="00356BA9">
        <w:t xml:space="preserve"> 1–2.</w:t>
      </w:r>
    </w:p>
  </w:footnote>
  <w:footnote w:id="155">
    <w:p w14:paraId="70A02630" w14:textId="768DF171" w:rsidR="003A3537" w:rsidRPr="00356BA9" w:rsidRDefault="003A3537">
      <w:pPr>
        <w:pStyle w:val="FootnoteText"/>
      </w:pPr>
      <w:r w:rsidRPr="00356BA9">
        <w:rPr>
          <w:rStyle w:val="FootnoteReference"/>
        </w:rPr>
        <w:footnoteRef/>
      </w:r>
      <w:r w:rsidRPr="00356BA9">
        <w:t xml:space="preserve"> </w:t>
      </w:r>
      <w:r w:rsidR="00B318F1" w:rsidRPr="00356BA9">
        <w:t>Edmonds et al 2022</w:t>
      </w:r>
      <w:r w:rsidR="00A1460C" w:rsidRPr="00356BA9">
        <w:t xml:space="preserve">, </w:t>
      </w:r>
      <w:r w:rsidR="00A1460C" w:rsidRPr="00356BA9">
        <w:rPr>
          <w:i/>
          <w:iCs/>
        </w:rPr>
        <w:t>op. cit</w:t>
      </w:r>
      <w:r w:rsidR="00B318F1" w:rsidRPr="00356BA9">
        <w:t>.</w:t>
      </w:r>
    </w:p>
  </w:footnote>
  <w:footnote w:id="156">
    <w:p w14:paraId="6E9D2950" w14:textId="5D9C416F" w:rsidR="008E593F" w:rsidRPr="00356BA9" w:rsidRDefault="008E593F">
      <w:pPr>
        <w:pStyle w:val="FootnoteText"/>
      </w:pPr>
      <w:r w:rsidRPr="00356BA9">
        <w:rPr>
          <w:rStyle w:val="FootnoteReference"/>
        </w:rPr>
        <w:footnoteRef/>
      </w:r>
      <w:r w:rsidRPr="00356BA9">
        <w:t xml:space="preserve"> Mathis CM, Steiner JJ, Kappas Mazzio A, </w:t>
      </w:r>
      <w:r w:rsidR="00CE54A7" w:rsidRPr="00356BA9">
        <w:t>et al</w:t>
      </w:r>
      <w:r w:rsidRPr="00356BA9">
        <w:t xml:space="preserve">. 2024. Sexual and </w:t>
      </w:r>
      <w:r w:rsidR="00CE54A7" w:rsidRPr="00356BA9">
        <w:t>reproductive healthcare needs of refugee women exposed to gender-based violence: the case for trauma-informed care in resettlement contexts</w:t>
      </w:r>
      <w:r w:rsidRPr="00356BA9">
        <w:t xml:space="preserve">. </w:t>
      </w:r>
      <w:r w:rsidRPr="00086655">
        <w:rPr>
          <w:i/>
          <w:iCs/>
        </w:rPr>
        <w:t>International Journal of Environmental Research and Public Health</w:t>
      </w:r>
      <w:r w:rsidRPr="00356BA9">
        <w:t xml:space="preserve"> 21(8)</w:t>
      </w:r>
      <w:r w:rsidR="00CE54A7" w:rsidRPr="00356BA9">
        <w:t>:</w:t>
      </w:r>
      <w:r w:rsidRPr="00356BA9">
        <w:t xml:space="preserve"> 1046. </w:t>
      </w:r>
      <w:r w:rsidR="00CE54A7" w:rsidRPr="00356BA9">
        <w:t xml:space="preserve">DOI: </w:t>
      </w:r>
      <w:hyperlink r:id="rId64" w:history="1">
        <w:r w:rsidR="00CE54A7" w:rsidRPr="00356BA9">
          <w:rPr>
            <w:rStyle w:val="Hyperlink"/>
          </w:rPr>
          <w:t>10.3390/ijerph21081046</w:t>
        </w:r>
      </w:hyperlink>
      <w:r w:rsidR="00CE54A7" w:rsidRPr="00356BA9">
        <w:t xml:space="preserve"> (accessed 24 April 2025).</w:t>
      </w:r>
    </w:p>
  </w:footnote>
  <w:footnote w:id="157">
    <w:p w14:paraId="0A5B7A60" w14:textId="6F6AB299" w:rsidR="00D6773A" w:rsidRPr="00356BA9" w:rsidRDefault="00D6773A" w:rsidP="00D6773A">
      <w:pPr>
        <w:pStyle w:val="FootnoteText"/>
      </w:pPr>
      <w:r w:rsidRPr="00356BA9">
        <w:rPr>
          <w:rStyle w:val="FootnoteReference"/>
        </w:rPr>
        <w:footnoteRef/>
      </w:r>
      <w:r w:rsidRPr="00356BA9">
        <w:t xml:space="preserve"> </w:t>
      </w:r>
      <w:proofErr w:type="spellStart"/>
      <w:r w:rsidRPr="00356BA9">
        <w:t>Croskery</w:t>
      </w:r>
      <w:proofErr w:type="spellEnd"/>
      <w:r w:rsidRPr="00356BA9">
        <w:t>-Hewitt S. 2023.</w:t>
      </w:r>
      <w:r w:rsidRPr="00086655">
        <w:rPr>
          <w:i/>
          <w:iCs/>
        </w:rPr>
        <w:t xml:space="preserve"> Fighting or Facilitating Family Violence? Immigration </w:t>
      </w:r>
      <w:r w:rsidR="00CE54A7" w:rsidRPr="00356BA9">
        <w:rPr>
          <w:i/>
          <w:iCs/>
        </w:rPr>
        <w:t>policy and family vio</w:t>
      </w:r>
      <w:r w:rsidRPr="00086655">
        <w:rPr>
          <w:i/>
          <w:iCs/>
        </w:rPr>
        <w:t>lence in New Zealand</w:t>
      </w:r>
      <w:r w:rsidR="006D7F80" w:rsidRPr="00086655">
        <w:rPr>
          <w:i/>
          <w:iCs/>
        </w:rPr>
        <w:t>.</w:t>
      </w:r>
      <w:r w:rsidR="006D7F80" w:rsidRPr="00356BA9">
        <w:t xml:space="preserve"> </w:t>
      </w:r>
      <w:r w:rsidR="00CE54A7" w:rsidRPr="00356BA9">
        <w:t>Wellington:</w:t>
      </w:r>
      <w:r w:rsidRPr="00356BA9">
        <w:t xml:space="preserve"> Michael and Suzanne </w:t>
      </w:r>
      <w:proofErr w:type="spellStart"/>
      <w:r w:rsidRPr="00356BA9">
        <w:t>Borrin</w:t>
      </w:r>
      <w:proofErr w:type="spellEnd"/>
      <w:r w:rsidRPr="00356BA9">
        <w:t xml:space="preserve"> Foundation.</w:t>
      </w:r>
    </w:p>
  </w:footnote>
  <w:footnote w:id="158">
    <w:p w14:paraId="1F2BE9E2" w14:textId="6B52862D" w:rsidR="00D604C9" w:rsidRPr="00356BA9" w:rsidRDefault="00D604C9" w:rsidP="00D604C9">
      <w:pPr>
        <w:pStyle w:val="FootnoteText"/>
      </w:pPr>
      <w:r w:rsidRPr="00356BA9">
        <w:rPr>
          <w:rStyle w:val="FootnoteReference"/>
        </w:rPr>
        <w:footnoteRef/>
      </w:r>
      <w:r w:rsidRPr="00356BA9">
        <w:t xml:space="preserve"> W</w:t>
      </w:r>
      <w:r w:rsidR="00160233" w:rsidRPr="00356BA9">
        <w:t>HO</w:t>
      </w:r>
      <w:r w:rsidRPr="00356BA9">
        <w:t xml:space="preserve">. 2021. </w:t>
      </w:r>
      <w:r w:rsidRPr="00086655">
        <w:rPr>
          <w:i/>
          <w:iCs/>
        </w:rPr>
        <w:t xml:space="preserve">International </w:t>
      </w:r>
      <w:r w:rsidR="006B6E86" w:rsidRPr="00356BA9">
        <w:rPr>
          <w:i/>
          <w:iCs/>
        </w:rPr>
        <w:t>Statistical Classific</w:t>
      </w:r>
      <w:r w:rsidRPr="00086655">
        <w:rPr>
          <w:i/>
          <w:iCs/>
        </w:rPr>
        <w:t xml:space="preserve">ation of </w:t>
      </w:r>
      <w:r w:rsidR="006B6E86" w:rsidRPr="00356BA9">
        <w:rPr>
          <w:i/>
          <w:iCs/>
        </w:rPr>
        <w:t xml:space="preserve">Diseases </w:t>
      </w:r>
      <w:r w:rsidRPr="00086655">
        <w:rPr>
          <w:i/>
          <w:iCs/>
        </w:rPr>
        <w:t xml:space="preserve">and </w:t>
      </w:r>
      <w:r w:rsidR="006B6E86" w:rsidRPr="00356BA9">
        <w:rPr>
          <w:i/>
          <w:iCs/>
        </w:rPr>
        <w:t xml:space="preserve">Related Health Problems </w:t>
      </w:r>
      <w:r w:rsidRPr="00086655">
        <w:rPr>
          <w:i/>
          <w:iCs/>
        </w:rPr>
        <w:t>11th</w:t>
      </w:r>
      <w:r w:rsidR="006B6E86" w:rsidRPr="00356BA9">
        <w:t xml:space="preserve"> </w:t>
      </w:r>
      <w:r w:rsidR="006B6E86" w:rsidRPr="00356BA9">
        <w:rPr>
          <w:i/>
          <w:iCs/>
        </w:rPr>
        <w:t>revision</w:t>
      </w:r>
      <w:r w:rsidRPr="00356BA9">
        <w:t>. Geneva: World Health Organization.</w:t>
      </w:r>
    </w:p>
  </w:footnote>
  <w:footnote w:id="159">
    <w:p w14:paraId="15D5B8C2" w14:textId="233BB583" w:rsidR="008D718E" w:rsidRPr="00356BA9" w:rsidRDefault="008D718E">
      <w:pPr>
        <w:pStyle w:val="FootnoteText"/>
      </w:pPr>
      <w:r w:rsidRPr="00356BA9">
        <w:rPr>
          <w:rStyle w:val="FootnoteReference"/>
        </w:rPr>
        <w:footnoteRef/>
      </w:r>
      <w:r w:rsidRPr="00356BA9">
        <w:t xml:space="preserve"> Sharma V, Singh N, Chiang A, </w:t>
      </w:r>
      <w:r w:rsidR="006B6E86" w:rsidRPr="00356BA9">
        <w:t>et al</w:t>
      </w:r>
      <w:r w:rsidRPr="00356BA9">
        <w:t xml:space="preserve">. 2023. Structural and cultural competencies in maternity care for ethnic minority and migrant women: practitioner perspectives from Aotearoa New Zealand. </w:t>
      </w:r>
      <w:r w:rsidRPr="00086655">
        <w:rPr>
          <w:i/>
          <w:iCs/>
        </w:rPr>
        <w:t>International Journal of Migration, Health and Social Care</w:t>
      </w:r>
      <w:r w:rsidRPr="00356BA9">
        <w:t xml:space="preserve"> 19</w:t>
      </w:r>
      <w:r w:rsidR="006B6E86" w:rsidRPr="00356BA9">
        <w:t>(</w:t>
      </w:r>
      <w:r w:rsidRPr="00356BA9">
        <w:t>3/4</w:t>
      </w:r>
      <w:r w:rsidR="006B6E86" w:rsidRPr="00356BA9">
        <w:t>):</w:t>
      </w:r>
      <w:r w:rsidRPr="00356BA9">
        <w:t xml:space="preserve"> 200</w:t>
      </w:r>
      <w:r w:rsidR="006B6E86" w:rsidRPr="00356BA9">
        <w:t>–</w:t>
      </w:r>
      <w:r w:rsidRPr="00356BA9">
        <w:t xml:space="preserve">14. </w:t>
      </w:r>
      <w:r w:rsidR="006B6E86" w:rsidRPr="00356BA9">
        <w:t xml:space="preserve">DOI: </w:t>
      </w:r>
      <w:hyperlink r:id="rId65" w:history="1">
        <w:r w:rsidR="006B6E86" w:rsidRPr="00356BA9">
          <w:rPr>
            <w:rStyle w:val="Hyperlink"/>
          </w:rPr>
          <w:t>10.1108/IJMHSC-12-2022-0122</w:t>
        </w:r>
      </w:hyperlink>
      <w:r w:rsidR="006B6E86" w:rsidRPr="00356BA9">
        <w:t xml:space="preserve"> (accessed 24 April 2025).</w:t>
      </w:r>
    </w:p>
  </w:footnote>
  <w:footnote w:id="160">
    <w:p w14:paraId="08B0E8D2" w14:textId="1E7BFB9B" w:rsidR="008E593F" w:rsidRPr="00356BA9" w:rsidRDefault="008E593F">
      <w:pPr>
        <w:pStyle w:val="FootnoteText"/>
      </w:pPr>
      <w:r w:rsidRPr="00356BA9">
        <w:rPr>
          <w:rStyle w:val="FootnoteReference"/>
        </w:rPr>
        <w:footnoteRef/>
      </w:r>
      <w:r w:rsidRPr="00356BA9">
        <w:t xml:space="preserve"> Somasekhar S, Robertson NR</w:t>
      </w:r>
      <w:r w:rsidR="006B6E86" w:rsidRPr="00356BA9">
        <w:t>,</w:t>
      </w:r>
      <w:r w:rsidRPr="00356BA9">
        <w:t xml:space="preserve"> Thakker J. 2020. Indian </w:t>
      </w:r>
      <w:r w:rsidR="006B6E86" w:rsidRPr="00356BA9">
        <w:t>women’s exp</w:t>
      </w:r>
      <w:r w:rsidRPr="00356BA9">
        <w:t xml:space="preserve">eriences of domestic violence in the context of </w:t>
      </w:r>
      <w:r w:rsidR="006B6E86" w:rsidRPr="00356BA9">
        <w:t xml:space="preserve">migration </w:t>
      </w:r>
      <w:r w:rsidRPr="00356BA9">
        <w:t xml:space="preserve">to Aotearoa New Zealand: The role of women’s in-laws. </w:t>
      </w:r>
      <w:r w:rsidRPr="00086655">
        <w:rPr>
          <w:i/>
          <w:iCs/>
        </w:rPr>
        <w:t>New Zealand Journal of Psychology</w:t>
      </w:r>
      <w:r w:rsidRPr="00356BA9">
        <w:t xml:space="preserve"> (Online) 49(1)</w:t>
      </w:r>
      <w:r w:rsidR="006B6E86" w:rsidRPr="00356BA9">
        <w:t>:</w:t>
      </w:r>
      <w:r w:rsidR="006B6E86" w:rsidRPr="00356BA9" w:rsidDel="006B6E86">
        <w:t xml:space="preserve"> </w:t>
      </w:r>
      <w:r w:rsidRPr="00356BA9">
        <w:t>29</w:t>
      </w:r>
      <w:r w:rsidR="006B6E86" w:rsidRPr="00356BA9">
        <w:t>–</w:t>
      </w:r>
      <w:r w:rsidRPr="00356BA9">
        <w:t>37.</w:t>
      </w:r>
    </w:p>
  </w:footnote>
  <w:footnote w:id="161">
    <w:p w14:paraId="73811132" w14:textId="62356AE2" w:rsidR="008E593F" w:rsidRPr="00356BA9" w:rsidRDefault="008E593F">
      <w:pPr>
        <w:pStyle w:val="FootnoteText"/>
      </w:pPr>
      <w:r w:rsidRPr="00356BA9">
        <w:rPr>
          <w:rStyle w:val="FootnoteReference"/>
        </w:rPr>
        <w:footnoteRef/>
      </w:r>
      <w:r w:rsidRPr="00356BA9">
        <w:t xml:space="preserve"> </w:t>
      </w:r>
      <w:proofErr w:type="spellStart"/>
      <w:r w:rsidRPr="00356BA9">
        <w:t>Rahmanipour</w:t>
      </w:r>
      <w:proofErr w:type="spellEnd"/>
      <w:r w:rsidRPr="00356BA9">
        <w:t xml:space="preserve"> S, Kumar S</w:t>
      </w:r>
      <w:r w:rsidR="006B6E86" w:rsidRPr="00356BA9">
        <w:t>,</w:t>
      </w:r>
      <w:r w:rsidRPr="00356BA9">
        <w:t xml:space="preserve"> Simon-Kumar R. 2019. Underreporting sexual violence among ‘ethnic’ migrant women: perspectives from Aotearoa/New Zealand. </w:t>
      </w:r>
      <w:r w:rsidRPr="00086655">
        <w:rPr>
          <w:i/>
          <w:iCs/>
        </w:rPr>
        <w:t>Culture, Health &amp; Sexuality</w:t>
      </w:r>
      <w:r w:rsidRPr="00356BA9">
        <w:t xml:space="preserve"> 21(7)</w:t>
      </w:r>
      <w:r w:rsidR="006B6E86" w:rsidRPr="00356BA9">
        <w:t>:</w:t>
      </w:r>
      <w:r w:rsidRPr="00356BA9">
        <w:t xml:space="preserve"> 837</w:t>
      </w:r>
      <w:r w:rsidR="006B6E86" w:rsidRPr="00356BA9">
        <w:t>–</w:t>
      </w:r>
      <w:r w:rsidRPr="00356BA9">
        <w:t>52.</w:t>
      </w:r>
    </w:p>
  </w:footnote>
  <w:footnote w:id="162">
    <w:p w14:paraId="4F036731" w14:textId="1070AB95" w:rsidR="00071D3E" w:rsidRPr="00356BA9" w:rsidRDefault="00071D3E" w:rsidP="00071D3E">
      <w:pPr>
        <w:pStyle w:val="FootnoteText"/>
      </w:pPr>
      <w:r w:rsidRPr="00356BA9">
        <w:rPr>
          <w:rStyle w:val="FootnoteReference"/>
        </w:rPr>
        <w:footnoteRef/>
      </w:r>
      <w:r w:rsidRPr="00356BA9">
        <w:t xml:space="preserve"> Tarzia L, McKenzie M</w:t>
      </w:r>
      <w:r w:rsidR="00406BED" w:rsidRPr="00356BA9">
        <w:t>.</w:t>
      </w:r>
      <w:r w:rsidRPr="00356BA9">
        <w:t xml:space="preserve"> 2024. Reproductive coercion and abuse in intimate relationships: </w:t>
      </w:r>
      <w:r w:rsidR="00406BED" w:rsidRPr="00356BA9">
        <w:t>w</w:t>
      </w:r>
      <w:r w:rsidRPr="00356BA9">
        <w:t xml:space="preserve">omen’s perceptions of perpetrator motivations. </w:t>
      </w:r>
      <w:proofErr w:type="spellStart"/>
      <w:r w:rsidRPr="00086655">
        <w:rPr>
          <w:i/>
          <w:iCs/>
        </w:rPr>
        <w:t>PLoS</w:t>
      </w:r>
      <w:proofErr w:type="spellEnd"/>
      <w:r w:rsidRPr="00086655">
        <w:rPr>
          <w:i/>
          <w:iCs/>
        </w:rPr>
        <w:t xml:space="preserve"> ONE</w:t>
      </w:r>
      <w:r w:rsidRPr="00356BA9">
        <w:t xml:space="preserve"> 19(4): e0299069. </w:t>
      </w:r>
      <w:r w:rsidR="00406BED" w:rsidRPr="00356BA9">
        <w:t xml:space="preserve">DOI: </w:t>
      </w:r>
      <w:hyperlink r:id="rId66" w:history="1">
        <w:r w:rsidR="00406BED" w:rsidRPr="00356BA9">
          <w:rPr>
            <w:rStyle w:val="Hyperlink"/>
          </w:rPr>
          <w:t>10.1371/journal.pone.0299069</w:t>
        </w:r>
      </w:hyperlink>
      <w:r w:rsidR="00406BED" w:rsidRPr="00356BA9">
        <w:t>.</w:t>
      </w:r>
    </w:p>
  </w:footnote>
  <w:footnote w:id="163">
    <w:p w14:paraId="27D52168" w14:textId="5540DE1E" w:rsidR="00C62C7F" w:rsidRPr="00356BA9" w:rsidRDefault="00C62C7F" w:rsidP="00C62C7F">
      <w:pPr>
        <w:pStyle w:val="FootnoteText"/>
      </w:pPr>
      <w:r w:rsidRPr="00356BA9">
        <w:rPr>
          <w:rStyle w:val="FootnoteReference"/>
        </w:rPr>
        <w:footnoteRef/>
      </w:r>
      <w:r w:rsidRPr="00356BA9">
        <w:t xml:space="preserve"> Heward-Belle S. 2017. Exploiting the ‘good mother’ as a tactic of coercive control. </w:t>
      </w:r>
      <w:proofErr w:type="spellStart"/>
      <w:r w:rsidRPr="00086655">
        <w:rPr>
          <w:i/>
          <w:iCs/>
        </w:rPr>
        <w:t>Affilia</w:t>
      </w:r>
      <w:proofErr w:type="spellEnd"/>
      <w:r w:rsidRPr="00356BA9">
        <w:t xml:space="preserve"> 32(3): 374</w:t>
      </w:r>
      <w:r w:rsidR="000C3EFD" w:rsidRPr="00356BA9">
        <w:t>–</w:t>
      </w:r>
      <w:r w:rsidRPr="00356BA9">
        <w:t>89</w:t>
      </w:r>
      <w:r w:rsidR="000C3EFD" w:rsidRPr="00356BA9">
        <w:t>.</w:t>
      </w:r>
    </w:p>
  </w:footnote>
  <w:footnote w:id="164">
    <w:p w14:paraId="7A07568C" w14:textId="6643721F" w:rsidR="002E5D8A" w:rsidRDefault="002E5D8A">
      <w:pPr>
        <w:pStyle w:val="FootnoteText"/>
      </w:pPr>
      <w:r>
        <w:rPr>
          <w:rStyle w:val="FootnoteReference"/>
        </w:rPr>
        <w:footnoteRef/>
      </w:r>
      <w:r>
        <w:t xml:space="preserve"> </w:t>
      </w:r>
      <w:r w:rsidRPr="002E5D8A">
        <w:t>Edmonds et al 2022, op. cit., p 321.</w:t>
      </w:r>
    </w:p>
  </w:footnote>
  <w:footnote w:id="165">
    <w:p w14:paraId="2ECC6191" w14:textId="749B6AA6" w:rsidR="00A74662" w:rsidRPr="00356BA9" w:rsidRDefault="00A74662" w:rsidP="00A74662">
      <w:pPr>
        <w:pStyle w:val="FootnoteText"/>
      </w:pPr>
      <w:r w:rsidRPr="00356BA9">
        <w:rPr>
          <w:rStyle w:val="FootnoteReference"/>
        </w:rPr>
        <w:footnoteRef/>
      </w:r>
      <w:r w:rsidRPr="00356BA9">
        <w:t xml:space="preserve"> Adcock A, Stevenson K, Cram F, </w:t>
      </w:r>
      <w:r w:rsidR="000C3EFD" w:rsidRPr="00356BA9">
        <w:t>et al</w:t>
      </w:r>
      <w:r w:rsidRPr="00356BA9">
        <w:t xml:space="preserve">. 2021a. He </w:t>
      </w:r>
      <w:proofErr w:type="spellStart"/>
      <w:r w:rsidRPr="00356BA9">
        <w:t>Tapu</w:t>
      </w:r>
      <w:proofErr w:type="spellEnd"/>
      <w:r w:rsidR="000C3EFD" w:rsidRPr="00356BA9">
        <w:t xml:space="preserve"> </w:t>
      </w:r>
      <w:r w:rsidRPr="00356BA9">
        <w:t xml:space="preserve">Te Whare </w:t>
      </w:r>
      <w:proofErr w:type="spellStart"/>
      <w:r w:rsidRPr="00356BA9">
        <w:t>Tangata</w:t>
      </w:r>
      <w:proofErr w:type="spellEnd"/>
      <w:r w:rsidRPr="00356BA9">
        <w:t xml:space="preserve"> (sacred house of humanity): under-screened M</w:t>
      </w:r>
      <w:r w:rsidR="00422A5F" w:rsidRPr="00356BA9">
        <w:rPr>
          <w:rFonts w:cs="Arial"/>
        </w:rPr>
        <w:t>ā</w:t>
      </w:r>
      <w:r w:rsidRPr="00356BA9">
        <w:t>ori women talk about HPV</w:t>
      </w:r>
      <w:r w:rsidR="000C3EFD" w:rsidRPr="00356BA9">
        <w:t xml:space="preserve"> </w:t>
      </w:r>
      <w:r w:rsidRPr="00356BA9">
        <w:t xml:space="preserve">self-testing cervical screening clinical pathways. </w:t>
      </w:r>
      <w:r w:rsidRPr="00086655">
        <w:rPr>
          <w:i/>
          <w:iCs/>
        </w:rPr>
        <w:t>International Journal of Gynaecology and</w:t>
      </w:r>
      <w:r w:rsidR="000C3EFD" w:rsidRPr="00086655">
        <w:rPr>
          <w:i/>
          <w:iCs/>
        </w:rPr>
        <w:t xml:space="preserve"> </w:t>
      </w:r>
      <w:r w:rsidRPr="00086655">
        <w:rPr>
          <w:i/>
          <w:iCs/>
        </w:rPr>
        <w:t>Obstetrics</w:t>
      </w:r>
      <w:r w:rsidRPr="00356BA9">
        <w:t xml:space="preserve"> 155(2):</w:t>
      </w:r>
      <w:r w:rsidR="000C3EFD" w:rsidRPr="00356BA9">
        <w:t xml:space="preserve"> </w:t>
      </w:r>
      <w:r w:rsidRPr="00356BA9">
        <w:t>275–81.</w:t>
      </w:r>
    </w:p>
  </w:footnote>
  <w:footnote w:id="166">
    <w:p w14:paraId="2D5A802E" w14:textId="2849DBA7" w:rsidR="00885101" w:rsidRPr="00356BA9" w:rsidRDefault="00885101">
      <w:pPr>
        <w:pStyle w:val="FootnoteText"/>
      </w:pPr>
      <w:r w:rsidRPr="00356BA9">
        <w:rPr>
          <w:rStyle w:val="FootnoteReference"/>
        </w:rPr>
        <w:footnoteRef/>
      </w:r>
      <w:r w:rsidRPr="00356BA9">
        <w:t xml:space="preserve"> </w:t>
      </w:r>
      <w:r w:rsidR="00555059" w:rsidRPr="00356BA9">
        <w:t>Heward</w:t>
      </w:r>
      <w:r w:rsidR="00D51D13" w:rsidRPr="00356BA9">
        <w:t>-Belle 2017</w:t>
      </w:r>
      <w:r w:rsidR="00C26D7A" w:rsidRPr="00356BA9">
        <w:t xml:space="preserve">, </w:t>
      </w:r>
      <w:r w:rsidR="00C26D7A" w:rsidRPr="00356BA9">
        <w:rPr>
          <w:i/>
          <w:iCs/>
        </w:rPr>
        <w:t>op. cit</w:t>
      </w:r>
      <w:r w:rsidR="00D51D13" w:rsidRPr="00356BA9">
        <w:t>.</w:t>
      </w:r>
    </w:p>
  </w:footnote>
  <w:footnote w:id="167">
    <w:p w14:paraId="5E6C0F68" w14:textId="67C4A8D5" w:rsidR="000E6CB1" w:rsidRPr="00356BA9" w:rsidRDefault="000E6CB1">
      <w:pPr>
        <w:pStyle w:val="FootnoteText"/>
      </w:pPr>
      <w:r w:rsidRPr="00356BA9">
        <w:rPr>
          <w:rStyle w:val="FootnoteReference"/>
        </w:rPr>
        <w:footnoteRef/>
      </w:r>
      <w:r w:rsidRPr="00356BA9">
        <w:t xml:space="preserve"> </w:t>
      </w:r>
      <w:r w:rsidR="00E96D3E" w:rsidRPr="00356BA9">
        <w:t xml:space="preserve">Grey R. 2017. The ICC’s </w:t>
      </w:r>
      <w:r w:rsidR="00C26D7A" w:rsidRPr="00356BA9">
        <w:t>first ‘forced pregnancy’ case in historical p</w:t>
      </w:r>
      <w:r w:rsidR="00E96D3E" w:rsidRPr="00356BA9">
        <w:t xml:space="preserve">erspective. </w:t>
      </w:r>
      <w:r w:rsidR="00E96D3E" w:rsidRPr="00086655">
        <w:rPr>
          <w:i/>
          <w:iCs/>
        </w:rPr>
        <w:t>Journal of International Criminal Justice</w:t>
      </w:r>
      <w:r w:rsidR="00E96D3E" w:rsidRPr="00356BA9">
        <w:t xml:space="preserve"> 15(5): 905–30</w:t>
      </w:r>
      <w:r w:rsidR="00C26D7A" w:rsidRPr="00356BA9">
        <w:t>. DOI:</w:t>
      </w:r>
      <w:r w:rsidR="00E96D3E" w:rsidRPr="00356BA9">
        <w:t xml:space="preserve"> </w:t>
      </w:r>
      <w:hyperlink r:id="rId67" w:history="1">
        <w:r w:rsidR="00C26D7A" w:rsidRPr="00356BA9">
          <w:rPr>
            <w:rStyle w:val="Hyperlink"/>
          </w:rPr>
          <w:t>10.1093/</w:t>
        </w:r>
        <w:proofErr w:type="spellStart"/>
        <w:r w:rsidR="00C26D7A" w:rsidRPr="00356BA9">
          <w:rPr>
            <w:rStyle w:val="Hyperlink"/>
          </w:rPr>
          <w:t>jicj</w:t>
        </w:r>
        <w:proofErr w:type="spellEnd"/>
        <w:r w:rsidR="00C26D7A" w:rsidRPr="00356BA9">
          <w:rPr>
            <w:rStyle w:val="Hyperlink"/>
          </w:rPr>
          <w:t>/mqx051</w:t>
        </w:r>
      </w:hyperlink>
      <w:r w:rsidR="00C26D7A" w:rsidRPr="00356BA9">
        <w:t>.</w:t>
      </w:r>
    </w:p>
  </w:footnote>
  <w:footnote w:id="168">
    <w:p w14:paraId="5DABB516" w14:textId="454B58BC" w:rsidR="00BF5F85" w:rsidRPr="00356BA9" w:rsidRDefault="00BF5F85">
      <w:pPr>
        <w:pStyle w:val="FootnoteText"/>
      </w:pPr>
      <w:r w:rsidRPr="00356BA9">
        <w:rPr>
          <w:rStyle w:val="FootnoteReference"/>
        </w:rPr>
        <w:footnoteRef/>
      </w:r>
      <w:r w:rsidRPr="00356BA9">
        <w:t xml:space="preserve"> Simon-Kumar R. 2019. </w:t>
      </w:r>
      <w:r w:rsidRPr="00086655">
        <w:rPr>
          <w:i/>
          <w:iCs/>
        </w:rPr>
        <w:t xml:space="preserve">Ethnic </w:t>
      </w:r>
      <w:r w:rsidR="007F6CF1" w:rsidRPr="00356BA9">
        <w:rPr>
          <w:i/>
          <w:iCs/>
        </w:rPr>
        <w:t xml:space="preserve">Perspectives </w:t>
      </w:r>
      <w:r w:rsidRPr="00086655">
        <w:rPr>
          <w:i/>
          <w:iCs/>
        </w:rPr>
        <w:t xml:space="preserve">on </w:t>
      </w:r>
      <w:r w:rsidR="007F6CF1" w:rsidRPr="00356BA9">
        <w:rPr>
          <w:i/>
          <w:iCs/>
        </w:rPr>
        <w:t xml:space="preserve">Family Violence </w:t>
      </w:r>
      <w:r w:rsidRPr="00086655">
        <w:rPr>
          <w:i/>
          <w:iCs/>
        </w:rPr>
        <w:t>in Aotearoa New Zealand</w:t>
      </w:r>
      <w:r w:rsidRPr="00356BA9">
        <w:t>. Issues Paper 14. Auckland: New Zealand Family Violence Clearinghouse</w:t>
      </w:r>
      <w:r w:rsidR="007F6CF1" w:rsidRPr="00356BA9">
        <w:t>.</w:t>
      </w:r>
    </w:p>
  </w:footnote>
  <w:footnote w:id="169">
    <w:p w14:paraId="10C03D08" w14:textId="7698027B" w:rsidR="00BF5F85" w:rsidRPr="00356BA9" w:rsidRDefault="00BF5F85">
      <w:pPr>
        <w:pStyle w:val="FootnoteText"/>
      </w:pPr>
      <w:r w:rsidRPr="00356BA9">
        <w:rPr>
          <w:rStyle w:val="FootnoteReference"/>
        </w:rPr>
        <w:footnoteRef/>
      </w:r>
      <w:r w:rsidR="007F6CF1" w:rsidRPr="00356BA9">
        <w:rPr>
          <w:i/>
          <w:iCs/>
        </w:rPr>
        <w:t xml:space="preserve"> Ibid</w:t>
      </w:r>
      <w:r w:rsidRPr="00356BA9">
        <w:t>.</w:t>
      </w:r>
    </w:p>
  </w:footnote>
  <w:footnote w:id="170">
    <w:p w14:paraId="4ED43AA5" w14:textId="40A40EE3" w:rsidR="003621D5" w:rsidRPr="00356BA9" w:rsidRDefault="003621D5">
      <w:pPr>
        <w:pStyle w:val="FootnoteText"/>
      </w:pPr>
      <w:r w:rsidRPr="00356BA9">
        <w:rPr>
          <w:rStyle w:val="FootnoteReference"/>
        </w:rPr>
        <w:footnoteRef/>
      </w:r>
      <w:r w:rsidRPr="00356BA9">
        <w:t xml:space="preserve"> </w:t>
      </w:r>
      <w:r w:rsidR="007F6CF1" w:rsidRPr="00356BA9">
        <w:t>PMMRC</w:t>
      </w:r>
      <w:r w:rsidR="002C2345" w:rsidRPr="00356BA9">
        <w:t xml:space="preserve">. 2024. </w:t>
      </w:r>
      <w:r w:rsidR="002C2345" w:rsidRPr="00086655">
        <w:rPr>
          <w:i/>
          <w:iCs/>
        </w:rPr>
        <w:t xml:space="preserve">Sixteenth Annual Report of the Perinatal and Maternal Mortality Review Committee | Te </w:t>
      </w:r>
      <w:proofErr w:type="spellStart"/>
      <w:r w:rsidR="002C2345" w:rsidRPr="00086655">
        <w:rPr>
          <w:i/>
          <w:iCs/>
        </w:rPr>
        <w:t>Pūrongo</w:t>
      </w:r>
      <w:proofErr w:type="spellEnd"/>
      <w:r w:rsidR="002C2345" w:rsidRPr="00086655">
        <w:rPr>
          <w:i/>
          <w:iCs/>
        </w:rPr>
        <w:t xml:space="preserve"> ā-Tau </w:t>
      </w:r>
      <w:proofErr w:type="spellStart"/>
      <w:r w:rsidR="002C2345" w:rsidRPr="00086655">
        <w:rPr>
          <w:i/>
          <w:iCs/>
        </w:rPr>
        <w:t>Tekau</w:t>
      </w:r>
      <w:proofErr w:type="spellEnd"/>
      <w:r w:rsidR="002C2345" w:rsidRPr="00086655">
        <w:rPr>
          <w:i/>
          <w:iCs/>
        </w:rPr>
        <w:t xml:space="preserve"> </w:t>
      </w:r>
      <w:proofErr w:type="spellStart"/>
      <w:r w:rsidR="002C2345" w:rsidRPr="00086655">
        <w:rPr>
          <w:i/>
          <w:iCs/>
        </w:rPr>
        <w:t>mā</w:t>
      </w:r>
      <w:proofErr w:type="spellEnd"/>
      <w:r w:rsidR="002C2345" w:rsidRPr="00086655">
        <w:rPr>
          <w:i/>
          <w:iCs/>
        </w:rPr>
        <w:t xml:space="preserve"> Ono o </w:t>
      </w:r>
      <w:proofErr w:type="spellStart"/>
      <w:r w:rsidR="002C2345" w:rsidRPr="00086655">
        <w:rPr>
          <w:i/>
          <w:iCs/>
        </w:rPr>
        <w:t>te</w:t>
      </w:r>
      <w:proofErr w:type="spellEnd"/>
      <w:r w:rsidR="002C2345" w:rsidRPr="00086655">
        <w:rPr>
          <w:i/>
          <w:iCs/>
        </w:rPr>
        <w:t xml:space="preserve"> Komiti </w:t>
      </w:r>
      <w:proofErr w:type="spellStart"/>
      <w:r w:rsidR="002C2345" w:rsidRPr="00086655">
        <w:rPr>
          <w:i/>
          <w:iCs/>
        </w:rPr>
        <w:t>Arotake</w:t>
      </w:r>
      <w:proofErr w:type="spellEnd"/>
      <w:r w:rsidR="002C2345" w:rsidRPr="00086655">
        <w:rPr>
          <w:i/>
          <w:iCs/>
        </w:rPr>
        <w:t xml:space="preserve"> Mate </w:t>
      </w:r>
      <w:proofErr w:type="spellStart"/>
      <w:r w:rsidR="002C2345" w:rsidRPr="00086655">
        <w:rPr>
          <w:i/>
          <w:iCs/>
        </w:rPr>
        <w:t>Pēpi</w:t>
      </w:r>
      <w:proofErr w:type="spellEnd"/>
      <w:r w:rsidR="002C2345" w:rsidRPr="00086655">
        <w:rPr>
          <w:i/>
          <w:iCs/>
        </w:rPr>
        <w:t xml:space="preserve">, Mate </w:t>
      </w:r>
      <w:proofErr w:type="spellStart"/>
      <w:r w:rsidR="002C2345" w:rsidRPr="00086655">
        <w:rPr>
          <w:i/>
          <w:iCs/>
        </w:rPr>
        <w:t>Whaea</w:t>
      </w:r>
      <w:proofErr w:type="spellEnd"/>
      <w:r w:rsidR="002C2345" w:rsidRPr="00086655">
        <w:rPr>
          <w:i/>
          <w:iCs/>
        </w:rPr>
        <w:t xml:space="preserve"> Hoki: Reporting Mortality and Morbidity 2021 | Te Tuku </w:t>
      </w:r>
      <w:proofErr w:type="spellStart"/>
      <w:r w:rsidR="002C2345" w:rsidRPr="00086655">
        <w:rPr>
          <w:i/>
          <w:iCs/>
        </w:rPr>
        <w:t>Pūrongo</w:t>
      </w:r>
      <w:proofErr w:type="spellEnd"/>
      <w:r w:rsidR="002C2345" w:rsidRPr="00086655">
        <w:rPr>
          <w:i/>
          <w:iCs/>
        </w:rPr>
        <w:t xml:space="preserve"> </w:t>
      </w:r>
      <w:proofErr w:type="spellStart"/>
      <w:r w:rsidR="002C2345" w:rsidRPr="00086655">
        <w:rPr>
          <w:i/>
          <w:iCs/>
        </w:rPr>
        <w:t>mō</w:t>
      </w:r>
      <w:proofErr w:type="spellEnd"/>
      <w:r w:rsidR="002C2345" w:rsidRPr="00086655">
        <w:rPr>
          <w:i/>
          <w:iCs/>
        </w:rPr>
        <w:t xml:space="preserve"> </w:t>
      </w:r>
      <w:proofErr w:type="spellStart"/>
      <w:r w:rsidR="002C2345" w:rsidRPr="00086655">
        <w:rPr>
          <w:i/>
          <w:iCs/>
        </w:rPr>
        <w:t>te</w:t>
      </w:r>
      <w:proofErr w:type="spellEnd"/>
      <w:r w:rsidR="002C2345" w:rsidRPr="00086655">
        <w:rPr>
          <w:i/>
          <w:iCs/>
        </w:rPr>
        <w:t xml:space="preserve"> Mate me </w:t>
      </w:r>
      <w:proofErr w:type="spellStart"/>
      <w:r w:rsidR="002C2345" w:rsidRPr="00086655">
        <w:rPr>
          <w:i/>
          <w:iCs/>
        </w:rPr>
        <w:t>te</w:t>
      </w:r>
      <w:proofErr w:type="spellEnd"/>
      <w:r w:rsidR="002C2345" w:rsidRPr="00086655">
        <w:rPr>
          <w:i/>
          <w:iCs/>
        </w:rPr>
        <w:t xml:space="preserve"> </w:t>
      </w:r>
      <w:proofErr w:type="spellStart"/>
      <w:r w:rsidR="002C2345" w:rsidRPr="00086655">
        <w:rPr>
          <w:i/>
          <w:iCs/>
        </w:rPr>
        <w:t>Whakamate</w:t>
      </w:r>
      <w:proofErr w:type="spellEnd"/>
      <w:r w:rsidR="002C2345" w:rsidRPr="00086655">
        <w:rPr>
          <w:i/>
          <w:iCs/>
        </w:rPr>
        <w:t xml:space="preserve"> 2021</w:t>
      </w:r>
      <w:r w:rsidR="002C2345" w:rsidRPr="00356BA9">
        <w:t>. Wellington: Te Tāhū Hauora Health Quality &amp; Safety Commission.</w:t>
      </w:r>
    </w:p>
  </w:footnote>
  <w:footnote w:id="171">
    <w:p w14:paraId="593D26BE" w14:textId="56940D27" w:rsidR="000B3E52" w:rsidRPr="00356BA9" w:rsidRDefault="000B3E52">
      <w:pPr>
        <w:pStyle w:val="FootnoteText"/>
      </w:pPr>
      <w:r w:rsidRPr="00356BA9">
        <w:rPr>
          <w:rStyle w:val="FootnoteReference"/>
        </w:rPr>
        <w:footnoteRef/>
      </w:r>
      <w:r w:rsidRPr="00356BA9">
        <w:t xml:space="preserve"> </w:t>
      </w:r>
      <w:r w:rsidR="00096B8E" w:rsidRPr="00356BA9">
        <w:t xml:space="preserve">The Crimes Act 1961 defines </w:t>
      </w:r>
      <w:r w:rsidR="00F85554" w:rsidRPr="00356BA9">
        <w:t xml:space="preserve">culpable </w:t>
      </w:r>
      <w:r w:rsidR="00096B8E" w:rsidRPr="00356BA9">
        <w:t>homicide</w:t>
      </w:r>
      <w:r w:rsidR="007975C4" w:rsidRPr="00356BA9">
        <w:t xml:space="preserve"> as a death</w:t>
      </w:r>
      <w:r w:rsidR="00F85554" w:rsidRPr="00356BA9">
        <w:t xml:space="preserve"> </w:t>
      </w:r>
      <w:r w:rsidR="00CF2978" w:rsidRPr="00356BA9">
        <w:t xml:space="preserve">where a </w:t>
      </w:r>
      <w:r w:rsidR="00CF6390" w:rsidRPr="00356BA9">
        <w:t xml:space="preserve">person </w:t>
      </w:r>
      <w:r w:rsidR="007975C4" w:rsidRPr="00356BA9">
        <w:t>‘</w:t>
      </w:r>
      <w:r w:rsidR="00CF6390" w:rsidRPr="00356BA9">
        <w:t xml:space="preserve">by any means </w:t>
      </w:r>
      <w:r w:rsidR="00F85554" w:rsidRPr="00356BA9">
        <w:t>wilfully stops the breath of any person</w:t>
      </w:r>
      <w:r w:rsidR="002718A0" w:rsidRPr="00356BA9">
        <w:t xml:space="preserve"> </w:t>
      </w:r>
      <w:r w:rsidR="007161DF" w:rsidRPr="00356BA9">
        <w:t>for</w:t>
      </w:r>
      <w:r w:rsidR="007975C4" w:rsidRPr="00356BA9">
        <w:t xml:space="preserve"> </w:t>
      </w:r>
      <w:r w:rsidR="00F71AD9" w:rsidRPr="00356BA9">
        <w:t>…</w:t>
      </w:r>
      <w:r w:rsidR="007975C4" w:rsidRPr="00356BA9">
        <w:t xml:space="preserve"> </w:t>
      </w:r>
      <w:r w:rsidR="00190B85" w:rsidRPr="00356BA9">
        <w:t>and death ensues from such stopping of breath</w:t>
      </w:r>
      <w:r w:rsidR="007975C4" w:rsidRPr="00356BA9">
        <w:t>’</w:t>
      </w:r>
      <w:r w:rsidR="009228A1" w:rsidRPr="00356BA9">
        <w:t xml:space="preserve"> (</w:t>
      </w:r>
      <w:r w:rsidR="003668FA" w:rsidRPr="00356BA9">
        <w:t>s</w:t>
      </w:r>
      <w:r w:rsidR="007975C4" w:rsidRPr="00356BA9">
        <w:t xml:space="preserve">ection </w:t>
      </w:r>
      <w:r w:rsidR="003668FA" w:rsidRPr="00356BA9">
        <w:t>168(1)(c))</w:t>
      </w:r>
      <w:r w:rsidR="00C85A93" w:rsidRPr="00356BA9">
        <w:t>. As such,</w:t>
      </w:r>
      <w:r w:rsidR="007975C4" w:rsidRPr="00356BA9">
        <w:t xml:space="preserve"> for a death</w:t>
      </w:r>
      <w:r w:rsidR="00C85A93" w:rsidRPr="00356BA9">
        <w:t xml:space="preserve"> to be considered a homicide, and therefore </w:t>
      </w:r>
      <w:r w:rsidR="007975C4" w:rsidRPr="00356BA9">
        <w:t xml:space="preserve">for the related </w:t>
      </w:r>
      <w:r w:rsidR="00C85A93" w:rsidRPr="00356BA9">
        <w:t>information to be shared with the F</w:t>
      </w:r>
      <w:r w:rsidR="007975C4" w:rsidRPr="00356BA9">
        <w:t>VDR</w:t>
      </w:r>
      <w:r w:rsidR="00C85A93" w:rsidRPr="00356BA9">
        <w:t xml:space="preserve"> SMEs</w:t>
      </w:r>
      <w:r w:rsidR="000459BC" w:rsidRPr="00356BA9">
        <w:t xml:space="preserve">, </w:t>
      </w:r>
      <w:r w:rsidR="007975C4" w:rsidRPr="00356BA9">
        <w:t xml:space="preserve">the deceased needs to have taken </w:t>
      </w:r>
      <w:r w:rsidR="000459BC" w:rsidRPr="00356BA9">
        <w:t xml:space="preserve">a breath. Where a </w:t>
      </w:r>
      <w:proofErr w:type="spellStart"/>
      <w:r w:rsidR="004E61EB" w:rsidRPr="00356BA9">
        <w:t>fetus</w:t>
      </w:r>
      <w:proofErr w:type="spellEnd"/>
      <w:r w:rsidR="000459BC" w:rsidRPr="00356BA9">
        <w:t xml:space="preserve"> has not been born and </w:t>
      </w:r>
      <w:r w:rsidR="007975C4" w:rsidRPr="00356BA9">
        <w:t xml:space="preserve">taken </w:t>
      </w:r>
      <w:r w:rsidR="004E61EB" w:rsidRPr="00356BA9">
        <w:t>a breath, the death will not be counted as a homicide.</w:t>
      </w:r>
    </w:p>
  </w:footnote>
  <w:footnote w:id="172">
    <w:p w14:paraId="124C9110" w14:textId="321AFD66" w:rsidR="000A59E6" w:rsidRPr="00356BA9" w:rsidRDefault="000A59E6">
      <w:pPr>
        <w:pStyle w:val="FootnoteText"/>
      </w:pPr>
      <w:r w:rsidRPr="00356BA9">
        <w:rPr>
          <w:rStyle w:val="FootnoteReference"/>
        </w:rPr>
        <w:footnoteRef/>
      </w:r>
      <w:r w:rsidRPr="00356BA9">
        <w:t xml:space="preserve"> </w:t>
      </w:r>
      <w:proofErr w:type="spellStart"/>
      <w:r w:rsidRPr="00356BA9">
        <w:t>Walklate</w:t>
      </w:r>
      <w:proofErr w:type="spellEnd"/>
      <w:r w:rsidR="007975C4" w:rsidRPr="00356BA9">
        <w:t xml:space="preserve"> and </w:t>
      </w:r>
      <w:proofErr w:type="gramStart"/>
      <w:r w:rsidRPr="00356BA9">
        <w:t>Fitz-Gibbon</w:t>
      </w:r>
      <w:proofErr w:type="gramEnd"/>
      <w:r w:rsidRPr="00356BA9">
        <w:t xml:space="preserve"> 2023</w:t>
      </w:r>
      <w:r w:rsidR="007975C4" w:rsidRPr="00356BA9">
        <w:t xml:space="preserve">, </w:t>
      </w:r>
      <w:r w:rsidR="007975C4" w:rsidRPr="00356BA9">
        <w:rPr>
          <w:i/>
          <w:iCs/>
        </w:rPr>
        <w:t>op. cit</w:t>
      </w:r>
      <w:r w:rsidRPr="00356BA9">
        <w:t xml:space="preserve">. </w:t>
      </w:r>
    </w:p>
  </w:footnote>
  <w:footnote w:id="173">
    <w:p w14:paraId="4E6F75F2" w14:textId="1D8726C7" w:rsidR="005F4B79" w:rsidRDefault="005F4B79">
      <w:pPr>
        <w:pStyle w:val="FootnoteText"/>
      </w:pPr>
      <w:r>
        <w:rPr>
          <w:rStyle w:val="FootnoteReference"/>
        </w:rPr>
        <w:footnoteRef/>
      </w:r>
      <w:r>
        <w:t xml:space="preserve"> </w:t>
      </w:r>
      <w:r w:rsidRPr="005F4B79">
        <w:t xml:space="preserve">Heward-Belle 2017, </w:t>
      </w:r>
      <w:r w:rsidRPr="005F4B79">
        <w:rPr>
          <w:i/>
          <w:iCs/>
        </w:rPr>
        <w:t>op, cit.</w:t>
      </w:r>
    </w:p>
  </w:footnote>
  <w:footnote w:id="174">
    <w:p w14:paraId="0380C51F" w14:textId="58B2C0AE" w:rsidR="0052216A" w:rsidRPr="00356BA9" w:rsidRDefault="0052216A">
      <w:pPr>
        <w:pStyle w:val="FootnoteText"/>
      </w:pPr>
      <w:r w:rsidRPr="00356BA9">
        <w:rPr>
          <w:rStyle w:val="FootnoteReference"/>
        </w:rPr>
        <w:footnoteRef/>
      </w:r>
      <w:r w:rsidRPr="00356BA9">
        <w:t xml:space="preserve"> </w:t>
      </w:r>
      <w:r w:rsidR="00387E85" w:rsidRPr="00356BA9">
        <w:t>Lawton</w:t>
      </w:r>
      <w:r w:rsidR="004B7934" w:rsidRPr="00356BA9">
        <w:t xml:space="preserve"> </w:t>
      </w:r>
      <w:r w:rsidR="00387E85" w:rsidRPr="00356BA9">
        <w:t>et al</w:t>
      </w:r>
      <w:r w:rsidR="00344BAE" w:rsidRPr="00356BA9">
        <w:t xml:space="preserve"> </w:t>
      </w:r>
      <w:r w:rsidR="00387E85" w:rsidRPr="00356BA9">
        <w:t>2020</w:t>
      </w:r>
      <w:r w:rsidR="009D4D61" w:rsidRPr="00356BA9">
        <w:t xml:space="preserve">, </w:t>
      </w:r>
      <w:r w:rsidR="009D4D61" w:rsidRPr="00356BA9">
        <w:rPr>
          <w:i/>
          <w:iCs/>
        </w:rPr>
        <w:t>op. cit</w:t>
      </w:r>
      <w:r w:rsidR="00387E85" w:rsidRPr="00356BA9">
        <w:t>.</w:t>
      </w:r>
    </w:p>
  </w:footnote>
  <w:footnote w:id="175">
    <w:p w14:paraId="2EAA4E95" w14:textId="1F0314A9" w:rsidR="00387E85" w:rsidRPr="00356BA9" w:rsidRDefault="00387E85">
      <w:pPr>
        <w:pStyle w:val="FootnoteText"/>
      </w:pPr>
      <w:r w:rsidRPr="00356BA9">
        <w:rPr>
          <w:rStyle w:val="FootnoteReference"/>
        </w:rPr>
        <w:footnoteRef/>
      </w:r>
      <w:r w:rsidRPr="00356BA9">
        <w:t xml:space="preserve"> Sharma et al 2023</w:t>
      </w:r>
      <w:r w:rsidR="00344BAE" w:rsidRPr="00356BA9">
        <w:t xml:space="preserve">, </w:t>
      </w:r>
      <w:r w:rsidR="00344BAE" w:rsidRPr="00356BA9">
        <w:rPr>
          <w:i/>
          <w:iCs/>
        </w:rPr>
        <w:t>op. cit</w:t>
      </w:r>
      <w:r w:rsidRPr="00356BA9">
        <w:t>.</w:t>
      </w:r>
    </w:p>
  </w:footnote>
  <w:footnote w:id="176">
    <w:p w14:paraId="6C83F9AA" w14:textId="697D293F" w:rsidR="00731E33" w:rsidRPr="00356BA9" w:rsidRDefault="00731E33">
      <w:pPr>
        <w:pStyle w:val="FootnoteText"/>
      </w:pPr>
      <w:r w:rsidRPr="00356BA9">
        <w:rPr>
          <w:rStyle w:val="FootnoteReference"/>
        </w:rPr>
        <w:footnoteRef/>
      </w:r>
      <w:r w:rsidRPr="00356BA9">
        <w:t xml:space="preserve"> </w:t>
      </w:r>
      <w:r w:rsidR="007817BF" w:rsidRPr="00356BA9">
        <w:t xml:space="preserve">Buchanan F, Humphreys C. 2021. Coercive </w:t>
      </w:r>
      <w:r w:rsidR="00782613" w:rsidRPr="00356BA9">
        <w:t>control during pregnancy, birthing and postpartum: women’s experiences and perspectives on health practitioners’ re</w:t>
      </w:r>
      <w:r w:rsidR="007817BF" w:rsidRPr="00356BA9">
        <w:t xml:space="preserve">sponses. </w:t>
      </w:r>
      <w:r w:rsidR="007817BF" w:rsidRPr="00086655">
        <w:rPr>
          <w:i/>
          <w:iCs/>
        </w:rPr>
        <w:t>J</w:t>
      </w:r>
      <w:r w:rsidR="00782613" w:rsidRPr="00086655">
        <w:rPr>
          <w:i/>
          <w:iCs/>
        </w:rPr>
        <w:t>ournal of</w:t>
      </w:r>
      <w:r w:rsidR="007817BF" w:rsidRPr="00086655">
        <w:rPr>
          <w:i/>
          <w:iCs/>
        </w:rPr>
        <w:t xml:space="preserve"> Fam</w:t>
      </w:r>
      <w:r w:rsidR="00782613" w:rsidRPr="00086655">
        <w:rPr>
          <w:i/>
          <w:iCs/>
        </w:rPr>
        <w:t>ily</w:t>
      </w:r>
      <w:r w:rsidR="007817BF" w:rsidRPr="00086655">
        <w:rPr>
          <w:i/>
          <w:iCs/>
        </w:rPr>
        <w:t xml:space="preserve"> Viol</w:t>
      </w:r>
      <w:r w:rsidR="00782613" w:rsidRPr="00086655">
        <w:rPr>
          <w:i/>
          <w:iCs/>
        </w:rPr>
        <w:t>ence</w:t>
      </w:r>
      <w:r w:rsidR="007817BF" w:rsidRPr="00356BA9">
        <w:t xml:space="preserve"> 36</w:t>
      </w:r>
      <w:r w:rsidR="00782613" w:rsidRPr="00356BA9">
        <w:t>:</w:t>
      </w:r>
      <w:r w:rsidR="007817BF" w:rsidRPr="00356BA9">
        <w:t xml:space="preserve"> 325–35</w:t>
      </w:r>
      <w:r w:rsidR="00782613" w:rsidRPr="00356BA9">
        <w:t>. DOI:</w:t>
      </w:r>
      <w:r w:rsidR="007817BF" w:rsidRPr="00356BA9">
        <w:t xml:space="preserve"> </w:t>
      </w:r>
      <w:hyperlink r:id="rId68" w:history="1">
        <w:r w:rsidR="00782613" w:rsidRPr="00356BA9">
          <w:rPr>
            <w:rStyle w:val="Hyperlink"/>
          </w:rPr>
          <w:t>10.1007/s10896-020-00161-5</w:t>
        </w:r>
      </w:hyperlink>
      <w:r w:rsidR="00782613" w:rsidRPr="00356BA9">
        <w:t>.</w:t>
      </w:r>
    </w:p>
  </w:footnote>
  <w:footnote w:id="177">
    <w:p w14:paraId="0C43BF9C" w14:textId="7C57C2AA" w:rsidR="00D5355C" w:rsidRPr="00356BA9" w:rsidRDefault="00D5355C">
      <w:pPr>
        <w:pStyle w:val="FootnoteText"/>
      </w:pPr>
      <w:r w:rsidRPr="00356BA9">
        <w:rPr>
          <w:rStyle w:val="FootnoteReference"/>
        </w:rPr>
        <w:footnoteRef/>
      </w:r>
      <w:r w:rsidRPr="00356BA9">
        <w:t xml:space="preserve"> We use</w:t>
      </w:r>
      <w:r w:rsidR="00BC67CF" w:rsidRPr="00356BA9">
        <w:t xml:space="preserve"> </w:t>
      </w:r>
      <w:r w:rsidRPr="00356BA9">
        <w:t>‘</w:t>
      </w:r>
      <w:r w:rsidR="0042124D" w:rsidRPr="00356BA9">
        <w:t>a</w:t>
      </w:r>
      <w:r w:rsidRPr="00356BA9">
        <w:t xml:space="preserve">dults at </w:t>
      </w:r>
      <w:r w:rsidR="0042124D" w:rsidRPr="00356BA9">
        <w:t>r</w:t>
      </w:r>
      <w:r w:rsidRPr="00356BA9">
        <w:t xml:space="preserve">isk’ to describe the increased risks presented to women when they are chronically unwell or experiencing disability. As our </w:t>
      </w:r>
      <w:r w:rsidR="0042124D" w:rsidRPr="00356BA9">
        <w:t xml:space="preserve">2023 </w:t>
      </w:r>
      <w:r w:rsidRPr="00356BA9">
        <w:t>position paper</w:t>
      </w:r>
      <w:r w:rsidR="0042124D" w:rsidRPr="00356BA9">
        <w:t xml:space="preserve"> states,</w:t>
      </w:r>
      <w:r w:rsidRPr="00356BA9">
        <w:t xml:space="preserve"> </w:t>
      </w:r>
      <w:r w:rsidR="0042124D" w:rsidRPr="00356BA9">
        <w:t>‘</w:t>
      </w:r>
      <w:r w:rsidRPr="00356BA9">
        <w:t xml:space="preserve">we use the preferred term, </w:t>
      </w:r>
      <w:r w:rsidR="0042124D" w:rsidRPr="00356BA9">
        <w:t>“</w:t>
      </w:r>
      <w:r w:rsidRPr="00356BA9">
        <w:t>adults at risk</w:t>
      </w:r>
      <w:r w:rsidR="0042124D" w:rsidRPr="00356BA9">
        <w:t>”</w:t>
      </w:r>
      <w:r w:rsidRPr="00356BA9">
        <w:t xml:space="preserve">. This term refers to </w:t>
      </w:r>
      <w:bookmarkStart w:id="65" w:name="_Hlk184390362"/>
      <w:r w:rsidRPr="00356BA9">
        <w:t>any adult who needs care and support, is at risk of abuse and is unable to remove or protect themselves because of those needs</w:t>
      </w:r>
      <w:bookmarkEnd w:id="65"/>
      <w:r w:rsidRPr="00356BA9">
        <w:t>. All three parts of this definition need to apply. A key element of the definition is that it is situational and does not apply to any specific population group.</w:t>
      </w:r>
      <w:r w:rsidR="0042124D" w:rsidRPr="00356BA9">
        <w:t>’</w:t>
      </w:r>
      <w:r w:rsidRPr="00356BA9">
        <w:t xml:space="preserve"> </w:t>
      </w:r>
      <w:r w:rsidR="0042124D" w:rsidRPr="00356BA9">
        <w:t xml:space="preserve">FVDRC. 2023. </w:t>
      </w:r>
      <w:r w:rsidRPr="00356BA9">
        <w:t xml:space="preserve">Responding to </w:t>
      </w:r>
      <w:r w:rsidR="0042124D" w:rsidRPr="00356BA9">
        <w:t>a</w:t>
      </w:r>
      <w:r w:rsidRPr="00356BA9">
        <w:t xml:space="preserve">dults at </w:t>
      </w:r>
      <w:r w:rsidR="0042124D" w:rsidRPr="00356BA9">
        <w:t>r</w:t>
      </w:r>
      <w:r w:rsidRPr="00356BA9">
        <w:t xml:space="preserve">isk </w:t>
      </w:r>
      <w:r w:rsidR="0042124D" w:rsidRPr="00356BA9">
        <w:t>w</w:t>
      </w:r>
      <w:r w:rsidRPr="00356BA9">
        <w:t xml:space="preserve">ho </w:t>
      </w:r>
      <w:r w:rsidR="0042124D" w:rsidRPr="00356BA9">
        <w:t>n</w:t>
      </w:r>
      <w:r w:rsidRPr="00356BA9">
        <w:t xml:space="preserve">eed </w:t>
      </w:r>
      <w:r w:rsidR="0042124D" w:rsidRPr="00356BA9">
        <w:t>c</w:t>
      </w:r>
      <w:r w:rsidRPr="00356BA9">
        <w:t xml:space="preserve">are and </w:t>
      </w:r>
      <w:r w:rsidR="0042124D" w:rsidRPr="00356BA9">
        <w:t>s</w:t>
      </w:r>
      <w:r w:rsidRPr="00356BA9">
        <w:t xml:space="preserve">upport and </w:t>
      </w:r>
      <w:r w:rsidR="0042124D" w:rsidRPr="00356BA9">
        <w:t>w</w:t>
      </w:r>
      <w:r w:rsidRPr="00356BA9">
        <w:t xml:space="preserve">ho </w:t>
      </w:r>
      <w:r w:rsidR="0042124D" w:rsidRPr="00356BA9">
        <w:t>a</w:t>
      </w:r>
      <w:r w:rsidRPr="00356BA9">
        <w:t xml:space="preserve">re </w:t>
      </w:r>
      <w:r w:rsidR="0042124D" w:rsidRPr="00356BA9">
        <w:t>e</w:t>
      </w:r>
      <w:r w:rsidRPr="00356BA9">
        <w:t xml:space="preserve">xperiencing </w:t>
      </w:r>
      <w:r w:rsidR="0042124D" w:rsidRPr="00356BA9">
        <w:t>f</w:t>
      </w:r>
      <w:r w:rsidRPr="00356BA9">
        <w:t xml:space="preserve">amily </w:t>
      </w:r>
      <w:r w:rsidR="0042124D" w:rsidRPr="00356BA9">
        <w:t>v</w:t>
      </w:r>
      <w:r w:rsidRPr="00356BA9">
        <w:t>iolence.</w:t>
      </w:r>
      <w:r w:rsidR="0042124D" w:rsidRPr="00356BA9">
        <w:t xml:space="preserve"> Wellington: </w:t>
      </w:r>
      <w:r w:rsidR="00564497" w:rsidRPr="00356BA9">
        <w:t>Te Tāhū Hauora Health Quality &amp; Safety Commission.</w:t>
      </w:r>
      <w:r w:rsidRPr="00356BA9">
        <w:t xml:space="preserve"> URL: </w:t>
      </w:r>
      <w:hyperlink r:id="rId69" w:history="1">
        <w:r w:rsidR="00564497" w:rsidRPr="00356BA9">
          <w:rPr>
            <w:rStyle w:val="Hyperlink"/>
          </w:rPr>
          <w:t>www.hqsc.govt.nz/assets/Our-work/Mortality-review-committee/FVDRC/Publications-resources/Position-paper-responding-to-adults-at-risk.pdf</w:t>
        </w:r>
      </w:hyperlink>
      <w:r w:rsidRPr="00356BA9">
        <w:t xml:space="preserve"> </w:t>
      </w:r>
      <w:r w:rsidR="00564497" w:rsidRPr="00356BA9">
        <w:t>(accessed 26 April 2025).</w:t>
      </w:r>
    </w:p>
  </w:footnote>
  <w:footnote w:id="178">
    <w:p w14:paraId="07AD56F4" w14:textId="5A23FDD0" w:rsidR="00283DD7" w:rsidRPr="00356BA9" w:rsidRDefault="00283DD7" w:rsidP="00EE003A">
      <w:pPr>
        <w:pStyle w:val="FootnoteText"/>
      </w:pPr>
      <w:r w:rsidRPr="00356BA9">
        <w:rPr>
          <w:rStyle w:val="FootnoteReference"/>
        </w:rPr>
        <w:footnoteRef/>
      </w:r>
      <w:r w:rsidRPr="00356BA9">
        <w:t xml:space="preserve"> </w:t>
      </w:r>
      <w:r w:rsidR="00564497" w:rsidRPr="00E33B9C">
        <w:rPr>
          <w:spacing w:val="-2"/>
        </w:rPr>
        <w:t>‘Deaf’ with a c</w:t>
      </w:r>
      <w:r w:rsidR="00EE003A" w:rsidRPr="00E33B9C">
        <w:rPr>
          <w:spacing w:val="-2"/>
        </w:rPr>
        <w:t xml:space="preserve">apital </w:t>
      </w:r>
      <w:r w:rsidR="00564497" w:rsidRPr="00E33B9C">
        <w:rPr>
          <w:spacing w:val="-2"/>
        </w:rPr>
        <w:t>‘</w:t>
      </w:r>
      <w:r w:rsidR="00EE003A" w:rsidRPr="00E33B9C">
        <w:rPr>
          <w:spacing w:val="-2"/>
        </w:rPr>
        <w:t>D</w:t>
      </w:r>
      <w:r w:rsidR="00564497" w:rsidRPr="00E33B9C">
        <w:rPr>
          <w:spacing w:val="-2"/>
        </w:rPr>
        <w:t>’</w:t>
      </w:r>
      <w:r w:rsidR="00EE003A" w:rsidRPr="00E33B9C">
        <w:rPr>
          <w:spacing w:val="-2"/>
        </w:rPr>
        <w:t xml:space="preserve"> is used to describe Deaf culture and community. </w:t>
      </w:r>
      <w:r w:rsidR="00564497" w:rsidRPr="00E33B9C">
        <w:rPr>
          <w:spacing w:val="-2"/>
        </w:rPr>
        <w:t>With a lower case ‘</w:t>
      </w:r>
      <w:r w:rsidR="00EE003A" w:rsidRPr="00E33B9C">
        <w:rPr>
          <w:spacing w:val="-2"/>
        </w:rPr>
        <w:t>d</w:t>
      </w:r>
      <w:r w:rsidR="00533328" w:rsidRPr="00E33B9C">
        <w:rPr>
          <w:spacing w:val="-2"/>
        </w:rPr>
        <w:t>’</w:t>
      </w:r>
      <w:r w:rsidR="00564497" w:rsidRPr="00E33B9C">
        <w:rPr>
          <w:spacing w:val="-2"/>
        </w:rPr>
        <w:t>, ‘deaf’</w:t>
      </w:r>
      <w:r w:rsidR="00EE003A" w:rsidRPr="00356BA9">
        <w:t xml:space="preserve"> is used to describe a person</w:t>
      </w:r>
      <w:r w:rsidR="00564497" w:rsidRPr="00356BA9">
        <w:t>’</w:t>
      </w:r>
      <w:r w:rsidR="00EE003A" w:rsidRPr="00356BA9">
        <w:t>s audiological ability to hear.</w:t>
      </w:r>
      <w:r w:rsidR="00564497" w:rsidRPr="00356BA9">
        <w:t xml:space="preserve"> Inclusive Education.</w:t>
      </w:r>
      <w:r w:rsidR="004918AD" w:rsidRPr="00356BA9">
        <w:t xml:space="preserve"> (</w:t>
      </w:r>
      <w:proofErr w:type="spellStart"/>
      <w:r w:rsidR="004918AD" w:rsidRPr="00356BA9">
        <w:t>nd</w:t>
      </w:r>
      <w:proofErr w:type="spellEnd"/>
      <w:r w:rsidR="004918AD" w:rsidRPr="00356BA9">
        <w:t>).</w:t>
      </w:r>
      <w:r w:rsidR="00564497" w:rsidRPr="00356BA9">
        <w:t xml:space="preserve"> Understanding being deaf and hard of hearing.</w:t>
      </w:r>
      <w:r w:rsidR="00EE003A" w:rsidRPr="00356BA9">
        <w:t xml:space="preserve"> URL: </w:t>
      </w:r>
      <w:hyperlink r:id="rId70" w:history="1">
        <w:r w:rsidR="00EE003A" w:rsidRPr="00356BA9">
          <w:rPr>
            <w:rStyle w:val="Hyperlink"/>
          </w:rPr>
          <w:t>https://inclusive.tki.org.nz/guides/deaf-or-hard-of-hearing-students-and-learning/understanding-being-deaf-and-hard-of-hearing/</w:t>
        </w:r>
      </w:hyperlink>
      <w:r w:rsidR="00EE003A" w:rsidRPr="00356BA9">
        <w:t xml:space="preserve"> (accessed 1 April 2025)</w:t>
      </w:r>
      <w:r w:rsidR="004918AD" w:rsidRPr="00356BA9">
        <w:t>.</w:t>
      </w:r>
    </w:p>
  </w:footnote>
  <w:footnote w:id="179">
    <w:p w14:paraId="7F603C43" w14:textId="1E8C4F76" w:rsidR="00B0223A" w:rsidRPr="00356BA9" w:rsidRDefault="00B0223A">
      <w:pPr>
        <w:pStyle w:val="FootnoteText"/>
      </w:pPr>
      <w:r w:rsidRPr="00356BA9">
        <w:rPr>
          <w:rStyle w:val="FootnoteReference"/>
        </w:rPr>
        <w:footnoteRef/>
      </w:r>
      <w:r w:rsidRPr="00356BA9">
        <w:t xml:space="preserve"> Family Violence Death Review Committee 2022</w:t>
      </w:r>
      <w:r w:rsidR="00F652A3" w:rsidRPr="00356BA9">
        <w:t xml:space="preserve">, </w:t>
      </w:r>
      <w:r w:rsidR="00F652A3" w:rsidRPr="00356BA9">
        <w:rPr>
          <w:i/>
          <w:iCs/>
        </w:rPr>
        <w:t>op. cit</w:t>
      </w:r>
      <w:r w:rsidRPr="00356BA9">
        <w:t xml:space="preserve">. </w:t>
      </w:r>
    </w:p>
  </w:footnote>
  <w:footnote w:id="180">
    <w:p w14:paraId="040C1A40" w14:textId="4A40DF8E" w:rsidR="00FF2FFD" w:rsidRPr="00356BA9" w:rsidRDefault="00FF2FFD">
      <w:pPr>
        <w:pStyle w:val="FootnoteText"/>
      </w:pPr>
      <w:r w:rsidRPr="00356BA9">
        <w:rPr>
          <w:rStyle w:val="FootnoteReference"/>
        </w:rPr>
        <w:footnoteRef/>
      </w:r>
      <w:r w:rsidRPr="00356BA9">
        <w:t xml:space="preserve"> While </w:t>
      </w:r>
      <w:r w:rsidR="00F236FB" w:rsidRPr="00356BA9">
        <w:t xml:space="preserve">life expectancy in Aotearoa has increased </w:t>
      </w:r>
      <w:r w:rsidR="00D56E0B" w:rsidRPr="00356BA9">
        <w:t xml:space="preserve">by </w:t>
      </w:r>
      <w:r w:rsidR="00F236FB" w:rsidRPr="00356BA9">
        <w:t xml:space="preserve">3.63 years between 2000 </w:t>
      </w:r>
      <w:r w:rsidR="00674AE3" w:rsidRPr="00356BA9">
        <w:t>(</w:t>
      </w:r>
      <w:r w:rsidR="00D56E0B" w:rsidRPr="00356BA9">
        <w:t xml:space="preserve">when it was </w:t>
      </w:r>
      <w:r w:rsidR="00674AE3" w:rsidRPr="00356BA9">
        <w:t>78.6</w:t>
      </w:r>
      <w:r w:rsidR="00E33B9C">
        <w:t> </w:t>
      </w:r>
      <w:r w:rsidR="00674AE3" w:rsidRPr="00356BA9">
        <w:t xml:space="preserve">years) </w:t>
      </w:r>
      <w:r w:rsidR="00F236FB" w:rsidRPr="00356BA9">
        <w:t>and 2021</w:t>
      </w:r>
      <w:r w:rsidR="00674AE3" w:rsidRPr="00356BA9">
        <w:t xml:space="preserve"> (</w:t>
      </w:r>
      <w:r w:rsidR="00D56E0B" w:rsidRPr="00356BA9">
        <w:t xml:space="preserve">when it was </w:t>
      </w:r>
      <w:r w:rsidR="00674AE3" w:rsidRPr="00356BA9">
        <w:t>82.2</w:t>
      </w:r>
      <w:r w:rsidR="0099341A" w:rsidRPr="00356BA9">
        <w:t xml:space="preserve"> years)</w:t>
      </w:r>
      <w:r w:rsidR="00B34FAF" w:rsidRPr="00356BA9">
        <w:t>, healthy life expectancy has increased at a slower rate –</w:t>
      </w:r>
      <w:r w:rsidR="00D56E0B" w:rsidRPr="00356BA9">
        <w:t xml:space="preserve"> by</w:t>
      </w:r>
      <w:r w:rsidR="00B34FAF" w:rsidRPr="00356BA9">
        <w:t xml:space="preserve"> 2.72 years between 2000 </w:t>
      </w:r>
      <w:r w:rsidR="0099341A" w:rsidRPr="00356BA9">
        <w:t xml:space="preserve">(67.3 </w:t>
      </w:r>
      <w:r w:rsidR="007E6D0C" w:rsidRPr="00356BA9">
        <w:t xml:space="preserve">years) </w:t>
      </w:r>
      <w:r w:rsidR="00B34FAF" w:rsidRPr="00356BA9">
        <w:t>and 2021</w:t>
      </w:r>
      <w:r w:rsidR="007E6D0C" w:rsidRPr="00356BA9">
        <w:t xml:space="preserve"> (70.0 years)</w:t>
      </w:r>
      <w:r w:rsidR="00B34FAF" w:rsidRPr="00356BA9">
        <w:t>.</w:t>
      </w:r>
      <w:r w:rsidR="007E6D0C" w:rsidRPr="00356BA9">
        <w:t xml:space="preserve"> </w:t>
      </w:r>
      <w:r w:rsidR="00D56E0B" w:rsidRPr="00356BA9">
        <w:t xml:space="preserve">WHO. </w:t>
      </w:r>
      <w:r w:rsidR="00A509EE" w:rsidRPr="00356BA9">
        <w:t xml:space="preserve">2024. </w:t>
      </w:r>
      <w:r w:rsidR="00D56E0B" w:rsidRPr="00356BA9">
        <w:t xml:space="preserve">Health data overview for New Zealand. </w:t>
      </w:r>
      <w:r w:rsidR="007E6D0C" w:rsidRPr="00356BA9">
        <w:t xml:space="preserve">URL: </w:t>
      </w:r>
      <w:hyperlink r:id="rId71" w:history="1">
        <w:r w:rsidR="00D16B26" w:rsidRPr="00356BA9">
          <w:rPr>
            <w:rStyle w:val="Hyperlink"/>
          </w:rPr>
          <w:t>https://data.who.int/countries/554</w:t>
        </w:r>
      </w:hyperlink>
      <w:r w:rsidR="00D16B26" w:rsidRPr="00356BA9">
        <w:t xml:space="preserve"> </w:t>
      </w:r>
      <w:r w:rsidR="00A509EE" w:rsidRPr="00356BA9">
        <w:t>(accessed 26 April 2025).</w:t>
      </w:r>
    </w:p>
  </w:footnote>
  <w:footnote w:id="181">
    <w:p w14:paraId="43C94776" w14:textId="0C54FAC5" w:rsidR="00D91E2C" w:rsidRPr="00356BA9" w:rsidRDefault="00D91E2C">
      <w:pPr>
        <w:pStyle w:val="FootnoteText"/>
      </w:pPr>
      <w:r w:rsidRPr="00356BA9">
        <w:rPr>
          <w:rStyle w:val="FootnoteReference"/>
        </w:rPr>
        <w:footnoteRef/>
      </w:r>
      <w:r w:rsidRPr="00356BA9">
        <w:t xml:space="preserve"> </w:t>
      </w:r>
      <w:r w:rsidR="0094660F" w:rsidRPr="00356BA9">
        <w:t>Salari S</w:t>
      </w:r>
      <w:r w:rsidR="006C5DDB" w:rsidRPr="00356BA9">
        <w:t>;</w:t>
      </w:r>
      <w:r w:rsidR="0094660F" w:rsidRPr="00356BA9">
        <w:t xml:space="preserve"> Sillito CL. 2020. Homicide–</w:t>
      </w:r>
      <w:r w:rsidR="006C5DDB" w:rsidRPr="00356BA9">
        <w:t>suicide by men against female intimate part</w:t>
      </w:r>
      <w:r w:rsidR="0094660F" w:rsidRPr="00356BA9">
        <w:t>ners.</w:t>
      </w:r>
      <w:r w:rsidR="00AC4E4B" w:rsidRPr="00356BA9">
        <w:t xml:space="preserve"> In T</w:t>
      </w:r>
      <w:r w:rsidR="00D022BA">
        <w:t> </w:t>
      </w:r>
      <w:r w:rsidR="00AC4E4B" w:rsidRPr="00356BA9">
        <w:t>Shackelford (ed),</w:t>
      </w:r>
      <w:r w:rsidR="0094660F" w:rsidRPr="00086655">
        <w:rPr>
          <w:i/>
          <w:iCs/>
        </w:rPr>
        <w:t xml:space="preserve"> The SAGE Handbook of Domestic Violence</w:t>
      </w:r>
      <w:r w:rsidR="0094660F" w:rsidRPr="00356BA9">
        <w:t xml:space="preserve"> </w:t>
      </w:r>
      <w:r w:rsidR="006C5DDB" w:rsidRPr="00356BA9">
        <w:t>(</w:t>
      </w:r>
      <w:r w:rsidR="0094660F" w:rsidRPr="00356BA9">
        <w:t>p</w:t>
      </w:r>
      <w:r w:rsidR="006C5DDB" w:rsidRPr="00356BA9">
        <w:t xml:space="preserve">p </w:t>
      </w:r>
      <w:r w:rsidR="0094660F" w:rsidRPr="00356BA9">
        <w:t>143</w:t>
      </w:r>
      <w:r w:rsidR="006C5DDB" w:rsidRPr="00356BA9">
        <w:t>–</w:t>
      </w:r>
      <w:r w:rsidR="00924DCB" w:rsidRPr="00356BA9">
        <w:t>56</w:t>
      </w:r>
      <w:r w:rsidR="006C5DDB" w:rsidRPr="00356BA9">
        <w:t xml:space="preserve">), </w:t>
      </w:r>
      <w:r w:rsidR="00924DCB" w:rsidRPr="00356BA9">
        <w:t xml:space="preserve">p </w:t>
      </w:r>
      <w:r w:rsidR="001A1094" w:rsidRPr="00356BA9">
        <w:t>145.</w:t>
      </w:r>
    </w:p>
  </w:footnote>
  <w:footnote w:id="182">
    <w:p w14:paraId="5BBF5FB9" w14:textId="36D4D851" w:rsidR="00F9539E" w:rsidRPr="00086655" w:rsidRDefault="00F9539E">
      <w:pPr>
        <w:pStyle w:val="FootnoteText"/>
        <w:rPr>
          <w:i/>
          <w:iCs/>
        </w:rPr>
      </w:pPr>
      <w:r w:rsidRPr="00356BA9">
        <w:rPr>
          <w:rStyle w:val="FootnoteReference"/>
        </w:rPr>
        <w:footnoteRef/>
      </w:r>
      <w:r w:rsidRPr="00356BA9">
        <w:t xml:space="preserve"> </w:t>
      </w:r>
      <w:r w:rsidR="006339DB" w:rsidRPr="00356BA9">
        <w:t>WHO 2024</w:t>
      </w:r>
      <w:r w:rsidR="000A4DC4" w:rsidRPr="00356BA9">
        <w:t xml:space="preserve">, </w:t>
      </w:r>
      <w:r w:rsidR="000A4DC4" w:rsidRPr="00356BA9">
        <w:rPr>
          <w:i/>
          <w:iCs/>
        </w:rPr>
        <w:t>op. cit.</w:t>
      </w:r>
    </w:p>
  </w:footnote>
  <w:footnote w:id="183">
    <w:p w14:paraId="7E380A65" w14:textId="5DAAEC63" w:rsidR="00ED472F" w:rsidRPr="00356BA9" w:rsidRDefault="00ED472F" w:rsidP="00301941">
      <w:pPr>
        <w:pStyle w:val="FootnoteText"/>
      </w:pPr>
      <w:r w:rsidRPr="00356BA9">
        <w:rPr>
          <w:rStyle w:val="FootnoteReference"/>
        </w:rPr>
        <w:footnoteRef/>
      </w:r>
      <w:r w:rsidRPr="00356BA9">
        <w:t xml:space="preserve"> </w:t>
      </w:r>
      <w:r w:rsidR="00301941" w:rsidRPr="00356BA9">
        <w:t>Bridges FS</w:t>
      </w:r>
      <w:r w:rsidR="000A4DC4" w:rsidRPr="00356BA9">
        <w:t>,</w:t>
      </w:r>
      <w:r w:rsidR="00301941" w:rsidRPr="00356BA9">
        <w:t xml:space="preserve"> Tankersley WB. 2010</w:t>
      </w:r>
      <w:r w:rsidR="000A4DC4" w:rsidRPr="00356BA9">
        <w:t>.</w:t>
      </w:r>
      <w:r w:rsidR="00301941" w:rsidRPr="00356BA9">
        <w:t xml:space="preserve"> Mean ages of homicide victims and victims of homicide–suicide. </w:t>
      </w:r>
      <w:r w:rsidR="00301941" w:rsidRPr="00086655">
        <w:rPr>
          <w:i/>
          <w:iCs/>
        </w:rPr>
        <w:t>Psychological Reports</w:t>
      </w:r>
      <w:r w:rsidR="00301941" w:rsidRPr="00356BA9">
        <w:t xml:space="preserve"> 106(1): 163–9. </w:t>
      </w:r>
      <w:r w:rsidR="000A4DC4" w:rsidRPr="00356BA9">
        <w:t xml:space="preserve">DOI: </w:t>
      </w:r>
      <w:r w:rsidR="00301941" w:rsidRPr="00356BA9">
        <w:t>10.2466/PR0.106.1.163-169</w:t>
      </w:r>
      <w:r w:rsidR="000A4DC4" w:rsidRPr="00356BA9">
        <w:t>.</w:t>
      </w:r>
    </w:p>
  </w:footnote>
  <w:footnote w:id="184">
    <w:p w14:paraId="060FC862" w14:textId="31C42F16" w:rsidR="00557837" w:rsidRPr="00356BA9" w:rsidRDefault="00557837">
      <w:pPr>
        <w:pStyle w:val="FootnoteText"/>
      </w:pPr>
      <w:r w:rsidRPr="00356BA9">
        <w:rPr>
          <w:rStyle w:val="FootnoteReference"/>
        </w:rPr>
        <w:footnoteRef/>
      </w:r>
      <w:r w:rsidRPr="00356BA9">
        <w:t xml:space="preserve"> </w:t>
      </w:r>
      <w:r w:rsidR="00B01532" w:rsidRPr="00356BA9">
        <w:t>Stats NZ</w:t>
      </w:r>
      <w:r w:rsidR="000A4DC4" w:rsidRPr="00356BA9">
        <w:t>.</w:t>
      </w:r>
      <w:r w:rsidR="00B01532" w:rsidRPr="00356BA9">
        <w:t xml:space="preserve"> 2021. Growth in life expectancy slows. URL: </w:t>
      </w:r>
      <w:hyperlink r:id="rId72" w:history="1">
        <w:r w:rsidR="000A4DC4" w:rsidRPr="00356BA9">
          <w:rPr>
            <w:rStyle w:val="Hyperlink"/>
          </w:rPr>
          <w:t>www.stats.govt.nz/news/growth-in-life-expectancy-slows</w:t>
        </w:r>
      </w:hyperlink>
      <w:r w:rsidR="001E2A4B" w:rsidRPr="00356BA9">
        <w:t xml:space="preserve"> </w:t>
      </w:r>
      <w:r w:rsidR="000A4DC4" w:rsidRPr="00356BA9">
        <w:t>(a</w:t>
      </w:r>
      <w:r w:rsidR="001E2A4B" w:rsidRPr="00356BA9">
        <w:t>ccess</w:t>
      </w:r>
      <w:r w:rsidR="000A4DC4" w:rsidRPr="00356BA9">
        <w:t>ed</w:t>
      </w:r>
      <w:r w:rsidR="001E2A4B" w:rsidRPr="00356BA9">
        <w:t xml:space="preserve"> 23 November 2024</w:t>
      </w:r>
      <w:r w:rsidR="000A4DC4" w:rsidRPr="00356BA9">
        <w:t>)</w:t>
      </w:r>
      <w:r w:rsidR="001E2A4B" w:rsidRPr="00356BA9">
        <w:t>.</w:t>
      </w:r>
    </w:p>
  </w:footnote>
  <w:footnote w:id="185">
    <w:p w14:paraId="17144E48" w14:textId="7B64A8EA" w:rsidR="00301941" w:rsidRPr="00356BA9" w:rsidRDefault="00301941" w:rsidP="00557837">
      <w:pPr>
        <w:pStyle w:val="FootnoteText"/>
      </w:pPr>
      <w:r w:rsidRPr="00356BA9">
        <w:rPr>
          <w:rStyle w:val="FootnoteReference"/>
        </w:rPr>
        <w:footnoteRef/>
      </w:r>
      <w:r w:rsidRPr="00356BA9">
        <w:t xml:space="preserve"> </w:t>
      </w:r>
      <w:r w:rsidR="00557837" w:rsidRPr="00356BA9">
        <w:t xml:space="preserve">Campbell JC, Webster D, Koziol-McLain J, </w:t>
      </w:r>
      <w:r w:rsidR="000A4DC4" w:rsidRPr="00356BA9">
        <w:t>et al</w:t>
      </w:r>
      <w:r w:rsidR="00557837" w:rsidRPr="00356BA9">
        <w:t>. 2003</w:t>
      </w:r>
      <w:r w:rsidR="000A4DC4" w:rsidRPr="00356BA9">
        <w:t>.</w:t>
      </w:r>
      <w:r w:rsidR="00557837" w:rsidRPr="00356BA9">
        <w:t xml:space="preserve"> Risk factors for femicide in abusive relationships: </w:t>
      </w:r>
      <w:r w:rsidR="00A051A7" w:rsidRPr="00356BA9">
        <w:t>r</w:t>
      </w:r>
      <w:r w:rsidR="00557837" w:rsidRPr="00356BA9">
        <w:t xml:space="preserve">esults from a multisite case control study. </w:t>
      </w:r>
      <w:r w:rsidR="00557837" w:rsidRPr="00086655">
        <w:rPr>
          <w:i/>
          <w:iCs/>
        </w:rPr>
        <w:t>American Journal of Public Health</w:t>
      </w:r>
      <w:r w:rsidR="00557837" w:rsidRPr="00356BA9">
        <w:t xml:space="preserve"> 93(7): 1089–97.</w:t>
      </w:r>
    </w:p>
  </w:footnote>
  <w:footnote w:id="186">
    <w:p w14:paraId="11BA41BD" w14:textId="342AFA42" w:rsidR="00EC695D" w:rsidRPr="00356BA9" w:rsidRDefault="00EC695D">
      <w:pPr>
        <w:pStyle w:val="FootnoteText"/>
      </w:pPr>
      <w:r w:rsidRPr="00356BA9">
        <w:rPr>
          <w:rStyle w:val="FootnoteReference"/>
        </w:rPr>
        <w:footnoteRef/>
      </w:r>
      <w:r w:rsidRPr="00356BA9">
        <w:t xml:space="preserve"> Salari and Sillito 2020</w:t>
      </w:r>
      <w:r w:rsidR="00A051A7" w:rsidRPr="00356BA9">
        <w:t xml:space="preserve">, </w:t>
      </w:r>
      <w:r w:rsidR="00A051A7" w:rsidRPr="00356BA9">
        <w:rPr>
          <w:i/>
          <w:iCs/>
        </w:rPr>
        <w:t>op. cit</w:t>
      </w:r>
      <w:r w:rsidRPr="00356BA9">
        <w:t>.</w:t>
      </w:r>
    </w:p>
  </w:footnote>
  <w:footnote w:id="187">
    <w:p w14:paraId="6B6B268D" w14:textId="255AFE3C" w:rsidR="0010188D" w:rsidRPr="00356BA9" w:rsidRDefault="0010188D">
      <w:pPr>
        <w:pStyle w:val="FootnoteText"/>
      </w:pPr>
      <w:r w:rsidRPr="00356BA9">
        <w:rPr>
          <w:rStyle w:val="FootnoteReference"/>
        </w:rPr>
        <w:footnoteRef/>
      </w:r>
      <w:r w:rsidRPr="00356BA9">
        <w:t xml:space="preserve"> Caman S, Sturup J, </w:t>
      </w:r>
      <w:proofErr w:type="spellStart"/>
      <w:r w:rsidRPr="00356BA9">
        <w:t>Howner</w:t>
      </w:r>
      <w:proofErr w:type="spellEnd"/>
      <w:r w:rsidRPr="00356BA9">
        <w:t xml:space="preserve"> K. </w:t>
      </w:r>
      <w:r w:rsidR="00385957" w:rsidRPr="00356BA9">
        <w:t xml:space="preserve">2022. </w:t>
      </w:r>
      <w:r w:rsidRPr="00356BA9">
        <w:t xml:space="preserve">Mental disorders and intimate partner femicide: </w:t>
      </w:r>
      <w:r w:rsidR="00385957" w:rsidRPr="00356BA9">
        <w:t>c</w:t>
      </w:r>
      <w:r w:rsidRPr="00356BA9">
        <w:t xml:space="preserve">linical characteristics in perpetrators of intimate partner femicide and male-to-male homicide. </w:t>
      </w:r>
      <w:r w:rsidRPr="00086655">
        <w:rPr>
          <w:i/>
          <w:iCs/>
        </w:rPr>
        <w:t>Frontiers in Psychiatry</w:t>
      </w:r>
      <w:r w:rsidR="00385957" w:rsidRPr="00356BA9">
        <w:t xml:space="preserve"> </w:t>
      </w:r>
      <w:r w:rsidRPr="00356BA9">
        <w:t>13:</w:t>
      </w:r>
      <w:r w:rsidR="00385957" w:rsidRPr="00356BA9">
        <w:t xml:space="preserve"> </w:t>
      </w:r>
      <w:r w:rsidRPr="00356BA9">
        <w:t>844807.</w:t>
      </w:r>
    </w:p>
  </w:footnote>
  <w:footnote w:id="188">
    <w:p w14:paraId="5EAF8327" w14:textId="48A2F871" w:rsidR="00F72675" w:rsidRPr="00356BA9" w:rsidRDefault="00F72675">
      <w:pPr>
        <w:pStyle w:val="FootnoteText"/>
      </w:pPr>
      <w:r w:rsidRPr="00356BA9">
        <w:rPr>
          <w:rStyle w:val="FootnoteReference"/>
        </w:rPr>
        <w:footnoteRef/>
      </w:r>
      <w:r w:rsidRPr="00356BA9">
        <w:t xml:space="preserve"> Miles C, Condry R, Windsor E. </w:t>
      </w:r>
      <w:r w:rsidR="00385957" w:rsidRPr="00356BA9">
        <w:t xml:space="preserve">2023. </w:t>
      </w:r>
      <w:r w:rsidRPr="00356BA9">
        <w:t xml:space="preserve">Parricide, mental illness and parental proximity: </w:t>
      </w:r>
      <w:r w:rsidR="00385957" w:rsidRPr="00356BA9">
        <w:t>t</w:t>
      </w:r>
      <w:r w:rsidRPr="00356BA9">
        <w:t xml:space="preserve">he gendered contexts of parricide in England and Wales. </w:t>
      </w:r>
      <w:r w:rsidRPr="00086655">
        <w:rPr>
          <w:i/>
          <w:iCs/>
        </w:rPr>
        <w:t>Violence Against Women</w:t>
      </w:r>
      <w:r w:rsidR="0039321B" w:rsidRPr="00356BA9">
        <w:t xml:space="preserve"> </w:t>
      </w:r>
      <w:r w:rsidRPr="00356BA9">
        <w:t>29(2):</w:t>
      </w:r>
      <w:r w:rsidR="0039321B" w:rsidRPr="00356BA9">
        <w:t xml:space="preserve"> </w:t>
      </w:r>
      <w:r w:rsidRPr="00356BA9">
        <w:t>87</w:t>
      </w:r>
      <w:r w:rsidR="0039321B" w:rsidRPr="00356BA9">
        <w:t>–</w:t>
      </w:r>
      <w:r w:rsidRPr="00356BA9">
        <w:t>111.</w:t>
      </w:r>
    </w:p>
  </w:footnote>
  <w:footnote w:id="189">
    <w:p w14:paraId="09013669" w14:textId="2F21F0B4" w:rsidR="0010188D" w:rsidRPr="00356BA9" w:rsidRDefault="0010188D">
      <w:pPr>
        <w:pStyle w:val="FootnoteText"/>
      </w:pPr>
      <w:r w:rsidRPr="00356BA9">
        <w:rPr>
          <w:rStyle w:val="FootnoteReference"/>
        </w:rPr>
        <w:footnoteRef/>
      </w:r>
      <w:r w:rsidRPr="00356BA9">
        <w:t xml:space="preserve"> </w:t>
      </w:r>
      <w:r w:rsidR="0090772D" w:rsidRPr="00356BA9">
        <w:rPr>
          <w:i/>
          <w:iCs/>
        </w:rPr>
        <w:t>I</w:t>
      </w:r>
      <w:r w:rsidRPr="00086655">
        <w:rPr>
          <w:i/>
          <w:iCs/>
        </w:rPr>
        <w:t>bid</w:t>
      </w:r>
      <w:r w:rsidR="0090772D" w:rsidRPr="00356BA9">
        <w:t>, p 87.</w:t>
      </w:r>
    </w:p>
  </w:footnote>
  <w:footnote w:id="190">
    <w:p w14:paraId="54B7150A" w14:textId="6570241B" w:rsidR="0016768B" w:rsidRPr="00356BA9" w:rsidRDefault="0016768B">
      <w:pPr>
        <w:pStyle w:val="FootnoteText"/>
      </w:pPr>
      <w:r w:rsidRPr="00356BA9">
        <w:rPr>
          <w:rStyle w:val="FootnoteReference"/>
        </w:rPr>
        <w:footnoteRef/>
      </w:r>
      <w:r w:rsidRPr="00356BA9">
        <w:t xml:space="preserve"> Murray J. 2025</w:t>
      </w:r>
      <w:r w:rsidR="00740185" w:rsidRPr="00356BA9">
        <w:t>, 5 March</w:t>
      </w:r>
      <w:r w:rsidRPr="00356BA9">
        <w:t xml:space="preserve">. ‘A real injustice’: mothers killed by their children is still a hidden issue in UK. </w:t>
      </w:r>
      <w:r w:rsidR="00740185" w:rsidRPr="00356BA9">
        <w:rPr>
          <w:i/>
          <w:iCs/>
        </w:rPr>
        <w:t xml:space="preserve">The </w:t>
      </w:r>
      <w:r w:rsidRPr="00086655">
        <w:rPr>
          <w:i/>
          <w:iCs/>
        </w:rPr>
        <w:t>Guardian</w:t>
      </w:r>
      <w:r w:rsidRPr="00356BA9">
        <w:t xml:space="preserve">. URL: </w:t>
      </w:r>
      <w:hyperlink r:id="rId73" w:history="1">
        <w:r w:rsidRPr="00356BA9">
          <w:rPr>
            <w:rStyle w:val="Hyperlink"/>
          </w:rPr>
          <w:t>www.theguardian.com/uk-news/2025/mar/05/real-injustice-mothers-killed-children-hidden-issue-uk</w:t>
        </w:r>
      </w:hyperlink>
      <w:r w:rsidRPr="00356BA9">
        <w:t xml:space="preserve"> </w:t>
      </w:r>
      <w:r w:rsidR="00143993" w:rsidRPr="00356BA9">
        <w:t>(accessed 26 April 2025).</w:t>
      </w:r>
    </w:p>
  </w:footnote>
  <w:footnote w:id="191">
    <w:p w14:paraId="625242CA" w14:textId="63D9F82F" w:rsidR="003F4E64" w:rsidRPr="00356BA9" w:rsidRDefault="003F4E64">
      <w:pPr>
        <w:pStyle w:val="FootnoteText"/>
      </w:pPr>
      <w:r w:rsidRPr="00356BA9">
        <w:rPr>
          <w:rStyle w:val="FootnoteReference"/>
        </w:rPr>
        <w:footnoteRef/>
      </w:r>
      <w:r w:rsidRPr="00356BA9">
        <w:t xml:space="preserve"> McKee AC, Mez J, </w:t>
      </w:r>
      <w:proofErr w:type="spellStart"/>
      <w:r w:rsidRPr="00356BA9">
        <w:t>Abdolmohammadi</w:t>
      </w:r>
      <w:proofErr w:type="spellEnd"/>
      <w:r w:rsidRPr="00356BA9">
        <w:t xml:space="preserve"> B, </w:t>
      </w:r>
      <w:r w:rsidR="00143993" w:rsidRPr="00356BA9">
        <w:t>et al</w:t>
      </w:r>
      <w:r w:rsidRPr="00356BA9">
        <w:t xml:space="preserve">. </w:t>
      </w:r>
      <w:r w:rsidR="00143993" w:rsidRPr="00356BA9">
        <w:t xml:space="preserve">2023. </w:t>
      </w:r>
      <w:r w:rsidRPr="00356BA9">
        <w:t>Neuropathologic an</w:t>
      </w:r>
      <w:r w:rsidR="008E46B4" w:rsidRPr="00356BA9">
        <w:t>d clinical findings in young contact sport athletes exposed to repetitive head im</w:t>
      </w:r>
      <w:r w:rsidRPr="00356BA9">
        <w:t xml:space="preserve">pacts. </w:t>
      </w:r>
      <w:r w:rsidRPr="00086655">
        <w:rPr>
          <w:i/>
          <w:iCs/>
        </w:rPr>
        <w:t>JAMA Neurol</w:t>
      </w:r>
      <w:r w:rsidR="008E46B4" w:rsidRPr="00086655">
        <w:rPr>
          <w:i/>
          <w:iCs/>
        </w:rPr>
        <w:t>ogy</w:t>
      </w:r>
      <w:r w:rsidR="008E46B4" w:rsidRPr="00356BA9">
        <w:t xml:space="preserve"> </w:t>
      </w:r>
      <w:r w:rsidRPr="00356BA9">
        <w:t>80(10):</w:t>
      </w:r>
      <w:r w:rsidR="008E46B4" w:rsidRPr="00356BA9">
        <w:t xml:space="preserve"> </w:t>
      </w:r>
      <w:r w:rsidRPr="00356BA9">
        <w:t>1037</w:t>
      </w:r>
      <w:r w:rsidR="008E46B4" w:rsidRPr="00356BA9">
        <w:t>–</w:t>
      </w:r>
      <w:r w:rsidRPr="00356BA9">
        <w:t xml:space="preserve">50. </w:t>
      </w:r>
      <w:r w:rsidR="008E46B4" w:rsidRPr="00356BA9">
        <w:t>DOI</w:t>
      </w:r>
      <w:r w:rsidRPr="00356BA9">
        <w:t xml:space="preserve">: </w:t>
      </w:r>
      <w:hyperlink r:id="rId74" w:history="1">
        <w:r w:rsidRPr="00356BA9">
          <w:rPr>
            <w:rStyle w:val="Hyperlink"/>
          </w:rPr>
          <w:t>10.1001/jamaneurol.2023.2907</w:t>
        </w:r>
      </w:hyperlink>
      <w:r w:rsidRPr="00356BA9">
        <w:t>.</w:t>
      </w:r>
    </w:p>
  </w:footnote>
  <w:footnote w:id="192">
    <w:p w14:paraId="5261D522" w14:textId="72B5DB3A" w:rsidR="003F4E64" w:rsidRPr="00356BA9" w:rsidRDefault="003F4E64">
      <w:pPr>
        <w:pStyle w:val="FootnoteText"/>
      </w:pPr>
      <w:r w:rsidRPr="00356BA9">
        <w:rPr>
          <w:rStyle w:val="FootnoteReference"/>
        </w:rPr>
        <w:footnoteRef/>
      </w:r>
      <w:r w:rsidRPr="00356BA9">
        <w:t xml:space="preserve"> Colantonio A. 2020. Beyond football: </w:t>
      </w:r>
      <w:r w:rsidR="008E46B4" w:rsidRPr="00356BA9">
        <w:t>i</w:t>
      </w:r>
      <w:r w:rsidRPr="00356BA9">
        <w:t xml:space="preserve">ntimate partner violence and concussion/brain injury. </w:t>
      </w:r>
      <w:r w:rsidRPr="00086655">
        <w:rPr>
          <w:i/>
          <w:iCs/>
        </w:rPr>
        <w:t xml:space="preserve">Canadian Psychology / </w:t>
      </w:r>
      <w:proofErr w:type="spellStart"/>
      <w:r w:rsidRPr="00086655">
        <w:rPr>
          <w:i/>
          <w:iCs/>
        </w:rPr>
        <w:t>Psychologie</w:t>
      </w:r>
      <w:proofErr w:type="spellEnd"/>
      <w:r w:rsidRPr="00086655">
        <w:rPr>
          <w:i/>
          <w:iCs/>
        </w:rPr>
        <w:t xml:space="preserve"> canadienne</w:t>
      </w:r>
      <w:r w:rsidRPr="00356BA9">
        <w:t xml:space="preserve"> 61(2)</w:t>
      </w:r>
      <w:r w:rsidR="008E46B4" w:rsidRPr="00356BA9">
        <w:t>:</w:t>
      </w:r>
      <w:r w:rsidRPr="00356BA9">
        <w:t xml:space="preserve"> 163–6. </w:t>
      </w:r>
      <w:r w:rsidR="008E46B4" w:rsidRPr="00356BA9">
        <w:t xml:space="preserve">DOI: </w:t>
      </w:r>
      <w:hyperlink r:id="rId75" w:history="1">
        <w:r w:rsidR="008E46B4" w:rsidRPr="00356BA9">
          <w:rPr>
            <w:rStyle w:val="Hyperlink"/>
          </w:rPr>
          <w:t>10.1037/cap0000208</w:t>
        </w:r>
      </w:hyperlink>
      <w:r w:rsidR="008E46B4" w:rsidRPr="00356BA9">
        <w:t>.</w:t>
      </w:r>
    </w:p>
  </w:footnote>
  <w:footnote w:id="193">
    <w:p w14:paraId="09B47A45" w14:textId="45A82E97" w:rsidR="003F4E64" w:rsidRPr="00356BA9" w:rsidRDefault="003F4E64">
      <w:pPr>
        <w:pStyle w:val="FootnoteText"/>
      </w:pPr>
      <w:r w:rsidRPr="00356BA9">
        <w:rPr>
          <w:rStyle w:val="FootnoteReference"/>
        </w:rPr>
        <w:footnoteRef/>
      </w:r>
      <w:r w:rsidRPr="00356BA9">
        <w:t xml:space="preserve"> McKee et al 2023</w:t>
      </w:r>
      <w:r w:rsidR="008E46B4" w:rsidRPr="00356BA9">
        <w:t xml:space="preserve">, </w:t>
      </w:r>
      <w:r w:rsidR="008E46B4" w:rsidRPr="00356BA9">
        <w:rPr>
          <w:i/>
          <w:iCs/>
        </w:rPr>
        <w:t>op. cit</w:t>
      </w:r>
      <w:r w:rsidRPr="00356BA9">
        <w:t>.</w:t>
      </w:r>
    </w:p>
  </w:footnote>
  <w:footnote w:id="194">
    <w:p w14:paraId="6FA5690F" w14:textId="5F6B7521" w:rsidR="000E72BC" w:rsidRPr="00356BA9" w:rsidRDefault="000E72BC">
      <w:pPr>
        <w:pStyle w:val="FootnoteText"/>
      </w:pPr>
      <w:r w:rsidRPr="00356BA9">
        <w:rPr>
          <w:rStyle w:val="FootnoteReference"/>
        </w:rPr>
        <w:footnoteRef/>
      </w:r>
      <w:r w:rsidRPr="00356BA9">
        <w:t xml:space="preserve"> Bichard H, Byrne C, Saville CW</w:t>
      </w:r>
      <w:r w:rsidR="00BE6319" w:rsidRPr="00356BA9">
        <w:t>, et al</w:t>
      </w:r>
      <w:r w:rsidRPr="00356BA9">
        <w:t xml:space="preserve">. 2022. The neuropsychological outcomes of non-fatal strangulation in domestic and sexual violence: </w:t>
      </w:r>
      <w:r w:rsidR="00BE6319" w:rsidRPr="00356BA9">
        <w:t xml:space="preserve">a </w:t>
      </w:r>
      <w:r w:rsidRPr="00356BA9">
        <w:t xml:space="preserve">systematic review. </w:t>
      </w:r>
      <w:r w:rsidRPr="00086655">
        <w:rPr>
          <w:i/>
          <w:iCs/>
        </w:rPr>
        <w:t xml:space="preserve">Neuropsychological </w:t>
      </w:r>
      <w:r w:rsidR="00BE6319" w:rsidRPr="00356BA9">
        <w:rPr>
          <w:i/>
          <w:iCs/>
        </w:rPr>
        <w:t>R</w:t>
      </w:r>
      <w:r w:rsidRPr="00086655">
        <w:rPr>
          <w:i/>
          <w:iCs/>
        </w:rPr>
        <w:t>ehabilitation</w:t>
      </w:r>
      <w:r w:rsidRPr="00356BA9">
        <w:t xml:space="preserve"> 32(6)</w:t>
      </w:r>
      <w:r w:rsidR="00BE6319" w:rsidRPr="00356BA9">
        <w:t>:</w:t>
      </w:r>
      <w:r w:rsidRPr="00356BA9">
        <w:t xml:space="preserve"> 1164</w:t>
      </w:r>
      <w:r w:rsidR="00BE6319" w:rsidRPr="00356BA9">
        <w:t>–</w:t>
      </w:r>
      <w:r w:rsidRPr="00356BA9">
        <w:t>92.</w:t>
      </w:r>
    </w:p>
  </w:footnote>
  <w:footnote w:id="195">
    <w:p w14:paraId="175A63B0" w14:textId="4E309AC2" w:rsidR="00E66204" w:rsidRPr="00356BA9" w:rsidRDefault="00E66204">
      <w:pPr>
        <w:pStyle w:val="FootnoteText"/>
      </w:pPr>
      <w:r w:rsidRPr="00356BA9">
        <w:rPr>
          <w:rStyle w:val="FootnoteReference"/>
        </w:rPr>
        <w:footnoteRef/>
      </w:r>
      <w:r w:rsidRPr="00356BA9">
        <w:t xml:space="preserve"> </w:t>
      </w:r>
      <w:r w:rsidR="00F21871" w:rsidRPr="00356BA9">
        <w:t xml:space="preserve">King DA, Hume PA, </w:t>
      </w:r>
      <w:proofErr w:type="spellStart"/>
      <w:r w:rsidR="00F21871" w:rsidRPr="00356BA9">
        <w:t>Theadom</w:t>
      </w:r>
      <w:proofErr w:type="spellEnd"/>
      <w:r w:rsidR="00F21871" w:rsidRPr="00356BA9">
        <w:t xml:space="preserve"> A,</w:t>
      </w:r>
      <w:r w:rsidR="008F6886" w:rsidRPr="00356BA9">
        <w:t xml:space="preserve"> et al.</w:t>
      </w:r>
      <w:r w:rsidR="00F21871" w:rsidRPr="00356BA9">
        <w:t xml:space="preserve"> 2023. Intimate</w:t>
      </w:r>
      <w:r w:rsidR="008F6886" w:rsidRPr="00356BA9">
        <w:t xml:space="preserve"> partner violence reporting and assessment of traumatic brain injuries and stra</w:t>
      </w:r>
      <w:r w:rsidR="00F21871" w:rsidRPr="00356BA9">
        <w:t>ngulation by a New Zealand</w:t>
      </w:r>
      <w:r w:rsidR="008F6886" w:rsidRPr="00356BA9">
        <w:t xml:space="preserve"> hospital health se</w:t>
      </w:r>
      <w:r w:rsidR="00F21871" w:rsidRPr="00356BA9">
        <w:t xml:space="preserve">rvice. </w:t>
      </w:r>
      <w:r w:rsidR="00F21871" w:rsidRPr="00086655">
        <w:rPr>
          <w:i/>
          <w:iCs/>
        </w:rPr>
        <w:t>Journal of Family Violence</w:t>
      </w:r>
      <w:r w:rsidR="00F21871" w:rsidRPr="00356BA9">
        <w:t xml:space="preserve"> 1</w:t>
      </w:r>
      <w:r w:rsidR="008F6886" w:rsidRPr="00356BA9">
        <w:t>–</w:t>
      </w:r>
      <w:r w:rsidR="00F21871" w:rsidRPr="00356BA9">
        <w:t>13.</w:t>
      </w:r>
    </w:p>
  </w:footnote>
  <w:footnote w:id="196">
    <w:p w14:paraId="47620618" w14:textId="0A661804" w:rsidR="00921A5B" w:rsidRPr="00356BA9" w:rsidRDefault="00921A5B" w:rsidP="00921A5B">
      <w:pPr>
        <w:pStyle w:val="FootnoteText"/>
      </w:pPr>
      <w:r w:rsidRPr="00356BA9">
        <w:rPr>
          <w:rStyle w:val="FootnoteReference"/>
        </w:rPr>
        <w:footnoteRef/>
      </w:r>
      <w:r w:rsidRPr="00356BA9">
        <w:t xml:space="preserve"> Thorburn N, </w:t>
      </w:r>
      <w:proofErr w:type="spellStart"/>
      <w:r w:rsidRPr="00356BA9">
        <w:t>Arathoon</w:t>
      </w:r>
      <w:proofErr w:type="spellEnd"/>
      <w:r w:rsidRPr="00356BA9">
        <w:t xml:space="preserve"> C, Beaumont S, </w:t>
      </w:r>
      <w:r w:rsidR="003B2A93" w:rsidRPr="00356BA9">
        <w:t>et al</w:t>
      </w:r>
      <w:r w:rsidRPr="00356BA9">
        <w:t xml:space="preserve">. 2025. </w:t>
      </w:r>
      <w:r w:rsidRPr="00086655">
        <w:rPr>
          <w:i/>
          <w:iCs/>
        </w:rPr>
        <w:t xml:space="preserve">Traumatic </w:t>
      </w:r>
      <w:r w:rsidR="003B2A93" w:rsidRPr="00356BA9">
        <w:rPr>
          <w:i/>
          <w:iCs/>
        </w:rPr>
        <w:t>B</w:t>
      </w:r>
      <w:r w:rsidRPr="00086655">
        <w:rPr>
          <w:i/>
          <w:iCs/>
        </w:rPr>
        <w:t xml:space="preserve">rain </w:t>
      </w:r>
      <w:r w:rsidR="003B2A93" w:rsidRPr="00356BA9">
        <w:rPr>
          <w:i/>
          <w:iCs/>
        </w:rPr>
        <w:t>I</w:t>
      </w:r>
      <w:r w:rsidRPr="00086655">
        <w:rPr>
          <w:i/>
          <w:iCs/>
        </w:rPr>
        <w:t xml:space="preserve">njury and </w:t>
      </w:r>
      <w:r w:rsidR="003B2A93" w:rsidRPr="00356BA9">
        <w:rPr>
          <w:i/>
          <w:iCs/>
        </w:rPr>
        <w:t>I</w:t>
      </w:r>
      <w:r w:rsidRPr="00086655">
        <w:rPr>
          <w:i/>
          <w:iCs/>
        </w:rPr>
        <w:t xml:space="preserve">ntimate </w:t>
      </w:r>
      <w:r w:rsidR="003B2A93" w:rsidRPr="00356BA9">
        <w:rPr>
          <w:i/>
          <w:iCs/>
        </w:rPr>
        <w:t>P</w:t>
      </w:r>
      <w:r w:rsidRPr="00086655">
        <w:rPr>
          <w:i/>
          <w:iCs/>
        </w:rPr>
        <w:t xml:space="preserve">artner </w:t>
      </w:r>
      <w:r w:rsidR="003B2A93" w:rsidRPr="00356BA9">
        <w:rPr>
          <w:i/>
          <w:iCs/>
        </w:rPr>
        <w:t>V</w:t>
      </w:r>
      <w:r w:rsidRPr="00086655">
        <w:rPr>
          <w:i/>
          <w:iCs/>
        </w:rPr>
        <w:t>iolence in Aotearoa.</w:t>
      </w:r>
      <w:r w:rsidRPr="00356BA9">
        <w:t xml:space="preserve"> </w:t>
      </w:r>
      <w:r w:rsidR="00F339B7" w:rsidRPr="00356BA9">
        <w:t xml:space="preserve">Wellington: </w:t>
      </w:r>
      <w:r w:rsidRPr="00356BA9">
        <w:t xml:space="preserve">National Collective of Independent Women’s Refuges Ngā Whare </w:t>
      </w:r>
      <w:proofErr w:type="spellStart"/>
      <w:r w:rsidRPr="00356BA9">
        <w:t>Whakaruruhau</w:t>
      </w:r>
      <w:proofErr w:type="spellEnd"/>
      <w:r w:rsidRPr="00356BA9">
        <w:t xml:space="preserve"> o Aotearoa</w:t>
      </w:r>
      <w:r w:rsidR="006970ED" w:rsidRPr="00356BA9">
        <w:t>.</w:t>
      </w:r>
    </w:p>
  </w:footnote>
  <w:footnote w:id="197">
    <w:p w14:paraId="776319FE" w14:textId="21079A57" w:rsidR="002953BA" w:rsidRDefault="002953BA">
      <w:pPr>
        <w:pStyle w:val="FootnoteText"/>
      </w:pPr>
      <w:r>
        <w:rPr>
          <w:rStyle w:val="FootnoteReference"/>
        </w:rPr>
        <w:footnoteRef/>
      </w:r>
      <w:r>
        <w:t xml:space="preserve"> </w:t>
      </w:r>
      <w:r w:rsidRPr="002953BA">
        <w:t xml:space="preserve">King et al 2023, </w:t>
      </w:r>
      <w:r w:rsidRPr="002953BA">
        <w:rPr>
          <w:i/>
          <w:iCs/>
        </w:rPr>
        <w:t>op. cit.</w:t>
      </w:r>
    </w:p>
  </w:footnote>
  <w:footnote w:id="198">
    <w:p w14:paraId="0B105B46" w14:textId="09B88495" w:rsidR="00E66204" w:rsidRPr="00356BA9" w:rsidRDefault="00E66204">
      <w:pPr>
        <w:pStyle w:val="FootnoteText"/>
      </w:pPr>
      <w:r w:rsidRPr="00356BA9">
        <w:rPr>
          <w:rStyle w:val="FootnoteReference"/>
        </w:rPr>
        <w:footnoteRef/>
      </w:r>
      <w:r w:rsidRPr="00356BA9">
        <w:t xml:space="preserve"> Valera EM, Campbell J, Gill J, </w:t>
      </w:r>
      <w:r w:rsidR="00F339B7" w:rsidRPr="00356BA9">
        <w:t>et al</w:t>
      </w:r>
      <w:r w:rsidRPr="00356BA9">
        <w:t xml:space="preserve">. 2019. Correlates of brain injuries in women subjected to intimate partner violence: </w:t>
      </w:r>
      <w:r w:rsidR="00F339B7" w:rsidRPr="00356BA9">
        <w:t>i</w:t>
      </w:r>
      <w:r w:rsidRPr="00356BA9">
        <w:t xml:space="preserve">dentifying the dangers and raising awareness. </w:t>
      </w:r>
      <w:r w:rsidRPr="00086655">
        <w:rPr>
          <w:i/>
          <w:iCs/>
        </w:rPr>
        <w:t>J</w:t>
      </w:r>
      <w:r w:rsidR="00F339B7" w:rsidRPr="00086655">
        <w:rPr>
          <w:i/>
          <w:iCs/>
        </w:rPr>
        <w:t>ournal of</w:t>
      </w:r>
      <w:r w:rsidRPr="00086655">
        <w:rPr>
          <w:i/>
          <w:iCs/>
        </w:rPr>
        <w:t xml:space="preserve"> Aggress</w:t>
      </w:r>
      <w:r w:rsidR="00F339B7" w:rsidRPr="00086655">
        <w:rPr>
          <w:i/>
          <w:iCs/>
        </w:rPr>
        <w:t>ion,</w:t>
      </w:r>
      <w:r w:rsidRPr="00086655">
        <w:rPr>
          <w:i/>
          <w:iCs/>
        </w:rPr>
        <w:t xml:space="preserve"> Maltreat</w:t>
      </w:r>
      <w:r w:rsidR="00F339B7" w:rsidRPr="00086655">
        <w:rPr>
          <w:i/>
          <w:iCs/>
        </w:rPr>
        <w:t>ment &amp;</w:t>
      </w:r>
      <w:r w:rsidRPr="00086655">
        <w:rPr>
          <w:i/>
          <w:iCs/>
        </w:rPr>
        <w:t xml:space="preserve"> Trauma</w:t>
      </w:r>
      <w:r w:rsidRPr="00356BA9">
        <w:t xml:space="preserve"> 28(6)</w:t>
      </w:r>
      <w:r w:rsidR="00F339B7" w:rsidRPr="00356BA9">
        <w:t>:</w:t>
      </w:r>
      <w:r w:rsidRPr="00356BA9">
        <w:t xml:space="preserve"> 695–713. </w:t>
      </w:r>
      <w:r w:rsidR="00F339B7" w:rsidRPr="00356BA9">
        <w:t xml:space="preserve">DOI: </w:t>
      </w:r>
      <w:hyperlink r:id="rId76" w:history="1">
        <w:r w:rsidR="00F339B7" w:rsidRPr="00356BA9">
          <w:rPr>
            <w:rStyle w:val="Hyperlink"/>
          </w:rPr>
          <w:t>10.1080/10926771.2019.1581864</w:t>
        </w:r>
      </w:hyperlink>
      <w:r w:rsidRPr="00356BA9">
        <w:t>.</w:t>
      </w:r>
    </w:p>
  </w:footnote>
  <w:footnote w:id="199">
    <w:p w14:paraId="372E7FD4" w14:textId="23C042F2" w:rsidR="00E66204" w:rsidRPr="00356BA9" w:rsidRDefault="00E66204">
      <w:pPr>
        <w:pStyle w:val="FootnoteText"/>
      </w:pPr>
      <w:r w:rsidRPr="00356BA9">
        <w:rPr>
          <w:rStyle w:val="FootnoteReference"/>
        </w:rPr>
        <w:footnoteRef/>
      </w:r>
      <w:r w:rsidRPr="00356BA9">
        <w:t xml:space="preserve"> Iverson KM, Pogoda TK. 2015. Traumatic brain injury among women veterans: </w:t>
      </w:r>
      <w:r w:rsidR="003046F1" w:rsidRPr="00356BA9">
        <w:t>a</w:t>
      </w:r>
      <w:r w:rsidRPr="00356BA9">
        <w:t xml:space="preserve">n invisible wound of intimate partner violence. </w:t>
      </w:r>
      <w:r w:rsidRPr="00086655">
        <w:rPr>
          <w:i/>
          <w:iCs/>
        </w:rPr>
        <w:t>Medical Care</w:t>
      </w:r>
      <w:r w:rsidRPr="00356BA9">
        <w:t xml:space="preserve"> 53(</w:t>
      </w:r>
      <w:proofErr w:type="spellStart"/>
      <w:r w:rsidRPr="00356BA9">
        <w:t>Suppl</w:t>
      </w:r>
      <w:proofErr w:type="spellEnd"/>
      <w:r w:rsidRPr="00356BA9">
        <w:t xml:space="preserve"> 1)</w:t>
      </w:r>
      <w:r w:rsidR="003046F1" w:rsidRPr="00356BA9">
        <w:t>:</w:t>
      </w:r>
      <w:r w:rsidRPr="00356BA9">
        <w:t xml:space="preserve"> S112–S119. </w:t>
      </w:r>
      <w:r w:rsidR="003046F1" w:rsidRPr="00356BA9">
        <w:t xml:space="preserve">DOI: </w:t>
      </w:r>
      <w:hyperlink r:id="rId77" w:history="1">
        <w:r w:rsidR="003046F1" w:rsidRPr="00356BA9">
          <w:rPr>
            <w:rStyle w:val="Hyperlink"/>
          </w:rPr>
          <w:t>10.1097/mlr.0000000000000263</w:t>
        </w:r>
      </w:hyperlink>
      <w:r w:rsidRPr="00356BA9">
        <w:t>.</w:t>
      </w:r>
    </w:p>
  </w:footnote>
  <w:footnote w:id="200">
    <w:p w14:paraId="565A61D2" w14:textId="6E523464" w:rsidR="00E66204" w:rsidRPr="00356BA9" w:rsidRDefault="00E66204">
      <w:pPr>
        <w:pStyle w:val="FootnoteText"/>
      </w:pPr>
      <w:r w:rsidRPr="00356BA9">
        <w:rPr>
          <w:rStyle w:val="FootnoteReference"/>
        </w:rPr>
        <w:footnoteRef/>
      </w:r>
      <w:r w:rsidRPr="00356BA9">
        <w:t xml:space="preserve"> Meyer JE, </w:t>
      </w:r>
      <w:proofErr w:type="spellStart"/>
      <w:r w:rsidRPr="00356BA9">
        <w:t>Jammula</w:t>
      </w:r>
      <w:proofErr w:type="spellEnd"/>
      <w:r w:rsidRPr="00356BA9">
        <w:t xml:space="preserve"> V, Arnett PA. 2022. Head trauma in a community-based sample of victims of intimate </w:t>
      </w:r>
      <w:r w:rsidR="003046F1" w:rsidRPr="00356BA9">
        <w:t>p</w:t>
      </w:r>
      <w:r w:rsidRPr="00356BA9">
        <w:t xml:space="preserve">artner violence: </w:t>
      </w:r>
      <w:r w:rsidR="003046F1" w:rsidRPr="00356BA9">
        <w:t>p</w:t>
      </w:r>
      <w:r w:rsidRPr="00356BA9">
        <w:t xml:space="preserve">revalence, mechanisms of injury and symptom presentation. </w:t>
      </w:r>
      <w:r w:rsidRPr="00086655">
        <w:rPr>
          <w:i/>
          <w:iCs/>
        </w:rPr>
        <w:t>J</w:t>
      </w:r>
      <w:r w:rsidR="003046F1" w:rsidRPr="00086655">
        <w:rPr>
          <w:i/>
          <w:iCs/>
        </w:rPr>
        <w:t>ournal of</w:t>
      </w:r>
      <w:r w:rsidRPr="00086655">
        <w:rPr>
          <w:i/>
          <w:iCs/>
        </w:rPr>
        <w:t xml:space="preserve"> Interpers</w:t>
      </w:r>
      <w:r w:rsidR="003046F1" w:rsidRPr="00086655">
        <w:rPr>
          <w:i/>
          <w:iCs/>
        </w:rPr>
        <w:t>onal</w:t>
      </w:r>
      <w:r w:rsidRPr="00086655">
        <w:rPr>
          <w:i/>
          <w:iCs/>
        </w:rPr>
        <w:t xml:space="preserve"> Violence</w:t>
      </w:r>
      <w:r w:rsidRPr="00356BA9">
        <w:t xml:space="preserve"> 37</w:t>
      </w:r>
      <w:r w:rsidR="003046F1" w:rsidRPr="00356BA9">
        <w:t>:</w:t>
      </w:r>
      <w:r w:rsidRPr="00356BA9">
        <w:t xml:space="preserve"> 17–18.</w:t>
      </w:r>
      <w:r w:rsidR="00822DB9" w:rsidRPr="00356BA9">
        <w:t xml:space="preserve"> DOI:</w:t>
      </w:r>
      <w:r w:rsidRPr="00356BA9">
        <w:t xml:space="preserve"> </w:t>
      </w:r>
      <w:hyperlink r:id="rId78" w:history="1">
        <w:r w:rsidR="00822DB9" w:rsidRPr="00356BA9">
          <w:rPr>
            <w:rStyle w:val="Hyperlink"/>
          </w:rPr>
          <w:t>10.1177/08862605211016362</w:t>
        </w:r>
      </w:hyperlink>
      <w:r w:rsidRPr="00356BA9">
        <w:t>.</w:t>
      </w:r>
    </w:p>
  </w:footnote>
  <w:footnote w:id="201">
    <w:p w14:paraId="5647CC46" w14:textId="5C121934" w:rsidR="00E66204" w:rsidRPr="00356BA9" w:rsidRDefault="00E66204">
      <w:pPr>
        <w:pStyle w:val="FootnoteText"/>
      </w:pPr>
      <w:r w:rsidRPr="00356BA9">
        <w:rPr>
          <w:rStyle w:val="FootnoteReference"/>
        </w:rPr>
        <w:footnoteRef/>
      </w:r>
      <w:r w:rsidRPr="00356BA9">
        <w:t xml:space="preserve"> Voelker R. 2018. For survivors of intimate partner violence, overlooked brain injuries take a toll</w:t>
      </w:r>
      <w:r w:rsidR="00822DB9" w:rsidRPr="00356BA9">
        <w:t>.</w:t>
      </w:r>
      <w:r w:rsidRPr="00356BA9">
        <w:t xml:space="preserve"> </w:t>
      </w:r>
      <w:r w:rsidRPr="00086655">
        <w:rPr>
          <w:i/>
          <w:iCs/>
        </w:rPr>
        <w:t>JAMA</w:t>
      </w:r>
      <w:r w:rsidRPr="00356BA9">
        <w:t xml:space="preserve"> 320(6)</w:t>
      </w:r>
      <w:r w:rsidR="00822DB9" w:rsidRPr="00356BA9">
        <w:t>:</w:t>
      </w:r>
      <w:r w:rsidRPr="00356BA9">
        <w:t xml:space="preserve"> 535–7. </w:t>
      </w:r>
      <w:r w:rsidR="00822DB9" w:rsidRPr="00356BA9">
        <w:t xml:space="preserve">DOI: </w:t>
      </w:r>
      <w:hyperlink r:id="rId79" w:history="1">
        <w:r w:rsidR="00822DB9" w:rsidRPr="00356BA9">
          <w:rPr>
            <w:rStyle w:val="Hyperlink"/>
          </w:rPr>
          <w:t>10.1001/jama.2018.9051</w:t>
        </w:r>
      </w:hyperlink>
      <w:r w:rsidRPr="00356BA9">
        <w:t>.</w:t>
      </w:r>
    </w:p>
  </w:footnote>
  <w:footnote w:id="202">
    <w:p w14:paraId="72BC3B36" w14:textId="5816B516" w:rsidR="00E66204" w:rsidRPr="00356BA9" w:rsidRDefault="00E66204">
      <w:pPr>
        <w:pStyle w:val="FootnoteText"/>
      </w:pPr>
      <w:r w:rsidRPr="00356BA9">
        <w:rPr>
          <w:rStyle w:val="FootnoteReference"/>
        </w:rPr>
        <w:footnoteRef/>
      </w:r>
      <w:r w:rsidRPr="00356BA9">
        <w:t xml:space="preserve"> Valera E, </w:t>
      </w:r>
      <w:proofErr w:type="spellStart"/>
      <w:r w:rsidRPr="00356BA9">
        <w:t>Kucyi</w:t>
      </w:r>
      <w:proofErr w:type="spellEnd"/>
      <w:r w:rsidRPr="00356BA9">
        <w:t xml:space="preserve"> A. 2017. Brain injury in women experiencing intimate partner-violence: </w:t>
      </w:r>
      <w:r w:rsidR="00860209" w:rsidRPr="00356BA9">
        <w:t>n</w:t>
      </w:r>
      <w:r w:rsidRPr="00356BA9">
        <w:t xml:space="preserve">eural mechanistic evidence of an invisible trauma. </w:t>
      </w:r>
      <w:r w:rsidRPr="00086655">
        <w:rPr>
          <w:i/>
          <w:iCs/>
        </w:rPr>
        <w:t>Brain Imaging</w:t>
      </w:r>
      <w:r w:rsidR="00860209" w:rsidRPr="00086655">
        <w:rPr>
          <w:i/>
          <w:iCs/>
        </w:rPr>
        <w:t xml:space="preserve"> and</w:t>
      </w:r>
      <w:r w:rsidRPr="00086655">
        <w:rPr>
          <w:i/>
          <w:iCs/>
        </w:rPr>
        <w:t xml:space="preserve"> </w:t>
      </w:r>
      <w:proofErr w:type="spellStart"/>
      <w:r w:rsidRPr="00086655">
        <w:rPr>
          <w:i/>
          <w:iCs/>
        </w:rPr>
        <w:t>Behav</w:t>
      </w:r>
      <w:r w:rsidR="00860209" w:rsidRPr="00086655">
        <w:rPr>
          <w:i/>
          <w:iCs/>
        </w:rPr>
        <w:t>ior</w:t>
      </w:r>
      <w:proofErr w:type="spellEnd"/>
      <w:r w:rsidRPr="00356BA9">
        <w:t xml:space="preserve"> 11(6), 1664–77. </w:t>
      </w:r>
      <w:r w:rsidR="00860209" w:rsidRPr="00356BA9">
        <w:t xml:space="preserve">DOI: </w:t>
      </w:r>
      <w:hyperlink r:id="rId80" w:history="1">
        <w:r w:rsidR="00860209" w:rsidRPr="00356BA9">
          <w:rPr>
            <w:rStyle w:val="Hyperlink"/>
          </w:rPr>
          <w:t>10.1007/s11682-016-9643-1</w:t>
        </w:r>
      </w:hyperlink>
      <w:r w:rsidRPr="00356BA9">
        <w:t>.</w:t>
      </w:r>
    </w:p>
  </w:footnote>
  <w:footnote w:id="203">
    <w:p w14:paraId="103BEF81" w14:textId="7A2DE04F" w:rsidR="00E66204" w:rsidRPr="00356BA9" w:rsidRDefault="00E66204">
      <w:pPr>
        <w:pStyle w:val="FootnoteText"/>
      </w:pPr>
      <w:r w:rsidRPr="00356BA9">
        <w:rPr>
          <w:rStyle w:val="FootnoteReference"/>
        </w:rPr>
        <w:footnoteRef/>
      </w:r>
      <w:r w:rsidRPr="00356BA9">
        <w:t xml:space="preserve"> Voelker 2018</w:t>
      </w:r>
      <w:r w:rsidR="009F6B43" w:rsidRPr="00356BA9">
        <w:t xml:space="preserve">, </w:t>
      </w:r>
      <w:r w:rsidR="009F6B43" w:rsidRPr="00356BA9">
        <w:rPr>
          <w:i/>
          <w:iCs/>
        </w:rPr>
        <w:t>op. cit</w:t>
      </w:r>
      <w:r w:rsidRPr="00356BA9">
        <w:t>.</w:t>
      </w:r>
    </w:p>
  </w:footnote>
  <w:footnote w:id="204">
    <w:p w14:paraId="00327561" w14:textId="340BC3FE" w:rsidR="00C1534E" w:rsidRPr="00334359" w:rsidRDefault="00C1534E">
      <w:pPr>
        <w:pStyle w:val="FootnoteText"/>
        <w:rPr>
          <w:spacing w:val="-2"/>
        </w:rPr>
      </w:pPr>
      <w:r w:rsidRPr="00356BA9">
        <w:rPr>
          <w:rStyle w:val="FootnoteReference"/>
        </w:rPr>
        <w:footnoteRef/>
      </w:r>
      <w:r w:rsidRPr="00356BA9">
        <w:t xml:space="preserve"> </w:t>
      </w:r>
      <w:r w:rsidRPr="00334359">
        <w:rPr>
          <w:spacing w:val="-2"/>
        </w:rPr>
        <w:t xml:space="preserve">Campbell J. </w:t>
      </w:r>
      <w:r w:rsidR="009F6B43" w:rsidRPr="00334359">
        <w:rPr>
          <w:spacing w:val="-2"/>
        </w:rPr>
        <w:t xml:space="preserve">2024. </w:t>
      </w:r>
      <w:r w:rsidRPr="00334359">
        <w:rPr>
          <w:spacing w:val="-2"/>
        </w:rPr>
        <w:t>Strengthened GBV responses to mitigate risk of femicide. In UNFPA</w:t>
      </w:r>
      <w:r w:rsidR="000F5C9D" w:rsidRPr="00334359">
        <w:rPr>
          <w:spacing w:val="-2"/>
        </w:rPr>
        <w:t xml:space="preserve"> et al, </w:t>
      </w:r>
      <w:r w:rsidR="000F5C9D" w:rsidRPr="00334359">
        <w:rPr>
          <w:i/>
          <w:iCs/>
          <w:spacing w:val="-2"/>
        </w:rPr>
        <w:t>op. cit</w:t>
      </w:r>
      <w:r w:rsidRPr="00334359">
        <w:rPr>
          <w:spacing w:val="-2"/>
        </w:rPr>
        <w:t>.</w:t>
      </w:r>
    </w:p>
  </w:footnote>
  <w:footnote w:id="205">
    <w:p w14:paraId="10F2643C" w14:textId="247B1903" w:rsidR="00075D87" w:rsidRPr="00356BA9" w:rsidRDefault="00075D87">
      <w:pPr>
        <w:pStyle w:val="FootnoteText"/>
      </w:pPr>
      <w:r w:rsidRPr="00356BA9">
        <w:rPr>
          <w:rStyle w:val="FootnoteReference"/>
        </w:rPr>
        <w:footnoteRef/>
      </w:r>
      <w:r w:rsidRPr="00356BA9">
        <w:t xml:space="preserve"> Donaldson AE, </w:t>
      </w:r>
      <w:proofErr w:type="spellStart"/>
      <w:r w:rsidRPr="00356BA9">
        <w:t>Ravono</w:t>
      </w:r>
      <w:proofErr w:type="spellEnd"/>
      <w:r w:rsidRPr="00356BA9">
        <w:t xml:space="preserve"> A, Hurren E, </w:t>
      </w:r>
      <w:r w:rsidR="009F6B43" w:rsidRPr="00356BA9">
        <w:t>et al.</w:t>
      </w:r>
      <w:r w:rsidRPr="00356BA9">
        <w:t xml:space="preserve"> 2024. An exploration of frontline health professional's current understanding of non</w:t>
      </w:r>
      <w:r w:rsidRPr="00356BA9">
        <w:rPr>
          <w:rFonts w:ascii="Cambria Math" w:hAnsi="Cambria Math" w:cs="Cambria Math"/>
        </w:rPr>
        <w:t>‐</w:t>
      </w:r>
      <w:r w:rsidRPr="00356BA9">
        <w:t xml:space="preserve">fatal strangulation. </w:t>
      </w:r>
      <w:r w:rsidRPr="00086655">
        <w:rPr>
          <w:i/>
          <w:iCs/>
        </w:rPr>
        <w:t>Journal of Advanced Nursing</w:t>
      </w:r>
      <w:r w:rsidR="00BD794C" w:rsidRPr="00356BA9">
        <w:rPr>
          <w:i/>
          <w:iCs/>
        </w:rPr>
        <w:t xml:space="preserve"> </w:t>
      </w:r>
      <w:r w:rsidR="00BD794C" w:rsidRPr="00356BA9">
        <w:t>80(12): 5090–101</w:t>
      </w:r>
      <w:r w:rsidRPr="00356BA9">
        <w:t>.</w:t>
      </w:r>
    </w:p>
  </w:footnote>
  <w:footnote w:id="206">
    <w:p w14:paraId="6A99F457" w14:textId="0EE65A4D" w:rsidR="009570B5" w:rsidRPr="009570B5" w:rsidRDefault="009570B5">
      <w:pPr>
        <w:pStyle w:val="FootnoteText"/>
        <w:rPr>
          <w:i/>
          <w:iCs/>
        </w:rPr>
      </w:pPr>
      <w:r>
        <w:rPr>
          <w:rStyle w:val="FootnoteReference"/>
        </w:rPr>
        <w:footnoteRef/>
      </w:r>
      <w:r>
        <w:t xml:space="preserve"> </w:t>
      </w:r>
      <w:r>
        <w:rPr>
          <w:i/>
          <w:iCs/>
        </w:rPr>
        <w:t>Ibid</w:t>
      </w:r>
    </w:p>
  </w:footnote>
  <w:footnote w:id="207">
    <w:p w14:paraId="367872D1" w14:textId="32E62446" w:rsidR="00075D87" w:rsidRPr="00356BA9" w:rsidRDefault="00075D87">
      <w:pPr>
        <w:pStyle w:val="FootnoteText"/>
      </w:pPr>
      <w:r w:rsidRPr="00356BA9">
        <w:rPr>
          <w:rStyle w:val="FootnoteReference"/>
        </w:rPr>
        <w:footnoteRef/>
      </w:r>
      <w:r w:rsidRPr="00356BA9">
        <w:t xml:space="preserve"> Sadler D. 2002. Forensic skills for nurses. </w:t>
      </w:r>
      <w:r w:rsidRPr="00086655">
        <w:rPr>
          <w:i/>
          <w:iCs/>
        </w:rPr>
        <w:t>Nursing Times</w:t>
      </w:r>
      <w:r w:rsidRPr="00356BA9">
        <w:t xml:space="preserve"> 17(9)</w:t>
      </w:r>
      <w:r w:rsidR="00635AEF" w:rsidRPr="00356BA9">
        <w:t>:</w:t>
      </w:r>
      <w:r w:rsidRPr="00356BA9">
        <w:t xml:space="preserve"> 514–5. </w:t>
      </w:r>
      <w:r w:rsidR="00635AEF" w:rsidRPr="00356BA9">
        <w:t>URL:</w:t>
      </w:r>
      <w:r w:rsidRPr="00356BA9">
        <w:t xml:space="preserve"> </w:t>
      </w:r>
      <w:hyperlink r:id="rId81" w:history="1">
        <w:r w:rsidR="00635AEF" w:rsidRPr="00356BA9">
          <w:rPr>
            <w:rStyle w:val="Hyperlink"/>
          </w:rPr>
          <w:t>www.nursingtimes.net/forensic-skills-for-nurses/197703.article</w:t>
        </w:r>
      </w:hyperlink>
      <w:r w:rsidR="00635AEF" w:rsidRPr="00356BA9">
        <w:t xml:space="preserve"> (accessed 27 April 2025).</w:t>
      </w:r>
    </w:p>
  </w:footnote>
  <w:footnote w:id="208">
    <w:p w14:paraId="03A7032F" w14:textId="099FF5F4" w:rsidR="00075D87" w:rsidRPr="00356BA9" w:rsidRDefault="00075D87">
      <w:pPr>
        <w:pStyle w:val="FootnoteText"/>
      </w:pPr>
      <w:r w:rsidRPr="00356BA9">
        <w:rPr>
          <w:rStyle w:val="FootnoteReference"/>
        </w:rPr>
        <w:footnoteRef/>
      </w:r>
      <w:r w:rsidRPr="00356BA9">
        <w:t xml:space="preserve"> </w:t>
      </w:r>
      <w:proofErr w:type="spellStart"/>
      <w:r w:rsidRPr="00356BA9">
        <w:t>Spangaro</w:t>
      </w:r>
      <w:proofErr w:type="spellEnd"/>
      <w:r w:rsidRPr="00356BA9">
        <w:t xml:space="preserve"> J. 2017. What is the role of health systems in responding to domestic violence? An</w:t>
      </w:r>
      <w:r w:rsidR="00334359">
        <w:t> </w:t>
      </w:r>
      <w:r w:rsidRPr="00356BA9">
        <w:t>evidence review.</w:t>
      </w:r>
      <w:r w:rsidRPr="00086655">
        <w:rPr>
          <w:i/>
          <w:iCs/>
        </w:rPr>
        <w:t xml:space="preserve"> Australian Health Review</w:t>
      </w:r>
      <w:r w:rsidRPr="00356BA9">
        <w:t xml:space="preserve"> 41</w:t>
      </w:r>
      <w:r w:rsidR="00635AEF" w:rsidRPr="00356BA9">
        <w:t>:</w:t>
      </w:r>
      <w:r w:rsidRPr="00356BA9">
        <w:t xml:space="preserve"> 639–45.</w:t>
      </w:r>
      <w:r w:rsidR="00635AEF" w:rsidRPr="00356BA9">
        <w:t>DOI:</w:t>
      </w:r>
      <w:r w:rsidRPr="00356BA9">
        <w:t xml:space="preserve"> </w:t>
      </w:r>
      <w:hyperlink r:id="rId82" w:history="1">
        <w:r w:rsidR="00635AEF" w:rsidRPr="00356BA9">
          <w:rPr>
            <w:rStyle w:val="Hyperlink"/>
          </w:rPr>
          <w:t>10.1071/AH16155</w:t>
        </w:r>
      </w:hyperlink>
      <w:r w:rsidR="00635AEF" w:rsidRPr="00356BA9">
        <w:t>.</w:t>
      </w:r>
    </w:p>
  </w:footnote>
  <w:footnote w:id="209">
    <w:p w14:paraId="7BFA3B30" w14:textId="0340733E" w:rsidR="00312C1E" w:rsidRPr="00356BA9" w:rsidRDefault="00312C1E">
      <w:pPr>
        <w:pStyle w:val="FootnoteText"/>
      </w:pPr>
      <w:r w:rsidRPr="00356BA9">
        <w:rPr>
          <w:rStyle w:val="FootnoteReference"/>
        </w:rPr>
        <w:footnoteRef/>
      </w:r>
      <w:r w:rsidRPr="00356BA9">
        <w:t xml:space="preserve"> Donaldson et al 2024</w:t>
      </w:r>
      <w:r w:rsidR="00635AEF" w:rsidRPr="00356BA9">
        <w:t xml:space="preserve">, </w:t>
      </w:r>
      <w:r w:rsidR="00635AEF" w:rsidRPr="00356BA9">
        <w:rPr>
          <w:i/>
          <w:iCs/>
        </w:rPr>
        <w:t>op. cit.</w:t>
      </w:r>
      <w:r w:rsidR="00635AEF" w:rsidRPr="00356BA9">
        <w:t>, p</w:t>
      </w:r>
      <w:r w:rsidRPr="00356BA9">
        <w:t xml:space="preserve"> 5907</w:t>
      </w:r>
      <w:r w:rsidR="00635AEF" w:rsidRPr="00356BA9">
        <w:t>.</w:t>
      </w:r>
    </w:p>
  </w:footnote>
  <w:footnote w:id="210">
    <w:p w14:paraId="49A46860" w14:textId="6877EA89" w:rsidR="00724545" w:rsidRPr="00356BA9" w:rsidRDefault="00724545" w:rsidP="00DA15FE">
      <w:pPr>
        <w:pStyle w:val="FootnoteText"/>
      </w:pPr>
      <w:r w:rsidRPr="00356BA9">
        <w:rPr>
          <w:rStyle w:val="FootnoteReference"/>
        </w:rPr>
        <w:footnoteRef/>
      </w:r>
      <w:r w:rsidRPr="00356BA9">
        <w:t xml:space="preserve"> </w:t>
      </w:r>
      <w:r w:rsidR="00490280" w:rsidRPr="00356BA9">
        <w:t xml:space="preserve">McDonald E. 2023. </w:t>
      </w:r>
      <w:r w:rsidR="00DA15FE" w:rsidRPr="00086655">
        <w:rPr>
          <w:i/>
          <w:iCs/>
        </w:rPr>
        <w:t>Prosecuting Intimate Partner Rape</w:t>
      </w:r>
      <w:r w:rsidR="00DA15FE" w:rsidRPr="00356BA9">
        <w:t xml:space="preserve">. </w:t>
      </w:r>
      <w:r w:rsidR="00E0131D" w:rsidRPr="00356BA9">
        <w:t xml:space="preserve">Christchurch: Canterbury </w:t>
      </w:r>
      <w:r w:rsidR="00DA15FE" w:rsidRPr="00356BA9">
        <w:t xml:space="preserve">University Press. </w:t>
      </w:r>
      <w:r w:rsidR="00E0131D" w:rsidRPr="00356BA9">
        <w:t xml:space="preserve">DOI: </w:t>
      </w:r>
      <w:hyperlink r:id="rId83" w:history="1">
        <w:r w:rsidR="00DA5CBD" w:rsidRPr="00356BA9">
          <w:rPr>
            <w:rStyle w:val="Hyperlink"/>
          </w:rPr>
          <w:t>10.26021/14045</w:t>
        </w:r>
      </w:hyperlink>
      <w:r w:rsidR="00E0131D" w:rsidRPr="00356BA9">
        <w:t>,</w:t>
      </w:r>
      <w:r w:rsidR="00DA5CBD" w:rsidRPr="00356BA9">
        <w:t xml:space="preserve"> </w:t>
      </w:r>
      <w:r w:rsidR="009950FD" w:rsidRPr="00356BA9">
        <w:t>p 114</w:t>
      </w:r>
      <w:r w:rsidR="00E0131D" w:rsidRPr="00356BA9">
        <w:t>.</w:t>
      </w:r>
    </w:p>
  </w:footnote>
  <w:footnote w:id="211">
    <w:p w14:paraId="3A5F6030" w14:textId="1133CB16" w:rsidR="00EA1577" w:rsidRPr="00356BA9" w:rsidRDefault="00EA1577">
      <w:pPr>
        <w:pStyle w:val="FootnoteText"/>
      </w:pPr>
      <w:r w:rsidRPr="00356BA9">
        <w:rPr>
          <w:rStyle w:val="FootnoteReference"/>
        </w:rPr>
        <w:footnoteRef/>
      </w:r>
      <w:r w:rsidRPr="00356BA9">
        <w:t xml:space="preserve"> </w:t>
      </w:r>
      <w:r w:rsidR="00237803" w:rsidRPr="00356BA9">
        <w:t xml:space="preserve">New Zealand Customs Service. 2023. </w:t>
      </w:r>
      <w:r w:rsidR="00237803" w:rsidRPr="00086655">
        <w:rPr>
          <w:i/>
          <w:iCs/>
        </w:rPr>
        <w:t>Briefing to the Incoming Minister</w:t>
      </w:r>
      <w:r w:rsidR="00237803" w:rsidRPr="00356BA9">
        <w:t>. URL:</w:t>
      </w:r>
      <w:r w:rsidR="004F4A26" w:rsidRPr="00356BA9">
        <w:t xml:space="preserve"> </w:t>
      </w:r>
      <w:hyperlink r:id="rId84" w:history="1">
        <w:r w:rsidR="00353041" w:rsidRPr="00356BA9">
          <w:rPr>
            <w:rStyle w:val="Hyperlink"/>
          </w:rPr>
          <w:t>www.customs.govt.nz/globalassets/documents/oia/briefing-to-the-incoming-minister-casey-costello.pdf</w:t>
        </w:r>
      </w:hyperlink>
      <w:r w:rsidR="00353041" w:rsidRPr="00356BA9">
        <w:t xml:space="preserve"> (accessed 27 April 2025).</w:t>
      </w:r>
    </w:p>
  </w:footnote>
  <w:footnote w:id="212">
    <w:p w14:paraId="6C360DC7" w14:textId="0B743DA1" w:rsidR="00CE78BC" w:rsidRPr="00356BA9" w:rsidRDefault="00CE78BC">
      <w:pPr>
        <w:pStyle w:val="FootnoteText"/>
      </w:pPr>
      <w:r w:rsidRPr="00356BA9">
        <w:rPr>
          <w:rStyle w:val="FootnoteReference"/>
        </w:rPr>
        <w:footnoteRef/>
      </w:r>
      <w:r w:rsidRPr="00356BA9">
        <w:t xml:space="preserve"> UNODC</w:t>
      </w:r>
      <w:r w:rsidR="00353041" w:rsidRPr="00356BA9">
        <w:t>.</w:t>
      </w:r>
      <w:r w:rsidRPr="00356BA9">
        <w:t xml:space="preserve"> 2022. </w:t>
      </w:r>
      <w:r w:rsidRPr="00086655">
        <w:rPr>
          <w:i/>
          <w:iCs/>
        </w:rPr>
        <w:t>Organized Crime and Gender: Issues relating to the United Nations Convention Against Transnational Organized Crime</w:t>
      </w:r>
      <w:r w:rsidRPr="00356BA9">
        <w:t xml:space="preserve">. </w:t>
      </w:r>
      <w:r w:rsidR="00353041" w:rsidRPr="00356BA9">
        <w:t xml:space="preserve">Vienna: United Nations. </w:t>
      </w:r>
      <w:r w:rsidR="004F6F41" w:rsidRPr="00356BA9">
        <w:t>URL</w:t>
      </w:r>
      <w:r w:rsidRPr="00356BA9">
        <w:t xml:space="preserve">: </w:t>
      </w:r>
      <w:hyperlink r:id="rId85" w:history="1">
        <w:r w:rsidR="00ED7898" w:rsidRPr="00356BA9">
          <w:rPr>
            <w:rStyle w:val="Hyperlink"/>
          </w:rPr>
          <w:t>https://sherloc.unodc.org/cld/uploads/pdf/Issue_Paper_Organized_Crime_and_Gender_1.pdf</w:t>
        </w:r>
      </w:hyperlink>
      <w:r w:rsidR="00ED7898" w:rsidRPr="00356BA9">
        <w:t xml:space="preserve"> (</w:t>
      </w:r>
      <w:r w:rsidR="00353041" w:rsidRPr="00356BA9">
        <w:t xml:space="preserve">accessed 27 April 2025), </w:t>
      </w:r>
      <w:r w:rsidR="00ED7898" w:rsidRPr="00356BA9">
        <w:t>p 26</w:t>
      </w:r>
      <w:r w:rsidR="00353041" w:rsidRPr="00356BA9">
        <w:t>.</w:t>
      </w:r>
    </w:p>
  </w:footnote>
  <w:footnote w:id="213">
    <w:p w14:paraId="084B7C00" w14:textId="656C27E6" w:rsidR="00174FF7" w:rsidRPr="00356BA9" w:rsidRDefault="00174FF7">
      <w:pPr>
        <w:pStyle w:val="FootnoteText"/>
      </w:pPr>
      <w:r w:rsidRPr="00356BA9">
        <w:rPr>
          <w:rStyle w:val="FootnoteReference"/>
        </w:rPr>
        <w:footnoteRef/>
      </w:r>
      <w:r w:rsidR="00484C93" w:rsidRPr="00356BA9">
        <w:t xml:space="preserve"> </w:t>
      </w:r>
      <w:proofErr w:type="spellStart"/>
      <w:r w:rsidR="00484C93" w:rsidRPr="00356BA9">
        <w:t>Atuesta</w:t>
      </w:r>
      <w:proofErr w:type="spellEnd"/>
      <w:r w:rsidR="00484C93" w:rsidRPr="00356BA9">
        <w:t xml:space="preserve"> LH, Barba EV. 2020. </w:t>
      </w:r>
      <w:r w:rsidRPr="00086655">
        <w:rPr>
          <w:i/>
          <w:iCs/>
        </w:rPr>
        <w:t xml:space="preserve">Las </w:t>
      </w:r>
      <w:r w:rsidR="00484C93" w:rsidRPr="00356BA9">
        <w:rPr>
          <w:i/>
          <w:iCs/>
        </w:rPr>
        <w:t xml:space="preserve">Dos </w:t>
      </w:r>
      <w:proofErr w:type="spellStart"/>
      <w:r w:rsidR="00484C93" w:rsidRPr="00356BA9">
        <w:rPr>
          <w:i/>
          <w:iCs/>
        </w:rPr>
        <w:t>Guerras</w:t>
      </w:r>
      <w:proofErr w:type="spellEnd"/>
      <w:r w:rsidR="00484C93" w:rsidRPr="00356BA9">
        <w:rPr>
          <w:i/>
          <w:iCs/>
        </w:rPr>
        <w:t>:</w:t>
      </w:r>
      <w:r w:rsidRPr="00086655">
        <w:rPr>
          <w:i/>
          <w:iCs/>
        </w:rPr>
        <w:t xml:space="preserve"> El </w:t>
      </w:r>
      <w:proofErr w:type="spellStart"/>
      <w:r w:rsidRPr="00086655">
        <w:rPr>
          <w:i/>
          <w:iCs/>
        </w:rPr>
        <w:t>impacto</w:t>
      </w:r>
      <w:proofErr w:type="spellEnd"/>
      <w:r w:rsidRPr="00086655">
        <w:rPr>
          <w:i/>
          <w:iCs/>
        </w:rPr>
        <w:t xml:space="preserve"> de </w:t>
      </w:r>
      <w:proofErr w:type="spellStart"/>
      <w:r w:rsidRPr="00086655">
        <w:rPr>
          <w:i/>
          <w:iCs/>
        </w:rPr>
        <w:t>los</w:t>
      </w:r>
      <w:proofErr w:type="spellEnd"/>
      <w:r w:rsidRPr="00086655">
        <w:rPr>
          <w:i/>
          <w:iCs/>
        </w:rPr>
        <w:t xml:space="preserve"> </w:t>
      </w:r>
      <w:proofErr w:type="spellStart"/>
      <w:r w:rsidRPr="00086655">
        <w:rPr>
          <w:i/>
          <w:iCs/>
        </w:rPr>
        <w:t>enfrentamientos</w:t>
      </w:r>
      <w:proofErr w:type="spellEnd"/>
      <w:r w:rsidRPr="00086655">
        <w:rPr>
          <w:i/>
          <w:iCs/>
        </w:rPr>
        <w:t xml:space="preserve"> de las </w:t>
      </w:r>
      <w:proofErr w:type="spellStart"/>
      <w:r w:rsidRPr="00086655">
        <w:rPr>
          <w:i/>
          <w:iCs/>
        </w:rPr>
        <w:t>fuerzas</w:t>
      </w:r>
      <w:proofErr w:type="spellEnd"/>
      <w:r w:rsidRPr="00086655">
        <w:rPr>
          <w:i/>
          <w:iCs/>
        </w:rPr>
        <w:t xml:space="preserve"> armadas </w:t>
      </w:r>
      <w:proofErr w:type="spellStart"/>
      <w:r w:rsidRPr="00086655">
        <w:rPr>
          <w:i/>
          <w:iCs/>
        </w:rPr>
        <w:t>en</w:t>
      </w:r>
      <w:proofErr w:type="spellEnd"/>
      <w:r w:rsidRPr="00086655">
        <w:rPr>
          <w:i/>
          <w:iCs/>
        </w:rPr>
        <w:t xml:space="preserve"> </w:t>
      </w:r>
      <w:proofErr w:type="spellStart"/>
      <w:r w:rsidRPr="00086655">
        <w:rPr>
          <w:i/>
          <w:iCs/>
        </w:rPr>
        <w:t>los</w:t>
      </w:r>
      <w:proofErr w:type="spellEnd"/>
      <w:r w:rsidRPr="00086655">
        <w:rPr>
          <w:i/>
          <w:iCs/>
        </w:rPr>
        <w:t xml:space="preserve"> </w:t>
      </w:r>
      <w:proofErr w:type="spellStart"/>
      <w:r w:rsidRPr="00086655">
        <w:rPr>
          <w:i/>
          <w:iCs/>
        </w:rPr>
        <w:t>asesinatos</w:t>
      </w:r>
      <w:proofErr w:type="spellEnd"/>
      <w:r w:rsidRPr="00086655">
        <w:rPr>
          <w:i/>
          <w:iCs/>
        </w:rPr>
        <w:t xml:space="preserve"> de </w:t>
      </w:r>
      <w:proofErr w:type="spellStart"/>
      <w:r w:rsidRPr="00086655">
        <w:rPr>
          <w:i/>
          <w:iCs/>
        </w:rPr>
        <w:t>mujeres</w:t>
      </w:r>
      <w:proofErr w:type="spellEnd"/>
      <w:r w:rsidRPr="00086655">
        <w:rPr>
          <w:i/>
          <w:iCs/>
        </w:rPr>
        <w:t xml:space="preserve"> </w:t>
      </w:r>
      <w:proofErr w:type="spellStart"/>
      <w:r w:rsidRPr="00086655">
        <w:rPr>
          <w:i/>
          <w:iCs/>
        </w:rPr>
        <w:t>en</w:t>
      </w:r>
      <w:proofErr w:type="spellEnd"/>
      <w:r w:rsidRPr="00086655">
        <w:rPr>
          <w:i/>
          <w:iCs/>
        </w:rPr>
        <w:t xml:space="preserve"> México (2007</w:t>
      </w:r>
      <w:r w:rsidR="00484C93" w:rsidRPr="00356BA9">
        <w:rPr>
          <w:i/>
          <w:iCs/>
        </w:rPr>
        <w:t>–</w:t>
      </w:r>
      <w:r w:rsidRPr="00086655">
        <w:rPr>
          <w:i/>
          <w:iCs/>
        </w:rPr>
        <w:t>2018)</w:t>
      </w:r>
      <w:r w:rsidR="00484C93" w:rsidRPr="00356BA9">
        <w:rPr>
          <w:i/>
          <w:iCs/>
        </w:rPr>
        <w:t>.</w:t>
      </w:r>
      <w:r w:rsidRPr="00086655">
        <w:rPr>
          <w:i/>
          <w:iCs/>
        </w:rPr>
        <w:t xml:space="preserve"> </w:t>
      </w:r>
      <w:r w:rsidR="00484C93" w:rsidRPr="00086655">
        <w:rPr>
          <w:i/>
          <w:iCs/>
        </w:rPr>
        <w:t>[</w:t>
      </w:r>
      <w:r w:rsidRPr="00086655">
        <w:rPr>
          <w:i/>
          <w:iCs/>
        </w:rPr>
        <w:t xml:space="preserve">The </w:t>
      </w:r>
      <w:r w:rsidR="00484C93" w:rsidRPr="00086655">
        <w:rPr>
          <w:i/>
          <w:iCs/>
        </w:rPr>
        <w:t>Two Wars</w:t>
      </w:r>
      <w:r w:rsidRPr="00086655">
        <w:rPr>
          <w:i/>
          <w:iCs/>
        </w:rPr>
        <w:t>. The impact of armed forces confrontations in the murders of women in Mexico (2007</w:t>
      </w:r>
      <w:r w:rsidR="00484C93" w:rsidRPr="00086655">
        <w:rPr>
          <w:i/>
          <w:iCs/>
        </w:rPr>
        <w:t>–</w:t>
      </w:r>
      <w:r w:rsidRPr="00086655">
        <w:rPr>
          <w:i/>
          <w:iCs/>
        </w:rPr>
        <w:t>2018)</w:t>
      </w:r>
      <w:r w:rsidR="00484C93" w:rsidRPr="00086655">
        <w:rPr>
          <w:i/>
          <w:iCs/>
        </w:rPr>
        <w:t>.]</w:t>
      </w:r>
      <w:r w:rsidRPr="00086655">
        <w:rPr>
          <w:i/>
          <w:iCs/>
        </w:rPr>
        <w:t xml:space="preserve"> </w:t>
      </w:r>
      <w:r w:rsidR="00484C93" w:rsidRPr="00356BA9">
        <w:t>URL</w:t>
      </w:r>
      <w:r w:rsidRPr="00356BA9">
        <w:t xml:space="preserve">: </w:t>
      </w:r>
      <w:hyperlink r:id="rId86" w:history="1">
        <w:r w:rsidR="00484C93" w:rsidRPr="00356BA9">
          <w:rPr>
            <w:rStyle w:val="Hyperlink"/>
          </w:rPr>
          <w:t>www.intersecta.org/posts/las-dos-guerras</w:t>
        </w:r>
      </w:hyperlink>
      <w:r w:rsidR="00484C93" w:rsidRPr="00356BA9">
        <w:t xml:space="preserve"> (accessed 27 April 2025).</w:t>
      </w:r>
      <w:r w:rsidR="00D84D16" w:rsidRPr="00356BA9">
        <w:t xml:space="preserve"> Available in Spanish and English.</w:t>
      </w:r>
    </w:p>
  </w:footnote>
  <w:footnote w:id="214">
    <w:p w14:paraId="677219AE" w14:textId="5D95F320" w:rsidR="00A809E1" w:rsidRPr="00356BA9" w:rsidRDefault="00A809E1">
      <w:pPr>
        <w:pStyle w:val="FootnoteText"/>
      </w:pPr>
      <w:r w:rsidRPr="00356BA9">
        <w:rPr>
          <w:rStyle w:val="FootnoteReference"/>
        </w:rPr>
        <w:footnoteRef/>
      </w:r>
      <w:r w:rsidRPr="00356BA9">
        <w:t xml:space="preserve"> The Inter-American Convention on the Prevention, Punishment, and Eradication of Violence against Women (Belém do Pará Convention), adopted in 1994.</w:t>
      </w:r>
    </w:p>
  </w:footnote>
  <w:footnote w:id="215">
    <w:p w14:paraId="2CC16497" w14:textId="3F2D02C2" w:rsidR="00B85447" w:rsidRPr="00356BA9" w:rsidRDefault="00B85447">
      <w:pPr>
        <w:pStyle w:val="FootnoteText"/>
      </w:pPr>
      <w:r w:rsidRPr="00356BA9">
        <w:rPr>
          <w:rStyle w:val="FootnoteReference"/>
        </w:rPr>
        <w:footnoteRef/>
      </w:r>
      <w:r w:rsidRPr="00356BA9">
        <w:t xml:space="preserve"> </w:t>
      </w:r>
      <w:r w:rsidR="005F3A7A" w:rsidRPr="00356BA9">
        <w:t>Deus A</w:t>
      </w:r>
      <w:r w:rsidR="00C07E47" w:rsidRPr="00356BA9">
        <w:t>,</w:t>
      </w:r>
      <w:r w:rsidR="005F3A7A" w:rsidRPr="00356BA9">
        <w:t xml:space="preserve"> Gonzalez D. 2018</w:t>
      </w:r>
      <w:r w:rsidR="00C07E47" w:rsidRPr="00356BA9">
        <w:t>.</w:t>
      </w:r>
      <w:r w:rsidR="005F3A7A" w:rsidRPr="00086655">
        <w:rPr>
          <w:i/>
          <w:iCs/>
        </w:rPr>
        <w:t xml:space="preserve"> Analysis of </w:t>
      </w:r>
      <w:r w:rsidR="00D84D16" w:rsidRPr="00086655">
        <w:rPr>
          <w:i/>
          <w:iCs/>
        </w:rPr>
        <w:t>F</w:t>
      </w:r>
      <w:r w:rsidR="00C07E47" w:rsidRPr="00086655">
        <w:rPr>
          <w:i/>
          <w:iCs/>
        </w:rPr>
        <w:t xml:space="preserve">emicide </w:t>
      </w:r>
      <w:r w:rsidR="00D84D16" w:rsidRPr="00086655">
        <w:rPr>
          <w:i/>
          <w:iCs/>
        </w:rPr>
        <w:t>L</w:t>
      </w:r>
      <w:r w:rsidR="00C07E47" w:rsidRPr="00086655">
        <w:rPr>
          <w:i/>
          <w:iCs/>
        </w:rPr>
        <w:t>egis</w:t>
      </w:r>
      <w:r w:rsidR="005F3A7A" w:rsidRPr="00086655">
        <w:rPr>
          <w:i/>
          <w:iCs/>
        </w:rPr>
        <w:t>lation in Latin America and the Caribbean</w:t>
      </w:r>
      <w:r w:rsidR="00D84D16" w:rsidRPr="00086655">
        <w:rPr>
          <w:i/>
          <w:iCs/>
        </w:rPr>
        <w:t xml:space="preserve"> and a Proposal for a Model Law</w:t>
      </w:r>
      <w:r w:rsidR="00D84D16" w:rsidRPr="00356BA9">
        <w:t>.</w:t>
      </w:r>
      <w:r w:rsidR="005F3A7A" w:rsidRPr="00356BA9">
        <w:t xml:space="preserve"> </w:t>
      </w:r>
      <w:r w:rsidR="00385301">
        <w:t>MESECVI</w:t>
      </w:r>
      <w:r w:rsidR="00385301" w:rsidRPr="00356BA9">
        <w:t xml:space="preserve"> </w:t>
      </w:r>
      <w:r w:rsidR="00D84D16" w:rsidRPr="00356BA9">
        <w:t xml:space="preserve">and </w:t>
      </w:r>
      <w:r w:rsidR="005F3A7A" w:rsidRPr="00356BA9">
        <w:t>UN</w:t>
      </w:r>
      <w:r w:rsidR="00D84D16" w:rsidRPr="00356BA9">
        <w:t xml:space="preserve"> </w:t>
      </w:r>
      <w:r w:rsidR="005F3A7A" w:rsidRPr="00356BA9">
        <w:t xml:space="preserve">Women. </w:t>
      </w:r>
      <w:r w:rsidR="00D84D16" w:rsidRPr="00356BA9">
        <w:t>URL</w:t>
      </w:r>
      <w:r w:rsidR="005F3A7A" w:rsidRPr="00356BA9">
        <w:t xml:space="preserve">: </w:t>
      </w:r>
      <w:hyperlink r:id="rId87" w:history="1">
        <w:r w:rsidR="005F3A7A" w:rsidRPr="00356BA9">
          <w:rPr>
            <w:rStyle w:val="Hyperlink"/>
          </w:rPr>
          <w:t>https://lac.unwomen.org/sites/default/files/Field%20Office%20Americas/Documentos/Publicaciones/2019/05/1Final%20Analysis%20of%20Femicide%20Legislation%20in%20Latin%20Amercia%20and%20the%20Caribbean-compressed.pdf</w:t>
        </w:r>
      </w:hyperlink>
      <w:r w:rsidR="00611B05" w:rsidRPr="00356BA9">
        <w:t>;</w:t>
      </w:r>
      <w:r w:rsidRPr="00356BA9">
        <w:t xml:space="preserve"> UN OHCHR Regional Office for Central America</w:t>
      </w:r>
      <w:r w:rsidR="00D84D16" w:rsidRPr="00356BA9">
        <w:t xml:space="preserve">. 2014. </w:t>
      </w:r>
      <w:r w:rsidRPr="00086655">
        <w:rPr>
          <w:i/>
          <w:iCs/>
        </w:rPr>
        <w:t>Latin American Model Protocol for the investigation of gender-related killings of women (femicide/feminicide</w:t>
      </w:r>
      <w:r w:rsidR="00D84D16" w:rsidRPr="00086655">
        <w:rPr>
          <w:i/>
          <w:iCs/>
        </w:rPr>
        <w:t>)</w:t>
      </w:r>
      <w:r w:rsidR="00D84D16" w:rsidRPr="00356BA9">
        <w:t>. URL</w:t>
      </w:r>
      <w:r w:rsidRPr="00356BA9">
        <w:t xml:space="preserve">: </w:t>
      </w:r>
      <w:hyperlink r:id="rId88" w:history="1">
        <w:r w:rsidR="00D84D16" w:rsidRPr="00356BA9">
          <w:rPr>
            <w:rStyle w:val="Hyperlink"/>
          </w:rPr>
          <w:t>https://lac.unwomen.org/en/digiteca/publicaciones/2014/10/modelo-de-protocolo</w:t>
        </w:r>
      </w:hyperlink>
      <w:r w:rsidR="00D84D16" w:rsidRPr="00356BA9">
        <w:t xml:space="preserve"> (accessed 27 April 2025)</w:t>
      </w:r>
      <w:r w:rsidRPr="00356BA9">
        <w:t xml:space="preserve">.  </w:t>
      </w:r>
    </w:p>
  </w:footnote>
  <w:footnote w:id="216">
    <w:p w14:paraId="3435AEA0" w14:textId="7B65E122" w:rsidR="00486E93" w:rsidRPr="00356BA9" w:rsidRDefault="00486E93" w:rsidP="00F14BA1">
      <w:pPr>
        <w:pStyle w:val="FootnoteText"/>
      </w:pPr>
      <w:r w:rsidRPr="00356BA9">
        <w:rPr>
          <w:rStyle w:val="FootnoteReference"/>
        </w:rPr>
        <w:footnoteRef/>
      </w:r>
      <w:r w:rsidRPr="00356BA9">
        <w:t xml:space="preserve"> Brown C. 2004. Legislating against hate crime in New Zealand: </w:t>
      </w:r>
      <w:r w:rsidR="00D84D16" w:rsidRPr="00356BA9">
        <w:t>t</w:t>
      </w:r>
      <w:r w:rsidRPr="00356BA9">
        <w:t xml:space="preserve">he need to recognise gender-based violence. </w:t>
      </w:r>
      <w:r w:rsidRPr="00086655">
        <w:rPr>
          <w:i/>
          <w:iCs/>
        </w:rPr>
        <w:t>Victoria University Law Review</w:t>
      </w:r>
      <w:r w:rsidRPr="00356BA9">
        <w:t xml:space="preserve"> </w:t>
      </w:r>
      <w:r w:rsidR="00F14BA1" w:rsidRPr="00356BA9">
        <w:t>35(3): 591</w:t>
      </w:r>
      <w:r w:rsidR="00D84D16" w:rsidRPr="00356BA9">
        <w:t>–</w:t>
      </w:r>
      <w:r w:rsidR="00F14BA1" w:rsidRPr="00356BA9">
        <w:t>608</w:t>
      </w:r>
      <w:r w:rsidR="00D84D16" w:rsidRPr="00356BA9">
        <w:t>.</w:t>
      </w:r>
    </w:p>
  </w:footnote>
  <w:footnote w:id="217">
    <w:p w14:paraId="1292310D" w14:textId="6493A629" w:rsidR="005E6FE0" w:rsidRPr="00356BA9" w:rsidRDefault="005E6FE0" w:rsidP="00774296">
      <w:pPr>
        <w:pStyle w:val="FootnoteText"/>
      </w:pPr>
      <w:r w:rsidRPr="00356BA9">
        <w:rPr>
          <w:rStyle w:val="FootnoteReference"/>
        </w:rPr>
        <w:footnoteRef/>
      </w:r>
      <w:r w:rsidRPr="00356BA9">
        <w:t xml:space="preserve"> These </w:t>
      </w:r>
      <w:r w:rsidR="00D84D16" w:rsidRPr="00356BA9">
        <w:t xml:space="preserve">elements </w:t>
      </w:r>
      <w:r w:rsidRPr="00356BA9">
        <w:t>include:</w:t>
      </w:r>
      <w:r w:rsidR="00774296" w:rsidRPr="00356BA9">
        <w:t xml:space="preserve"> </w:t>
      </w:r>
      <w:r w:rsidR="00611B05" w:rsidRPr="00356BA9">
        <w:t>t</w:t>
      </w:r>
      <w:r w:rsidRPr="00356BA9">
        <w:t xml:space="preserve">he sociocultural context in which the </w:t>
      </w:r>
      <w:r w:rsidR="00774296" w:rsidRPr="00356BA9">
        <w:t>complex/organised crime</w:t>
      </w:r>
      <w:r w:rsidRPr="00356BA9">
        <w:t xml:space="preserve"> group is formed; </w:t>
      </w:r>
      <w:r w:rsidR="00D84D16" w:rsidRPr="00356BA9">
        <w:t>t</w:t>
      </w:r>
      <w:r w:rsidRPr="00356BA9">
        <w:t>he group</w:t>
      </w:r>
      <w:r w:rsidR="00D84D16" w:rsidRPr="00356BA9">
        <w:t>’</w:t>
      </w:r>
      <w:r w:rsidRPr="00356BA9">
        <w:t xml:space="preserve">s goals, values and purposes; </w:t>
      </w:r>
      <w:r w:rsidR="00D84D16" w:rsidRPr="00356BA9">
        <w:t>t</w:t>
      </w:r>
      <w:r w:rsidRPr="00356BA9">
        <w:t>he group</w:t>
      </w:r>
      <w:r w:rsidR="00D84D16" w:rsidRPr="00356BA9">
        <w:t>’</w:t>
      </w:r>
      <w:r w:rsidRPr="00356BA9">
        <w:t>s own structure and characteristics (</w:t>
      </w:r>
      <w:proofErr w:type="spellStart"/>
      <w:r w:rsidR="00D84D16" w:rsidRPr="00356BA9">
        <w:t>eg</w:t>
      </w:r>
      <w:proofErr w:type="spellEnd"/>
      <w:r w:rsidR="00D84D16" w:rsidRPr="00356BA9">
        <w:t xml:space="preserve">, </w:t>
      </w:r>
      <w:r w:rsidRPr="00356BA9">
        <w:t xml:space="preserve">hierarchy, breadth and number of members, internal divisions and sections), especially the positions, </w:t>
      </w:r>
      <w:r w:rsidRPr="00E23047">
        <w:rPr>
          <w:spacing w:val="-2"/>
        </w:rPr>
        <w:t>roles and functions of women within the group (</w:t>
      </w:r>
      <w:proofErr w:type="spellStart"/>
      <w:r w:rsidR="00D84D16" w:rsidRPr="00E23047">
        <w:rPr>
          <w:spacing w:val="-2"/>
        </w:rPr>
        <w:t>eg</w:t>
      </w:r>
      <w:proofErr w:type="spellEnd"/>
      <w:r w:rsidR="00D84D16" w:rsidRPr="00E23047">
        <w:rPr>
          <w:spacing w:val="-2"/>
        </w:rPr>
        <w:t xml:space="preserve">, </w:t>
      </w:r>
      <w:r w:rsidRPr="00E23047">
        <w:rPr>
          <w:spacing w:val="-2"/>
        </w:rPr>
        <w:t xml:space="preserve">position within the hierarchy, initiation rites, women's roles within the group, sanctions for women who deviate from the rules); </w:t>
      </w:r>
      <w:r w:rsidR="00D84D16" w:rsidRPr="00E23047">
        <w:rPr>
          <w:spacing w:val="-2"/>
        </w:rPr>
        <w:t>t</w:t>
      </w:r>
      <w:r w:rsidRPr="00E23047">
        <w:rPr>
          <w:spacing w:val="-2"/>
        </w:rPr>
        <w:t>he group</w:t>
      </w:r>
      <w:r w:rsidR="00D84D16" w:rsidRPr="00E23047">
        <w:rPr>
          <w:spacing w:val="-2"/>
        </w:rPr>
        <w:t>’</w:t>
      </w:r>
      <w:r w:rsidRPr="00E23047">
        <w:rPr>
          <w:spacing w:val="-2"/>
        </w:rPr>
        <w:t>s activities</w:t>
      </w:r>
      <w:r w:rsidRPr="00356BA9">
        <w:t xml:space="preserve"> (some groups aim to exploit women in various ways); </w:t>
      </w:r>
      <w:r w:rsidR="00D84D16" w:rsidRPr="00356BA9">
        <w:t>t</w:t>
      </w:r>
      <w:r w:rsidRPr="00356BA9">
        <w:t xml:space="preserve">he group's internal dynamics and operating rules; </w:t>
      </w:r>
      <w:r w:rsidR="00D84D16" w:rsidRPr="00356BA9">
        <w:t>t</w:t>
      </w:r>
      <w:r w:rsidRPr="00356BA9">
        <w:t>he group</w:t>
      </w:r>
      <w:r w:rsidR="00D84D16" w:rsidRPr="00356BA9">
        <w:t>’</w:t>
      </w:r>
      <w:r w:rsidRPr="00356BA9">
        <w:t xml:space="preserve">s relationship and interaction with other similar and opposing groups; </w:t>
      </w:r>
      <w:r w:rsidR="00D84D16" w:rsidRPr="00356BA9">
        <w:t>t</w:t>
      </w:r>
      <w:r w:rsidRPr="00356BA9">
        <w:t xml:space="preserve">he specific position of the female victim within the group; </w:t>
      </w:r>
      <w:r w:rsidR="00D84D16" w:rsidRPr="00356BA9">
        <w:t>t</w:t>
      </w:r>
      <w:r w:rsidRPr="00356BA9">
        <w:t xml:space="preserve">he specific position of the aggressor within the group; </w:t>
      </w:r>
      <w:r w:rsidR="00D84D16" w:rsidRPr="00356BA9">
        <w:t>and t</w:t>
      </w:r>
      <w:r w:rsidRPr="00356BA9">
        <w:t>he group and personal relationship between the aggressor and the female victim</w:t>
      </w:r>
      <w:r w:rsidR="00774296" w:rsidRPr="00356BA9">
        <w:t xml:space="preserve">. </w:t>
      </w:r>
      <w:proofErr w:type="spellStart"/>
      <w:r w:rsidR="00774296" w:rsidRPr="00356BA9">
        <w:t>Asociación</w:t>
      </w:r>
      <w:proofErr w:type="spellEnd"/>
      <w:r w:rsidR="00774296" w:rsidRPr="00356BA9">
        <w:t xml:space="preserve"> Iberoamericana de </w:t>
      </w:r>
      <w:proofErr w:type="spellStart"/>
      <w:r w:rsidR="00774296" w:rsidRPr="00356BA9">
        <w:t>Ministerios</w:t>
      </w:r>
      <w:proofErr w:type="spellEnd"/>
      <w:r w:rsidR="00774296" w:rsidRPr="00356BA9">
        <w:t xml:space="preserve"> </w:t>
      </w:r>
      <w:proofErr w:type="spellStart"/>
      <w:r w:rsidR="00774296" w:rsidRPr="00356BA9">
        <w:t>Públicos</w:t>
      </w:r>
      <w:proofErr w:type="spellEnd"/>
      <w:r w:rsidR="00D84D16" w:rsidRPr="00356BA9">
        <w:t>.</w:t>
      </w:r>
      <w:r w:rsidR="00774296" w:rsidRPr="00356BA9">
        <w:t xml:space="preserve"> 2022. </w:t>
      </w:r>
      <w:proofErr w:type="spellStart"/>
      <w:r w:rsidR="00774296" w:rsidRPr="00086655">
        <w:rPr>
          <w:i/>
          <w:iCs/>
        </w:rPr>
        <w:t>Criminalidad</w:t>
      </w:r>
      <w:proofErr w:type="spellEnd"/>
      <w:r w:rsidR="00774296" w:rsidRPr="00086655">
        <w:rPr>
          <w:i/>
          <w:iCs/>
        </w:rPr>
        <w:t xml:space="preserve"> </w:t>
      </w:r>
      <w:proofErr w:type="spellStart"/>
      <w:r w:rsidR="00774296" w:rsidRPr="00086655">
        <w:rPr>
          <w:i/>
          <w:iCs/>
        </w:rPr>
        <w:t>organizada</w:t>
      </w:r>
      <w:proofErr w:type="spellEnd"/>
      <w:r w:rsidR="00774296" w:rsidRPr="00086655">
        <w:rPr>
          <w:i/>
          <w:iCs/>
        </w:rPr>
        <w:t xml:space="preserve"> o </w:t>
      </w:r>
      <w:proofErr w:type="spellStart"/>
      <w:r w:rsidR="00774296" w:rsidRPr="00086655">
        <w:rPr>
          <w:i/>
          <w:iCs/>
        </w:rPr>
        <w:t>compleja</w:t>
      </w:r>
      <w:proofErr w:type="spellEnd"/>
      <w:r w:rsidR="00774296" w:rsidRPr="00086655">
        <w:rPr>
          <w:i/>
          <w:iCs/>
        </w:rPr>
        <w:t xml:space="preserve"> y </w:t>
      </w:r>
      <w:proofErr w:type="spellStart"/>
      <w:r w:rsidR="00774296" w:rsidRPr="00086655">
        <w:rPr>
          <w:i/>
          <w:iCs/>
        </w:rPr>
        <w:t>violencia</w:t>
      </w:r>
      <w:proofErr w:type="spellEnd"/>
      <w:r w:rsidR="00774296" w:rsidRPr="00086655">
        <w:rPr>
          <w:i/>
          <w:iCs/>
        </w:rPr>
        <w:t xml:space="preserve"> contra las </w:t>
      </w:r>
      <w:proofErr w:type="spellStart"/>
      <w:r w:rsidR="00774296" w:rsidRPr="00086655">
        <w:rPr>
          <w:i/>
          <w:iCs/>
        </w:rPr>
        <w:t>mujeres</w:t>
      </w:r>
      <w:proofErr w:type="spellEnd"/>
      <w:r w:rsidR="00774296" w:rsidRPr="00356BA9">
        <w:t xml:space="preserve">. </w:t>
      </w:r>
      <w:r w:rsidR="00D84D16" w:rsidRPr="00356BA9">
        <w:t>URL</w:t>
      </w:r>
      <w:r w:rsidR="00774296" w:rsidRPr="00356BA9">
        <w:t xml:space="preserve">: </w:t>
      </w:r>
      <w:hyperlink r:id="rId89" w:history="1">
        <w:r w:rsidR="00D84D16" w:rsidRPr="00356BA9">
          <w:rPr>
            <w:rStyle w:val="Hyperlink"/>
          </w:rPr>
          <w:t>www.mpf.gob.ar/ufem/files/2022/08/Informe_REG_Aiamp_Crimen_FINAL.pdf</w:t>
        </w:r>
      </w:hyperlink>
      <w:r w:rsidR="00D84D16" w:rsidRPr="00356BA9">
        <w:t xml:space="preserve"> (accessed 27</w:t>
      </w:r>
      <w:r w:rsidR="00E23047">
        <w:t> </w:t>
      </w:r>
      <w:r w:rsidR="00D84D16" w:rsidRPr="00356BA9">
        <w:t>April 2025).</w:t>
      </w:r>
    </w:p>
  </w:footnote>
  <w:footnote w:id="218">
    <w:p w14:paraId="31210AF9" w14:textId="37123B39" w:rsidR="00447A9A" w:rsidRPr="00E23047" w:rsidRDefault="00447A9A">
      <w:pPr>
        <w:pStyle w:val="FootnoteText"/>
        <w:rPr>
          <w:spacing w:val="-2"/>
        </w:rPr>
      </w:pPr>
      <w:r w:rsidRPr="00356BA9">
        <w:rPr>
          <w:rStyle w:val="FootnoteReference"/>
        </w:rPr>
        <w:footnoteRef/>
      </w:r>
      <w:r w:rsidRPr="00356BA9">
        <w:t xml:space="preserve"> </w:t>
      </w:r>
      <w:r w:rsidR="00EA2358" w:rsidRPr="00356BA9">
        <w:t xml:space="preserve">US Department of State. </w:t>
      </w:r>
      <w:r w:rsidRPr="00356BA9">
        <w:t>2022</w:t>
      </w:r>
      <w:r w:rsidR="0047723E" w:rsidRPr="00356BA9">
        <w:t>.</w:t>
      </w:r>
      <w:r w:rsidRPr="00356BA9">
        <w:t xml:space="preserve"> </w:t>
      </w:r>
      <w:r w:rsidRPr="00086655">
        <w:rPr>
          <w:i/>
          <w:iCs/>
        </w:rPr>
        <w:t>Trafficking in Persons Report: New Zealand</w:t>
      </w:r>
      <w:r w:rsidRPr="00356BA9">
        <w:t xml:space="preserve">. URL: </w:t>
      </w:r>
      <w:hyperlink r:id="rId90" w:history="1">
        <w:r w:rsidR="0047723E" w:rsidRPr="00E23047">
          <w:rPr>
            <w:rStyle w:val="Hyperlink"/>
            <w:spacing w:val="-2"/>
          </w:rPr>
          <w:t>www.state.gov/reports/2022-trafficking-in-persons-report/new-zealand/</w:t>
        </w:r>
      </w:hyperlink>
      <w:r w:rsidRPr="00E23047">
        <w:rPr>
          <w:spacing w:val="-2"/>
        </w:rPr>
        <w:t xml:space="preserve"> </w:t>
      </w:r>
      <w:r w:rsidR="0047723E" w:rsidRPr="00E23047">
        <w:rPr>
          <w:spacing w:val="-2"/>
        </w:rPr>
        <w:t>(a</w:t>
      </w:r>
      <w:r w:rsidRPr="00E23047">
        <w:rPr>
          <w:spacing w:val="-2"/>
        </w:rPr>
        <w:t>ccessed 24 November 2024</w:t>
      </w:r>
      <w:r w:rsidR="0047723E" w:rsidRPr="00E23047">
        <w:rPr>
          <w:spacing w:val="-2"/>
        </w:rPr>
        <w:t>)</w:t>
      </w:r>
      <w:r w:rsidRPr="00E23047">
        <w:rPr>
          <w:spacing w:val="-2"/>
        </w:rPr>
        <w:t>.</w:t>
      </w:r>
    </w:p>
  </w:footnote>
  <w:footnote w:id="219">
    <w:p w14:paraId="047166E0" w14:textId="31DB70C2" w:rsidR="00F42200" w:rsidRPr="00356BA9" w:rsidRDefault="00F42200">
      <w:pPr>
        <w:pStyle w:val="FootnoteText"/>
      </w:pPr>
      <w:r w:rsidRPr="00356BA9">
        <w:rPr>
          <w:rStyle w:val="FootnoteReference"/>
        </w:rPr>
        <w:footnoteRef/>
      </w:r>
      <w:r w:rsidRPr="00356BA9">
        <w:t xml:space="preserve"> </w:t>
      </w:r>
      <w:proofErr w:type="spellStart"/>
      <w:r w:rsidRPr="00356BA9">
        <w:t>Bennachie</w:t>
      </w:r>
      <w:proofErr w:type="spellEnd"/>
      <w:r w:rsidRPr="00356BA9">
        <w:t xml:space="preserve"> C, Pickering A, Lee J, </w:t>
      </w:r>
      <w:r w:rsidR="0047723E" w:rsidRPr="00356BA9">
        <w:t>et al</w:t>
      </w:r>
      <w:r w:rsidRPr="00356BA9">
        <w:t>. 2021. Unfinished</w:t>
      </w:r>
      <w:r w:rsidR="0047723E" w:rsidRPr="00356BA9">
        <w:t xml:space="preserve"> decriminalization: the impact of se</w:t>
      </w:r>
      <w:r w:rsidRPr="00356BA9">
        <w:t xml:space="preserve">ction 19 </w:t>
      </w:r>
      <w:r w:rsidRPr="00E23047">
        <w:rPr>
          <w:spacing w:val="-2"/>
        </w:rPr>
        <w:t xml:space="preserve">of the Prostitution Reform Act 2003 on </w:t>
      </w:r>
      <w:r w:rsidR="0047723E" w:rsidRPr="00E23047">
        <w:rPr>
          <w:spacing w:val="-2"/>
        </w:rPr>
        <w:t>migrant sex workers’ rights and li</w:t>
      </w:r>
      <w:r w:rsidRPr="00E23047">
        <w:rPr>
          <w:spacing w:val="-2"/>
        </w:rPr>
        <w:t>ves in Aotearoa New Zeala</w:t>
      </w:r>
      <w:r w:rsidRPr="00356BA9">
        <w:t xml:space="preserve">nd. </w:t>
      </w:r>
      <w:r w:rsidRPr="00086655">
        <w:rPr>
          <w:i/>
          <w:iCs/>
        </w:rPr>
        <w:t>Social Sciences</w:t>
      </w:r>
      <w:r w:rsidRPr="00356BA9">
        <w:t xml:space="preserve"> 10(5)</w:t>
      </w:r>
      <w:r w:rsidR="0047723E" w:rsidRPr="00356BA9">
        <w:t>:</w:t>
      </w:r>
      <w:r w:rsidRPr="00356BA9">
        <w:t xml:space="preserve"> 179.</w:t>
      </w:r>
      <w:r w:rsidR="0047723E" w:rsidRPr="00356BA9">
        <w:t xml:space="preserve"> DOI: </w:t>
      </w:r>
      <w:hyperlink r:id="rId91" w:history="1">
        <w:r w:rsidR="0047723E" w:rsidRPr="00356BA9">
          <w:rPr>
            <w:rStyle w:val="Hyperlink"/>
          </w:rPr>
          <w:t>10.3390/socsci10050179</w:t>
        </w:r>
      </w:hyperlink>
      <w:r w:rsidR="0047723E" w:rsidRPr="00356BA9">
        <w:t>.</w:t>
      </w:r>
    </w:p>
  </w:footnote>
  <w:footnote w:id="220">
    <w:p w14:paraId="53BED9CD" w14:textId="5563BC5C" w:rsidR="002115C8" w:rsidRPr="00356BA9" w:rsidRDefault="002115C8">
      <w:pPr>
        <w:pStyle w:val="FootnoteText"/>
      </w:pPr>
      <w:r w:rsidRPr="00356BA9">
        <w:rPr>
          <w:rStyle w:val="FootnoteReference"/>
        </w:rPr>
        <w:footnoteRef/>
      </w:r>
      <w:r w:rsidRPr="00356BA9">
        <w:t xml:space="preserve"> The</w:t>
      </w:r>
      <w:r w:rsidR="0047723E" w:rsidRPr="00356BA9">
        <w:t xml:space="preserve"> academic literature uses</w:t>
      </w:r>
      <w:r w:rsidRPr="00356BA9">
        <w:t xml:space="preserve"> a wide variety of terms to describe technology</w:t>
      </w:r>
      <w:r w:rsidR="0047723E" w:rsidRPr="00356BA9">
        <w:t>-</w:t>
      </w:r>
      <w:r w:rsidRPr="00356BA9">
        <w:t>facilitated violence</w:t>
      </w:r>
      <w:r w:rsidR="0047723E" w:rsidRPr="00356BA9">
        <w:t>.</w:t>
      </w:r>
      <w:r w:rsidRPr="00356BA9">
        <w:t xml:space="preserve"> </w:t>
      </w:r>
      <w:r w:rsidR="0047723E" w:rsidRPr="00356BA9">
        <w:t xml:space="preserve">The choice </w:t>
      </w:r>
      <w:r w:rsidRPr="00356BA9">
        <w:t>depend</w:t>
      </w:r>
      <w:r w:rsidR="0047723E" w:rsidRPr="00356BA9">
        <w:t>s</w:t>
      </w:r>
      <w:r w:rsidRPr="00356BA9">
        <w:t xml:space="preserve"> on the lens taken by the researchers involved</w:t>
      </w:r>
      <w:r w:rsidR="0047723E" w:rsidRPr="00356BA9">
        <w:t>: f</w:t>
      </w:r>
      <w:r w:rsidRPr="00356BA9">
        <w:t xml:space="preserve">or example, </w:t>
      </w:r>
      <w:r w:rsidR="0047723E" w:rsidRPr="00356BA9">
        <w:t xml:space="preserve">the term </w:t>
      </w:r>
      <w:r w:rsidR="00071157" w:rsidRPr="00356BA9">
        <w:t>tends to</w:t>
      </w:r>
      <w:r w:rsidR="0047723E" w:rsidRPr="00356BA9">
        <w:t xml:space="preserve"> be</w:t>
      </w:r>
      <w:r w:rsidR="00E23047">
        <w:t> </w:t>
      </w:r>
      <w:r w:rsidR="00071157" w:rsidRPr="00356BA9">
        <w:t>‘</w:t>
      </w:r>
      <w:r w:rsidRPr="00356BA9">
        <w:t>technology</w:t>
      </w:r>
      <w:r w:rsidR="0047723E" w:rsidRPr="00356BA9">
        <w:t>-</w:t>
      </w:r>
      <w:r w:rsidRPr="00356BA9">
        <w:t>facilitated violence</w:t>
      </w:r>
      <w:r w:rsidR="00071157" w:rsidRPr="00356BA9">
        <w:t>’ for general approaches;</w:t>
      </w:r>
      <w:r w:rsidRPr="00356BA9">
        <w:t xml:space="preserve"> </w:t>
      </w:r>
      <w:r w:rsidR="00071157" w:rsidRPr="00356BA9">
        <w:t xml:space="preserve">‘technology-facilitated gender-based violence’ for </w:t>
      </w:r>
      <w:r w:rsidRPr="00356BA9">
        <w:t xml:space="preserve">those understanding </w:t>
      </w:r>
      <w:r w:rsidR="0047723E" w:rsidRPr="00356BA9">
        <w:t xml:space="preserve">it </w:t>
      </w:r>
      <w:r w:rsidRPr="00356BA9">
        <w:t>from a gendered perspective</w:t>
      </w:r>
      <w:r w:rsidR="00071157" w:rsidRPr="00356BA9">
        <w:t>;</w:t>
      </w:r>
      <w:r w:rsidRPr="00356BA9">
        <w:t xml:space="preserve"> </w:t>
      </w:r>
      <w:r w:rsidR="00071157" w:rsidRPr="00356BA9">
        <w:t xml:space="preserve">‘image-based sexual abuse’ for </w:t>
      </w:r>
      <w:r w:rsidRPr="00356BA9">
        <w:t>those focus</w:t>
      </w:r>
      <w:r w:rsidR="00071157" w:rsidRPr="00356BA9">
        <w:t>ed</w:t>
      </w:r>
      <w:r w:rsidRPr="00356BA9">
        <w:t xml:space="preserve"> on sexual violence</w:t>
      </w:r>
      <w:r w:rsidR="00071157" w:rsidRPr="00356BA9">
        <w:t>;</w:t>
      </w:r>
      <w:r w:rsidRPr="00356BA9">
        <w:t xml:space="preserve"> or</w:t>
      </w:r>
      <w:r w:rsidR="00071157" w:rsidRPr="00356BA9">
        <w:t xml:space="preserve"> ‘technology-facilitated intimate partner violence’ for those focused on</w:t>
      </w:r>
      <w:r w:rsidRPr="00356BA9">
        <w:t xml:space="preserve"> intimate partner violence </w:t>
      </w:r>
      <w:r w:rsidR="0047723E" w:rsidRPr="00356BA9">
        <w:t>use</w:t>
      </w:r>
      <w:r w:rsidRPr="00356BA9">
        <w:t xml:space="preserve">. In this section, we use the term the researchers </w:t>
      </w:r>
      <w:r w:rsidR="00071157" w:rsidRPr="00356BA9">
        <w:t>adopted in</w:t>
      </w:r>
      <w:r w:rsidR="00E23047">
        <w:t> </w:t>
      </w:r>
      <w:r w:rsidR="00071157" w:rsidRPr="00356BA9">
        <w:t>the specific</w:t>
      </w:r>
      <w:r w:rsidRPr="00356BA9">
        <w:t xml:space="preserve"> work </w:t>
      </w:r>
      <w:r w:rsidR="00071157" w:rsidRPr="00356BA9">
        <w:t>under discussion</w:t>
      </w:r>
      <w:r w:rsidRPr="00356BA9">
        <w:t>.</w:t>
      </w:r>
    </w:p>
  </w:footnote>
  <w:footnote w:id="221">
    <w:p w14:paraId="0AE30BDD" w14:textId="3252ACA1" w:rsidR="00695FC7" w:rsidRPr="00356BA9" w:rsidRDefault="00695FC7">
      <w:pPr>
        <w:pStyle w:val="FootnoteText"/>
      </w:pPr>
      <w:r w:rsidRPr="00356BA9">
        <w:rPr>
          <w:rStyle w:val="FootnoteReference"/>
        </w:rPr>
        <w:footnoteRef/>
      </w:r>
      <w:r w:rsidRPr="00356BA9">
        <w:t xml:space="preserve"> Dunn S. </w:t>
      </w:r>
      <w:r w:rsidR="00071157" w:rsidRPr="00356BA9">
        <w:t xml:space="preserve">2020. </w:t>
      </w:r>
      <w:r w:rsidRPr="00356BA9">
        <w:t>Technology-</w:t>
      </w:r>
      <w:r w:rsidR="00071157" w:rsidRPr="00356BA9">
        <w:t>f</w:t>
      </w:r>
      <w:r w:rsidRPr="00356BA9">
        <w:t xml:space="preserve">acilitated </w:t>
      </w:r>
      <w:r w:rsidR="00071157" w:rsidRPr="00356BA9">
        <w:t>g</w:t>
      </w:r>
      <w:r w:rsidRPr="00356BA9">
        <w:t>ender-</w:t>
      </w:r>
      <w:r w:rsidR="00071157" w:rsidRPr="00356BA9">
        <w:t>b</w:t>
      </w:r>
      <w:r w:rsidRPr="00356BA9">
        <w:t xml:space="preserve">ased </w:t>
      </w:r>
      <w:r w:rsidR="00071157" w:rsidRPr="00356BA9">
        <w:t>v</w:t>
      </w:r>
      <w:r w:rsidRPr="00356BA9">
        <w:t xml:space="preserve">iolence: </w:t>
      </w:r>
      <w:r w:rsidR="00071157" w:rsidRPr="00356BA9">
        <w:t>a</w:t>
      </w:r>
      <w:r w:rsidRPr="00356BA9">
        <w:t xml:space="preserve">n </w:t>
      </w:r>
      <w:r w:rsidR="00071157" w:rsidRPr="00356BA9">
        <w:t>o</w:t>
      </w:r>
      <w:r w:rsidRPr="00356BA9">
        <w:t xml:space="preserve">verview. </w:t>
      </w:r>
      <w:r w:rsidRPr="00086655">
        <w:rPr>
          <w:i/>
          <w:iCs/>
        </w:rPr>
        <w:t>Centre for International Governance Innovation: Supporting a Safer Internet Paper No. 1</w:t>
      </w:r>
      <w:r w:rsidRPr="00356BA9">
        <w:t xml:space="preserve">. </w:t>
      </w:r>
      <w:r w:rsidR="00071157" w:rsidRPr="00356BA9">
        <w:t xml:space="preserve">URL: </w:t>
      </w:r>
      <w:hyperlink r:id="rId92" w:history="1">
        <w:r w:rsidRPr="00356BA9">
          <w:rPr>
            <w:rStyle w:val="Hyperlink"/>
          </w:rPr>
          <w:t>https://ssrn.com/abstract=3772042</w:t>
        </w:r>
      </w:hyperlink>
      <w:r w:rsidR="00071157" w:rsidRPr="00356BA9">
        <w:t xml:space="preserve"> (accessed 27 April 2025)</w:t>
      </w:r>
      <w:r w:rsidR="009570B5">
        <w:t>, pp16</w:t>
      </w:r>
      <w:r w:rsidR="00E23047">
        <w:t>–</w:t>
      </w:r>
      <w:r w:rsidR="009570B5">
        <w:t>17</w:t>
      </w:r>
      <w:r w:rsidR="00071157" w:rsidRPr="00356BA9">
        <w:t>.</w:t>
      </w:r>
    </w:p>
  </w:footnote>
  <w:footnote w:id="222">
    <w:p w14:paraId="6FC5F981" w14:textId="7404B313" w:rsidR="00AC18FE" w:rsidRPr="00356BA9" w:rsidRDefault="00AC18FE" w:rsidP="00AC18FE">
      <w:pPr>
        <w:pStyle w:val="FootnoteText"/>
      </w:pPr>
      <w:r w:rsidRPr="00356BA9">
        <w:rPr>
          <w:rStyle w:val="FootnoteReference"/>
        </w:rPr>
        <w:footnoteRef/>
      </w:r>
      <w:r w:rsidRPr="00356BA9">
        <w:t xml:space="preserve"> Amnesty International. 2018. </w:t>
      </w:r>
      <w:r w:rsidRPr="00086655">
        <w:rPr>
          <w:i/>
          <w:iCs/>
        </w:rPr>
        <w:t>Toxic Twitter.</w:t>
      </w:r>
      <w:r w:rsidRPr="00356BA9">
        <w:t xml:space="preserve"> Amnesty International. </w:t>
      </w:r>
      <w:r w:rsidR="00071157" w:rsidRPr="00356BA9">
        <w:rPr>
          <w:rStyle w:val="Hyperlink"/>
        </w:rPr>
        <w:t>URL: www.amnesty.org/en/latest/research/2018/03/online-violence-against-women-chapter-1-1/</w:t>
      </w:r>
      <w:r w:rsidR="00071157" w:rsidRPr="00356BA9">
        <w:t xml:space="preserve"> (accessed 27 April 2025)</w:t>
      </w:r>
      <w:r w:rsidRPr="00356BA9">
        <w:t>.</w:t>
      </w:r>
    </w:p>
  </w:footnote>
  <w:footnote w:id="223">
    <w:p w14:paraId="1901B4CA" w14:textId="0E3FA167" w:rsidR="00AC18FE" w:rsidRPr="00E23047" w:rsidRDefault="00AC18FE" w:rsidP="00AC18FE">
      <w:pPr>
        <w:pStyle w:val="FootnoteText"/>
        <w:rPr>
          <w:spacing w:val="-2"/>
        </w:rPr>
      </w:pPr>
      <w:r w:rsidRPr="00356BA9">
        <w:rPr>
          <w:rStyle w:val="FootnoteReference"/>
        </w:rPr>
        <w:footnoteRef/>
      </w:r>
      <w:r w:rsidRPr="00356BA9">
        <w:t xml:space="preserve"> </w:t>
      </w:r>
      <w:proofErr w:type="spellStart"/>
      <w:r w:rsidRPr="00E23047">
        <w:rPr>
          <w:spacing w:val="-2"/>
        </w:rPr>
        <w:t>Dhrodia</w:t>
      </w:r>
      <w:proofErr w:type="spellEnd"/>
      <w:r w:rsidRPr="00E23047">
        <w:rPr>
          <w:spacing w:val="-2"/>
        </w:rPr>
        <w:t xml:space="preserve"> A. 2018. Unsocial </w:t>
      </w:r>
      <w:r w:rsidR="00071157" w:rsidRPr="00E23047">
        <w:rPr>
          <w:spacing w:val="-2"/>
        </w:rPr>
        <w:t>media: a toxic place for wo</w:t>
      </w:r>
      <w:r w:rsidRPr="00E23047">
        <w:rPr>
          <w:spacing w:val="-2"/>
        </w:rPr>
        <w:t>men.</w:t>
      </w:r>
      <w:r w:rsidRPr="00E23047">
        <w:rPr>
          <w:i/>
          <w:iCs/>
          <w:spacing w:val="-2"/>
        </w:rPr>
        <w:t xml:space="preserve"> IPPR Progressive Review</w:t>
      </w:r>
      <w:r w:rsidRPr="00E23047">
        <w:rPr>
          <w:spacing w:val="-2"/>
        </w:rPr>
        <w:t xml:space="preserve"> 24(4): 380–7</w:t>
      </w:r>
      <w:r w:rsidR="00071157" w:rsidRPr="00E23047">
        <w:rPr>
          <w:spacing w:val="-2"/>
        </w:rPr>
        <w:t>.</w:t>
      </w:r>
    </w:p>
  </w:footnote>
  <w:footnote w:id="224">
    <w:p w14:paraId="3BF4157B" w14:textId="20814CD6" w:rsidR="0055057F" w:rsidRPr="00356BA9" w:rsidRDefault="0055057F">
      <w:pPr>
        <w:pStyle w:val="FootnoteText"/>
      </w:pPr>
      <w:r w:rsidRPr="00356BA9">
        <w:rPr>
          <w:rStyle w:val="FootnoteReference"/>
        </w:rPr>
        <w:footnoteRef/>
      </w:r>
      <w:r w:rsidRPr="00356BA9">
        <w:t xml:space="preserve"> Vasil</w:t>
      </w:r>
      <w:r w:rsidR="00CC5616" w:rsidRPr="00356BA9">
        <w:t xml:space="preserve"> S</w:t>
      </w:r>
      <w:r w:rsidRPr="00356BA9">
        <w:t>, Segrave</w:t>
      </w:r>
      <w:r w:rsidR="00CC5616" w:rsidRPr="00356BA9">
        <w:t xml:space="preserve"> M. 2024.</w:t>
      </w:r>
      <w:r w:rsidRPr="00356BA9">
        <w:t xml:space="preserve"> Beyond </w:t>
      </w:r>
      <w:r w:rsidR="00CC5616" w:rsidRPr="00356BA9">
        <w:t>technology-facilitated abuse: domestic and family violence and temporary migratio</w:t>
      </w:r>
      <w:r w:rsidRPr="00356BA9">
        <w:t>n</w:t>
      </w:r>
      <w:r w:rsidR="00CC5616" w:rsidRPr="00356BA9">
        <w:t>.</w:t>
      </w:r>
      <w:r w:rsidRPr="00356BA9">
        <w:t xml:space="preserve"> </w:t>
      </w:r>
      <w:r w:rsidRPr="00086655">
        <w:rPr>
          <w:i/>
          <w:iCs/>
        </w:rPr>
        <w:t>The British Journal of Criminology</w:t>
      </w:r>
      <w:r w:rsidRPr="00356BA9">
        <w:t xml:space="preserve"> 64</w:t>
      </w:r>
      <w:r w:rsidR="00CC5616" w:rsidRPr="00356BA9">
        <w:t>(</w:t>
      </w:r>
      <w:r w:rsidRPr="00356BA9">
        <w:t>1</w:t>
      </w:r>
      <w:r w:rsidR="00CC5616" w:rsidRPr="00356BA9">
        <w:t>):</w:t>
      </w:r>
      <w:r w:rsidRPr="00356BA9">
        <w:t xml:space="preserve"> 175–93</w:t>
      </w:r>
      <w:r w:rsidR="00CC5616" w:rsidRPr="00356BA9">
        <w:t>. DOI:</w:t>
      </w:r>
      <w:r w:rsidRPr="00356BA9">
        <w:t xml:space="preserve"> </w:t>
      </w:r>
      <w:hyperlink r:id="rId93" w:history="1">
        <w:r w:rsidR="00CC5616" w:rsidRPr="00356BA9">
          <w:rPr>
            <w:rStyle w:val="Hyperlink"/>
          </w:rPr>
          <w:t>10.1093/</w:t>
        </w:r>
        <w:proofErr w:type="spellStart"/>
        <w:r w:rsidR="00CC5616" w:rsidRPr="00356BA9">
          <w:rPr>
            <w:rStyle w:val="Hyperlink"/>
          </w:rPr>
          <w:t>bjc</w:t>
        </w:r>
        <w:proofErr w:type="spellEnd"/>
        <w:r w:rsidR="00CC5616" w:rsidRPr="00356BA9">
          <w:rPr>
            <w:rStyle w:val="Hyperlink"/>
          </w:rPr>
          <w:t>/azad023</w:t>
        </w:r>
      </w:hyperlink>
      <w:r w:rsidR="00611B05" w:rsidRPr="00356BA9">
        <w:t>.</w:t>
      </w:r>
    </w:p>
  </w:footnote>
  <w:footnote w:id="225">
    <w:p w14:paraId="79A19B68" w14:textId="3DEEA03B" w:rsidR="0055057F" w:rsidRPr="00356BA9" w:rsidRDefault="0055057F">
      <w:pPr>
        <w:pStyle w:val="FootnoteText"/>
      </w:pPr>
      <w:r w:rsidRPr="00356BA9">
        <w:rPr>
          <w:rStyle w:val="FootnoteReference"/>
        </w:rPr>
        <w:footnoteRef/>
      </w:r>
      <w:r w:rsidRPr="00356BA9">
        <w:t xml:space="preserve"> McLachlan F</w:t>
      </w:r>
      <w:r w:rsidR="00CC5616" w:rsidRPr="00356BA9">
        <w:t>,</w:t>
      </w:r>
      <w:r w:rsidRPr="00356BA9">
        <w:t xml:space="preserve"> Harris B. 2022. Intimate risks: examining online and offline abuse, homicide flags, and femicide. </w:t>
      </w:r>
      <w:r w:rsidRPr="00086655">
        <w:rPr>
          <w:i/>
          <w:iCs/>
        </w:rPr>
        <w:t>Victims &amp; Offenders</w:t>
      </w:r>
      <w:r w:rsidRPr="00356BA9">
        <w:t xml:space="preserve"> 17(5)</w:t>
      </w:r>
      <w:r w:rsidR="00CC5616" w:rsidRPr="00356BA9">
        <w:t>:</w:t>
      </w:r>
      <w:r w:rsidRPr="00356BA9">
        <w:t xml:space="preserve"> 623</w:t>
      </w:r>
      <w:r w:rsidR="00CC5616" w:rsidRPr="00356BA9">
        <w:t>–</w:t>
      </w:r>
      <w:r w:rsidRPr="00356BA9">
        <w:t>46.</w:t>
      </w:r>
    </w:p>
  </w:footnote>
  <w:footnote w:id="226">
    <w:p w14:paraId="0AB3F88C" w14:textId="53BF498B" w:rsidR="0055057F" w:rsidRPr="00356BA9" w:rsidRDefault="0055057F">
      <w:pPr>
        <w:pStyle w:val="FootnoteText"/>
      </w:pPr>
      <w:r w:rsidRPr="00356BA9">
        <w:rPr>
          <w:rStyle w:val="FootnoteReference"/>
        </w:rPr>
        <w:footnoteRef/>
      </w:r>
      <w:r w:rsidRPr="00356BA9">
        <w:t xml:space="preserve"> Carlson B</w:t>
      </w:r>
      <w:r w:rsidR="00AF067A" w:rsidRPr="00356BA9">
        <w:t>,</w:t>
      </w:r>
      <w:r w:rsidRPr="00356BA9">
        <w:t xml:space="preserve"> Day M., 2023. Technology-facilitated abuse: </w:t>
      </w:r>
      <w:r w:rsidR="00CC5616" w:rsidRPr="00356BA9">
        <w:t>t</w:t>
      </w:r>
      <w:r w:rsidRPr="00356BA9">
        <w:t>he need for Indigenous-led research and response. In</w:t>
      </w:r>
      <w:r w:rsidR="00094BCB" w:rsidRPr="00356BA9">
        <w:t xml:space="preserve"> B Harris, D Woodlock (eds),</w:t>
      </w:r>
      <w:r w:rsidRPr="00356BA9">
        <w:t xml:space="preserve"> </w:t>
      </w:r>
      <w:r w:rsidRPr="00086655">
        <w:rPr>
          <w:i/>
          <w:iCs/>
        </w:rPr>
        <w:t>Technology and Domestic and Family Violence</w:t>
      </w:r>
      <w:r w:rsidRPr="00356BA9">
        <w:t xml:space="preserve"> (pp 33</w:t>
      </w:r>
      <w:r w:rsidR="00611B05" w:rsidRPr="00356BA9">
        <w:t>–</w:t>
      </w:r>
      <w:r w:rsidRPr="00356BA9">
        <w:t>48). Routledge.</w:t>
      </w:r>
    </w:p>
  </w:footnote>
  <w:footnote w:id="227">
    <w:p w14:paraId="2DE5DADB" w14:textId="446791B3" w:rsidR="002E4DE5" w:rsidRPr="00356BA9" w:rsidRDefault="002E4DE5">
      <w:pPr>
        <w:pStyle w:val="FootnoteText"/>
      </w:pPr>
      <w:r w:rsidRPr="00356BA9">
        <w:rPr>
          <w:rStyle w:val="FootnoteReference"/>
        </w:rPr>
        <w:footnoteRef/>
      </w:r>
      <w:r w:rsidRPr="00356BA9">
        <w:t xml:space="preserve"> McLachlan and Harris 2022</w:t>
      </w:r>
      <w:r w:rsidR="00CC5616" w:rsidRPr="00356BA9">
        <w:t xml:space="preserve">, </w:t>
      </w:r>
      <w:r w:rsidR="00CC5616" w:rsidRPr="00356BA9">
        <w:rPr>
          <w:i/>
          <w:iCs/>
        </w:rPr>
        <w:t>op. cit.</w:t>
      </w:r>
      <w:r w:rsidR="00CC5616" w:rsidRPr="00356BA9">
        <w:t>,</w:t>
      </w:r>
      <w:r w:rsidR="00AC18FE" w:rsidRPr="00356BA9">
        <w:t xml:space="preserve"> </w:t>
      </w:r>
      <w:r w:rsidR="00CC5616" w:rsidRPr="00356BA9">
        <w:t>p</w:t>
      </w:r>
      <w:r w:rsidR="00AC18FE" w:rsidRPr="00356BA9">
        <w:t xml:space="preserve"> 623</w:t>
      </w:r>
      <w:r w:rsidR="00CC5616" w:rsidRPr="00356BA9">
        <w:t>.</w:t>
      </w:r>
    </w:p>
  </w:footnote>
  <w:footnote w:id="228">
    <w:p w14:paraId="32A8EEF6" w14:textId="06DA3A58" w:rsidR="00A50080" w:rsidRPr="00356BA9" w:rsidRDefault="00A50080">
      <w:pPr>
        <w:pStyle w:val="FootnoteText"/>
      </w:pPr>
      <w:r w:rsidRPr="00356BA9">
        <w:rPr>
          <w:rStyle w:val="FootnoteReference"/>
        </w:rPr>
        <w:footnoteRef/>
      </w:r>
      <w:r w:rsidRPr="00356BA9">
        <w:t xml:space="preserve"> Champion A, Oswald F</w:t>
      </w:r>
      <w:r w:rsidR="00234F1C" w:rsidRPr="00356BA9">
        <w:t>,</w:t>
      </w:r>
      <w:r w:rsidRPr="00356BA9">
        <w:t xml:space="preserve"> Pedersen CL. 2021</w:t>
      </w:r>
      <w:r w:rsidR="00234F1C" w:rsidRPr="00356BA9">
        <w:t>.</w:t>
      </w:r>
      <w:r w:rsidRPr="00356BA9">
        <w:t xml:space="preserve"> Technology-facilitated sexual violence and suicide risk: </w:t>
      </w:r>
      <w:r w:rsidR="00234F1C" w:rsidRPr="00356BA9">
        <w:t>a</w:t>
      </w:r>
      <w:r w:rsidRPr="00356BA9">
        <w:t xml:space="preserve"> serial mediation model investigating bullying, depression, perceived burdensomeness, and thwarted belongingness</w:t>
      </w:r>
      <w:r w:rsidR="00234F1C" w:rsidRPr="00356BA9">
        <w:t>.</w:t>
      </w:r>
      <w:r w:rsidRPr="00356BA9">
        <w:t xml:space="preserve"> </w:t>
      </w:r>
      <w:r w:rsidRPr="00086655">
        <w:rPr>
          <w:i/>
          <w:iCs/>
        </w:rPr>
        <w:t>Canadian Journal of Human Sexuality</w:t>
      </w:r>
      <w:r w:rsidRPr="00356BA9">
        <w:t xml:space="preserve"> 30(1)</w:t>
      </w:r>
      <w:r w:rsidR="00E70D5E" w:rsidRPr="00356BA9">
        <w:t>:</w:t>
      </w:r>
      <w:r w:rsidRPr="00356BA9">
        <w:t xml:space="preserve"> 125</w:t>
      </w:r>
      <w:r w:rsidR="00234F1C" w:rsidRPr="00356BA9">
        <w:t>–41.</w:t>
      </w:r>
    </w:p>
  </w:footnote>
  <w:footnote w:id="229">
    <w:p w14:paraId="2D23C2C1" w14:textId="03F66081" w:rsidR="00517884" w:rsidRPr="00356BA9" w:rsidRDefault="00A50080">
      <w:pPr>
        <w:pStyle w:val="FootnoteText"/>
      </w:pPr>
      <w:r w:rsidRPr="00356BA9">
        <w:rPr>
          <w:rStyle w:val="FootnoteReference"/>
        </w:rPr>
        <w:footnoteRef/>
      </w:r>
      <w:r w:rsidRPr="00356BA9">
        <w:t xml:space="preserve"> Dunn </w:t>
      </w:r>
      <w:r w:rsidR="00E70D5E" w:rsidRPr="00356BA9">
        <w:t xml:space="preserve">2020, </w:t>
      </w:r>
      <w:r w:rsidR="00E70D5E" w:rsidRPr="00356BA9">
        <w:rPr>
          <w:i/>
          <w:iCs/>
        </w:rPr>
        <w:t>op. cit</w:t>
      </w:r>
      <w:r w:rsidR="00E70D5E" w:rsidRPr="00356BA9">
        <w:t xml:space="preserve">. </w:t>
      </w:r>
    </w:p>
  </w:footnote>
  <w:footnote w:id="230">
    <w:p w14:paraId="1E7F5747" w14:textId="1FC3A3E0" w:rsidR="006737A4" w:rsidRPr="00356BA9" w:rsidRDefault="006737A4">
      <w:pPr>
        <w:pStyle w:val="FootnoteText"/>
      </w:pPr>
      <w:r w:rsidRPr="00356BA9">
        <w:rPr>
          <w:rStyle w:val="FootnoteReference"/>
        </w:rPr>
        <w:footnoteRef/>
      </w:r>
      <w:r w:rsidRPr="00356BA9">
        <w:t xml:space="preserve"> UNFPA. </w:t>
      </w:r>
      <w:r w:rsidR="00E70D5E" w:rsidRPr="00356BA9">
        <w:t>(</w:t>
      </w:r>
      <w:proofErr w:type="spellStart"/>
      <w:r w:rsidRPr="00356BA9">
        <w:t>nd</w:t>
      </w:r>
      <w:proofErr w:type="spellEnd"/>
      <w:r w:rsidR="00E70D5E" w:rsidRPr="00356BA9">
        <w:t>)</w:t>
      </w:r>
      <w:r w:rsidRPr="00356BA9">
        <w:t>. Technology</w:t>
      </w:r>
      <w:r w:rsidR="00E70D5E" w:rsidRPr="00356BA9">
        <w:t>-</w:t>
      </w:r>
      <w:r w:rsidRPr="00356BA9">
        <w:t xml:space="preserve">facilitated gender-based violence: </w:t>
      </w:r>
      <w:r w:rsidR="00E70D5E" w:rsidRPr="00356BA9">
        <w:t>a</w:t>
      </w:r>
      <w:r w:rsidRPr="00356BA9">
        <w:t xml:space="preserve"> growing threat. URL: </w:t>
      </w:r>
      <w:hyperlink r:id="rId94" w:history="1">
        <w:r w:rsidR="00E70D5E" w:rsidRPr="00356BA9">
          <w:rPr>
            <w:rStyle w:val="Hyperlink"/>
          </w:rPr>
          <w:t>www.unfpa.org/TFGBV</w:t>
        </w:r>
      </w:hyperlink>
      <w:r w:rsidR="00E70D5E" w:rsidRPr="00356BA9">
        <w:t xml:space="preserve"> (accessed 27 April 2025).</w:t>
      </w:r>
    </w:p>
  </w:footnote>
  <w:footnote w:id="231">
    <w:p w14:paraId="3A46CA9D" w14:textId="171F5257" w:rsidR="00E4098C" w:rsidRPr="00356BA9" w:rsidRDefault="00E4098C">
      <w:pPr>
        <w:pStyle w:val="FootnoteText"/>
      </w:pPr>
      <w:r w:rsidRPr="00356BA9">
        <w:rPr>
          <w:rStyle w:val="FootnoteReference"/>
        </w:rPr>
        <w:footnoteRef/>
      </w:r>
      <w:r w:rsidRPr="00356BA9">
        <w:t xml:space="preserve"> The</w:t>
      </w:r>
      <w:r w:rsidR="002E4DE5" w:rsidRPr="00356BA9">
        <w:t>re</w:t>
      </w:r>
      <w:r w:rsidRPr="00356BA9">
        <w:t xml:space="preserve"> is debate about whether technology</w:t>
      </w:r>
      <w:r w:rsidR="00E70D5E" w:rsidRPr="00356BA9">
        <w:t>-</w:t>
      </w:r>
      <w:r w:rsidRPr="00356BA9">
        <w:t>facilitated violence is specifically gender-based given that both men and women</w:t>
      </w:r>
      <w:r w:rsidR="00E70D5E" w:rsidRPr="00356BA9">
        <w:t xml:space="preserve"> experience it</w:t>
      </w:r>
      <w:r w:rsidRPr="00356BA9">
        <w:t xml:space="preserve"> (see, </w:t>
      </w:r>
      <w:proofErr w:type="spellStart"/>
      <w:r w:rsidR="00E70D5E" w:rsidRPr="00356BA9">
        <w:t>eg</w:t>
      </w:r>
      <w:proofErr w:type="spellEnd"/>
      <w:r w:rsidRPr="00356BA9">
        <w:t>, Champion AR, Oswald F, Khera D</w:t>
      </w:r>
      <w:r w:rsidR="00E70D5E" w:rsidRPr="00356BA9">
        <w:t xml:space="preserve"> et al.</w:t>
      </w:r>
      <w:r w:rsidRPr="00356BA9">
        <w:t xml:space="preserve"> 2022. Examining the gendered impacts of technology-facilitated sexual violence: </w:t>
      </w:r>
      <w:r w:rsidR="00E70D5E" w:rsidRPr="00356BA9">
        <w:t>a</w:t>
      </w:r>
      <w:r w:rsidRPr="00356BA9">
        <w:t xml:space="preserve"> mixed methods approach. </w:t>
      </w:r>
      <w:r w:rsidRPr="00086655">
        <w:rPr>
          <w:i/>
          <w:iCs/>
        </w:rPr>
        <w:t xml:space="preserve">Archives of </w:t>
      </w:r>
      <w:r w:rsidR="00E70D5E" w:rsidRPr="00086655">
        <w:rPr>
          <w:i/>
          <w:iCs/>
        </w:rPr>
        <w:t>S</w:t>
      </w:r>
      <w:r w:rsidRPr="00086655">
        <w:rPr>
          <w:i/>
          <w:iCs/>
        </w:rPr>
        <w:t xml:space="preserve">exual </w:t>
      </w:r>
      <w:proofErr w:type="spellStart"/>
      <w:r w:rsidR="00E70D5E" w:rsidRPr="00086655">
        <w:rPr>
          <w:i/>
          <w:iCs/>
        </w:rPr>
        <w:t>B</w:t>
      </w:r>
      <w:r w:rsidRPr="00086655">
        <w:rPr>
          <w:i/>
          <w:iCs/>
        </w:rPr>
        <w:t>ehavior</w:t>
      </w:r>
      <w:proofErr w:type="spellEnd"/>
      <w:r w:rsidRPr="00356BA9">
        <w:t xml:space="preserve"> 51(3)</w:t>
      </w:r>
      <w:r w:rsidR="00E70D5E" w:rsidRPr="00356BA9">
        <w:t xml:space="preserve">: </w:t>
      </w:r>
      <w:r w:rsidRPr="00356BA9">
        <w:t>1607</w:t>
      </w:r>
      <w:r w:rsidR="00E70D5E" w:rsidRPr="00356BA9">
        <w:t>–</w:t>
      </w:r>
      <w:r w:rsidRPr="00356BA9">
        <w:t xml:space="preserve">24). However, </w:t>
      </w:r>
      <w:r w:rsidR="004B277F" w:rsidRPr="00356BA9">
        <w:t xml:space="preserve">we </w:t>
      </w:r>
      <w:r w:rsidRPr="00356BA9">
        <w:t xml:space="preserve">position it as </w:t>
      </w:r>
      <w:r w:rsidR="004B277F" w:rsidRPr="00356BA9">
        <w:t>gender-based</w:t>
      </w:r>
      <w:r w:rsidRPr="00356BA9">
        <w:t xml:space="preserve"> on the </w:t>
      </w:r>
      <w:r w:rsidR="004B277F" w:rsidRPr="00356BA9">
        <w:t xml:space="preserve">reasoning that </w:t>
      </w:r>
      <w:r w:rsidRPr="00356BA9">
        <w:t xml:space="preserve">people who experience multiple forms of discrimination </w:t>
      </w:r>
      <w:r w:rsidR="004B277F" w:rsidRPr="00356BA9">
        <w:t xml:space="preserve">bear enhanced risk, </w:t>
      </w:r>
      <w:r w:rsidRPr="00356BA9">
        <w:t>as described by Dunn 2020</w:t>
      </w:r>
      <w:r w:rsidR="00E70D5E" w:rsidRPr="00356BA9">
        <w:t xml:space="preserve">, </w:t>
      </w:r>
      <w:r w:rsidR="00E70D5E" w:rsidRPr="00356BA9">
        <w:rPr>
          <w:i/>
          <w:iCs/>
        </w:rPr>
        <w:t>op. cit</w:t>
      </w:r>
      <w:r w:rsidRPr="00356BA9">
        <w:t>.</w:t>
      </w:r>
    </w:p>
  </w:footnote>
  <w:footnote w:id="232">
    <w:p w14:paraId="2FAF6874" w14:textId="78D29A99" w:rsidR="00FE0764" w:rsidRDefault="00FE0764">
      <w:pPr>
        <w:pStyle w:val="FootnoteText"/>
      </w:pPr>
      <w:r>
        <w:rPr>
          <w:rStyle w:val="FootnoteReference"/>
        </w:rPr>
        <w:footnoteRef/>
      </w:r>
      <w:r>
        <w:t xml:space="preserve"> </w:t>
      </w:r>
      <w:r w:rsidRPr="00FE0764">
        <w:t xml:space="preserve">McLauchlan and Harris 2022, </w:t>
      </w:r>
      <w:r w:rsidRPr="00FE0764">
        <w:rPr>
          <w:i/>
          <w:iCs/>
        </w:rPr>
        <w:t>op, cit.</w:t>
      </w:r>
    </w:p>
  </w:footnote>
  <w:footnote w:id="233">
    <w:p w14:paraId="24873532" w14:textId="27A987E6" w:rsidR="00C75F28" w:rsidRPr="00356BA9" w:rsidRDefault="00C75F28">
      <w:pPr>
        <w:pStyle w:val="FootnoteText"/>
      </w:pPr>
      <w:r w:rsidRPr="00356BA9">
        <w:rPr>
          <w:rStyle w:val="FootnoteReference"/>
        </w:rPr>
        <w:footnoteRef/>
      </w:r>
      <w:r w:rsidRPr="00356BA9">
        <w:t xml:space="preserve"> Woodlock D. 2013. Technology-facilitated stalking: </w:t>
      </w:r>
      <w:r w:rsidR="004B277F" w:rsidRPr="00356BA9">
        <w:t>f</w:t>
      </w:r>
      <w:r w:rsidRPr="00356BA9">
        <w:t xml:space="preserve">indings and recommendations from the </w:t>
      </w:r>
      <w:proofErr w:type="spellStart"/>
      <w:r w:rsidRPr="00356BA9">
        <w:t>SmartSafe</w:t>
      </w:r>
      <w:proofErr w:type="spellEnd"/>
      <w:r w:rsidRPr="00356BA9">
        <w:t xml:space="preserve"> project. Domestic Violence Resource Centre Victoria.</w:t>
      </w:r>
    </w:p>
  </w:footnote>
  <w:footnote w:id="234">
    <w:p w14:paraId="25A0BCE7" w14:textId="5683430D" w:rsidR="00C75F28" w:rsidRPr="00356BA9" w:rsidRDefault="00C75F28">
      <w:pPr>
        <w:pStyle w:val="FootnoteText"/>
      </w:pPr>
      <w:r w:rsidRPr="00356BA9">
        <w:rPr>
          <w:rStyle w:val="FootnoteReference"/>
        </w:rPr>
        <w:footnoteRef/>
      </w:r>
      <w:r w:rsidRPr="00356BA9">
        <w:t xml:space="preserve"> Doerfler P. 2019. Something </w:t>
      </w:r>
      <w:r w:rsidR="004B277F" w:rsidRPr="00356BA9">
        <w:t>you have and someone you know: designing for interpersonal security</w:t>
      </w:r>
      <w:r w:rsidRPr="00356BA9">
        <w:t xml:space="preserve">. </w:t>
      </w:r>
      <w:r w:rsidR="00644E3A" w:rsidRPr="00356BA9">
        <w:t xml:space="preserve">Paper presented at </w:t>
      </w:r>
      <w:r w:rsidRPr="00356BA9">
        <w:t>Enigma</w:t>
      </w:r>
      <w:r w:rsidR="00C9339F" w:rsidRPr="00356BA9">
        <w:t xml:space="preserve"> A </w:t>
      </w:r>
      <w:proofErr w:type="spellStart"/>
      <w:r w:rsidR="00C9339F" w:rsidRPr="00356BA9">
        <w:t>Usenix</w:t>
      </w:r>
      <w:proofErr w:type="spellEnd"/>
      <w:r w:rsidR="00C9339F" w:rsidRPr="00356BA9">
        <w:t xml:space="preserve"> Conference</w:t>
      </w:r>
      <w:r w:rsidRPr="00356BA9">
        <w:t>.</w:t>
      </w:r>
      <w:r w:rsidR="00644E3A" w:rsidRPr="00356BA9">
        <w:t xml:space="preserve"> URL:</w:t>
      </w:r>
      <w:r w:rsidRPr="00356BA9">
        <w:t xml:space="preserve"> </w:t>
      </w:r>
      <w:hyperlink r:id="rId95" w:history="1">
        <w:r w:rsidR="00644E3A" w:rsidRPr="00356BA9">
          <w:rPr>
            <w:rStyle w:val="Hyperlink"/>
          </w:rPr>
          <w:t>www.usenix.org/conference/enigma2019/presentation/doerfler</w:t>
        </w:r>
      </w:hyperlink>
      <w:r w:rsidR="004B277F" w:rsidRPr="00356BA9">
        <w:t xml:space="preserve"> </w:t>
      </w:r>
      <w:r w:rsidR="00644E3A" w:rsidRPr="00356BA9">
        <w:t>(accessed 27 April 2025).</w:t>
      </w:r>
    </w:p>
  </w:footnote>
  <w:footnote w:id="235">
    <w:p w14:paraId="2420BA8E" w14:textId="4E2FB032" w:rsidR="00C75F28" w:rsidRPr="00356BA9" w:rsidRDefault="00C75F28">
      <w:pPr>
        <w:pStyle w:val="FootnoteText"/>
      </w:pPr>
      <w:r w:rsidRPr="00356BA9">
        <w:rPr>
          <w:rStyle w:val="FootnoteReference"/>
        </w:rPr>
        <w:footnoteRef/>
      </w:r>
      <w:r w:rsidRPr="00356BA9">
        <w:t xml:space="preserve"> Levy K, Schneier B. 2020. Privacy threats in intimate relationships. </w:t>
      </w:r>
      <w:r w:rsidRPr="00086655">
        <w:rPr>
          <w:i/>
          <w:iCs/>
        </w:rPr>
        <w:t>Journal of Cybersecurity</w:t>
      </w:r>
      <w:r w:rsidRPr="00356BA9">
        <w:t xml:space="preserve"> 6(1)</w:t>
      </w:r>
      <w:r w:rsidR="00E16433" w:rsidRPr="00356BA9">
        <w:t>:</w:t>
      </w:r>
      <w:r w:rsidRPr="00356BA9">
        <w:t xml:space="preserve"> 1–13.</w:t>
      </w:r>
      <w:r w:rsidR="00E16433" w:rsidRPr="00356BA9">
        <w:t xml:space="preserve"> DOI:</w:t>
      </w:r>
      <w:r w:rsidRPr="00356BA9">
        <w:t xml:space="preserve"> </w:t>
      </w:r>
      <w:hyperlink r:id="rId96" w:history="1">
        <w:r w:rsidR="00E16433" w:rsidRPr="00356BA9">
          <w:rPr>
            <w:rStyle w:val="Hyperlink"/>
          </w:rPr>
          <w:t>10.1093/</w:t>
        </w:r>
        <w:proofErr w:type="spellStart"/>
        <w:r w:rsidR="00E16433" w:rsidRPr="00356BA9">
          <w:rPr>
            <w:rStyle w:val="Hyperlink"/>
          </w:rPr>
          <w:t>cybsec</w:t>
        </w:r>
        <w:proofErr w:type="spellEnd"/>
        <w:r w:rsidR="00E16433" w:rsidRPr="00356BA9">
          <w:rPr>
            <w:rStyle w:val="Hyperlink"/>
          </w:rPr>
          <w:t>/tyaa006</w:t>
        </w:r>
      </w:hyperlink>
      <w:r w:rsidR="00E16433" w:rsidRPr="00356BA9">
        <w:t>.</w:t>
      </w:r>
    </w:p>
  </w:footnote>
  <w:footnote w:id="236">
    <w:p w14:paraId="46627579" w14:textId="16873CB1" w:rsidR="00AC47AD" w:rsidRPr="00086655" w:rsidRDefault="00AC47AD">
      <w:pPr>
        <w:pStyle w:val="FootnoteText"/>
        <w:rPr>
          <w:i/>
          <w:iCs/>
        </w:rPr>
      </w:pPr>
      <w:r w:rsidRPr="00356BA9">
        <w:rPr>
          <w:rStyle w:val="FootnoteReference"/>
        </w:rPr>
        <w:footnoteRef/>
      </w:r>
      <w:r w:rsidRPr="00356BA9">
        <w:t xml:space="preserve"> Dunn 2020</w:t>
      </w:r>
      <w:r w:rsidR="00E16433" w:rsidRPr="00356BA9">
        <w:t xml:space="preserve">, </w:t>
      </w:r>
      <w:r w:rsidR="00E16433" w:rsidRPr="00356BA9">
        <w:rPr>
          <w:i/>
          <w:iCs/>
        </w:rPr>
        <w:t>op. cit.</w:t>
      </w:r>
    </w:p>
  </w:footnote>
  <w:footnote w:id="237">
    <w:p w14:paraId="31D59CD3" w14:textId="2C127961" w:rsidR="00BF6A97" w:rsidRPr="00356BA9" w:rsidRDefault="00BF6A97">
      <w:pPr>
        <w:pStyle w:val="FootnoteText"/>
      </w:pPr>
      <w:r w:rsidRPr="00356BA9">
        <w:rPr>
          <w:rStyle w:val="FootnoteReference"/>
        </w:rPr>
        <w:footnoteRef/>
      </w:r>
      <w:r w:rsidRPr="00356BA9">
        <w:t xml:space="preserve"> Pacheco E</w:t>
      </w:r>
      <w:r w:rsidR="00941752" w:rsidRPr="00356BA9">
        <w:t>,</w:t>
      </w:r>
      <w:r w:rsidRPr="00356BA9">
        <w:t xml:space="preserve"> Melhuish N. 2021. The face of technology-facilitated aggression in New Zealand: </w:t>
      </w:r>
      <w:r w:rsidR="00941752" w:rsidRPr="00356BA9">
        <w:t>e</w:t>
      </w:r>
      <w:r w:rsidRPr="00356BA9">
        <w:t xml:space="preserve">xploring adult aggressors' </w:t>
      </w:r>
      <w:proofErr w:type="spellStart"/>
      <w:r w:rsidRPr="00356BA9">
        <w:t>behaviors</w:t>
      </w:r>
      <w:proofErr w:type="spellEnd"/>
      <w:r w:rsidRPr="00356BA9">
        <w:t>. In</w:t>
      </w:r>
      <w:r w:rsidR="00B97666" w:rsidRPr="00356BA9">
        <w:t xml:space="preserve"> J Bailey, A Flynn, N Henry (eds)</w:t>
      </w:r>
      <w:r w:rsidR="00094BCB" w:rsidRPr="00356BA9">
        <w:t>,</w:t>
      </w:r>
      <w:r w:rsidRPr="00086655">
        <w:rPr>
          <w:i/>
          <w:iCs/>
        </w:rPr>
        <w:t xml:space="preserve"> The Emerald International Handbook of Technology-Facilitated Violence and Abuse </w:t>
      </w:r>
      <w:r w:rsidRPr="00356BA9">
        <w:t>(pp 103</w:t>
      </w:r>
      <w:r w:rsidR="00F71311" w:rsidRPr="00356BA9">
        <w:t>–</w:t>
      </w:r>
      <w:r w:rsidRPr="00356BA9">
        <w:t>23). Emerald Publishing.</w:t>
      </w:r>
    </w:p>
  </w:footnote>
  <w:footnote w:id="238">
    <w:p w14:paraId="66956316" w14:textId="5BC74651" w:rsidR="00B873EC" w:rsidRPr="00356BA9" w:rsidRDefault="00B873EC">
      <w:pPr>
        <w:pStyle w:val="FootnoteText"/>
      </w:pPr>
      <w:r w:rsidRPr="00356BA9">
        <w:rPr>
          <w:rStyle w:val="FootnoteReference"/>
        </w:rPr>
        <w:footnoteRef/>
      </w:r>
      <w:r w:rsidR="0007221E" w:rsidRPr="00356BA9">
        <w:t xml:space="preserve"> </w:t>
      </w:r>
      <w:r w:rsidR="0007221E" w:rsidRPr="00356BA9">
        <w:rPr>
          <w:i/>
          <w:iCs/>
        </w:rPr>
        <w:t>Ibid</w:t>
      </w:r>
      <w:r w:rsidRPr="00356BA9">
        <w:t>.</w:t>
      </w:r>
    </w:p>
  </w:footnote>
  <w:footnote w:id="239">
    <w:p w14:paraId="261F8B81" w14:textId="741FE9C4" w:rsidR="00F86774" w:rsidRPr="00356BA9" w:rsidRDefault="00F86774">
      <w:pPr>
        <w:pStyle w:val="FootnoteText"/>
      </w:pPr>
      <w:r w:rsidRPr="00356BA9">
        <w:rPr>
          <w:rStyle w:val="FootnoteReference"/>
        </w:rPr>
        <w:footnoteRef/>
      </w:r>
      <w:r w:rsidRPr="00356BA9">
        <w:t xml:space="preserve"> Henry N</w:t>
      </w:r>
      <w:r w:rsidR="00B97666" w:rsidRPr="00356BA9">
        <w:t>,</w:t>
      </w:r>
      <w:r w:rsidRPr="00356BA9">
        <w:t xml:space="preserve"> Witt A</w:t>
      </w:r>
      <w:r w:rsidR="00B97666" w:rsidRPr="00356BA9">
        <w:t>.</w:t>
      </w:r>
      <w:r w:rsidRPr="00356BA9">
        <w:t xml:space="preserve"> 2021</w:t>
      </w:r>
      <w:r w:rsidR="00B97666" w:rsidRPr="00356BA9">
        <w:t>.</w:t>
      </w:r>
      <w:r w:rsidRPr="00356BA9">
        <w:t xml:space="preserve"> Governing image-based sexual abuse: </w:t>
      </w:r>
      <w:r w:rsidR="00B97666" w:rsidRPr="00356BA9">
        <w:t>d</w:t>
      </w:r>
      <w:r w:rsidRPr="00356BA9">
        <w:t xml:space="preserve">igital platform policies, tools, and practices. In Bailey </w:t>
      </w:r>
      <w:r w:rsidR="00B97666" w:rsidRPr="00356BA9">
        <w:t>et al</w:t>
      </w:r>
      <w:r w:rsidRPr="00356BA9">
        <w:t xml:space="preserve"> (eds)</w:t>
      </w:r>
      <w:r w:rsidR="00B97666" w:rsidRPr="00356BA9">
        <w:t xml:space="preserve">, </w:t>
      </w:r>
      <w:r w:rsidR="00B97666" w:rsidRPr="00356BA9">
        <w:rPr>
          <w:i/>
          <w:iCs/>
        </w:rPr>
        <w:t>op. cit.</w:t>
      </w:r>
      <w:r w:rsidRPr="00356BA9">
        <w:t>, pp 749–68.</w:t>
      </w:r>
    </w:p>
  </w:footnote>
  <w:footnote w:id="240">
    <w:p w14:paraId="2E9A6FC0" w14:textId="07580096" w:rsidR="002D5547" w:rsidRPr="00356BA9" w:rsidRDefault="002D5547">
      <w:pPr>
        <w:pStyle w:val="FootnoteText"/>
      </w:pPr>
      <w:r w:rsidRPr="00356BA9">
        <w:rPr>
          <w:rStyle w:val="FootnoteReference"/>
        </w:rPr>
        <w:footnoteRef/>
      </w:r>
      <w:r w:rsidRPr="00356BA9">
        <w:t xml:space="preserve"> Champion et al 2021</w:t>
      </w:r>
      <w:r w:rsidR="00B97666" w:rsidRPr="00356BA9">
        <w:t xml:space="preserve">, </w:t>
      </w:r>
      <w:r w:rsidR="00B97666" w:rsidRPr="00356BA9">
        <w:rPr>
          <w:i/>
          <w:iCs/>
        </w:rPr>
        <w:t>op. cit</w:t>
      </w:r>
      <w:r w:rsidRPr="00356BA9">
        <w:t>.</w:t>
      </w:r>
    </w:p>
  </w:footnote>
  <w:footnote w:id="241">
    <w:p w14:paraId="60B155C9" w14:textId="37EAD7DC" w:rsidR="00815B39" w:rsidRPr="00356BA9" w:rsidRDefault="00815B39">
      <w:pPr>
        <w:pStyle w:val="FootnoteText"/>
      </w:pPr>
      <w:r w:rsidRPr="00356BA9">
        <w:rPr>
          <w:rStyle w:val="FootnoteReference"/>
        </w:rPr>
        <w:footnoteRef/>
      </w:r>
      <w:r w:rsidRPr="00356BA9">
        <w:t xml:space="preserve"> Dunn 2020</w:t>
      </w:r>
      <w:r w:rsidR="00CA7C96" w:rsidRPr="00356BA9">
        <w:t xml:space="preserve">, </w:t>
      </w:r>
      <w:r w:rsidR="00CA7C96" w:rsidRPr="00356BA9">
        <w:rPr>
          <w:i/>
          <w:iCs/>
        </w:rPr>
        <w:t>op. cit</w:t>
      </w:r>
      <w:r w:rsidRPr="00356BA9">
        <w:t>.</w:t>
      </w:r>
    </w:p>
  </w:footnote>
  <w:footnote w:id="242">
    <w:p w14:paraId="34EEA6BA" w14:textId="4767F4EE" w:rsidR="00F86774" w:rsidRPr="00356BA9" w:rsidRDefault="00F86774">
      <w:pPr>
        <w:pStyle w:val="FootnoteText"/>
      </w:pPr>
      <w:r w:rsidRPr="00356BA9">
        <w:rPr>
          <w:rStyle w:val="FootnoteReference"/>
        </w:rPr>
        <w:footnoteRef/>
      </w:r>
      <w:r w:rsidRPr="00356BA9">
        <w:t xml:space="preserve"> Henry and Witt 2021</w:t>
      </w:r>
      <w:r w:rsidR="00DB2B0E" w:rsidRPr="00356BA9">
        <w:t xml:space="preserve">, </w:t>
      </w:r>
      <w:r w:rsidR="00DB2B0E" w:rsidRPr="00356BA9">
        <w:rPr>
          <w:i/>
          <w:iCs/>
        </w:rPr>
        <w:t>op. cit</w:t>
      </w:r>
      <w:r w:rsidRPr="00356BA9">
        <w:t>.</w:t>
      </w:r>
    </w:p>
  </w:footnote>
  <w:footnote w:id="243">
    <w:p w14:paraId="3064E718" w14:textId="1C6459AA" w:rsidR="00AF17DA" w:rsidRPr="00356BA9" w:rsidRDefault="00AF17DA">
      <w:pPr>
        <w:pStyle w:val="FootnoteText"/>
      </w:pPr>
      <w:r w:rsidRPr="00356BA9">
        <w:rPr>
          <w:rStyle w:val="FootnoteReference"/>
        </w:rPr>
        <w:footnoteRef/>
      </w:r>
      <w:r w:rsidRPr="00356BA9">
        <w:t xml:space="preserve"> McGlynn C, Rackley E, Johnson K, et al. 2021</w:t>
      </w:r>
      <w:r w:rsidR="003F308F" w:rsidRPr="00356BA9">
        <w:t>.</w:t>
      </w:r>
      <w:r w:rsidRPr="00356BA9">
        <w:t xml:space="preserve"> ‘It’s torture for the soul’: The harms of image</w:t>
      </w:r>
      <w:r w:rsidR="00356BA9" w:rsidRPr="00356BA9">
        <w:t>-</w:t>
      </w:r>
      <w:r w:rsidRPr="00356BA9">
        <w:t xml:space="preserve">based sexual abuse. </w:t>
      </w:r>
      <w:r w:rsidRPr="00086655">
        <w:rPr>
          <w:i/>
          <w:iCs/>
        </w:rPr>
        <w:t>Social &amp; Legal Studies</w:t>
      </w:r>
      <w:r w:rsidRPr="00356BA9">
        <w:t xml:space="preserve"> 30: 541–62.</w:t>
      </w:r>
    </w:p>
  </w:footnote>
  <w:footnote w:id="244">
    <w:p w14:paraId="5C7D3D56" w14:textId="50D081DC" w:rsidR="00AF17DA" w:rsidRPr="00086655" w:rsidRDefault="00AF17DA">
      <w:pPr>
        <w:pStyle w:val="FootnoteText"/>
        <w:rPr>
          <w:i/>
          <w:iCs/>
        </w:rPr>
      </w:pPr>
      <w:r w:rsidRPr="00356BA9">
        <w:rPr>
          <w:rStyle w:val="FootnoteReference"/>
        </w:rPr>
        <w:footnoteRef/>
      </w:r>
      <w:r w:rsidRPr="00356BA9">
        <w:t xml:space="preserve"> </w:t>
      </w:r>
      <w:r w:rsidR="003960ED" w:rsidRPr="00356BA9">
        <w:rPr>
          <w:i/>
          <w:iCs/>
        </w:rPr>
        <w:t>Ibid.</w:t>
      </w:r>
    </w:p>
  </w:footnote>
  <w:footnote w:id="245">
    <w:p w14:paraId="47124D0C" w14:textId="60C6E0F8" w:rsidR="00AF17DA" w:rsidRPr="00356BA9" w:rsidRDefault="00AF17DA">
      <w:pPr>
        <w:pStyle w:val="FootnoteText"/>
      </w:pPr>
      <w:r w:rsidRPr="00356BA9">
        <w:rPr>
          <w:rStyle w:val="FootnoteReference"/>
        </w:rPr>
        <w:footnoteRef/>
      </w:r>
      <w:r w:rsidRPr="00356BA9">
        <w:t xml:space="preserve"> Henry N, Gavey N, McGlynn C</w:t>
      </w:r>
      <w:r w:rsidR="003F308F" w:rsidRPr="00356BA9">
        <w:t>, et al</w:t>
      </w:r>
      <w:r w:rsidRPr="00356BA9">
        <w:t xml:space="preserve">. 2023. ‘Devastating, like it broke me’: </w:t>
      </w:r>
      <w:r w:rsidR="003F308F" w:rsidRPr="00356BA9">
        <w:t>r</w:t>
      </w:r>
      <w:r w:rsidRPr="00356BA9">
        <w:t xml:space="preserve">esponding to image-based sexual abuse in Aotearoa New Zealand. </w:t>
      </w:r>
      <w:r w:rsidRPr="00086655">
        <w:rPr>
          <w:i/>
          <w:iCs/>
        </w:rPr>
        <w:t>Criminology &amp; Criminal Justice</w:t>
      </w:r>
      <w:r w:rsidRPr="00356BA9">
        <w:t xml:space="preserve"> 23(5)</w:t>
      </w:r>
      <w:r w:rsidR="003F308F" w:rsidRPr="00356BA9">
        <w:t>:</w:t>
      </w:r>
      <w:r w:rsidRPr="00356BA9">
        <w:t xml:space="preserve"> 861</w:t>
      </w:r>
      <w:r w:rsidR="003F308F" w:rsidRPr="00356BA9">
        <w:t>–</w:t>
      </w:r>
      <w:r w:rsidRPr="00356BA9">
        <w:t>79</w:t>
      </w:r>
      <w:r w:rsidR="003F308F" w:rsidRPr="00356BA9">
        <w:t xml:space="preserve">, </w:t>
      </w:r>
      <w:r w:rsidR="00D45DA1" w:rsidRPr="00356BA9">
        <w:t>p 867</w:t>
      </w:r>
      <w:r w:rsidR="003F308F" w:rsidRPr="00356BA9">
        <w:t>.</w:t>
      </w:r>
    </w:p>
  </w:footnote>
  <w:footnote w:id="246">
    <w:p w14:paraId="47DEED5B" w14:textId="48B1698D" w:rsidR="00340ABC" w:rsidRPr="00356BA9" w:rsidRDefault="00340ABC">
      <w:pPr>
        <w:pStyle w:val="FootnoteText"/>
      </w:pPr>
      <w:r w:rsidRPr="00356BA9">
        <w:rPr>
          <w:rStyle w:val="FootnoteReference"/>
        </w:rPr>
        <w:footnoteRef/>
      </w:r>
      <w:r w:rsidR="00443B58" w:rsidRPr="00356BA9">
        <w:t xml:space="preserve"> </w:t>
      </w:r>
      <w:r w:rsidR="00443B58" w:rsidRPr="00356BA9">
        <w:rPr>
          <w:i/>
          <w:iCs/>
        </w:rPr>
        <w:t>Ibid</w:t>
      </w:r>
      <w:r w:rsidR="005F0949" w:rsidRPr="00356BA9">
        <w:rPr>
          <w:i/>
          <w:iCs/>
        </w:rPr>
        <w:t>.</w:t>
      </w:r>
      <w:r w:rsidR="00443B58" w:rsidRPr="00356BA9">
        <w:t>, p 872</w:t>
      </w:r>
      <w:r w:rsidRPr="00356BA9">
        <w:t>.</w:t>
      </w:r>
    </w:p>
  </w:footnote>
  <w:footnote w:id="247">
    <w:p w14:paraId="68479640" w14:textId="592B2FCC" w:rsidR="00340ABC" w:rsidRPr="00356BA9" w:rsidRDefault="00340ABC">
      <w:pPr>
        <w:pStyle w:val="FootnoteText"/>
      </w:pPr>
      <w:r w:rsidRPr="00356BA9">
        <w:rPr>
          <w:rStyle w:val="FootnoteReference"/>
        </w:rPr>
        <w:footnoteRef/>
      </w:r>
      <w:r w:rsidR="005F0949" w:rsidRPr="00356BA9">
        <w:t xml:space="preserve"> </w:t>
      </w:r>
      <w:r w:rsidR="005F0949" w:rsidRPr="00356BA9">
        <w:rPr>
          <w:i/>
          <w:iCs/>
        </w:rPr>
        <w:t>Ibid.</w:t>
      </w:r>
      <w:r w:rsidR="005F0949" w:rsidRPr="00356BA9">
        <w:t>, p 874</w:t>
      </w:r>
      <w:r w:rsidRPr="00356BA9">
        <w:t>.</w:t>
      </w:r>
    </w:p>
  </w:footnote>
  <w:footnote w:id="248">
    <w:p w14:paraId="40267064" w14:textId="3CF7DA4A" w:rsidR="004238D8" w:rsidRPr="00356BA9" w:rsidRDefault="004238D8" w:rsidP="004238D8">
      <w:pPr>
        <w:pStyle w:val="FootnoteText"/>
      </w:pPr>
      <w:r w:rsidRPr="00356BA9">
        <w:rPr>
          <w:rStyle w:val="FootnoteReference"/>
        </w:rPr>
        <w:footnoteRef/>
      </w:r>
      <w:r w:rsidRPr="00356BA9">
        <w:t xml:space="preserve"> Schonfeld A</w:t>
      </w:r>
      <w:r w:rsidR="004906CB" w:rsidRPr="00356BA9">
        <w:t>,</w:t>
      </w:r>
      <w:r w:rsidRPr="00356BA9">
        <w:t xml:space="preserve"> McNiel D</w:t>
      </w:r>
      <w:r w:rsidR="004906CB" w:rsidRPr="00356BA9">
        <w:t>,</w:t>
      </w:r>
      <w:r w:rsidRPr="00356BA9">
        <w:t xml:space="preserve"> Toyoshima T</w:t>
      </w:r>
      <w:r w:rsidR="004906CB" w:rsidRPr="00356BA9">
        <w:t>, et al</w:t>
      </w:r>
      <w:r w:rsidRPr="00356BA9">
        <w:t xml:space="preserve">. 2023. Cyberbullying and </w:t>
      </w:r>
      <w:r w:rsidR="0001501F" w:rsidRPr="00356BA9">
        <w:t>a</w:t>
      </w:r>
      <w:r w:rsidRPr="00356BA9">
        <w:t xml:space="preserve">dolescent </w:t>
      </w:r>
      <w:r w:rsidR="004906CB" w:rsidRPr="00356BA9">
        <w:t>s</w:t>
      </w:r>
      <w:r w:rsidRPr="00356BA9">
        <w:t>uicide.</w:t>
      </w:r>
      <w:r w:rsidR="004906CB" w:rsidRPr="00356BA9">
        <w:t xml:space="preserve"> </w:t>
      </w:r>
      <w:r w:rsidRPr="00086655">
        <w:rPr>
          <w:i/>
          <w:iCs/>
        </w:rPr>
        <w:t>Journal of the American Academy of Psychiatry and the Law</w:t>
      </w:r>
      <w:r w:rsidR="00B609CE" w:rsidRPr="00356BA9">
        <w:rPr>
          <w:i/>
          <w:iCs/>
        </w:rPr>
        <w:t xml:space="preserve"> </w:t>
      </w:r>
      <w:r w:rsidR="00B609CE" w:rsidRPr="00356BA9">
        <w:t>51(1): 112–19</w:t>
      </w:r>
      <w:r w:rsidRPr="00356BA9">
        <w:t>.</w:t>
      </w:r>
      <w:r w:rsidR="004906CB" w:rsidRPr="00356BA9" w:rsidDel="004906CB">
        <w:t xml:space="preserve"> </w:t>
      </w:r>
      <w:r w:rsidRPr="00356BA9">
        <w:t xml:space="preserve">DOI: </w:t>
      </w:r>
      <w:hyperlink r:id="rId97" w:history="1">
        <w:r w:rsidRPr="00356BA9">
          <w:rPr>
            <w:rStyle w:val="Hyperlink"/>
          </w:rPr>
          <w:t>10.29158/JAAPL.220078-22</w:t>
        </w:r>
      </w:hyperlink>
      <w:r w:rsidR="00B609CE" w:rsidRPr="00356BA9">
        <w:t>.</w:t>
      </w:r>
    </w:p>
  </w:footnote>
  <w:footnote w:id="249">
    <w:p w14:paraId="643F57E3" w14:textId="0B7E275F" w:rsidR="004238D8" w:rsidRPr="00356BA9" w:rsidRDefault="004238D8" w:rsidP="004238D8">
      <w:pPr>
        <w:pStyle w:val="FootnoteText"/>
      </w:pPr>
      <w:r w:rsidRPr="00356BA9">
        <w:rPr>
          <w:rStyle w:val="FootnoteReference"/>
        </w:rPr>
        <w:footnoteRef/>
      </w:r>
      <w:r w:rsidRPr="00356BA9">
        <w:t xml:space="preserve"> European Institute for Gender Equality. 2022. </w:t>
      </w:r>
      <w:r w:rsidR="00B609CE" w:rsidRPr="00356BA9">
        <w:t>Cyber violence against women and girls: key terms and concepts</w:t>
      </w:r>
      <w:r w:rsidRPr="00356BA9">
        <w:t xml:space="preserve">. URL: </w:t>
      </w:r>
      <w:hyperlink r:id="rId98" w:history="1">
        <w:r w:rsidRPr="00356BA9">
          <w:rPr>
            <w:rStyle w:val="Hyperlink"/>
          </w:rPr>
          <w:t>https://eige.europa.eu/sites/default/files/cyber_violence_against_women_and_girls_key_terms_and_concepts.pdf</w:t>
        </w:r>
      </w:hyperlink>
      <w:r w:rsidRPr="00356BA9">
        <w:t xml:space="preserve"> </w:t>
      </w:r>
      <w:r w:rsidR="00B609CE" w:rsidRPr="00356BA9">
        <w:t>(accessed 27 April 2025).</w:t>
      </w:r>
    </w:p>
  </w:footnote>
  <w:footnote w:id="250">
    <w:p w14:paraId="07888E7A" w14:textId="3A38299E" w:rsidR="00562B2B" w:rsidRPr="00356BA9" w:rsidRDefault="00562B2B" w:rsidP="00562B2B">
      <w:pPr>
        <w:pStyle w:val="FootnoteText"/>
      </w:pPr>
      <w:r w:rsidRPr="00356BA9">
        <w:rPr>
          <w:rStyle w:val="FootnoteReference"/>
        </w:rPr>
        <w:footnoteRef/>
      </w:r>
      <w:r w:rsidRPr="00356BA9">
        <w:t xml:space="preserve"> Rodway C, Tham SG, Richards N, </w:t>
      </w:r>
      <w:r w:rsidR="00B609CE" w:rsidRPr="00356BA9">
        <w:t>et al</w:t>
      </w:r>
      <w:r w:rsidRPr="00356BA9">
        <w:t xml:space="preserve">. </w:t>
      </w:r>
      <w:r w:rsidR="00B609CE" w:rsidRPr="00356BA9">
        <w:t xml:space="preserve">2023. </w:t>
      </w:r>
      <w:r w:rsidRPr="00356BA9">
        <w:t xml:space="preserve">Online harms? Suicide-related online experience: a UK-wide case series study of young people who die by suicide. </w:t>
      </w:r>
      <w:r w:rsidRPr="00086655">
        <w:rPr>
          <w:i/>
          <w:iCs/>
        </w:rPr>
        <w:t>Psychol</w:t>
      </w:r>
      <w:r w:rsidR="00B609CE" w:rsidRPr="00086655">
        <w:rPr>
          <w:i/>
          <w:iCs/>
        </w:rPr>
        <w:t>ogical</w:t>
      </w:r>
      <w:r w:rsidRPr="00086655">
        <w:rPr>
          <w:i/>
          <w:iCs/>
        </w:rPr>
        <w:t xml:space="preserve"> Med</w:t>
      </w:r>
      <w:r w:rsidR="00B609CE" w:rsidRPr="00086655">
        <w:rPr>
          <w:i/>
          <w:iCs/>
        </w:rPr>
        <w:t>icine</w:t>
      </w:r>
      <w:r w:rsidR="00B609CE" w:rsidRPr="00356BA9">
        <w:t xml:space="preserve"> </w:t>
      </w:r>
      <w:r w:rsidRPr="00356BA9">
        <w:t>53(10):</w:t>
      </w:r>
      <w:r w:rsidR="00B609CE" w:rsidRPr="00356BA9">
        <w:t xml:space="preserve"> </w:t>
      </w:r>
      <w:r w:rsidRPr="00356BA9">
        <w:t>4434</w:t>
      </w:r>
      <w:r w:rsidR="00B609CE" w:rsidRPr="00356BA9">
        <w:t>–</w:t>
      </w:r>
      <w:r w:rsidRPr="00356BA9">
        <w:t xml:space="preserve">45. </w:t>
      </w:r>
      <w:r w:rsidR="00B609CE" w:rsidRPr="00356BA9">
        <w:t>DOI</w:t>
      </w:r>
      <w:r w:rsidRPr="00356BA9">
        <w:t xml:space="preserve">: 10.1017/S0033291722001258. </w:t>
      </w:r>
    </w:p>
  </w:footnote>
  <w:footnote w:id="251">
    <w:p w14:paraId="20F36FA2" w14:textId="30903BF2" w:rsidR="00FD2719" w:rsidRPr="00356BA9" w:rsidRDefault="00FD2719">
      <w:pPr>
        <w:pStyle w:val="FootnoteText"/>
      </w:pPr>
      <w:r w:rsidRPr="00356BA9">
        <w:rPr>
          <w:rStyle w:val="FootnoteReference"/>
        </w:rPr>
        <w:footnoteRef/>
      </w:r>
      <w:r w:rsidRPr="00356BA9">
        <w:t xml:space="preserve"> </w:t>
      </w:r>
      <w:proofErr w:type="spellStart"/>
      <w:r w:rsidRPr="00356BA9">
        <w:t>Morrah</w:t>
      </w:r>
      <w:proofErr w:type="spellEnd"/>
      <w:r w:rsidRPr="00356BA9">
        <w:t xml:space="preserve"> M. </w:t>
      </w:r>
      <w:r w:rsidR="00EA752A" w:rsidRPr="00356BA9">
        <w:t>2025</w:t>
      </w:r>
      <w:r w:rsidR="00B609CE" w:rsidRPr="00356BA9">
        <w:t>, 30 March</w:t>
      </w:r>
      <w:r w:rsidR="00EA752A" w:rsidRPr="00356BA9">
        <w:t>. ‘Predator playground’: Snapchat child sex abuse material skyrockets.</w:t>
      </w:r>
      <w:r w:rsidR="00B609CE" w:rsidRPr="00356BA9">
        <w:t xml:space="preserve"> </w:t>
      </w:r>
      <w:r w:rsidR="00B609CE" w:rsidRPr="00356BA9">
        <w:rPr>
          <w:i/>
          <w:iCs/>
        </w:rPr>
        <w:t>New Zealand Herald</w:t>
      </w:r>
      <w:r w:rsidR="00EA752A" w:rsidRPr="00356BA9">
        <w:t xml:space="preserve">. URL: </w:t>
      </w:r>
      <w:hyperlink r:id="rId99" w:history="1">
        <w:r w:rsidR="00B609CE" w:rsidRPr="00356BA9">
          <w:rPr>
            <w:rStyle w:val="Hyperlink"/>
          </w:rPr>
          <w:t>www.nzherald.co.nz/nz/predator-playground-snapchat-child-sex-abuse-material-skyrockets/DXM4BJZ2JRBOVJDOG4WPPBR3CA/</w:t>
        </w:r>
      </w:hyperlink>
      <w:r w:rsidR="00A3252D" w:rsidRPr="00356BA9">
        <w:t xml:space="preserve"> </w:t>
      </w:r>
      <w:r w:rsidR="00B609CE" w:rsidRPr="00356BA9">
        <w:t>(accessed 27 April 2025).</w:t>
      </w:r>
    </w:p>
  </w:footnote>
  <w:footnote w:id="252">
    <w:p w14:paraId="275C8962" w14:textId="65B85554" w:rsidR="00B95717" w:rsidRPr="00356BA9" w:rsidRDefault="00B95717" w:rsidP="00163391">
      <w:pPr>
        <w:pStyle w:val="FootnoteText"/>
        <w:spacing w:after="0"/>
      </w:pPr>
      <w:r w:rsidRPr="00356BA9">
        <w:rPr>
          <w:rStyle w:val="FootnoteReference"/>
        </w:rPr>
        <w:footnoteRef/>
      </w:r>
      <w:r w:rsidRPr="00356BA9">
        <w:t xml:space="preserve"> Pitt </w:t>
      </w:r>
      <w:r w:rsidR="003336C2" w:rsidRPr="00356BA9">
        <w:t>and</w:t>
      </w:r>
      <w:r w:rsidRPr="00356BA9">
        <w:t xml:space="preserve"> Britzman 2003</w:t>
      </w:r>
      <w:r w:rsidR="003336C2" w:rsidRPr="00356BA9">
        <w:t xml:space="preserve">, </w:t>
      </w:r>
      <w:r w:rsidR="003336C2" w:rsidRPr="00356BA9">
        <w:rPr>
          <w:i/>
          <w:iCs/>
        </w:rPr>
        <w:t>op. cit</w:t>
      </w:r>
      <w:r w:rsidRPr="00356BA9">
        <w:t xml:space="preserve">.  </w:t>
      </w:r>
    </w:p>
  </w:footnote>
  <w:footnote w:id="253">
    <w:p w14:paraId="5770D3C4" w14:textId="1E73082F" w:rsidR="00632841" w:rsidRPr="00356BA9" w:rsidRDefault="00632841">
      <w:pPr>
        <w:pStyle w:val="FootnoteText"/>
      </w:pPr>
      <w:r w:rsidRPr="00356BA9">
        <w:rPr>
          <w:rStyle w:val="FootnoteReference"/>
        </w:rPr>
        <w:footnoteRef/>
      </w:r>
      <w:r w:rsidRPr="00356BA9">
        <w:t xml:space="preserve"> </w:t>
      </w:r>
      <w:r w:rsidR="0044693E" w:rsidRPr="00356BA9">
        <w:t xml:space="preserve">United Nations Human Rights Special Procedures. 2024. The international community must spare no effort to end femicide. </w:t>
      </w:r>
      <w:r w:rsidR="001005E3" w:rsidRPr="00356BA9">
        <w:t>Statement by United Nations Special Procedures mandate holders ahead of the International Day for the Elimination of Violence against Women.</w:t>
      </w:r>
    </w:p>
  </w:footnote>
  <w:footnote w:id="254">
    <w:p w14:paraId="0B780091" w14:textId="26698DC3" w:rsidR="00C46966" w:rsidRPr="00356BA9" w:rsidRDefault="00C46966" w:rsidP="009570B5">
      <w:pPr>
        <w:pStyle w:val="FootnoteText"/>
      </w:pPr>
      <w:r w:rsidRPr="00356BA9">
        <w:rPr>
          <w:rStyle w:val="FootnoteReference"/>
        </w:rPr>
        <w:footnoteRef/>
      </w:r>
      <w:r w:rsidRPr="00356BA9">
        <w:t xml:space="preserve"> United Nations</w:t>
      </w:r>
      <w:r w:rsidR="00980B2A" w:rsidRPr="00356BA9">
        <w:t>.</w:t>
      </w:r>
      <w:r w:rsidRPr="00356BA9">
        <w:t xml:space="preserve"> 2023. General Assembly. Seventy-eighth session Item 73 (b) </w:t>
      </w:r>
      <w:r w:rsidR="009570B5">
        <w:t>Report of the Special Rapporteur on extrajudicial, summary or arbitrary executions, Morris Tidball-Binz</w:t>
      </w:r>
      <w:r w:rsidR="009570B5">
        <w:cr/>
      </w:r>
      <w:r w:rsidRPr="00356BA9">
        <w:t xml:space="preserve">URL: </w:t>
      </w:r>
      <w:hyperlink r:id="rId100" w:history="1">
        <w:r w:rsidR="00CF167C" w:rsidRPr="00356BA9">
          <w:rPr>
            <w:rStyle w:val="Hyperlink"/>
          </w:rPr>
          <w:t>https://documents.un.org/doc/undoc/gen/n23/223/44/pdf/n2322344.pdf?OpenElement</w:t>
        </w:r>
      </w:hyperlink>
      <w:r w:rsidR="00CF167C" w:rsidRPr="00356BA9">
        <w:t xml:space="preserve"> (</w:t>
      </w:r>
      <w:r w:rsidR="00404A99" w:rsidRPr="00356BA9">
        <w:t xml:space="preserve">accessed 27 April 2025), </w:t>
      </w:r>
      <w:r w:rsidR="00CF167C" w:rsidRPr="00356BA9">
        <w:t>p 2</w:t>
      </w:r>
      <w:r w:rsidR="00404A99" w:rsidRPr="00356BA9">
        <w:t>.</w:t>
      </w:r>
    </w:p>
  </w:footnote>
  <w:footnote w:id="255">
    <w:p w14:paraId="2B90FAB9" w14:textId="0AED811E" w:rsidR="007F37A3" w:rsidRPr="00356BA9" w:rsidRDefault="007F37A3" w:rsidP="009570B5">
      <w:pPr>
        <w:pStyle w:val="FootnoteText"/>
      </w:pPr>
      <w:r w:rsidRPr="00356BA9">
        <w:rPr>
          <w:rStyle w:val="FootnoteReference"/>
        </w:rPr>
        <w:footnoteRef/>
      </w:r>
      <w:r w:rsidRPr="00356BA9">
        <w:t xml:space="preserve"> United Nations</w:t>
      </w:r>
      <w:r w:rsidR="000229E3" w:rsidRPr="00356BA9">
        <w:t>.</w:t>
      </w:r>
      <w:r w:rsidRPr="00356BA9">
        <w:t xml:space="preserve"> 2021. General Assembly. Seventy-sixth session Item 75 (b) </w:t>
      </w:r>
      <w:r w:rsidR="009570B5">
        <w:t>Report of the Special Rapporteur of the Human Rights Council on extrajudicial, summary or arbitrary executions</w:t>
      </w:r>
      <w:r w:rsidRPr="00356BA9">
        <w:t xml:space="preserve">. URL: </w:t>
      </w:r>
      <w:hyperlink r:id="rId101" w:history="1">
        <w:r w:rsidR="00D41A3A" w:rsidRPr="004E7408">
          <w:rPr>
            <w:rStyle w:val="Hyperlink"/>
            <w:spacing w:val="-2"/>
          </w:rPr>
          <w:t>https://documents.un.org/doc/undoc/gen/n21/214/72/pdf/n2121472.pdf</w:t>
        </w:r>
      </w:hyperlink>
      <w:r w:rsidR="00D41A3A" w:rsidRPr="004E7408">
        <w:rPr>
          <w:spacing w:val="-2"/>
        </w:rPr>
        <w:t xml:space="preserve"> (</w:t>
      </w:r>
      <w:r w:rsidR="0081568C" w:rsidRPr="004E7408">
        <w:rPr>
          <w:spacing w:val="-2"/>
        </w:rPr>
        <w:t xml:space="preserve">accessed 27 April 2025), </w:t>
      </w:r>
      <w:r w:rsidR="00D41A3A" w:rsidRPr="004E7408">
        <w:rPr>
          <w:spacing w:val="-2"/>
        </w:rPr>
        <w:t>p 12</w:t>
      </w:r>
      <w:r w:rsidR="0081568C" w:rsidRPr="00356BA9">
        <w:t>.</w:t>
      </w:r>
    </w:p>
  </w:footnote>
  <w:footnote w:id="256">
    <w:p w14:paraId="40D9ADBA" w14:textId="0EA45676" w:rsidR="000A401F" w:rsidRPr="00086655" w:rsidRDefault="000A401F">
      <w:pPr>
        <w:pStyle w:val="FootnoteText"/>
        <w:rPr>
          <w:i/>
          <w:iCs/>
        </w:rPr>
      </w:pPr>
      <w:r w:rsidRPr="00356BA9">
        <w:rPr>
          <w:rStyle w:val="FootnoteReference"/>
        </w:rPr>
        <w:footnoteRef/>
      </w:r>
      <w:r w:rsidRPr="00356BA9">
        <w:t xml:space="preserve"> Inter-American Commission of Women</w:t>
      </w:r>
      <w:r w:rsidR="00592A7F" w:rsidRPr="00356BA9">
        <w:t xml:space="preserve"> 2018, </w:t>
      </w:r>
      <w:r w:rsidR="00592A7F" w:rsidRPr="00356BA9">
        <w:rPr>
          <w:i/>
          <w:iCs/>
        </w:rPr>
        <w:t>op. cit.</w:t>
      </w:r>
    </w:p>
  </w:footnote>
  <w:footnote w:id="257">
    <w:p w14:paraId="5AC67796" w14:textId="0C309190" w:rsidR="00324421" w:rsidRPr="00356BA9" w:rsidRDefault="00324421" w:rsidP="00592A7F">
      <w:pPr>
        <w:pStyle w:val="FootnoteText"/>
      </w:pPr>
      <w:r w:rsidRPr="00356BA9">
        <w:rPr>
          <w:rStyle w:val="FootnoteReference"/>
        </w:rPr>
        <w:footnoteRef/>
      </w:r>
      <w:r w:rsidRPr="00356BA9">
        <w:t xml:space="preserve"> </w:t>
      </w:r>
      <w:bookmarkStart w:id="80" w:name="_Hlk199156307"/>
      <w:r w:rsidR="00FB5E92" w:rsidRPr="00356BA9">
        <w:t>Committee on the Elimination of Discrimination against Women.</w:t>
      </w:r>
      <w:r w:rsidR="00592A7F" w:rsidRPr="00356BA9">
        <w:t xml:space="preserve"> 2024.</w:t>
      </w:r>
      <w:r w:rsidR="00FB5E92" w:rsidRPr="00356BA9">
        <w:t xml:space="preserve"> </w:t>
      </w:r>
      <w:r w:rsidR="00592A7F" w:rsidRPr="00356BA9">
        <w:t>Concluding observations on the ninth periodic report of New Zealand</w:t>
      </w:r>
      <w:r w:rsidRPr="00356BA9">
        <w:t xml:space="preserve">. CEDAW/C/NZL/CO/9. URL: </w:t>
      </w:r>
      <w:hyperlink r:id="rId102" w:history="1">
        <w:r w:rsidRPr="00356BA9">
          <w:rPr>
            <w:rStyle w:val="Hyperlink"/>
          </w:rPr>
          <w:t>https://tbinternet.ohchr.org/_layouts/15/treatybodyexternal/Download.aspx?symbolno=CEDAW%2FC%2FNZL%2FCO%2F9&amp;Lang=en</w:t>
        </w:r>
      </w:hyperlink>
      <w:bookmarkEnd w:id="80"/>
      <w:r w:rsidRPr="00356BA9">
        <w:t xml:space="preserve"> </w:t>
      </w:r>
      <w:r w:rsidR="00592A7F" w:rsidRPr="00356BA9">
        <w:t>(</w:t>
      </w:r>
      <w:r w:rsidRPr="00356BA9">
        <w:t>accessed 17 March 2025</w:t>
      </w:r>
      <w:r w:rsidR="00592A7F" w:rsidRPr="00356BA9">
        <w:t>)</w:t>
      </w:r>
      <w:r w:rsidRPr="00356BA9">
        <w:t>.</w:t>
      </w:r>
    </w:p>
  </w:footnote>
  <w:footnote w:id="258">
    <w:p w14:paraId="11919CB1" w14:textId="16EA192D" w:rsidR="003B4FE6" w:rsidRPr="00356BA9" w:rsidRDefault="003B4FE6" w:rsidP="003B4FE6">
      <w:pPr>
        <w:pStyle w:val="FootnoteText"/>
      </w:pPr>
      <w:r w:rsidRPr="00356BA9">
        <w:rPr>
          <w:rStyle w:val="FootnoteReference"/>
        </w:rPr>
        <w:footnoteRef/>
      </w:r>
      <w:r w:rsidRPr="00356BA9">
        <w:t xml:space="preserve"> Office of the Auditor General.</w:t>
      </w:r>
      <w:r w:rsidR="004B5021" w:rsidRPr="00356BA9">
        <w:t xml:space="preserve"> 2024.</w:t>
      </w:r>
      <w:r w:rsidRPr="00356BA9">
        <w:t xml:space="preserve"> Responses to our recommendations about Whānau Ora and whānau-centred approaches. URL: </w:t>
      </w:r>
      <w:hyperlink r:id="rId103" w:history="1">
        <w:r w:rsidRPr="00356BA9">
          <w:rPr>
            <w:rStyle w:val="Hyperlink"/>
          </w:rPr>
          <w:t>https://oag.parliament.nz/2024/whanau-ora-follow-up</w:t>
        </w:r>
      </w:hyperlink>
      <w:r w:rsidRPr="00356BA9">
        <w:t xml:space="preserve"> </w:t>
      </w:r>
      <w:r w:rsidR="004B5021" w:rsidRPr="00356BA9">
        <w:t>(</w:t>
      </w:r>
      <w:r w:rsidRPr="00356BA9">
        <w:t>accessed 13 March 2025</w:t>
      </w:r>
      <w:r w:rsidR="004B5021" w:rsidRPr="00356BA9">
        <w:t>)</w:t>
      </w:r>
      <w:r w:rsidR="002D0718" w:rsidRPr="00356BA9">
        <w:t>.</w:t>
      </w:r>
    </w:p>
  </w:footnote>
  <w:footnote w:id="259">
    <w:p w14:paraId="1A34E94D" w14:textId="2769514D" w:rsidR="003B4FE6" w:rsidRPr="00356BA9" w:rsidRDefault="003B4FE6" w:rsidP="003B4FE6">
      <w:pPr>
        <w:pStyle w:val="FootnoteText"/>
      </w:pPr>
      <w:r w:rsidRPr="00356BA9">
        <w:rPr>
          <w:rStyle w:val="FootnoteReference"/>
        </w:rPr>
        <w:footnoteRef/>
      </w:r>
      <w:r w:rsidRPr="00356BA9">
        <w:t xml:space="preserve"> Ministry of Social Development.</w:t>
      </w:r>
      <w:r w:rsidR="002D0718" w:rsidRPr="00356BA9">
        <w:t xml:space="preserve"> </w:t>
      </w:r>
      <w:r w:rsidR="004B5021" w:rsidRPr="00356BA9">
        <w:t>(</w:t>
      </w:r>
      <w:proofErr w:type="spellStart"/>
      <w:r w:rsidR="004B5021" w:rsidRPr="00356BA9">
        <w:t>nd</w:t>
      </w:r>
      <w:proofErr w:type="spellEnd"/>
      <w:r w:rsidR="004B5021" w:rsidRPr="00356BA9">
        <w:t xml:space="preserve">). </w:t>
      </w:r>
      <w:r w:rsidR="004B5021" w:rsidRPr="00356BA9">
        <w:rPr>
          <w:lang w:eastAsia="en-NZ"/>
        </w:rPr>
        <w:t>Social Sector Commissioning Action Plan and reform.</w:t>
      </w:r>
      <w:r w:rsidR="004B5021" w:rsidRPr="00356BA9">
        <w:t xml:space="preserve"> </w:t>
      </w:r>
      <w:r w:rsidR="002D0718" w:rsidRPr="00356BA9">
        <w:t>URL:</w:t>
      </w:r>
      <w:r w:rsidRPr="00356BA9">
        <w:t xml:space="preserve"> </w:t>
      </w:r>
      <w:hyperlink r:id="rId104" w:history="1">
        <w:r w:rsidRPr="00356BA9">
          <w:rPr>
            <w:rStyle w:val="Hyperlink"/>
          </w:rPr>
          <w:t>www.msd.govt.nz/about-msd-and-our-work/publications-resources/planning-strategy/social-sector-commissioning/index.html</w:t>
        </w:r>
      </w:hyperlink>
      <w:r w:rsidRPr="00356BA9">
        <w:t xml:space="preserve"> </w:t>
      </w:r>
      <w:r w:rsidR="00216571" w:rsidRPr="00356BA9">
        <w:t>(a</w:t>
      </w:r>
      <w:r w:rsidRPr="00356BA9">
        <w:t>ccessed 13 March 2025</w:t>
      </w:r>
      <w:r w:rsidR="00216571" w:rsidRPr="00356BA9">
        <w:t>)</w:t>
      </w:r>
      <w:r w:rsidRPr="00356BA9">
        <w:t>.</w:t>
      </w:r>
    </w:p>
  </w:footnote>
  <w:footnote w:id="260">
    <w:p w14:paraId="32DCE31D" w14:textId="3B3BF58E" w:rsidR="002D0718" w:rsidRPr="00356BA9" w:rsidRDefault="002D0718" w:rsidP="002D0718">
      <w:pPr>
        <w:pStyle w:val="FootnoteText"/>
      </w:pPr>
      <w:r w:rsidRPr="00356BA9">
        <w:rPr>
          <w:rStyle w:val="FootnoteReference"/>
        </w:rPr>
        <w:footnoteRef/>
      </w:r>
      <w:r w:rsidRPr="00356BA9">
        <w:t xml:space="preserve"> Whānau Ora Kaupapa. URL: </w:t>
      </w:r>
      <w:hyperlink r:id="rId105" w:history="1">
        <w:r w:rsidRPr="00356BA9">
          <w:rPr>
            <w:rStyle w:val="Hyperlink"/>
          </w:rPr>
          <w:t>www.tpk.govt.nz/en/nga-putea-me-nga-ratonga/whanau-ora/whanau-ora-kaupapa2</w:t>
        </w:r>
      </w:hyperlink>
      <w:r w:rsidRPr="00356BA9">
        <w:t xml:space="preserve"> </w:t>
      </w:r>
      <w:r w:rsidR="003E467F" w:rsidRPr="00356BA9">
        <w:t>(a</w:t>
      </w:r>
      <w:r w:rsidRPr="00356BA9">
        <w:t>ccessed 14 April 2025</w:t>
      </w:r>
      <w:r w:rsidR="003E467F" w:rsidRPr="00356BA9">
        <w:t>)</w:t>
      </w:r>
      <w:r w:rsidRPr="00356BA9">
        <w:t>.</w:t>
      </w:r>
    </w:p>
  </w:footnote>
  <w:footnote w:id="261">
    <w:p w14:paraId="6BD8AF9F" w14:textId="502309F1" w:rsidR="00F32C07" w:rsidRPr="00356BA9" w:rsidRDefault="00F32C07">
      <w:pPr>
        <w:pStyle w:val="FootnoteText"/>
      </w:pPr>
      <w:r w:rsidRPr="00356BA9">
        <w:rPr>
          <w:rStyle w:val="FootnoteReference"/>
        </w:rPr>
        <w:footnoteRef/>
      </w:r>
      <w:r w:rsidRPr="00356BA9">
        <w:t xml:space="preserve"> </w:t>
      </w:r>
      <w:r w:rsidR="00641963" w:rsidRPr="00356BA9">
        <w:t>FVDRC 202</w:t>
      </w:r>
      <w:r w:rsidR="00F652A3" w:rsidRPr="00356BA9">
        <w:t xml:space="preserve">2, </w:t>
      </w:r>
      <w:r w:rsidR="00F652A3" w:rsidRPr="00356BA9">
        <w:rPr>
          <w:i/>
          <w:iCs/>
        </w:rPr>
        <w:t>op. cit</w:t>
      </w:r>
      <w:r w:rsidR="00641963" w:rsidRPr="00356BA9">
        <w:t>.</w:t>
      </w:r>
    </w:p>
  </w:footnote>
  <w:footnote w:id="262">
    <w:p w14:paraId="755AE393" w14:textId="43DB75CA" w:rsidR="005342EE" w:rsidRPr="00356BA9" w:rsidRDefault="005342EE" w:rsidP="00820312">
      <w:pPr>
        <w:pStyle w:val="FootnoteText"/>
        <w:spacing w:after="0"/>
      </w:pPr>
      <w:r w:rsidRPr="00356BA9">
        <w:rPr>
          <w:rStyle w:val="FootnoteReference"/>
        </w:rPr>
        <w:footnoteRef/>
      </w:r>
      <w:r w:rsidRPr="00356BA9">
        <w:t xml:space="preserve"> </w:t>
      </w:r>
      <w:r w:rsidR="00C6406D" w:rsidRPr="00356BA9">
        <w:t xml:space="preserve">Connett 2017, </w:t>
      </w:r>
      <w:r w:rsidR="00C6406D" w:rsidRPr="00356BA9">
        <w:rPr>
          <w:i/>
          <w:iCs/>
        </w:rPr>
        <w:t>op. cit.</w:t>
      </w:r>
    </w:p>
  </w:footnote>
  <w:footnote w:id="263">
    <w:p w14:paraId="66F5547C" w14:textId="55429CED" w:rsidR="00911E5E" w:rsidRPr="00086655" w:rsidRDefault="00911E5E">
      <w:pPr>
        <w:pStyle w:val="FootnoteText"/>
        <w:rPr>
          <w:i/>
          <w:iCs/>
        </w:rPr>
      </w:pPr>
      <w:r w:rsidRPr="00356BA9">
        <w:rPr>
          <w:rStyle w:val="FootnoteReference"/>
        </w:rPr>
        <w:footnoteRef/>
      </w:r>
      <w:r w:rsidRPr="00356BA9">
        <w:t xml:space="preserve"> </w:t>
      </w:r>
      <w:r w:rsidR="00294E9A" w:rsidRPr="00E00E35">
        <w:t xml:space="preserve">Dobbs 2025, </w:t>
      </w:r>
      <w:r w:rsidR="00294E9A" w:rsidRPr="00E00E35">
        <w:rPr>
          <w:i/>
          <w:iCs/>
        </w:rPr>
        <w:t>op. cit.</w:t>
      </w:r>
    </w:p>
  </w:footnote>
  <w:footnote w:id="264">
    <w:p w14:paraId="68F9FD93" w14:textId="64D6EBE2" w:rsidR="00BF26A6" w:rsidRPr="0016169C" w:rsidRDefault="00BF26A6">
      <w:pPr>
        <w:pStyle w:val="FootnoteText"/>
        <w:rPr>
          <w:lang w:val="en-US"/>
        </w:rPr>
      </w:pPr>
      <w:r>
        <w:rPr>
          <w:rStyle w:val="FootnoteReference"/>
        </w:rPr>
        <w:footnoteRef/>
      </w:r>
      <w:r>
        <w:t xml:space="preserve"> </w:t>
      </w:r>
      <w:r>
        <w:rPr>
          <w:lang w:val="en-US"/>
        </w:rPr>
        <w:t xml:space="preserve">Social Investment Agency. 2025. What is social investment? URL: </w:t>
      </w:r>
      <w:hyperlink r:id="rId106" w:history="1">
        <w:r w:rsidR="005F107D" w:rsidRPr="00F14858">
          <w:rPr>
            <w:rStyle w:val="Hyperlink"/>
            <w:lang w:val="en-US"/>
          </w:rPr>
          <w:t>https://www.sia.govt.nz/social-investment/what-is-social-investment</w:t>
        </w:r>
      </w:hyperlink>
      <w:r w:rsidR="005F107D">
        <w:rPr>
          <w:lang w:val="en-US"/>
        </w:rPr>
        <w:t xml:space="preserve"> (accessed </w:t>
      </w:r>
      <w:r w:rsidR="00F92588">
        <w:rPr>
          <w:lang w:val="en-US"/>
        </w:rPr>
        <w:t>12 June 2025)</w:t>
      </w:r>
    </w:p>
  </w:footnote>
  <w:footnote w:id="265">
    <w:p w14:paraId="75A1F205" w14:textId="2ADB3B71" w:rsidR="007600B3" w:rsidRPr="00356BA9" w:rsidRDefault="007600B3">
      <w:pPr>
        <w:pStyle w:val="FootnoteText"/>
      </w:pPr>
      <w:r w:rsidRPr="00356BA9">
        <w:rPr>
          <w:rStyle w:val="FootnoteReference"/>
        </w:rPr>
        <w:footnoteRef/>
      </w:r>
      <w:r w:rsidRPr="00356BA9">
        <w:t xml:space="preserve"> URL: </w:t>
      </w:r>
      <w:hyperlink r:id="rId107" w:history="1">
        <w:r w:rsidR="00D65562" w:rsidRPr="00356BA9">
          <w:rPr>
            <w:rStyle w:val="Hyperlink"/>
          </w:rPr>
          <w:t>www.visable.co.nz</w:t>
        </w:r>
      </w:hyperlink>
      <w:r w:rsidR="00D65562" w:rsidRPr="00356BA9">
        <w:t xml:space="preserve"> (accessed 28 April 2025). </w:t>
      </w:r>
    </w:p>
  </w:footnote>
  <w:footnote w:id="266">
    <w:p w14:paraId="42FBAB2C" w14:textId="623C14DE" w:rsidR="00DF009A" w:rsidRPr="00086655" w:rsidRDefault="00DF009A">
      <w:pPr>
        <w:pStyle w:val="FootnoteText"/>
        <w:rPr>
          <w:i/>
          <w:iCs/>
        </w:rPr>
      </w:pPr>
      <w:r w:rsidRPr="00356BA9">
        <w:rPr>
          <w:rStyle w:val="FootnoteReference"/>
        </w:rPr>
        <w:footnoteRef/>
      </w:r>
      <w:r w:rsidRPr="00356BA9">
        <w:t xml:space="preserve"> New Zealand Police 2024, </w:t>
      </w:r>
      <w:r w:rsidRPr="00356BA9">
        <w:rPr>
          <w:i/>
          <w:iCs/>
        </w:rPr>
        <w:t>op. cit.</w:t>
      </w:r>
    </w:p>
  </w:footnote>
  <w:footnote w:id="267">
    <w:p w14:paraId="50A4FC8D" w14:textId="077027C3" w:rsidR="00295C9A" w:rsidRPr="00086655" w:rsidRDefault="00295C9A">
      <w:pPr>
        <w:pStyle w:val="FootnoteText"/>
        <w:rPr>
          <w:i/>
          <w:iCs/>
        </w:rPr>
      </w:pPr>
      <w:r w:rsidRPr="00356BA9">
        <w:rPr>
          <w:rStyle w:val="FootnoteReference"/>
        </w:rPr>
        <w:footnoteRef/>
      </w:r>
      <w:r w:rsidRPr="00356BA9">
        <w:t xml:space="preserve"> </w:t>
      </w:r>
      <w:r w:rsidR="00E00B52" w:rsidRPr="00356BA9">
        <w:t xml:space="preserve">Health New Zealand 2024, </w:t>
      </w:r>
      <w:r w:rsidR="00E00B52" w:rsidRPr="00356BA9">
        <w:rPr>
          <w:i/>
          <w:iCs/>
        </w:rPr>
        <w:t>op. cit.</w:t>
      </w:r>
    </w:p>
  </w:footnote>
  <w:footnote w:id="268">
    <w:p w14:paraId="2358AA91" w14:textId="622DE7DE" w:rsidR="008A4B3D" w:rsidRPr="00356BA9" w:rsidRDefault="008A4B3D" w:rsidP="00D04020">
      <w:pPr>
        <w:pStyle w:val="FootnoteText"/>
        <w:spacing w:after="0"/>
      </w:pPr>
      <w:r w:rsidRPr="00356BA9">
        <w:rPr>
          <w:rStyle w:val="FootnoteReference"/>
        </w:rPr>
        <w:footnoteRef/>
      </w:r>
      <w:r w:rsidRPr="00356BA9">
        <w:t xml:space="preserve"> P</w:t>
      </w:r>
      <w:r w:rsidR="00807627" w:rsidRPr="00356BA9">
        <w:t>MMRC</w:t>
      </w:r>
      <w:r w:rsidRPr="00356BA9">
        <w:t xml:space="preserve">. 2022. </w:t>
      </w:r>
      <w:r w:rsidRPr="00086655">
        <w:rPr>
          <w:i/>
          <w:iCs/>
        </w:rPr>
        <w:t xml:space="preserve">Methods and Definitions for Perinatal and Maternal Mortality Review Committee Reporting | Ngā Tikanga me </w:t>
      </w:r>
      <w:proofErr w:type="spellStart"/>
      <w:r w:rsidRPr="00086655">
        <w:rPr>
          <w:i/>
          <w:iCs/>
        </w:rPr>
        <w:t>ngā</w:t>
      </w:r>
      <w:proofErr w:type="spellEnd"/>
      <w:r w:rsidRPr="00086655">
        <w:rPr>
          <w:i/>
          <w:iCs/>
        </w:rPr>
        <w:t xml:space="preserve"> Kupu </w:t>
      </w:r>
      <w:proofErr w:type="spellStart"/>
      <w:r w:rsidRPr="00086655">
        <w:rPr>
          <w:i/>
          <w:iCs/>
        </w:rPr>
        <w:t>Whakamārama</w:t>
      </w:r>
      <w:proofErr w:type="spellEnd"/>
      <w:r w:rsidRPr="00086655">
        <w:rPr>
          <w:i/>
          <w:iCs/>
        </w:rPr>
        <w:t xml:space="preserve"> </w:t>
      </w:r>
      <w:proofErr w:type="spellStart"/>
      <w:r w:rsidRPr="00086655">
        <w:rPr>
          <w:i/>
          <w:iCs/>
        </w:rPr>
        <w:t>mō</w:t>
      </w:r>
      <w:proofErr w:type="spellEnd"/>
      <w:r w:rsidRPr="00086655">
        <w:rPr>
          <w:i/>
          <w:iCs/>
        </w:rPr>
        <w:t xml:space="preserve"> </w:t>
      </w:r>
      <w:proofErr w:type="spellStart"/>
      <w:r w:rsidRPr="00086655">
        <w:rPr>
          <w:i/>
          <w:iCs/>
        </w:rPr>
        <w:t>te</w:t>
      </w:r>
      <w:proofErr w:type="spellEnd"/>
      <w:r w:rsidRPr="00086655">
        <w:rPr>
          <w:i/>
          <w:iCs/>
        </w:rPr>
        <w:t xml:space="preserve"> Tuku </w:t>
      </w:r>
      <w:proofErr w:type="spellStart"/>
      <w:r w:rsidRPr="00086655">
        <w:rPr>
          <w:i/>
          <w:iCs/>
        </w:rPr>
        <w:t>Pūrongo</w:t>
      </w:r>
      <w:proofErr w:type="spellEnd"/>
      <w:r w:rsidRPr="00086655">
        <w:rPr>
          <w:i/>
          <w:iCs/>
        </w:rPr>
        <w:t xml:space="preserve"> a </w:t>
      </w:r>
      <w:proofErr w:type="spellStart"/>
      <w:r w:rsidRPr="00086655">
        <w:rPr>
          <w:i/>
          <w:iCs/>
        </w:rPr>
        <w:t>te</w:t>
      </w:r>
      <w:proofErr w:type="spellEnd"/>
      <w:r w:rsidRPr="00086655">
        <w:rPr>
          <w:i/>
          <w:iCs/>
        </w:rPr>
        <w:t xml:space="preserve"> Komiti </w:t>
      </w:r>
      <w:proofErr w:type="spellStart"/>
      <w:r w:rsidRPr="00086655">
        <w:rPr>
          <w:i/>
          <w:iCs/>
        </w:rPr>
        <w:t>Arotake</w:t>
      </w:r>
      <w:proofErr w:type="spellEnd"/>
      <w:r w:rsidRPr="00086655">
        <w:rPr>
          <w:i/>
          <w:iCs/>
        </w:rPr>
        <w:t xml:space="preserve"> Ira </w:t>
      </w:r>
      <w:proofErr w:type="spellStart"/>
      <w:r w:rsidRPr="00086655">
        <w:rPr>
          <w:i/>
          <w:iCs/>
        </w:rPr>
        <w:t>Tangata</w:t>
      </w:r>
      <w:proofErr w:type="spellEnd"/>
      <w:r w:rsidRPr="00356BA9">
        <w:t xml:space="preserve">. </w:t>
      </w:r>
      <w:r w:rsidR="00192E85" w:rsidRPr="00356BA9">
        <w:t xml:space="preserve">Wellington: Te Tāhū Hauora Health Quality &amp; Safety Commission, p </w:t>
      </w:r>
      <w:r w:rsidRPr="00356BA9">
        <w:t>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DBBFF7D" w14:paraId="635B73BE" w14:textId="77777777" w:rsidTr="7DBBFF7D">
      <w:trPr>
        <w:trHeight w:val="300"/>
      </w:trPr>
      <w:tc>
        <w:tcPr>
          <w:tcW w:w="3005" w:type="dxa"/>
        </w:tcPr>
        <w:p w14:paraId="5A9890A3" w14:textId="154BF759" w:rsidR="7DBBFF7D" w:rsidRDefault="7DBBFF7D" w:rsidP="7DBBFF7D">
          <w:pPr>
            <w:pStyle w:val="Header"/>
            <w:ind w:left="-115"/>
          </w:pPr>
        </w:p>
      </w:tc>
      <w:tc>
        <w:tcPr>
          <w:tcW w:w="3005" w:type="dxa"/>
        </w:tcPr>
        <w:p w14:paraId="5B066753" w14:textId="42FAA4FC" w:rsidR="7DBBFF7D" w:rsidRDefault="7DBBFF7D" w:rsidP="7DBBFF7D">
          <w:pPr>
            <w:pStyle w:val="Header"/>
            <w:jc w:val="center"/>
          </w:pPr>
        </w:p>
      </w:tc>
      <w:tc>
        <w:tcPr>
          <w:tcW w:w="3005" w:type="dxa"/>
        </w:tcPr>
        <w:p w14:paraId="0B499A9D" w14:textId="276EBD58" w:rsidR="7DBBFF7D" w:rsidRDefault="7DBBFF7D" w:rsidP="7DBBFF7D">
          <w:pPr>
            <w:pStyle w:val="Header"/>
            <w:ind w:right="-115"/>
            <w:jc w:val="right"/>
          </w:pPr>
        </w:p>
      </w:tc>
    </w:tr>
  </w:tbl>
  <w:p w14:paraId="426351C2" w14:textId="7AC13479" w:rsidR="7DBBFF7D" w:rsidRDefault="7DBBFF7D" w:rsidP="7DBBFF7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7DBBFF7D" w14:paraId="3A4FEBBA" w14:textId="77777777" w:rsidTr="7DBBFF7D">
      <w:trPr>
        <w:trHeight w:val="300"/>
      </w:trPr>
      <w:tc>
        <w:tcPr>
          <w:tcW w:w="4650" w:type="dxa"/>
        </w:tcPr>
        <w:p w14:paraId="362F892B" w14:textId="3899BD6A" w:rsidR="7DBBFF7D" w:rsidRDefault="7DBBFF7D" w:rsidP="7DBBFF7D">
          <w:pPr>
            <w:pStyle w:val="Header"/>
            <w:ind w:left="-115"/>
          </w:pPr>
        </w:p>
      </w:tc>
      <w:tc>
        <w:tcPr>
          <w:tcW w:w="4650" w:type="dxa"/>
        </w:tcPr>
        <w:p w14:paraId="008A0EFA" w14:textId="772C2267" w:rsidR="7DBBFF7D" w:rsidRDefault="7DBBFF7D" w:rsidP="7DBBFF7D">
          <w:pPr>
            <w:pStyle w:val="Header"/>
            <w:jc w:val="center"/>
          </w:pPr>
        </w:p>
      </w:tc>
      <w:tc>
        <w:tcPr>
          <w:tcW w:w="4650" w:type="dxa"/>
        </w:tcPr>
        <w:p w14:paraId="3632520D" w14:textId="4A2A1477" w:rsidR="7DBBFF7D" w:rsidRDefault="7DBBFF7D" w:rsidP="7DBBFF7D">
          <w:pPr>
            <w:pStyle w:val="Header"/>
            <w:ind w:right="-115"/>
            <w:jc w:val="right"/>
          </w:pPr>
        </w:p>
      </w:tc>
    </w:tr>
  </w:tbl>
  <w:p w14:paraId="6B7DEFFD" w14:textId="18169659" w:rsidR="7DBBFF7D" w:rsidRDefault="7DBBFF7D" w:rsidP="7DBBFF7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DBBFF7D" w14:paraId="565530D9" w14:textId="77777777" w:rsidTr="7DBBFF7D">
      <w:trPr>
        <w:trHeight w:val="300"/>
      </w:trPr>
      <w:tc>
        <w:tcPr>
          <w:tcW w:w="3005" w:type="dxa"/>
        </w:tcPr>
        <w:p w14:paraId="7314C40F" w14:textId="23BE710E" w:rsidR="7DBBFF7D" w:rsidRDefault="7DBBFF7D" w:rsidP="7DBBFF7D">
          <w:pPr>
            <w:pStyle w:val="Header"/>
            <w:ind w:left="-115"/>
          </w:pPr>
        </w:p>
      </w:tc>
      <w:tc>
        <w:tcPr>
          <w:tcW w:w="3005" w:type="dxa"/>
        </w:tcPr>
        <w:p w14:paraId="5E67EEBF" w14:textId="20025DBA" w:rsidR="7DBBFF7D" w:rsidRDefault="7DBBFF7D" w:rsidP="7DBBFF7D">
          <w:pPr>
            <w:pStyle w:val="Header"/>
            <w:jc w:val="center"/>
          </w:pPr>
        </w:p>
      </w:tc>
      <w:tc>
        <w:tcPr>
          <w:tcW w:w="3005" w:type="dxa"/>
        </w:tcPr>
        <w:p w14:paraId="4C7DE287" w14:textId="6217C502" w:rsidR="7DBBFF7D" w:rsidRDefault="7DBBFF7D" w:rsidP="7DBBFF7D">
          <w:pPr>
            <w:pStyle w:val="Header"/>
            <w:ind w:right="-115"/>
            <w:jc w:val="right"/>
          </w:pPr>
        </w:p>
      </w:tc>
    </w:tr>
  </w:tbl>
  <w:p w14:paraId="0FBE9280" w14:textId="14624093" w:rsidR="7DBBFF7D" w:rsidRDefault="7DBBFF7D" w:rsidP="7DBBFF7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DBBFF7D" w14:paraId="787D664F" w14:textId="77777777" w:rsidTr="7DBBFF7D">
      <w:trPr>
        <w:trHeight w:val="300"/>
      </w:trPr>
      <w:tc>
        <w:tcPr>
          <w:tcW w:w="3005" w:type="dxa"/>
        </w:tcPr>
        <w:p w14:paraId="1019C148" w14:textId="5F981370" w:rsidR="7DBBFF7D" w:rsidRDefault="7DBBFF7D" w:rsidP="7DBBFF7D">
          <w:pPr>
            <w:pStyle w:val="Header"/>
            <w:ind w:left="-115"/>
          </w:pPr>
        </w:p>
      </w:tc>
      <w:tc>
        <w:tcPr>
          <w:tcW w:w="3005" w:type="dxa"/>
        </w:tcPr>
        <w:p w14:paraId="0CCD3728" w14:textId="7416CCD5" w:rsidR="7DBBFF7D" w:rsidRDefault="7DBBFF7D" w:rsidP="7DBBFF7D">
          <w:pPr>
            <w:pStyle w:val="Header"/>
            <w:jc w:val="center"/>
          </w:pPr>
        </w:p>
      </w:tc>
      <w:tc>
        <w:tcPr>
          <w:tcW w:w="3005" w:type="dxa"/>
        </w:tcPr>
        <w:p w14:paraId="7D823CD8" w14:textId="0DE0D22C" w:rsidR="7DBBFF7D" w:rsidRDefault="7DBBFF7D" w:rsidP="7DBBFF7D">
          <w:pPr>
            <w:pStyle w:val="Header"/>
            <w:ind w:right="-115"/>
            <w:jc w:val="right"/>
          </w:pPr>
        </w:p>
      </w:tc>
    </w:tr>
  </w:tbl>
  <w:p w14:paraId="6A4ED6E6" w14:textId="1A9F96C8" w:rsidR="7DBBFF7D" w:rsidRDefault="7DBBFF7D" w:rsidP="7DBBFF7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7DBBFF7D" w14:paraId="39A38C2C" w14:textId="77777777" w:rsidTr="7DBBFF7D">
      <w:trPr>
        <w:trHeight w:val="300"/>
      </w:trPr>
      <w:tc>
        <w:tcPr>
          <w:tcW w:w="4650" w:type="dxa"/>
        </w:tcPr>
        <w:p w14:paraId="1975DC2C" w14:textId="3D551A3B" w:rsidR="7DBBFF7D" w:rsidRDefault="7DBBFF7D" w:rsidP="7DBBFF7D">
          <w:pPr>
            <w:pStyle w:val="Header"/>
            <w:ind w:left="-115"/>
          </w:pPr>
        </w:p>
      </w:tc>
      <w:tc>
        <w:tcPr>
          <w:tcW w:w="4650" w:type="dxa"/>
        </w:tcPr>
        <w:p w14:paraId="2FF66C43" w14:textId="72CEE1DE" w:rsidR="7DBBFF7D" w:rsidRDefault="7DBBFF7D" w:rsidP="7DBBFF7D">
          <w:pPr>
            <w:pStyle w:val="Header"/>
            <w:jc w:val="center"/>
          </w:pPr>
        </w:p>
      </w:tc>
      <w:tc>
        <w:tcPr>
          <w:tcW w:w="4650" w:type="dxa"/>
        </w:tcPr>
        <w:p w14:paraId="2CFF6968" w14:textId="3B6765F4" w:rsidR="7DBBFF7D" w:rsidRDefault="7DBBFF7D" w:rsidP="7DBBFF7D">
          <w:pPr>
            <w:pStyle w:val="Header"/>
            <w:ind w:right="-115"/>
            <w:jc w:val="right"/>
          </w:pPr>
        </w:p>
      </w:tc>
    </w:tr>
  </w:tbl>
  <w:p w14:paraId="08C3D4E5" w14:textId="14AD8EBC" w:rsidR="7DBBFF7D" w:rsidRDefault="7DBBFF7D" w:rsidP="7DBBFF7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7DBBFF7D" w14:paraId="4570A8CB" w14:textId="77777777" w:rsidTr="7DBBFF7D">
      <w:trPr>
        <w:trHeight w:val="300"/>
      </w:trPr>
      <w:tc>
        <w:tcPr>
          <w:tcW w:w="4650" w:type="dxa"/>
        </w:tcPr>
        <w:p w14:paraId="5D796A59" w14:textId="777F8FDE" w:rsidR="7DBBFF7D" w:rsidRDefault="7DBBFF7D" w:rsidP="7DBBFF7D">
          <w:pPr>
            <w:pStyle w:val="Header"/>
            <w:ind w:left="-115"/>
          </w:pPr>
        </w:p>
      </w:tc>
      <w:tc>
        <w:tcPr>
          <w:tcW w:w="4650" w:type="dxa"/>
        </w:tcPr>
        <w:p w14:paraId="47BEE475" w14:textId="4F092704" w:rsidR="7DBBFF7D" w:rsidRDefault="7DBBFF7D" w:rsidP="7DBBFF7D">
          <w:pPr>
            <w:pStyle w:val="Header"/>
            <w:jc w:val="center"/>
          </w:pPr>
        </w:p>
      </w:tc>
      <w:tc>
        <w:tcPr>
          <w:tcW w:w="4650" w:type="dxa"/>
        </w:tcPr>
        <w:p w14:paraId="61DB720F" w14:textId="61587F52" w:rsidR="7DBBFF7D" w:rsidRDefault="7DBBFF7D" w:rsidP="7DBBFF7D">
          <w:pPr>
            <w:pStyle w:val="Header"/>
            <w:ind w:right="-115"/>
            <w:jc w:val="right"/>
          </w:pPr>
        </w:p>
      </w:tc>
    </w:tr>
  </w:tbl>
  <w:p w14:paraId="7A9C3DA8" w14:textId="5F3894D5" w:rsidR="7DBBFF7D" w:rsidRDefault="7DBBFF7D" w:rsidP="7DBBFF7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DBBFF7D" w14:paraId="55FB1240" w14:textId="77777777" w:rsidTr="7DBBFF7D">
      <w:trPr>
        <w:trHeight w:val="300"/>
      </w:trPr>
      <w:tc>
        <w:tcPr>
          <w:tcW w:w="3005" w:type="dxa"/>
        </w:tcPr>
        <w:p w14:paraId="514E7B5C" w14:textId="2226DA4D" w:rsidR="7DBBFF7D" w:rsidRDefault="7DBBFF7D" w:rsidP="7DBBFF7D">
          <w:pPr>
            <w:pStyle w:val="Header"/>
            <w:ind w:left="-115"/>
          </w:pPr>
        </w:p>
      </w:tc>
      <w:tc>
        <w:tcPr>
          <w:tcW w:w="3005" w:type="dxa"/>
        </w:tcPr>
        <w:p w14:paraId="271132E0" w14:textId="4310EA1E" w:rsidR="7DBBFF7D" w:rsidRDefault="7DBBFF7D" w:rsidP="7DBBFF7D">
          <w:pPr>
            <w:pStyle w:val="Header"/>
            <w:jc w:val="center"/>
          </w:pPr>
        </w:p>
      </w:tc>
      <w:tc>
        <w:tcPr>
          <w:tcW w:w="3005" w:type="dxa"/>
        </w:tcPr>
        <w:p w14:paraId="1E8581AE" w14:textId="2EFF2B77" w:rsidR="7DBBFF7D" w:rsidRDefault="7DBBFF7D" w:rsidP="7DBBFF7D">
          <w:pPr>
            <w:pStyle w:val="Header"/>
            <w:ind w:right="-115"/>
            <w:jc w:val="right"/>
          </w:pPr>
        </w:p>
      </w:tc>
    </w:tr>
  </w:tbl>
  <w:p w14:paraId="56092EF8" w14:textId="3EA054D8" w:rsidR="7DBBFF7D" w:rsidRDefault="7DBBFF7D" w:rsidP="7DBBFF7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DBBFF7D" w14:paraId="1AD2AB55" w14:textId="77777777" w:rsidTr="7DBBFF7D">
      <w:trPr>
        <w:trHeight w:val="300"/>
      </w:trPr>
      <w:tc>
        <w:tcPr>
          <w:tcW w:w="3005" w:type="dxa"/>
        </w:tcPr>
        <w:p w14:paraId="55287E83" w14:textId="6FCD2A40" w:rsidR="7DBBFF7D" w:rsidRDefault="7DBBFF7D" w:rsidP="7DBBFF7D">
          <w:pPr>
            <w:pStyle w:val="Header"/>
            <w:ind w:left="-115"/>
          </w:pPr>
        </w:p>
      </w:tc>
      <w:tc>
        <w:tcPr>
          <w:tcW w:w="3005" w:type="dxa"/>
        </w:tcPr>
        <w:p w14:paraId="3E0A7E8D" w14:textId="545D83FA" w:rsidR="7DBBFF7D" w:rsidRDefault="7DBBFF7D" w:rsidP="7DBBFF7D">
          <w:pPr>
            <w:pStyle w:val="Header"/>
            <w:jc w:val="center"/>
          </w:pPr>
        </w:p>
      </w:tc>
      <w:tc>
        <w:tcPr>
          <w:tcW w:w="3005" w:type="dxa"/>
        </w:tcPr>
        <w:p w14:paraId="1756BF43" w14:textId="15D4D9C0" w:rsidR="7DBBFF7D" w:rsidRDefault="7DBBFF7D" w:rsidP="7DBBFF7D">
          <w:pPr>
            <w:pStyle w:val="Header"/>
            <w:ind w:right="-115"/>
            <w:jc w:val="right"/>
          </w:pPr>
        </w:p>
      </w:tc>
    </w:tr>
  </w:tbl>
  <w:p w14:paraId="4D974A3D" w14:textId="39B50E66" w:rsidR="7DBBFF7D" w:rsidRDefault="7DBBFF7D" w:rsidP="7DBBFF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DBBFF7D" w14:paraId="3569D319" w14:textId="77777777" w:rsidTr="7DBBFF7D">
      <w:trPr>
        <w:trHeight w:val="300"/>
      </w:trPr>
      <w:tc>
        <w:tcPr>
          <w:tcW w:w="3005" w:type="dxa"/>
        </w:tcPr>
        <w:p w14:paraId="6C826334" w14:textId="04D390BB" w:rsidR="7DBBFF7D" w:rsidRDefault="7DBBFF7D" w:rsidP="7DBBFF7D">
          <w:pPr>
            <w:pStyle w:val="Header"/>
            <w:ind w:left="-115"/>
          </w:pPr>
        </w:p>
      </w:tc>
      <w:tc>
        <w:tcPr>
          <w:tcW w:w="3005" w:type="dxa"/>
        </w:tcPr>
        <w:p w14:paraId="5D491CD5" w14:textId="6FAF1340" w:rsidR="7DBBFF7D" w:rsidRDefault="7DBBFF7D" w:rsidP="7DBBFF7D">
          <w:pPr>
            <w:pStyle w:val="Header"/>
            <w:jc w:val="center"/>
          </w:pPr>
        </w:p>
      </w:tc>
      <w:tc>
        <w:tcPr>
          <w:tcW w:w="3005" w:type="dxa"/>
        </w:tcPr>
        <w:p w14:paraId="20C11FA8" w14:textId="76694A94" w:rsidR="7DBBFF7D" w:rsidRDefault="7DBBFF7D" w:rsidP="7DBBFF7D">
          <w:pPr>
            <w:pStyle w:val="Header"/>
            <w:ind w:right="-115"/>
            <w:jc w:val="right"/>
          </w:pPr>
        </w:p>
      </w:tc>
    </w:tr>
  </w:tbl>
  <w:p w14:paraId="07441382" w14:textId="07EE1C63" w:rsidR="7DBBFF7D" w:rsidRDefault="7DBBFF7D" w:rsidP="7DBBFF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DBBFF7D" w14:paraId="0AF9ABB2" w14:textId="77777777" w:rsidTr="7DBBFF7D">
      <w:trPr>
        <w:trHeight w:val="300"/>
      </w:trPr>
      <w:tc>
        <w:tcPr>
          <w:tcW w:w="3005" w:type="dxa"/>
        </w:tcPr>
        <w:p w14:paraId="07F5ABB2" w14:textId="2B6AC34D" w:rsidR="7DBBFF7D" w:rsidRDefault="7DBBFF7D" w:rsidP="7DBBFF7D">
          <w:pPr>
            <w:pStyle w:val="Header"/>
            <w:ind w:left="-115"/>
          </w:pPr>
        </w:p>
      </w:tc>
      <w:tc>
        <w:tcPr>
          <w:tcW w:w="3005" w:type="dxa"/>
        </w:tcPr>
        <w:p w14:paraId="6C281FF5" w14:textId="1EBB169E" w:rsidR="7DBBFF7D" w:rsidRDefault="7DBBFF7D" w:rsidP="7DBBFF7D">
          <w:pPr>
            <w:pStyle w:val="Header"/>
            <w:jc w:val="center"/>
          </w:pPr>
        </w:p>
      </w:tc>
      <w:tc>
        <w:tcPr>
          <w:tcW w:w="3005" w:type="dxa"/>
        </w:tcPr>
        <w:p w14:paraId="424569A8" w14:textId="30260FF5" w:rsidR="7DBBFF7D" w:rsidRDefault="7DBBFF7D" w:rsidP="7DBBFF7D">
          <w:pPr>
            <w:pStyle w:val="Header"/>
            <w:ind w:right="-115"/>
            <w:jc w:val="right"/>
          </w:pPr>
        </w:p>
      </w:tc>
    </w:tr>
  </w:tbl>
  <w:p w14:paraId="5B55E68D" w14:textId="414E1F6F" w:rsidR="7DBBFF7D" w:rsidRDefault="7DBBFF7D" w:rsidP="7DBBFF7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DBBFF7D" w14:paraId="67F8628B" w14:textId="77777777" w:rsidTr="7DBBFF7D">
      <w:trPr>
        <w:trHeight w:val="300"/>
      </w:trPr>
      <w:tc>
        <w:tcPr>
          <w:tcW w:w="3005" w:type="dxa"/>
        </w:tcPr>
        <w:p w14:paraId="24241042" w14:textId="55BE062D" w:rsidR="7DBBFF7D" w:rsidRDefault="7DBBFF7D" w:rsidP="7DBBFF7D">
          <w:pPr>
            <w:pStyle w:val="Header"/>
            <w:ind w:left="-115"/>
          </w:pPr>
        </w:p>
      </w:tc>
      <w:tc>
        <w:tcPr>
          <w:tcW w:w="3005" w:type="dxa"/>
        </w:tcPr>
        <w:p w14:paraId="2555036F" w14:textId="33571AA3" w:rsidR="7DBBFF7D" w:rsidRDefault="7DBBFF7D" w:rsidP="7DBBFF7D">
          <w:pPr>
            <w:pStyle w:val="Header"/>
            <w:jc w:val="center"/>
          </w:pPr>
        </w:p>
      </w:tc>
      <w:tc>
        <w:tcPr>
          <w:tcW w:w="3005" w:type="dxa"/>
        </w:tcPr>
        <w:p w14:paraId="6131A7FC" w14:textId="7B56D86C" w:rsidR="7DBBFF7D" w:rsidRDefault="7DBBFF7D" w:rsidP="7DBBFF7D">
          <w:pPr>
            <w:pStyle w:val="Header"/>
            <w:ind w:right="-115"/>
            <w:jc w:val="right"/>
          </w:pPr>
        </w:p>
      </w:tc>
    </w:tr>
  </w:tbl>
  <w:p w14:paraId="1BF01BF1" w14:textId="1F506639" w:rsidR="7DBBFF7D" w:rsidRDefault="7DBBFF7D" w:rsidP="7DBBFF7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40"/>
      <w:gridCol w:w="3040"/>
      <w:gridCol w:w="3040"/>
    </w:tblGrid>
    <w:tr w:rsidR="7DBBFF7D" w14:paraId="21AA06D3" w14:textId="77777777" w:rsidTr="7DBBFF7D">
      <w:trPr>
        <w:trHeight w:val="300"/>
      </w:trPr>
      <w:tc>
        <w:tcPr>
          <w:tcW w:w="3040" w:type="dxa"/>
        </w:tcPr>
        <w:p w14:paraId="7E064F10" w14:textId="6CE15B66" w:rsidR="7DBBFF7D" w:rsidRDefault="7DBBFF7D" w:rsidP="7DBBFF7D">
          <w:pPr>
            <w:pStyle w:val="Header"/>
            <w:ind w:left="-115"/>
          </w:pPr>
        </w:p>
      </w:tc>
      <w:tc>
        <w:tcPr>
          <w:tcW w:w="3040" w:type="dxa"/>
        </w:tcPr>
        <w:p w14:paraId="53DF2DA0" w14:textId="52D7F6DC" w:rsidR="7DBBFF7D" w:rsidRDefault="7DBBFF7D" w:rsidP="7DBBFF7D">
          <w:pPr>
            <w:pStyle w:val="Header"/>
            <w:jc w:val="center"/>
          </w:pPr>
        </w:p>
      </w:tc>
      <w:tc>
        <w:tcPr>
          <w:tcW w:w="3040" w:type="dxa"/>
        </w:tcPr>
        <w:p w14:paraId="25CEF5DD" w14:textId="6EC06DA4" w:rsidR="7DBBFF7D" w:rsidRDefault="7DBBFF7D" w:rsidP="7DBBFF7D">
          <w:pPr>
            <w:pStyle w:val="Header"/>
            <w:ind w:right="-115"/>
            <w:jc w:val="right"/>
          </w:pPr>
        </w:p>
      </w:tc>
    </w:tr>
  </w:tbl>
  <w:p w14:paraId="1EF4F6ED" w14:textId="7F3A4BCF" w:rsidR="7DBBFF7D" w:rsidRDefault="7DBBFF7D" w:rsidP="7DBBFF7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40"/>
      <w:gridCol w:w="3040"/>
      <w:gridCol w:w="3040"/>
    </w:tblGrid>
    <w:tr w:rsidR="7DBBFF7D" w14:paraId="1523231D" w14:textId="77777777" w:rsidTr="7DBBFF7D">
      <w:trPr>
        <w:trHeight w:val="300"/>
      </w:trPr>
      <w:tc>
        <w:tcPr>
          <w:tcW w:w="3040" w:type="dxa"/>
        </w:tcPr>
        <w:p w14:paraId="4A079A76" w14:textId="0F151BA1" w:rsidR="7DBBFF7D" w:rsidRDefault="7DBBFF7D" w:rsidP="7DBBFF7D">
          <w:pPr>
            <w:pStyle w:val="Header"/>
            <w:ind w:left="-115"/>
          </w:pPr>
        </w:p>
      </w:tc>
      <w:tc>
        <w:tcPr>
          <w:tcW w:w="3040" w:type="dxa"/>
        </w:tcPr>
        <w:p w14:paraId="7346B4CA" w14:textId="6E21F908" w:rsidR="7DBBFF7D" w:rsidRDefault="7DBBFF7D" w:rsidP="7DBBFF7D">
          <w:pPr>
            <w:pStyle w:val="Header"/>
            <w:jc w:val="center"/>
          </w:pPr>
        </w:p>
      </w:tc>
      <w:tc>
        <w:tcPr>
          <w:tcW w:w="3040" w:type="dxa"/>
        </w:tcPr>
        <w:p w14:paraId="7736F448" w14:textId="3063BBF4" w:rsidR="7DBBFF7D" w:rsidRDefault="7DBBFF7D" w:rsidP="7DBBFF7D">
          <w:pPr>
            <w:pStyle w:val="Header"/>
            <w:ind w:right="-115"/>
            <w:jc w:val="right"/>
          </w:pPr>
        </w:p>
      </w:tc>
    </w:tr>
  </w:tbl>
  <w:p w14:paraId="15FBD64F" w14:textId="65D2DAE6" w:rsidR="7DBBFF7D" w:rsidRDefault="7DBBFF7D" w:rsidP="7DBBFF7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DBBFF7D" w14:paraId="3B02E3DD" w14:textId="77777777" w:rsidTr="7DBBFF7D">
      <w:trPr>
        <w:trHeight w:val="300"/>
      </w:trPr>
      <w:tc>
        <w:tcPr>
          <w:tcW w:w="3005" w:type="dxa"/>
        </w:tcPr>
        <w:p w14:paraId="0953A906" w14:textId="616846A6" w:rsidR="7DBBFF7D" w:rsidRDefault="7DBBFF7D" w:rsidP="7DBBFF7D">
          <w:pPr>
            <w:pStyle w:val="Header"/>
            <w:ind w:left="-115"/>
          </w:pPr>
        </w:p>
      </w:tc>
      <w:tc>
        <w:tcPr>
          <w:tcW w:w="3005" w:type="dxa"/>
        </w:tcPr>
        <w:p w14:paraId="7221D525" w14:textId="2D79650B" w:rsidR="7DBBFF7D" w:rsidRDefault="7DBBFF7D" w:rsidP="7DBBFF7D">
          <w:pPr>
            <w:pStyle w:val="Header"/>
            <w:jc w:val="center"/>
          </w:pPr>
        </w:p>
      </w:tc>
      <w:tc>
        <w:tcPr>
          <w:tcW w:w="3005" w:type="dxa"/>
        </w:tcPr>
        <w:p w14:paraId="7D649E58" w14:textId="0E09AF1F" w:rsidR="7DBBFF7D" w:rsidRDefault="7DBBFF7D" w:rsidP="7DBBFF7D">
          <w:pPr>
            <w:pStyle w:val="Header"/>
            <w:ind w:right="-115"/>
            <w:jc w:val="right"/>
          </w:pPr>
        </w:p>
      </w:tc>
    </w:tr>
  </w:tbl>
  <w:p w14:paraId="2198DC4B" w14:textId="4ABC29C4" w:rsidR="7DBBFF7D" w:rsidRDefault="7DBBFF7D" w:rsidP="7DBBFF7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DBBFF7D" w14:paraId="344FB16C" w14:textId="77777777" w:rsidTr="7DBBFF7D">
      <w:trPr>
        <w:trHeight w:val="300"/>
      </w:trPr>
      <w:tc>
        <w:tcPr>
          <w:tcW w:w="3005" w:type="dxa"/>
        </w:tcPr>
        <w:p w14:paraId="7BE8C80E" w14:textId="32D692FB" w:rsidR="7DBBFF7D" w:rsidRDefault="7DBBFF7D" w:rsidP="7DBBFF7D">
          <w:pPr>
            <w:pStyle w:val="Header"/>
            <w:ind w:left="-115"/>
          </w:pPr>
        </w:p>
      </w:tc>
      <w:tc>
        <w:tcPr>
          <w:tcW w:w="3005" w:type="dxa"/>
        </w:tcPr>
        <w:p w14:paraId="29A6A34F" w14:textId="12EC7E10" w:rsidR="7DBBFF7D" w:rsidRDefault="7DBBFF7D" w:rsidP="7DBBFF7D">
          <w:pPr>
            <w:pStyle w:val="Header"/>
            <w:jc w:val="center"/>
          </w:pPr>
        </w:p>
      </w:tc>
      <w:tc>
        <w:tcPr>
          <w:tcW w:w="3005" w:type="dxa"/>
        </w:tcPr>
        <w:p w14:paraId="53A782F7" w14:textId="704F4C32" w:rsidR="7DBBFF7D" w:rsidRDefault="7DBBFF7D" w:rsidP="7DBBFF7D">
          <w:pPr>
            <w:pStyle w:val="Header"/>
            <w:ind w:right="-115"/>
            <w:jc w:val="right"/>
          </w:pPr>
        </w:p>
      </w:tc>
    </w:tr>
  </w:tbl>
  <w:p w14:paraId="35B4EBAC" w14:textId="77102DA5" w:rsidR="7DBBFF7D" w:rsidRDefault="7DBBFF7D" w:rsidP="7DBBFF7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7DBBFF7D" w14:paraId="73EAAD58" w14:textId="77777777" w:rsidTr="7DBBFF7D">
      <w:trPr>
        <w:trHeight w:val="300"/>
      </w:trPr>
      <w:tc>
        <w:tcPr>
          <w:tcW w:w="4650" w:type="dxa"/>
        </w:tcPr>
        <w:p w14:paraId="18BF6C88" w14:textId="4F378649" w:rsidR="7DBBFF7D" w:rsidRDefault="7DBBFF7D" w:rsidP="7DBBFF7D">
          <w:pPr>
            <w:pStyle w:val="Header"/>
            <w:ind w:left="-115"/>
          </w:pPr>
        </w:p>
      </w:tc>
      <w:tc>
        <w:tcPr>
          <w:tcW w:w="4650" w:type="dxa"/>
        </w:tcPr>
        <w:p w14:paraId="628DC38D" w14:textId="670220DC" w:rsidR="7DBBFF7D" w:rsidRDefault="7DBBFF7D" w:rsidP="7DBBFF7D">
          <w:pPr>
            <w:pStyle w:val="Header"/>
            <w:jc w:val="center"/>
          </w:pPr>
        </w:p>
      </w:tc>
      <w:tc>
        <w:tcPr>
          <w:tcW w:w="4650" w:type="dxa"/>
        </w:tcPr>
        <w:p w14:paraId="59D0883E" w14:textId="5E944B4D" w:rsidR="7DBBFF7D" w:rsidRDefault="7DBBFF7D" w:rsidP="7DBBFF7D">
          <w:pPr>
            <w:pStyle w:val="Header"/>
            <w:ind w:right="-115"/>
            <w:jc w:val="right"/>
          </w:pPr>
        </w:p>
      </w:tc>
    </w:tr>
  </w:tbl>
  <w:p w14:paraId="4E8428DE" w14:textId="7F75889E" w:rsidR="7DBBFF7D" w:rsidRDefault="7DBBFF7D" w:rsidP="7DBBFF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48A0D3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E250CBB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134035"/>
    <w:multiLevelType w:val="multilevel"/>
    <w:tmpl w:val="2090BD38"/>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6AB7D32"/>
    <w:multiLevelType w:val="hybridMultilevel"/>
    <w:tmpl w:val="79B24300"/>
    <w:lvl w:ilvl="0" w:tplc="F7227022">
      <w:start w:val="1"/>
      <w:numFmt w:val="bullet"/>
      <w:pStyle w:val="TeThHauorabullets2"/>
      <w:lvlText w:val="-"/>
      <w:lvlJc w:val="left"/>
      <w:pPr>
        <w:ind w:left="1077" w:hanging="360"/>
      </w:pPr>
      <w:rPr>
        <w:rFonts w:ascii="Courier New" w:hAnsi="Courier New"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4" w15:restartNumberingAfterBreak="0">
    <w:nsid w:val="0C83257A"/>
    <w:multiLevelType w:val="hybridMultilevel"/>
    <w:tmpl w:val="E0F6E4D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DC5652E"/>
    <w:multiLevelType w:val="hybridMultilevel"/>
    <w:tmpl w:val="C5E437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EA90D44"/>
    <w:multiLevelType w:val="hybridMultilevel"/>
    <w:tmpl w:val="F808FC2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15A6B26"/>
    <w:multiLevelType w:val="multilevel"/>
    <w:tmpl w:val="CD083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B87844"/>
    <w:multiLevelType w:val="hybridMultilevel"/>
    <w:tmpl w:val="7C86928C"/>
    <w:lvl w:ilvl="0" w:tplc="6CB2829E">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6A906E0"/>
    <w:multiLevelType w:val="hybridMultilevel"/>
    <w:tmpl w:val="E6D63B6A"/>
    <w:lvl w:ilvl="0" w:tplc="1409000F">
      <w:start w:val="1"/>
      <w:numFmt w:val="decimal"/>
      <w:pStyle w:val="Boardpapernumbered"/>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1B8E3E3A"/>
    <w:multiLevelType w:val="hybridMultilevel"/>
    <w:tmpl w:val="D74617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C286A15"/>
    <w:multiLevelType w:val="hybridMultilevel"/>
    <w:tmpl w:val="E544E4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D207944"/>
    <w:multiLevelType w:val="hybridMultilevel"/>
    <w:tmpl w:val="07D604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E6E2490"/>
    <w:multiLevelType w:val="hybridMultilevel"/>
    <w:tmpl w:val="B2ACE3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3E361D1"/>
    <w:multiLevelType w:val="hybridMultilevel"/>
    <w:tmpl w:val="390AAC1A"/>
    <w:lvl w:ilvl="0" w:tplc="14090001">
      <w:start w:val="1"/>
      <w:numFmt w:val="bullet"/>
      <w:lvlText w:val=""/>
      <w:lvlJc w:val="left"/>
      <w:pPr>
        <w:ind w:left="720" w:hanging="360"/>
      </w:pPr>
      <w:rPr>
        <w:rFonts w:ascii="Symbol" w:hAnsi="Symbol" w:hint="default"/>
      </w:rPr>
    </w:lvl>
    <w:lvl w:ilvl="1" w:tplc="107CD3DE">
      <w:numFmt w:val="bullet"/>
      <w:lvlText w:val="•"/>
      <w:lvlJc w:val="left"/>
      <w:pPr>
        <w:ind w:left="1440" w:hanging="360"/>
      </w:pPr>
      <w:rPr>
        <w:rFonts w:ascii="Calibri" w:eastAsiaTheme="minorHAnsi" w:hAnsi="Calibri" w:cstheme="minorBid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83A6C3D"/>
    <w:multiLevelType w:val="hybridMultilevel"/>
    <w:tmpl w:val="4DA4045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28476A6D"/>
    <w:multiLevelType w:val="hybridMultilevel"/>
    <w:tmpl w:val="33DA7B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9B41942"/>
    <w:multiLevelType w:val="hybridMultilevel"/>
    <w:tmpl w:val="5D2E0E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07A05D4"/>
    <w:multiLevelType w:val="hybridMultilevel"/>
    <w:tmpl w:val="7F1840D2"/>
    <w:lvl w:ilvl="0" w:tplc="36F80EBA">
      <w:start w:val="1"/>
      <w:numFmt w:val="bullet"/>
      <w:lvlText w:val="•"/>
      <w:lvlJc w:val="left"/>
      <w:pPr>
        <w:tabs>
          <w:tab w:val="num" w:pos="720"/>
        </w:tabs>
        <w:ind w:left="720" w:hanging="360"/>
      </w:pPr>
      <w:rPr>
        <w:rFonts w:ascii="Arial" w:hAnsi="Arial" w:hint="default"/>
      </w:rPr>
    </w:lvl>
    <w:lvl w:ilvl="1" w:tplc="6E5E9AF6" w:tentative="1">
      <w:start w:val="1"/>
      <w:numFmt w:val="bullet"/>
      <w:lvlText w:val="•"/>
      <w:lvlJc w:val="left"/>
      <w:pPr>
        <w:tabs>
          <w:tab w:val="num" w:pos="1440"/>
        </w:tabs>
        <w:ind w:left="1440" w:hanging="360"/>
      </w:pPr>
      <w:rPr>
        <w:rFonts w:ascii="Arial" w:hAnsi="Arial" w:hint="default"/>
      </w:rPr>
    </w:lvl>
    <w:lvl w:ilvl="2" w:tplc="38E2A7FE" w:tentative="1">
      <w:start w:val="1"/>
      <w:numFmt w:val="bullet"/>
      <w:lvlText w:val="•"/>
      <w:lvlJc w:val="left"/>
      <w:pPr>
        <w:tabs>
          <w:tab w:val="num" w:pos="2160"/>
        </w:tabs>
        <w:ind w:left="2160" w:hanging="360"/>
      </w:pPr>
      <w:rPr>
        <w:rFonts w:ascii="Arial" w:hAnsi="Arial" w:hint="default"/>
      </w:rPr>
    </w:lvl>
    <w:lvl w:ilvl="3" w:tplc="471E9E0E" w:tentative="1">
      <w:start w:val="1"/>
      <w:numFmt w:val="bullet"/>
      <w:lvlText w:val="•"/>
      <w:lvlJc w:val="left"/>
      <w:pPr>
        <w:tabs>
          <w:tab w:val="num" w:pos="2880"/>
        </w:tabs>
        <w:ind w:left="2880" w:hanging="360"/>
      </w:pPr>
      <w:rPr>
        <w:rFonts w:ascii="Arial" w:hAnsi="Arial" w:hint="default"/>
      </w:rPr>
    </w:lvl>
    <w:lvl w:ilvl="4" w:tplc="294479A6" w:tentative="1">
      <w:start w:val="1"/>
      <w:numFmt w:val="bullet"/>
      <w:lvlText w:val="•"/>
      <w:lvlJc w:val="left"/>
      <w:pPr>
        <w:tabs>
          <w:tab w:val="num" w:pos="3600"/>
        </w:tabs>
        <w:ind w:left="3600" w:hanging="360"/>
      </w:pPr>
      <w:rPr>
        <w:rFonts w:ascii="Arial" w:hAnsi="Arial" w:hint="default"/>
      </w:rPr>
    </w:lvl>
    <w:lvl w:ilvl="5" w:tplc="4E00EA04" w:tentative="1">
      <w:start w:val="1"/>
      <w:numFmt w:val="bullet"/>
      <w:lvlText w:val="•"/>
      <w:lvlJc w:val="left"/>
      <w:pPr>
        <w:tabs>
          <w:tab w:val="num" w:pos="4320"/>
        </w:tabs>
        <w:ind w:left="4320" w:hanging="360"/>
      </w:pPr>
      <w:rPr>
        <w:rFonts w:ascii="Arial" w:hAnsi="Arial" w:hint="default"/>
      </w:rPr>
    </w:lvl>
    <w:lvl w:ilvl="6" w:tplc="1D967046" w:tentative="1">
      <w:start w:val="1"/>
      <w:numFmt w:val="bullet"/>
      <w:lvlText w:val="•"/>
      <w:lvlJc w:val="left"/>
      <w:pPr>
        <w:tabs>
          <w:tab w:val="num" w:pos="5040"/>
        </w:tabs>
        <w:ind w:left="5040" w:hanging="360"/>
      </w:pPr>
      <w:rPr>
        <w:rFonts w:ascii="Arial" w:hAnsi="Arial" w:hint="default"/>
      </w:rPr>
    </w:lvl>
    <w:lvl w:ilvl="7" w:tplc="933E24DE" w:tentative="1">
      <w:start w:val="1"/>
      <w:numFmt w:val="bullet"/>
      <w:lvlText w:val="•"/>
      <w:lvlJc w:val="left"/>
      <w:pPr>
        <w:tabs>
          <w:tab w:val="num" w:pos="5760"/>
        </w:tabs>
        <w:ind w:left="5760" w:hanging="360"/>
      </w:pPr>
      <w:rPr>
        <w:rFonts w:ascii="Arial" w:hAnsi="Arial" w:hint="default"/>
      </w:rPr>
    </w:lvl>
    <w:lvl w:ilvl="8" w:tplc="C4F6BF9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0A2690A"/>
    <w:multiLevelType w:val="hybridMultilevel"/>
    <w:tmpl w:val="0004EE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D29109C"/>
    <w:multiLevelType w:val="hybridMultilevel"/>
    <w:tmpl w:val="CC4AF280"/>
    <w:styleLink w:val="Dash"/>
    <w:lvl w:ilvl="0" w:tplc="A5D216C6">
      <w:start w:val="1"/>
      <w:numFmt w:val="bullet"/>
      <w:lvlText w:val="-"/>
      <w:lvlJc w:val="left"/>
      <w:pPr>
        <w:ind w:left="2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64A48DA">
      <w:start w:val="1"/>
      <w:numFmt w:val="bullet"/>
      <w:lvlText w:val="-"/>
      <w:lvlJc w:val="left"/>
      <w:pPr>
        <w:ind w:left="4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8FA2A36">
      <w:start w:val="1"/>
      <w:numFmt w:val="bullet"/>
      <w:lvlText w:val="-"/>
      <w:lvlJc w:val="left"/>
      <w:pPr>
        <w:ind w:left="7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B002358">
      <w:start w:val="1"/>
      <w:numFmt w:val="bullet"/>
      <w:lvlText w:val="-"/>
      <w:lvlJc w:val="left"/>
      <w:pPr>
        <w:ind w:left="9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DD21FE0">
      <w:start w:val="1"/>
      <w:numFmt w:val="bullet"/>
      <w:lvlText w:val="-"/>
      <w:lvlJc w:val="left"/>
      <w:pPr>
        <w:ind w:left="120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C70F854">
      <w:start w:val="1"/>
      <w:numFmt w:val="bullet"/>
      <w:lvlText w:val="-"/>
      <w:lvlJc w:val="left"/>
      <w:pPr>
        <w:ind w:left="14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8B05962">
      <w:start w:val="1"/>
      <w:numFmt w:val="bullet"/>
      <w:lvlText w:val="-"/>
      <w:lvlJc w:val="left"/>
      <w:pPr>
        <w:ind w:left="16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8A4DEF6">
      <w:start w:val="1"/>
      <w:numFmt w:val="bullet"/>
      <w:lvlText w:val="-"/>
      <w:lvlJc w:val="left"/>
      <w:pPr>
        <w:ind w:left="19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442160">
      <w:start w:val="1"/>
      <w:numFmt w:val="bullet"/>
      <w:lvlText w:val="-"/>
      <w:lvlJc w:val="left"/>
      <w:pPr>
        <w:ind w:left="21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4352516D"/>
    <w:multiLevelType w:val="hybridMultilevel"/>
    <w:tmpl w:val="21566A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74B4637"/>
    <w:multiLevelType w:val="hybridMultilevel"/>
    <w:tmpl w:val="DC24D8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B17646D"/>
    <w:multiLevelType w:val="hybridMultilevel"/>
    <w:tmpl w:val="1E7CDAC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C0E0B80"/>
    <w:multiLevelType w:val="hybridMultilevel"/>
    <w:tmpl w:val="B5E21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F758FD"/>
    <w:multiLevelType w:val="multilevel"/>
    <w:tmpl w:val="2090BD38"/>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01453E9"/>
    <w:multiLevelType w:val="hybridMultilevel"/>
    <w:tmpl w:val="D42E7B0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4D819B7"/>
    <w:multiLevelType w:val="hybridMultilevel"/>
    <w:tmpl w:val="8F6E09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4E474CE"/>
    <w:multiLevelType w:val="hybridMultilevel"/>
    <w:tmpl w:val="CC5453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C8229D2"/>
    <w:multiLevelType w:val="hybridMultilevel"/>
    <w:tmpl w:val="F130885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E30230B"/>
    <w:multiLevelType w:val="hybridMultilevel"/>
    <w:tmpl w:val="50AC4CE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627201F1"/>
    <w:multiLevelType w:val="hybridMultilevel"/>
    <w:tmpl w:val="763692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63197B74"/>
    <w:multiLevelType w:val="hybridMultilevel"/>
    <w:tmpl w:val="D61A1ADE"/>
    <w:lvl w:ilvl="0" w:tplc="17208BC0">
      <w:start w:val="1"/>
      <w:numFmt w:val="bullet"/>
      <w:lvlText w:val=""/>
      <w:lvlJc w:val="left"/>
      <w:pPr>
        <w:ind w:left="1440" w:hanging="360"/>
      </w:pPr>
      <w:rPr>
        <w:rFonts w:ascii="Symbol" w:hAnsi="Symbol"/>
      </w:rPr>
    </w:lvl>
    <w:lvl w:ilvl="1" w:tplc="DB3A0090">
      <w:start w:val="1"/>
      <w:numFmt w:val="bullet"/>
      <w:lvlText w:val=""/>
      <w:lvlJc w:val="left"/>
      <w:pPr>
        <w:ind w:left="1440" w:hanging="360"/>
      </w:pPr>
      <w:rPr>
        <w:rFonts w:ascii="Symbol" w:hAnsi="Symbol"/>
      </w:rPr>
    </w:lvl>
    <w:lvl w:ilvl="2" w:tplc="0D4455BA">
      <w:start w:val="1"/>
      <w:numFmt w:val="bullet"/>
      <w:lvlText w:val=""/>
      <w:lvlJc w:val="left"/>
      <w:pPr>
        <w:ind w:left="1440" w:hanging="360"/>
      </w:pPr>
      <w:rPr>
        <w:rFonts w:ascii="Symbol" w:hAnsi="Symbol"/>
      </w:rPr>
    </w:lvl>
    <w:lvl w:ilvl="3" w:tplc="47D4F7E0">
      <w:start w:val="1"/>
      <w:numFmt w:val="bullet"/>
      <w:lvlText w:val=""/>
      <w:lvlJc w:val="left"/>
      <w:pPr>
        <w:ind w:left="1440" w:hanging="360"/>
      </w:pPr>
      <w:rPr>
        <w:rFonts w:ascii="Symbol" w:hAnsi="Symbol"/>
      </w:rPr>
    </w:lvl>
    <w:lvl w:ilvl="4" w:tplc="D42E6978">
      <w:start w:val="1"/>
      <w:numFmt w:val="bullet"/>
      <w:lvlText w:val=""/>
      <w:lvlJc w:val="left"/>
      <w:pPr>
        <w:ind w:left="1440" w:hanging="360"/>
      </w:pPr>
      <w:rPr>
        <w:rFonts w:ascii="Symbol" w:hAnsi="Symbol"/>
      </w:rPr>
    </w:lvl>
    <w:lvl w:ilvl="5" w:tplc="9CA8697C">
      <w:start w:val="1"/>
      <w:numFmt w:val="bullet"/>
      <w:lvlText w:val=""/>
      <w:lvlJc w:val="left"/>
      <w:pPr>
        <w:ind w:left="1440" w:hanging="360"/>
      </w:pPr>
      <w:rPr>
        <w:rFonts w:ascii="Symbol" w:hAnsi="Symbol"/>
      </w:rPr>
    </w:lvl>
    <w:lvl w:ilvl="6" w:tplc="23560FAC">
      <w:start w:val="1"/>
      <w:numFmt w:val="bullet"/>
      <w:lvlText w:val=""/>
      <w:lvlJc w:val="left"/>
      <w:pPr>
        <w:ind w:left="1440" w:hanging="360"/>
      </w:pPr>
      <w:rPr>
        <w:rFonts w:ascii="Symbol" w:hAnsi="Symbol"/>
      </w:rPr>
    </w:lvl>
    <w:lvl w:ilvl="7" w:tplc="9CFE3936">
      <w:start w:val="1"/>
      <w:numFmt w:val="bullet"/>
      <w:lvlText w:val=""/>
      <w:lvlJc w:val="left"/>
      <w:pPr>
        <w:ind w:left="1440" w:hanging="360"/>
      </w:pPr>
      <w:rPr>
        <w:rFonts w:ascii="Symbol" w:hAnsi="Symbol"/>
      </w:rPr>
    </w:lvl>
    <w:lvl w:ilvl="8" w:tplc="22240CB0">
      <w:start w:val="1"/>
      <w:numFmt w:val="bullet"/>
      <w:lvlText w:val=""/>
      <w:lvlJc w:val="left"/>
      <w:pPr>
        <w:ind w:left="1440" w:hanging="360"/>
      </w:pPr>
      <w:rPr>
        <w:rFonts w:ascii="Symbol" w:hAnsi="Symbol"/>
      </w:rPr>
    </w:lvl>
  </w:abstractNum>
  <w:abstractNum w:abstractNumId="33" w15:restartNumberingAfterBreak="0">
    <w:nsid w:val="66CF5ACB"/>
    <w:multiLevelType w:val="hybridMultilevel"/>
    <w:tmpl w:val="B17420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D9C3B95"/>
    <w:multiLevelType w:val="hybridMultilevel"/>
    <w:tmpl w:val="FB6014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741E70CE"/>
    <w:multiLevelType w:val="hybridMultilevel"/>
    <w:tmpl w:val="ADA87DF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74437056"/>
    <w:multiLevelType w:val="hybridMultilevel"/>
    <w:tmpl w:val="D35028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786B6656"/>
    <w:multiLevelType w:val="hybridMultilevel"/>
    <w:tmpl w:val="600ADAA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7E902A62"/>
    <w:multiLevelType w:val="hybridMultilevel"/>
    <w:tmpl w:val="74348F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340813112">
    <w:abstractNumId w:val="14"/>
  </w:num>
  <w:num w:numId="2" w16cid:durableId="1664695360">
    <w:abstractNumId w:val="22"/>
  </w:num>
  <w:num w:numId="3" w16cid:durableId="86075489">
    <w:abstractNumId w:val="30"/>
  </w:num>
  <w:num w:numId="4" w16cid:durableId="961226629">
    <w:abstractNumId w:val="25"/>
  </w:num>
  <w:num w:numId="5" w16cid:durableId="810247892">
    <w:abstractNumId w:val="33"/>
  </w:num>
  <w:num w:numId="6" w16cid:durableId="199098544">
    <w:abstractNumId w:val="20"/>
  </w:num>
  <w:num w:numId="7" w16cid:durableId="1829781319">
    <w:abstractNumId w:val="37"/>
  </w:num>
  <w:num w:numId="8" w16cid:durableId="534579980">
    <w:abstractNumId w:val="26"/>
  </w:num>
  <w:num w:numId="9" w16cid:durableId="1863742993">
    <w:abstractNumId w:val="10"/>
  </w:num>
  <w:num w:numId="10" w16cid:durableId="50538599">
    <w:abstractNumId w:val="9"/>
  </w:num>
  <w:num w:numId="11" w16cid:durableId="1131828693">
    <w:abstractNumId w:val="6"/>
  </w:num>
  <w:num w:numId="12" w16cid:durableId="1093433892">
    <w:abstractNumId w:val="36"/>
  </w:num>
  <w:num w:numId="13" w16cid:durableId="272787516">
    <w:abstractNumId w:val="34"/>
  </w:num>
  <w:num w:numId="14" w16cid:durableId="1390617373">
    <w:abstractNumId w:val="8"/>
  </w:num>
  <w:num w:numId="15" w16cid:durableId="761143986">
    <w:abstractNumId w:val="2"/>
  </w:num>
  <w:num w:numId="16" w16cid:durableId="1515728625">
    <w:abstractNumId w:val="1"/>
  </w:num>
  <w:num w:numId="17" w16cid:durableId="999843847">
    <w:abstractNumId w:val="0"/>
  </w:num>
  <w:num w:numId="18" w16cid:durableId="1301568591">
    <w:abstractNumId w:val="0"/>
    <w:lvlOverride w:ilvl="0">
      <w:startOverride w:val="1"/>
    </w:lvlOverride>
  </w:num>
  <w:num w:numId="19" w16cid:durableId="14574254">
    <w:abstractNumId w:val="18"/>
  </w:num>
  <w:num w:numId="20" w16cid:durableId="1408453479">
    <w:abstractNumId w:val="31"/>
  </w:num>
  <w:num w:numId="21" w16cid:durableId="1514538562">
    <w:abstractNumId w:val="7"/>
  </w:num>
  <w:num w:numId="22" w16cid:durableId="1430395601">
    <w:abstractNumId w:val="4"/>
  </w:num>
  <w:num w:numId="23" w16cid:durableId="350036098">
    <w:abstractNumId w:val="29"/>
  </w:num>
  <w:num w:numId="24" w16cid:durableId="406465630">
    <w:abstractNumId w:val="21"/>
  </w:num>
  <w:num w:numId="25" w16cid:durableId="556474672">
    <w:abstractNumId w:val="27"/>
  </w:num>
  <w:num w:numId="26" w16cid:durableId="741178780">
    <w:abstractNumId w:val="16"/>
  </w:num>
  <w:num w:numId="27" w16cid:durableId="538395379">
    <w:abstractNumId w:val="11"/>
  </w:num>
  <w:num w:numId="28" w16cid:durableId="1502155820">
    <w:abstractNumId w:val="12"/>
  </w:num>
  <w:num w:numId="29" w16cid:durableId="131412214">
    <w:abstractNumId w:val="38"/>
  </w:num>
  <w:num w:numId="30" w16cid:durableId="1590700956">
    <w:abstractNumId w:val="15"/>
  </w:num>
  <w:num w:numId="31" w16cid:durableId="734203796">
    <w:abstractNumId w:val="24"/>
  </w:num>
  <w:num w:numId="32" w16cid:durableId="1018195104">
    <w:abstractNumId w:val="35"/>
  </w:num>
  <w:num w:numId="33" w16cid:durableId="1103956572">
    <w:abstractNumId w:val="5"/>
  </w:num>
  <w:num w:numId="34" w16cid:durableId="1641691396">
    <w:abstractNumId w:val="13"/>
  </w:num>
  <w:num w:numId="35" w16cid:durableId="219635178">
    <w:abstractNumId w:val="17"/>
  </w:num>
  <w:num w:numId="36" w16cid:durableId="1419406104">
    <w:abstractNumId w:val="28"/>
  </w:num>
  <w:num w:numId="37" w16cid:durableId="296954478">
    <w:abstractNumId w:val="3"/>
  </w:num>
  <w:num w:numId="38" w16cid:durableId="1489976672">
    <w:abstractNumId w:val="23"/>
  </w:num>
  <w:num w:numId="39" w16cid:durableId="1696538106">
    <w:abstractNumId w:val="19"/>
  </w:num>
  <w:num w:numId="40" w16cid:durableId="369303756">
    <w:abstractNumId w:val="32"/>
  </w:num>
  <w:num w:numId="41" w16cid:durableId="2028941990">
    <w:abstractNumId w:val="1"/>
  </w:num>
  <w:num w:numId="42" w16cid:durableId="1650206818">
    <w:abstractNumId w:val="1"/>
  </w:num>
  <w:num w:numId="43" w16cid:durableId="702560178">
    <w:abstractNumId w:val="1"/>
  </w:num>
  <w:num w:numId="44" w16cid:durableId="1468204954">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E57"/>
    <w:rsid w:val="00000224"/>
    <w:rsid w:val="000007F0"/>
    <w:rsid w:val="00000C92"/>
    <w:rsid w:val="00000D1B"/>
    <w:rsid w:val="000012FD"/>
    <w:rsid w:val="00001E9E"/>
    <w:rsid w:val="00001FA0"/>
    <w:rsid w:val="00002023"/>
    <w:rsid w:val="0000239C"/>
    <w:rsid w:val="00002A14"/>
    <w:rsid w:val="00003551"/>
    <w:rsid w:val="000038C2"/>
    <w:rsid w:val="00003978"/>
    <w:rsid w:val="000048DF"/>
    <w:rsid w:val="00005726"/>
    <w:rsid w:val="00005986"/>
    <w:rsid w:val="000068B5"/>
    <w:rsid w:val="000068BB"/>
    <w:rsid w:val="00006D19"/>
    <w:rsid w:val="00006DD2"/>
    <w:rsid w:val="000072B5"/>
    <w:rsid w:val="00007422"/>
    <w:rsid w:val="00007B1C"/>
    <w:rsid w:val="00007FE5"/>
    <w:rsid w:val="00010156"/>
    <w:rsid w:val="00010A83"/>
    <w:rsid w:val="00010D0B"/>
    <w:rsid w:val="00010F70"/>
    <w:rsid w:val="00011EBE"/>
    <w:rsid w:val="00012124"/>
    <w:rsid w:val="000126B4"/>
    <w:rsid w:val="00012897"/>
    <w:rsid w:val="00012AB1"/>
    <w:rsid w:val="00012CD3"/>
    <w:rsid w:val="00012D36"/>
    <w:rsid w:val="00014BDF"/>
    <w:rsid w:val="0001501F"/>
    <w:rsid w:val="000150F9"/>
    <w:rsid w:val="000154D5"/>
    <w:rsid w:val="00015F44"/>
    <w:rsid w:val="00016CB0"/>
    <w:rsid w:val="00017216"/>
    <w:rsid w:val="0002074A"/>
    <w:rsid w:val="00020951"/>
    <w:rsid w:val="00020C6C"/>
    <w:rsid w:val="00020E2B"/>
    <w:rsid w:val="00021338"/>
    <w:rsid w:val="00021A1A"/>
    <w:rsid w:val="000229CB"/>
    <w:rsid w:val="000229E3"/>
    <w:rsid w:val="00023491"/>
    <w:rsid w:val="00023539"/>
    <w:rsid w:val="000235D4"/>
    <w:rsid w:val="000238BA"/>
    <w:rsid w:val="00023D4A"/>
    <w:rsid w:val="000247E7"/>
    <w:rsid w:val="0002535F"/>
    <w:rsid w:val="000253D9"/>
    <w:rsid w:val="000257D7"/>
    <w:rsid w:val="000260A1"/>
    <w:rsid w:val="00026401"/>
    <w:rsid w:val="0002747E"/>
    <w:rsid w:val="0002771F"/>
    <w:rsid w:val="00030053"/>
    <w:rsid w:val="000310FD"/>
    <w:rsid w:val="00031B00"/>
    <w:rsid w:val="000326B0"/>
    <w:rsid w:val="00032A58"/>
    <w:rsid w:val="0003435B"/>
    <w:rsid w:val="0003450E"/>
    <w:rsid w:val="00034C5D"/>
    <w:rsid w:val="00034D7B"/>
    <w:rsid w:val="00035527"/>
    <w:rsid w:val="00035547"/>
    <w:rsid w:val="000358A4"/>
    <w:rsid w:val="00035D4B"/>
    <w:rsid w:val="0003676C"/>
    <w:rsid w:val="00036B8D"/>
    <w:rsid w:val="000379D2"/>
    <w:rsid w:val="00037DCF"/>
    <w:rsid w:val="000402C2"/>
    <w:rsid w:val="00040841"/>
    <w:rsid w:val="00040A88"/>
    <w:rsid w:val="00041283"/>
    <w:rsid w:val="00041C74"/>
    <w:rsid w:val="000425D0"/>
    <w:rsid w:val="00042946"/>
    <w:rsid w:val="00043083"/>
    <w:rsid w:val="000430BB"/>
    <w:rsid w:val="000440C1"/>
    <w:rsid w:val="0004421A"/>
    <w:rsid w:val="0004422E"/>
    <w:rsid w:val="00044480"/>
    <w:rsid w:val="000459BC"/>
    <w:rsid w:val="00046897"/>
    <w:rsid w:val="000469D2"/>
    <w:rsid w:val="00046E13"/>
    <w:rsid w:val="000479CD"/>
    <w:rsid w:val="00047DA8"/>
    <w:rsid w:val="000506D7"/>
    <w:rsid w:val="0005129B"/>
    <w:rsid w:val="000519C7"/>
    <w:rsid w:val="00051C80"/>
    <w:rsid w:val="00051CC0"/>
    <w:rsid w:val="00051ED6"/>
    <w:rsid w:val="00052202"/>
    <w:rsid w:val="0005252C"/>
    <w:rsid w:val="000526FF"/>
    <w:rsid w:val="0005278E"/>
    <w:rsid w:val="0005281B"/>
    <w:rsid w:val="0005287A"/>
    <w:rsid w:val="00052B4C"/>
    <w:rsid w:val="00052B5F"/>
    <w:rsid w:val="00053341"/>
    <w:rsid w:val="0005458F"/>
    <w:rsid w:val="0005497C"/>
    <w:rsid w:val="00054CE8"/>
    <w:rsid w:val="0005504C"/>
    <w:rsid w:val="0005506A"/>
    <w:rsid w:val="0005511A"/>
    <w:rsid w:val="000552B3"/>
    <w:rsid w:val="00057087"/>
    <w:rsid w:val="0005727A"/>
    <w:rsid w:val="00057727"/>
    <w:rsid w:val="00057B4E"/>
    <w:rsid w:val="00057F11"/>
    <w:rsid w:val="0006040E"/>
    <w:rsid w:val="00061186"/>
    <w:rsid w:val="00061C70"/>
    <w:rsid w:val="000620F8"/>
    <w:rsid w:val="00062B28"/>
    <w:rsid w:val="00062B82"/>
    <w:rsid w:val="00064350"/>
    <w:rsid w:val="000647D8"/>
    <w:rsid w:val="00065673"/>
    <w:rsid w:val="00066536"/>
    <w:rsid w:val="00067301"/>
    <w:rsid w:val="00067322"/>
    <w:rsid w:val="00067C71"/>
    <w:rsid w:val="00067FB7"/>
    <w:rsid w:val="0007021E"/>
    <w:rsid w:val="000702F5"/>
    <w:rsid w:val="000710AD"/>
    <w:rsid w:val="00071157"/>
    <w:rsid w:val="00071CE6"/>
    <w:rsid w:val="00071D3E"/>
    <w:rsid w:val="0007221E"/>
    <w:rsid w:val="00072B90"/>
    <w:rsid w:val="0007349E"/>
    <w:rsid w:val="00075D87"/>
    <w:rsid w:val="000770E8"/>
    <w:rsid w:val="00077A11"/>
    <w:rsid w:val="0008070C"/>
    <w:rsid w:val="00080A8B"/>
    <w:rsid w:val="00080C05"/>
    <w:rsid w:val="00081524"/>
    <w:rsid w:val="00081E3B"/>
    <w:rsid w:val="00082E70"/>
    <w:rsid w:val="00082F68"/>
    <w:rsid w:val="00083C26"/>
    <w:rsid w:val="0008608E"/>
    <w:rsid w:val="0008647B"/>
    <w:rsid w:val="00086655"/>
    <w:rsid w:val="0008713F"/>
    <w:rsid w:val="00087156"/>
    <w:rsid w:val="0008726B"/>
    <w:rsid w:val="000874B5"/>
    <w:rsid w:val="000878AF"/>
    <w:rsid w:val="00087AF2"/>
    <w:rsid w:val="00087E6E"/>
    <w:rsid w:val="0009045C"/>
    <w:rsid w:val="0009065D"/>
    <w:rsid w:val="00090DA0"/>
    <w:rsid w:val="00091283"/>
    <w:rsid w:val="00091AA3"/>
    <w:rsid w:val="00091EBF"/>
    <w:rsid w:val="00092096"/>
    <w:rsid w:val="00092527"/>
    <w:rsid w:val="00092A37"/>
    <w:rsid w:val="000936E9"/>
    <w:rsid w:val="00093A09"/>
    <w:rsid w:val="00093DB7"/>
    <w:rsid w:val="00094BCB"/>
    <w:rsid w:val="00095D1D"/>
    <w:rsid w:val="00096282"/>
    <w:rsid w:val="0009677C"/>
    <w:rsid w:val="00096B8E"/>
    <w:rsid w:val="00096C19"/>
    <w:rsid w:val="00096FBD"/>
    <w:rsid w:val="000970B7"/>
    <w:rsid w:val="000971EF"/>
    <w:rsid w:val="0009796F"/>
    <w:rsid w:val="000A0378"/>
    <w:rsid w:val="000A080F"/>
    <w:rsid w:val="000A12F9"/>
    <w:rsid w:val="000A1C13"/>
    <w:rsid w:val="000A1F7A"/>
    <w:rsid w:val="000A2511"/>
    <w:rsid w:val="000A2789"/>
    <w:rsid w:val="000A286D"/>
    <w:rsid w:val="000A30D2"/>
    <w:rsid w:val="000A401F"/>
    <w:rsid w:val="000A4C25"/>
    <w:rsid w:val="000A4DC4"/>
    <w:rsid w:val="000A5622"/>
    <w:rsid w:val="000A59E6"/>
    <w:rsid w:val="000A5BC8"/>
    <w:rsid w:val="000A6742"/>
    <w:rsid w:val="000A67A7"/>
    <w:rsid w:val="000A6ADC"/>
    <w:rsid w:val="000A6CCA"/>
    <w:rsid w:val="000A793B"/>
    <w:rsid w:val="000A7DDB"/>
    <w:rsid w:val="000B02BB"/>
    <w:rsid w:val="000B099F"/>
    <w:rsid w:val="000B111C"/>
    <w:rsid w:val="000B1644"/>
    <w:rsid w:val="000B1E45"/>
    <w:rsid w:val="000B1E55"/>
    <w:rsid w:val="000B2261"/>
    <w:rsid w:val="000B2870"/>
    <w:rsid w:val="000B290C"/>
    <w:rsid w:val="000B2C6E"/>
    <w:rsid w:val="000B2F6A"/>
    <w:rsid w:val="000B3103"/>
    <w:rsid w:val="000B3E52"/>
    <w:rsid w:val="000B47CA"/>
    <w:rsid w:val="000B4EDC"/>
    <w:rsid w:val="000B6956"/>
    <w:rsid w:val="000B6B56"/>
    <w:rsid w:val="000B7648"/>
    <w:rsid w:val="000B7C42"/>
    <w:rsid w:val="000B7DD1"/>
    <w:rsid w:val="000C0220"/>
    <w:rsid w:val="000C0747"/>
    <w:rsid w:val="000C11F4"/>
    <w:rsid w:val="000C1227"/>
    <w:rsid w:val="000C18B3"/>
    <w:rsid w:val="000C22F7"/>
    <w:rsid w:val="000C2456"/>
    <w:rsid w:val="000C2464"/>
    <w:rsid w:val="000C2C4B"/>
    <w:rsid w:val="000C34EF"/>
    <w:rsid w:val="000C3EFD"/>
    <w:rsid w:val="000C4525"/>
    <w:rsid w:val="000C5521"/>
    <w:rsid w:val="000C57F3"/>
    <w:rsid w:val="000C5BCB"/>
    <w:rsid w:val="000C5BF9"/>
    <w:rsid w:val="000C5DFE"/>
    <w:rsid w:val="000C5F1C"/>
    <w:rsid w:val="000C641D"/>
    <w:rsid w:val="000C69C8"/>
    <w:rsid w:val="000C71F5"/>
    <w:rsid w:val="000C7833"/>
    <w:rsid w:val="000D07C4"/>
    <w:rsid w:val="000D080A"/>
    <w:rsid w:val="000D0E6E"/>
    <w:rsid w:val="000D0ED3"/>
    <w:rsid w:val="000D128F"/>
    <w:rsid w:val="000D17A7"/>
    <w:rsid w:val="000D19E3"/>
    <w:rsid w:val="000D32DC"/>
    <w:rsid w:val="000D337B"/>
    <w:rsid w:val="000D3AAA"/>
    <w:rsid w:val="000D3FB6"/>
    <w:rsid w:val="000D4D38"/>
    <w:rsid w:val="000D4E15"/>
    <w:rsid w:val="000D56ED"/>
    <w:rsid w:val="000D6A6E"/>
    <w:rsid w:val="000D6C3C"/>
    <w:rsid w:val="000D6DCC"/>
    <w:rsid w:val="000D7D41"/>
    <w:rsid w:val="000D7E30"/>
    <w:rsid w:val="000D7E4B"/>
    <w:rsid w:val="000E0610"/>
    <w:rsid w:val="000E0DB6"/>
    <w:rsid w:val="000E0FEA"/>
    <w:rsid w:val="000E16E2"/>
    <w:rsid w:val="000E17C9"/>
    <w:rsid w:val="000E2517"/>
    <w:rsid w:val="000E27EA"/>
    <w:rsid w:val="000E334F"/>
    <w:rsid w:val="000E3A54"/>
    <w:rsid w:val="000E3C28"/>
    <w:rsid w:val="000E468B"/>
    <w:rsid w:val="000E4778"/>
    <w:rsid w:val="000E4BAD"/>
    <w:rsid w:val="000E4E4D"/>
    <w:rsid w:val="000E5444"/>
    <w:rsid w:val="000E5813"/>
    <w:rsid w:val="000E5904"/>
    <w:rsid w:val="000E5B30"/>
    <w:rsid w:val="000E5F86"/>
    <w:rsid w:val="000E639D"/>
    <w:rsid w:val="000E6A83"/>
    <w:rsid w:val="000E6CB1"/>
    <w:rsid w:val="000E6D77"/>
    <w:rsid w:val="000E72BC"/>
    <w:rsid w:val="000E780F"/>
    <w:rsid w:val="000E7EF6"/>
    <w:rsid w:val="000F00FC"/>
    <w:rsid w:val="000F037F"/>
    <w:rsid w:val="000F0CCD"/>
    <w:rsid w:val="000F1AC3"/>
    <w:rsid w:val="000F2A58"/>
    <w:rsid w:val="000F3134"/>
    <w:rsid w:val="000F32D0"/>
    <w:rsid w:val="000F3375"/>
    <w:rsid w:val="000F3567"/>
    <w:rsid w:val="000F3E3A"/>
    <w:rsid w:val="000F4460"/>
    <w:rsid w:val="000F4692"/>
    <w:rsid w:val="000F4879"/>
    <w:rsid w:val="000F5C9D"/>
    <w:rsid w:val="000F5D5C"/>
    <w:rsid w:val="000F609C"/>
    <w:rsid w:val="000F61B7"/>
    <w:rsid w:val="000F6CC8"/>
    <w:rsid w:val="000F7471"/>
    <w:rsid w:val="001005E3"/>
    <w:rsid w:val="00100BE1"/>
    <w:rsid w:val="00101302"/>
    <w:rsid w:val="0010188D"/>
    <w:rsid w:val="001025FA"/>
    <w:rsid w:val="00102FA0"/>
    <w:rsid w:val="00104BBC"/>
    <w:rsid w:val="00105356"/>
    <w:rsid w:val="00105721"/>
    <w:rsid w:val="00105E23"/>
    <w:rsid w:val="00106047"/>
    <w:rsid w:val="00106ECE"/>
    <w:rsid w:val="00106FB0"/>
    <w:rsid w:val="00107B52"/>
    <w:rsid w:val="00107C9E"/>
    <w:rsid w:val="00107CE6"/>
    <w:rsid w:val="001106B9"/>
    <w:rsid w:val="001111D6"/>
    <w:rsid w:val="0011126D"/>
    <w:rsid w:val="0011152A"/>
    <w:rsid w:val="00111554"/>
    <w:rsid w:val="001117AA"/>
    <w:rsid w:val="00111830"/>
    <w:rsid w:val="00111890"/>
    <w:rsid w:val="001123E1"/>
    <w:rsid w:val="00112CEB"/>
    <w:rsid w:val="00112FD1"/>
    <w:rsid w:val="00113F9A"/>
    <w:rsid w:val="001141CF"/>
    <w:rsid w:val="001142D7"/>
    <w:rsid w:val="00115489"/>
    <w:rsid w:val="00115AEB"/>
    <w:rsid w:val="00115CF8"/>
    <w:rsid w:val="001163FC"/>
    <w:rsid w:val="00116473"/>
    <w:rsid w:val="001167FB"/>
    <w:rsid w:val="0011764C"/>
    <w:rsid w:val="001178C8"/>
    <w:rsid w:val="00121315"/>
    <w:rsid w:val="001214C4"/>
    <w:rsid w:val="00122BA3"/>
    <w:rsid w:val="0012349A"/>
    <w:rsid w:val="001238C6"/>
    <w:rsid w:val="001249E2"/>
    <w:rsid w:val="00124E94"/>
    <w:rsid w:val="001260AF"/>
    <w:rsid w:val="0012611E"/>
    <w:rsid w:val="00126FFC"/>
    <w:rsid w:val="00127F8A"/>
    <w:rsid w:val="00130EA7"/>
    <w:rsid w:val="0013118C"/>
    <w:rsid w:val="001313A7"/>
    <w:rsid w:val="00131573"/>
    <w:rsid w:val="00131E3D"/>
    <w:rsid w:val="001321CE"/>
    <w:rsid w:val="001326FC"/>
    <w:rsid w:val="00133447"/>
    <w:rsid w:val="00133E86"/>
    <w:rsid w:val="00133F6A"/>
    <w:rsid w:val="0013414D"/>
    <w:rsid w:val="00134847"/>
    <w:rsid w:val="00134D61"/>
    <w:rsid w:val="00134F5C"/>
    <w:rsid w:val="0013594E"/>
    <w:rsid w:val="00135D3F"/>
    <w:rsid w:val="00135FB9"/>
    <w:rsid w:val="00136264"/>
    <w:rsid w:val="001378CA"/>
    <w:rsid w:val="00140029"/>
    <w:rsid w:val="00140AAC"/>
    <w:rsid w:val="00141578"/>
    <w:rsid w:val="00142E91"/>
    <w:rsid w:val="00143993"/>
    <w:rsid w:val="001439DF"/>
    <w:rsid w:val="00143B25"/>
    <w:rsid w:val="00143FBE"/>
    <w:rsid w:val="00143FFC"/>
    <w:rsid w:val="0014407D"/>
    <w:rsid w:val="001449A8"/>
    <w:rsid w:val="00144C86"/>
    <w:rsid w:val="0014523C"/>
    <w:rsid w:val="00145FB6"/>
    <w:rsid w:val="0014646F"/>
    <w:rsid w:val="0014647E"/>
    <w:rsid w:val="00147145"/>
    <w:rsid w:val="001478D6"/>
    <w:rsid w:val="0015099A"/>
    <w:rsid w:val="00150EC1"/>
    <w:rsid w:val="00150EE7"/>
    <w:rsid w:val="00150F2F"/>
    <w:rsid w:val="00152A5F"/>
    <w:rsid w:val="0015311C"/>
    <w:rsid w:val="00153C73"/>
    <w:rsid w:val="0015415A"/>
    <w:rsid w:val="00154433"/>
    <w:rsid w:val="00154721"/>
    <w:rsid w:val="0015485E"/>
    <w:rsid w:val="001558BA"/>
    <w:rsid w:val="00156A18"/>
    <w:rsid w:val="00156F80"/>
    <w:rsid w:val="00157947"/>
    <w:rsid w:val="00157AA8"/>
    <w:rsid w:val="00157CA4"/>
    <w:rsid w:val="00157FAB"/>
    <w:rsid w:val="00160233"/>
    <w:rsid w:val="00160518"/>
    <w:rsid w:val="001611DD"/>
    <w:rsid w:val="0016169C"/>
    <w:rsid w:val="00161754"/>
    <w:rsid w:val="0016189E"/>
    <w:rsid w:val="00162B84"/>
    <w:rsid w:val="00162FA1"/>
    <w:rsid w:val="00163391"/>
    <w:rsid w:val="001639FA"/>
    <w:rsid w:val="00164036"/>
    <w:rsid w:val="001643D1"/>
    <w:rsid w:val="00164812"/>
    <w:rsid w:val="0016569C"/>
    <w:rsid w:val="00165881"/>
    <w:rsid w:val="00165AFC"/>
    <w:rsid w:val="00165B6D"/>
    <w:rsid w:val="00165F61"/>
    <w:rsid w:val="00165F6E"/>
    <w:rsid w:val="001662C6"/>
    <w:rsid w:val="0016689E"/>
    <w:rsid w:val="0016768B"/>
    <w:rsid w:val="001676BB"/>
    <w:rsid w:val="001703AA"/>
    <w:rsid w:val="00171458"/>
    <w:rsid w:val="00172399"/>
    <w:rsid w:val="001730EE"/>
    <w:rsid w:val="00173306"/>
    <w:rsid w:val="00173A50"/>
    <w:rsid w:val="00173B3D"/>
    <w:rsid w:val="00173B88"/>
    <w:rsid w:val="00173FC2"/>
    <w:rsid w:val="00173FC8"/>
    <w:rsid w:val="001743CC"/>
    <w:rsid w:val="001743F0"/>
    <w:rsid w:val="00174FF7"/>
    <w:rsid w:val="0017504D"/>
    <w:rsid w:val="00175B2B"/>
    <w:rsid w:val="001829B9"/>
    <w:rsid w:val="00182D39"/>
    <w:rsid w:val="00183219"/>
    <w:rsid w:val="00183F98"/>
    <w:rsid w:val="001843C0"/>
    <w:rsid w:val="001855EA"/>
    <w:rsid w:val="001859FA"/>
    <w:rsid w:val="00185DE2"/>
    <w:rsid w:val="00185F49"/>
    <w:rsid w:val="00185F52"/>
    <w:rsid w:val="00187B37"/>
    <w:rsid w:val="00187EC0"/>
    <w:rsid w:val="00190355"/>
    <w:rsid w:val="00190B85"/>
    <w:rsid w:val="00191370"/>
    <w:rsid w:val="00192CBC"/>
    <w:rsid w:val="00192E85"/>
    <w:rsid w:val="00193951"/>
    <w:rsid w:val="0019407B"/>
    <w:rsid w:val="00194EA0"/>
    <w:rsid w:val="00195505"/>
    <w:rsid w:val="001956A8"/>
    <w:rsid w:val="001959A4"/>
    <w:rsid w:val="00195BBF"/>
    <w:rsid w:val="00196B91"/>
    <w:rsid w:val="00196C7D"/>
    <w:rsid w:val="00197BC5"/>
    <w:rsid w:val="00197D01"/>
    <w:rsid w:val="001A022D"/>
    <w:rsid w:val="001A02AD"/>
    <w:rsid w:val="001A1094"/>
    <w:rsid w:val="001A132C"/>
    <w:rsid w:val="001A152A"/>
    <w:rsid w:val="001A1548"/>
    <w:rsid w:val="001A1A1D"/>
    <w:rsid w:val="001A1A6F"/>
    <w:rsid w:val="001A3822"/>
    <w:rsid w:val="001A392C"/>
    <w:rsid w:val="001A3DA0"/>
    <w:rsid w:val="001A444D"/>
    <w:rsid w:val="001A44E7"/>
    <w:rsid w:val="001A5F0E"/>
    <w:rsid w:val="001A6068"/>
    <w:rsid w:val="001A64D1"/>
    <w:rsid w:val="001A6553"/>
    <w:rsid w:val="001A6583"/>
    <w:rsid w:val="001A668D"/>
    <w:rsid w:val="001A6DA0"/>
    <w:rsid w:val="001A73D5"/>
    <w:rsid w:val="001A77A1"/>
    <w:rsid w:val="001A7E60"/>
    <w:rsid w:val="001B082E"/>
    <w:rsid w:val="001B0B99"/>
    <w:rsid w:val="001B0D9C"/>
    <w:rsid w:val="001B0E29"/>
    <w:rsid w:val="001B161C"/>
    <w:rsid w:val="001B1A81"/>
    <w:rsid w:val="001B2096"/>
    <w:rsid w:val="001B2F7F"/>
    <w:rsid w:val="001B342D"/>
    <w:rsid w:val="001B41C4"/>
    <w:rsid w:val="001B4239"/>
    <w:rsid w:val="001B55C7"/>
    <w:rsid w:val="001B5C64"/>
    <w:rsid w:val="001B61FA"/>
    <w:rsid w:val="001B69AE"/>
    <w:rsid w:val="001B6AEC"/>
    <w:rsid w:val="001B6D50"/>
    <w:rsid w:val="001B7021"/>
    <w:rsid w:val="001C22DF"/>
    <w:rsid w:val="001C2409"/>
    <w:rsid w:val="001C26D4"/>
    <w:rsid w:val="001C2FF7"/>
    <w:rsid w:val="001C31E7"/>
    <w:rsid w:val="001C3ADA"/>
    <w:rsid w:val="001C3AE6"/>
    <w:rsid w:val="001C686E"/>
    <w:rsid w:val="001C6A13"/>
    <w:rsid w:val="001C7666"/>
    <w:rsid w:val="001D0822"/>
    <w:rsid w:val="001D08B1"/>
    <w:rsid w:val="001D1E7C"/>
    <w:rsid w:val="001D1EC6"/>
    <w:rsid w:val="001D274F"/>
    <w:rsid w:val="001D2C36"/>
    <w:rsid w:val="001D418C"/>
    <w:rsid w:val="001D48A8"/>
    <w:rsid w:val="001D49A4"/>
    <w:rsid w:val="001D508A"/>
    <w:rsid w:val="001D6AAD"/>
    <w:rsid w:val="001D7060"/>
    <w:rsid w:val="001D7180"/>
    <w:rsid w:val="001D78B9"/>
    <w:rsid w:val="001D79F3"/>
    <w:rsid w:val="001D7BA2"/>
    <w:rsid w:val="001E06DF"/>
    <w:rsid w:val="001E0B57"/>
    <w:rsid w:val="001E0D91"/>
    <w:rsid w:val="001E18AE"/>
    <w:rsid w:val="001E1DF7"/>
    <w:rsid w:val="001E2A4B"/>
    <w:rsid w:val="001E2CFD"/>
    <w:rsid w:val="001E3BFE"/>
    <w:rsid w:val="001E5280"/>
    <w:rsid w:val="001E55E4"/>
    <w:rsid w:val="001E63DE"/>
    <w:rsid w:val="001E673C"/>
    <w:rsid w:val="001E6A9F"/>
    <w:rsid w:val="001E7A13"/>
    <w:rsid w:val="001F0154"/>
    <w:rsid w:val="001F0398"/>
    <w:rsid w:val="001F0B9A"/>
    <w:rsid w:val="001F0CEF"/>
    <w:rsid w:val="001F0EC7"/>
    <w:rsid w:val="001F1156"/>
    <w:rsid w:val="001F1262"/>
    <w:rsid w:val="001F1449"/>
    <w:rsid w:val="001F1896"/>
    <w:rsid w:val="001F2211"/>
    <w:rsid w:val="001F22FB"/>
    <w:rsid w:val="001F328E"/>
    <w:rsid w:val="001F3461"/>
    <w:rsid w:val="001F3940"/>
    <w:rsid w:val="001F4F55"/>
    <w:rsid w:val="001F534A"/>
    <w:rsid w:val="001F5561"/>
    <w:rsid w:val="001F6180"/>
    <w:rsid w:val="001F6871"/>
    <w:rsid w:val="001F72D2"/>
    <w:rsid w:val="0020107E"/>
    <w:rsid w:val="0020169C"/>
    <w:rsid w:val="0020193A"/>
    <w:rsid w:val="00202414"/>
    <w:rsid w:val="002024D9"/>
    <w:rsid w:val="002029DD"/>
    <w:rsid w:val="00203EA2"/>
    <w:rsid w:val="002042D6"/>
    <w:rsid w:val="00204409"/>
    <w:rsid w:val="00205360"/>
    <w:rsid w:val="00205657"/>
    <w:rsid w:val="002058E0"/>
    <w:rsid w:val="00205AAC"/>
    <w:rsid w:val="00205AD6"/>
    <w:rsid w:val="002061C6"/>
    <w:rsid w:val="002061F4"/>
    <w:rsid w:val="0020677F"/>
    <w:rsid w:val="0020715B"/>
    <w:rsid w:val="00207595"/>
    <w:rsid w:val="00207843"/>
    <w:rsid w:val="002102DA"/>
    <w:rsid w:val="00210390"/>
    <w:rsid w:val="002105DD"/>
    <w:rsid w:val="002115C8"/>
    <w:rsid w:val="002116CD"/>
    <w:rsid w:val="0021201C"/>
    <w:rsid w:val="002121B9"/>
    <w:rsid w:val="0021261B"/>
    <w:rsid w:val="00212939"/>
    <w:rsid w:val="00212A57"/>
    <w:rsid w:val="0021315E"/>
    <w:rsid w:val="002132CB"/>
    <w:rsid w:val="00213916"/>
    <w:rsid w:val="00213C26"/>
    <w:rsid w:val="0021540B"/>
    <w:rsid w:val="0021598D"/>
    <w:rsid w:val="00215A43"/>
    <w:rsid w:val="00215ABC"/>
    <w:rsid w:val="00215AE7"/>
    <w:rsid w:val="00215C5F"/>
    <w:rsid w:val="002162E7"/>
    <w:rsid w:val="00216571"/>
    <w:rsid w:val="002201B7"/>
    <w:rsid w:val="00220D26"/>
    <w:rsid w:val="00220F34"/>
    <w:rsid w:val="00220FA7"/>
    <w:rsid w:val="00221B95"/>
    <w:rsid w:val="002222BB"/>
    <w:rsid w:val="00222E9A"/>
    <w:rsid w:val="00223BEE"/>
    <w:rsid w:val="00224AE0"/>
    <w:rsid w:val="0022555E"/>
    <w:rsid w:val="0022577D"/>
    <w:rsid w:val="00225BC0"/>
    <w:rsid w:val="0022619F"/>
    <w:rsid w:val="00226BBE"/>
    <w:rsid w:val="00226E22"/>
    <w:rsid w:val="00227B61"/>
    <w:rsid w:val="0023054B"/>
    <w:rsid w:val="002310A9"/>
    <w:rsid w:val="00231CA0"/>
    <w:rsid w:val="00232531"/>
    <w:rsid w:val="0023304C"/>
    <w:rsid w:val="00233658"/>
    <w:rsid w:val="002339EA"/>
    <w:rsid w:val="00233D22"/>
    <w:rsid w:val="00233E3C"/>
    <w:rsid w:val="00234DE4"/>
    <w:rsid w:val="00234F1C"/>
    <w:rsid w:val="002351C2"/>
    <w:rsid w:val="002354E4"/>
    <w:rsid w:val="00235840"/>
    <w:rsid w:val="00235F9D"/>
    <w:rsid w:val="00236A4E"/>
    <w:rsid w:val="00236BDA"/>
    <w:rsid w:val="002370AA"/>
    <w:rsid w:val="002371B4"/>
    <w:rsid w:val="002371C9"/>
    <w:rsid w:val="00237533"/>
    <w:rsid w:val="00237803"/>
    <w:rsid w:val="00237FC5"/>
    <w:rsid w:val="00240347"/>
    <w:rsid w:val="00240648"/>
    <w:rsid w:val="00240EFC"/>
    <w:rsid w:val="00241891"/>
    <w:rsid w:val="00241F7E"/>
    <w:rsid w:val="00242AEE"/>
    <w:rsid w:val="00242B23"/>
    <w:rsid w:val="00242B4E"/>
    <w:rsid w:val="00243688"/>
    <w:rsid w:val="00243A04"/>
    <w:rsid w:val="00243AC4"/>
    <w:rsid w:val="0024447C"/>
    <w:rsid w:val="00244839"/>
    <w:rsid w:val="00245178"/>
    <w:rsid w:val="00245404"/>
    <w:rsid w:val="002457E3"/>
    <w:rsid w:val="00246CAD"/>
    <w:rsid w:val="00247436"/>
    <w:rsid w:val="00247CC1"/>
    <w:rsid w:val="00250C2E"/>
    <w:rsid w:val="002511D8"/>
    <w:rsid w:val="002514A1"/>
    <w:rsid w:val="00251559"/>
    <w:rsid w:val="00252B7B"/>
    <w:rsid w:val="00253C28"/>
    <w:rsid w:val="00253EFE"/>
    <w:rsid w:val="0025471E"/>
    <w:rsid w:val="0025547E"/>
    <w:rsid w:val="00255A7C"/>
    <w:rsid w:val="00256553"/>
    <w:rsid w:val="00256BAB"/>
    <w:rsid w:val="00257B08"/>
    <w:rsid w:val="0026146A"/>
    <w:rsid w:val="0026172B"/>
    <w:rsid w:val="00261985"/>
    <w:rsid w:val="00262983"/>
    <w:rsid w:val="002631AA"/>
    <w:rsid w:val="00263BD6"/>
    <w:rsid w:val="00264116"/>
    <w:rsid w:val="002646B1"/>
    <w:rsid w:val="00264D3C"/>
    <w:rsid w:val="002665C5"/>
    <w:rsid w:val="00266851"/>
    <w:rsid w:val="00267EBE"/>
    <w:rsid w:val="0027057B"/>
    <w:rsid w:val="0027152B"/>
    <w:rsid w:val="002718A0"/>
    <w:rsid w:val="00271F36"/>
    <w:rsid w:val="00272766"/>
    <w:rsid w:val="00272A10"/>
    <w:rsid w:val="00272AA4"/>
    <w:rsid w:val="00273071"/>
    <w:rsid w:val="002731F2"/>
    <w:rsid w:val="002734F8"/>
    <w:rsid w:val="00273A6D"/>
    <w:rsid w:val="002751E1"/>
    <w:rsid w:val="002753E9"/>
    <w:rsid w:val="00276592"/>
    <w:rsid w:val="00276953"/>
    <w:rsid w:val="00276C33"/>
    <w:rsid w:val="002771BA"/>
    <w:rsid w:val="002775E3"/>
    <w:rsid w:val="002777C0"/>
    <w:rsid w:val="00277916"/>
    <w:rsid w:val="00277D5A"/>
    <w:rsid w:val="00277E5C"/>
    <w:rsid w:val="0028034A"/>
    <w:rsid w:val="002807B2"/>
    <w:rsid w:val="00280EC2"/>
    <w:rsid w:val="00281076"/>
    <w:rsid w:val="00281288"/>
    <w:rsid w:val="002812D8"/>
    <w:rsid w:val="00281475"/>
    <w:rsid w:val="00281D1C"/>
    <w:rsid w:val="00281F52"/>
    <w:rsid w:val="0028233D"/>
    <w:rsid w:val="00283294"/>
    <w:rsid w:val="00283819"/>
    <w:rsid w:val="00283A8D"/>
    <w:rsid w:val="00283DD7"/>
    <w:rsid w:val="00284ED5"/>
    <w:rsid w:val="0028521F"/>
    <w:rsid w:val="002852CB"/>
    <w:rsid w:val="0028621D"/>
    <w:rsid w:val="00286277"/>
    <w:rsid w:val="00286C4C"/>
    <w:rsid w:val="0028750B"/>
    <w:rsid w:val="00287C2F"/>
    <w:rsid w:val="00287D53"/>
    <w:rsid w:val="002900D2"/>
    <w:rsid w:val="0029029C"/>
    <w:rsid w:val="00290676"/>
    <w:rsid w:val="00290BB3"/>
    <w:rsid w:val="00290D5F"/>
    <w:rsid w:val="00291A91"/>
    <w:rsid w:val="00291E66"/>
    <w:rsid w:val="002920FB"/>
    <w:rsid w:val="002925E8"/>
    <w:rsid w:val="00293441"/>
    <w:rsid w:val="00293EB1"/>
    <w:rsid w:val="002946DD"/>
    <w:rsid w:val="002949A0"/>
    <w:rsid w:val="00294E9A"/>
    <w:rsid w:val="002953BA"/>
    <w:rsid w:val="00295AFE"/>
    <w:rsid w:val="00295C9A"/>
    <w:rsid w:val="00295E1C"/>
    <w:rsid w:val="00296370"/>
    <w:rsid w:val="0029675C"/>
    <w:rsid w:val="0029676C"/>
    <w:rsid w:val="002969D8"/>
    <w:rsid w:val="00296C79"/>
    <w:rsid w:val="002972C5"/>
    <w:rsid w:val="00297582"/>
    <w:rsid w:val="002975D3"/>
    <w:rsid w:val="00297676"/>
    <w:rsid w:val="00297B4B"/>
    <w:rsid w:val="00297DA1"/>
    <w:rsid w:val="002A0098"/>
    <w:rsid w:val="002A03B4"/>
    <w:rsid w:val="002A2838"/>
    <w:rsid w:val="002A3802"/>
    <w:rsid w:val="002A387B"/>
    <w:rsid w:val="002A3D58"/>
    <w:rsid w:val="002A5065"/>
    <w:rsid w:val="002A5F28"/>
    <w:rsid w:val="002A60D6"/>
    <w:rsid w:val="002A655F"/>
    <w:rsid w:val="002A656F"/>
    <w:rsid w:val="002A701A"/>
    <w:rsid w:val="002A7AF7"/>
    <w:rsid w:val="002B0FB4"/>
    <w:rsid w:val="002B109A"/>
    <w:rsid w:val="002B12BC"/>
    <w:rsid w:val="002B2090"/>
    <w:rsid w:val="002B2FF8"/>
    <w:rsid w:val="002B3108"/>
    <w:rsid w:val="002B3354"/>
    <w:rsid w:val="002B3A62"/>
    <w:rsid w:val="002B3E7C"/>
    <w:rsid w:val="002B4FF6"/>
    <w:rsid w:val="002B7C54"/>
    <w:rsid w:val="002C08F5"/>
    <w:rsid w:val="002C0FA2"/>
    <w:rsid w:val="002C1939"/>
    <w:rsid w:val="002C1F44"/>
    <w:rsid w:val="002C2070"/>
    <w:rsid w:val="002C2345"/>
    <w:rsid w:val="002C2709"/>
    <w:rsid w:val="002C2C3F"/>
    <w:rsid w:val="002C3033"/>
    <w:rsid w:val="002C326E"/>
    <w:rsid w:val="002C380B"/>
    <w:rsid w:val="002C3CB8"/>
    <w:rsid w:val="002C3EC9"/>
    <w:rsid w:val="002C40AD"/>
    <w:rsid w:val="002C438D"/>
    <w:rsid w:val="002C47EF"/>
    <w:rsid w:val="002C532D"/>
    <w:rsid w:val="002C6BC7"/>
    <w:rsid w:val="002C6F49"/>
    <w:rsid w:val="002C70D0"/>
    <w:rsid w:val="002C733C"/>
    <w:rsid w:val="002C7EA9"/>
    <w:rsid w:val="002C7EC0"/>
    <w:rsid w:val="002D0714"/>
    <w:rsid w:val="002D0718"/>
    <w:rsid w:val="002D1165"/>
    <w:rsid w:val="002D22C7"/>
    <w:rsid w:val="002D2899"/>
    <w:rsid w:val="002D37CD"/>
    <w:rsid w:val="002D5547"/>
    <w:rsid w:val="002D588D"/>
    <w:rsid w:val="002D5E16"/>
    <w:rsid w:val="002D5ECE"/>
    <w:rsid w:val="002D683B"/>
    <w:rsid w:val="002D69E3"/>
    <w:rsid w:val="002D7862"/>
    <w:rsid w:val="002D7BC1"/>
    <w:rsid w:val="002D7E1F"/>
    <w:rsid w:val="002E036B"/>
    <w:rsid w:val="002E03EF"/>
    <w:rsid w:val="002E03F9"/>
    <w:rsid w:val="002E0474"/>
    <w:rsid w:val="002E1277"/>
    <w:rsid w:val="002E1666"/>
    <w:rsid w:val="002E19C0"/>
    <w:rsid w:val="002E1DAC"/>
    <w:rsid w:val="002E2CCF"/>
    <w:rsid w:val="002E3151"/>
    <w:rsid w:val="002E347C"/>
    <w:rsid w:val="002E3E77"/>
    <w:rsid w:val="002E4BAC"/>
    <w:rsid w:val="002E4DE5"/>
    <w:rsid w:val="002E4F42"/>
    <w:rsid w:val="002E547C"/>
    <w:rsid w:val="002E54C9"/>
    <w:rsid w:val="002E54CC"/>
    <w:rsid w:val="002E5D8A"/>
    <w:rsid w:val="002E5F27"/>
    <w:rsid w:val="002E661E"/>
    <w:rsid w:val="002E70CA"/>
    <w:rsid w:val="002E7101"/>
    <w:rsid w:val="002E7204"/>
    <w:rsid w:val="002E7241"/>
    <w:rsid w:val="002E7831"/>
    <w:rsid w:val="002E795E"/>
    <w:rsid w:val="002F1BB5"/>
    <w:rsid w:val="002F1CE6"/>
    <w:rsid w:val="002F1CFD"/>
    <w:rsid w:val="002F24EE"/>
    <w:rsid w:val="002F28BD"/>
    <w:rsid w:val="002F30AA"/>
    <w:rsid w:val="002F3348"/>
    <w:rsid w:val="002F482D"/>
    <w:rsid w:val="002F48F3"/>
    <w:rsid w:val="002F552E"/>
    <w:rsid w:val="002F61B7"/>
    <w:rsid w:val="002F6551"/>
    <w:rsid w:val="002F6704"/>
    <w:rsid w:val="002F6BFC"/>
    <w:rsid w:val="002F7522"/>
    <w:rsid w:val="00300F7D"/>
    <w:rsid w:val="0030109F"/>
    <w:rsid w:val="003013E1"/>
    <w:rsid w:val="003015B9"/>
    <w:rsid w:val="00301941"/>
    <w:rsid w:val="00301AB6"/>
    <w:rsid w:val="00302212"/>
    <w:rsid w:val="00303C25"/>
    <w:rsid w:val="00303EF1"/>
    <w:rsid w:val="00304597"/>
    <w:rsid w:val="003045AE"/>
    <w:rsid w:val="003046F1"/>
    <w:rsid w:val="00304E0B"/>
    <w:rsid w:val="0030578D"/>
    <w:rsid w:val="003059A9"/>
    <w:rsid w:val="00305AF4"/>
    <w:rsid w:val="00310558"/>
    <w:rsid w:val="00310A90"/>
    <w:rsid w:val="00310AD9"/>
    <w:rsid w:val="00310D75"/>
    <w:rsid w:val="003127D8"/>
    <w:rsid w:val="00312C1E"/>
    <w:rsid w:val="0031312C"/>
    <w:rsid w:val="00314D33"/>
    <w:rsid w:val="0031525D"/>
    <w:rsid w:val="00315A49"/>
    <w:rsid w:val="00316467"/>
    <w:rsid w:val="0031670D"/>
    <w:rsid w:val="003168B6"/>
    <w:rsid w:val="0031723C"/>
    <w:rsid w:val="0031740A"/>
    <w:rsid w:val="00321108"/>
    <w:rsid w:val="00321199"/>
    <w:rsid w:val="003212B5"/>
    <w:rsid w:val="003212C4"/>
    <w:rsid w:val="00321B5D"/>
    <w:rsid w:val="00321DE3"/>
    <w:rsid w:val="00324165"/>
    <w:rsid w:val="00324368"/>
    <w:rsid w:val="00324421"/>
    <w:rsid w:val="0032443C"/>
    <w:rsid w:val="0032464C"/>
    <w:rsid w:val="0032475D"/>
    <w:rsid w:val="003247B3"/>
    <w:rsid w:val="00325154"/>
    <w:rsid w:val="00325D8E"/>
    <w:rsid w:val="00325E9E"/>
    <w:rsid w:val="00326694"/>
    <w:rsid w:val="0032676F"/>
    <w:rsid w:val="00326D47"/>
    <w:rsid w:val="003270BD"/>
    <w:rsid w:val="0033028E"/>
    <w:rsid w:val="0033105A"/>
    <w:rsid w:val="00331780"/>
    <w:rsid w:val="00331D2C"/>
    <w:rsid w:val="00331E54"/>
    <w:rsid w:val="00332274"/>
    <w:rsid w:val="00332690"/>
    <w:rsid w:val="00333056"/>
    <w:rsid w:val="003336C2"/>
    <w:rsid w:val="00333A51"/>
    <w:rsid w:val="00333E85"/>
    <w:rsid w:val="00334359"/>
    <w:rsid w:val="00334DF2"/>
    <w:rsid w:val="00334E2C"/>
    <w:rsid w:val="003362F8"/>
    <w:rsid w:val="00336765"/>
    <w:rsid w:val="00337D73"/>
    <w:rsid w:val="003405C3"/>
    <w:rsid w:val="00340841"/>
    <w:rsid w:val="00340A9D"/>
    <w:rsid w:val="00340ABC"/>
    <w:rsid w:val="003412A2"/>
    <w:rsid w:val="0034255E"/>
    <w:rsid w:val="00342A39"/>
    <w:rsid w:val="00342DF2"/>
    <w:rsid w:val="0034389C"/>
    <w:rsid w:val="00343BE0"/>
    <w:rsid w:val="003442C8"/>
    <w:rsid w:val="003443BC"/>
    <w:rsid w:val="00344BAE"/>
    <w:rsid w:val="003451B3"/>
    <w:rsid w:val="00345201"/>
    <w:rsid w:val="00345726"/>
    <w:rsid w:val="00345924"/>
    <w:rsid w:val="00345ACC"/>
    <w:rsid w:val="00345EB9"/>
    <w:rsid w:val="00346D23"/>
    <w:rsid w:val="003470AA"/>
    <w:rsid w:val="00347DC6"/>
    <w:rsid w:val="003501D2"/>
    <w:rsid w:val="00350934"/>
    <w:rsid w:val="00351589"/>
    <w:rsid w:val="003516F6"/>
    <w:rsid w:val="003519FB"/>
    <w:rsid w:val="00351BC0"/>
    <w:rsid w:val="00351D9D"/>
    <w:rsid w:val="00351EBB"/>
    <w:rsid w:val="00352344"/>
    <w:rsid w:val="00352921"/>
    <w:rsid w:val="003529F2"/>
    <w:rsid w:val="00352EF1"/>
    <w:rsid w:val="00352FDA"/>
    <w:rsid w:val="00353041"/>
    <w:rsid w:val="003530FE"/>
    <w:rsid w:val="00354155"/>
    <w:rsid w:val="00354AD3"/>
    <w:rsid w:val="00354D73"/>
    <w:rsid w:val="00354D9F"/>
    <w:rsid w:val="00354E3E"/>
    <w:rsid w:val="003557A9"/>
    <w:rsid w:val="003558C2"/>
    <w:rsid w:val="00356454"/>
    <w:rsid w:val="0035680A"/>
    <w:rsid w:val="00356BA9"/>
    <w:rsid w:val="00356C2C"/>
    <w:rsid w:val="003571F1"/>
    <w:rsid w:val="00357B9C"/>
    <w:rsid w:val="00360A0D"/>
    <w:rsid w:val="00361379"/>
    <w:rsid w:val="003618AA"/>
    <w:rsid w:val="0036191A"/>
    <w:rsid w:val="00361DFD"/>
    <w:rsid w:val="00362138"/>
    <w:rsid w:val="003621D5"/>
    <w:rsid w:val="0036225A"/>
    <w:rsid w:val="00362804"/>
    <w:rsid w:val="00362AEB"/>
    <w:rsid w:val="00362DE0"/>
    <w:rsid w:val="0036344B"/>
    <w:rsid w:val="00363458"/>
    <w:rsid w:val="00363D83"/>
    <w:rsid w:val="0036533F"/>
    <w:rsid w:val="00365975"/>
    <w:rsid w:val="003660DC"/>
    <w:rsid w:val="003668FA"/>
    <w:rsid w:val="00366C64"/>
    <w:rsid w:val="00367177"/>
    <w:rsid w:val="003678BD"/>
    <w:rsid w:val="00367B8C"/>
    <w:rsid w:val="00370C0F"/>
    <w:rsid w:val="00370C38"/>
    <w:rsid w:val="0037106A"/>
    <w:rsid w:val="003720D9"/>
    <w:rsid w:val="00372241"/>
    <w:rsid w:val="00372989"/>
    <w:rsid w:val="00372BFD"/>
    <w:rsid w:val="00373C5A"/>
    <w:rsid w:val="00374EB2"/>
    <w:rsid w:val="003751B1"/>
    <w:rsid w:val="00375716"/>
    <w:rsid w:val="003761BA"/>
    <w:rsid w:val="003769C2"/>
    <w:rsid w:val="00377F73"/>
    <w:rsid w:val="00380044"/>
    <w:rsid w:val="00380125"/>
    <w:rsid w:val="0038042C"/>
    <w:rsid w:val="0038047A"/>
    <w:rsid w:val="003804A4"/>
    <w:rsid w:val="00381319"/>
    <w:rsid w:val="00381941"/>
    <w:rsid w:val="00381D4A"/>
    <w:rsid w:val="00382131"/>
    <w:rsid w:val="00382FD2"/>
    <w:rsid w:val="00384CB5"/>
    <w:rsid w:val="00384DDF"/>
    <w:rsid w:val="00385301"/>
    <w:rsid w:val="00385329"/>
    <w:rsid w:val="00385374"/>
    <w:rsid w:val="0038548F"/>
    <w:rsid w:val="00385957"/>
    <w:rsid w:val="00385D4F"/>
    <w:rsid w:val="0038615F"/>
    <w:rsid w:val="00386712"/>
    <w:rsid w:val="00387E85"/>
    <w:rsid w:val="00390A08"/>
    <w:rsid w:val="00390E44"/>
    <w:rsid w:val="00391EB1"/>
    <w:rsid w:val="00391F4B"/>
    <w:rsid w:val="00391F61"/>
    <w:rsid w:val="00392C96"/>
    <w:rsid w:val="00393170"/>
    <w:rsid w:val="0039321B"/>
    <w:rsid w:val="00393399"/>
    <w:rsid w:val="00394983"/>
    <w:rsid w:val="00395336"/>
    <w:rsid w:val="00395A47"/>
    <w:rsid w:val="003960ED"/>
    <w:rsid w:val="003967C9"/>
    <w:rsid w:val="00396D75"/>
    <w:rsid w:val="00397924"/>
    <w:rsid w:val="003A0FC4"/>
    <w:rsid w:val="003A16F5"/>
    <w:rsid w:val="003A1838"/>
    <w:rsid w:val="003A18BE"/>
    <w:rsid w:val="003A2D81"/>
    <w:rsid w:val="003A2DAB"/>
    <w:rsid w:val="003A3265"/>
    <w:rsid w:val="003A331B"/>
    <w:rsid w:val="003A3537"/>
    <w:rsid w:val="003A3D1C"/>
    <w:rsid w:val="003A4305"/>
    <w:rsid w:val="003A4B9C"/>
    <w:rsid w:val="003A5198"/>
    <w:rsid w:val="003A5522"/>
    <w:rsid w:val="003A6F9C"/>
    <w:rsid w:val="003B0956"/>
    <w:rsid w:val="003B0F34"/>
    <w:rsid w:val="003B1188"/>
    <w:rsid w:val="003B13D7"/>
    <w:rsid w:val="003B1730"/>
    <w:rsid w:val="003B2535"/>
    <w:rsid w:val="003B28B0"/>
    <w:rsid w:val="003B2A8F"/>
    <w:rsid w:val="003B2A93"/>
    <w:rsid w:val="003B2E8A"/>
    <w:rsid w:val="003B3962"/>
    <w:rsid w:val="003B3BA8"/>
    <w:rsid w:val="003B3BBC"/>
    <w:rsid w:val="003B4982"/>
    <w:rsid w:val="003B4AE1"/>
    <w:rsid w:val="003B4FE6"/>
    <w:rsid w:val="003B5500"/>
    <w:rsid w:val="003B585F"/>
    <w:rsid w:val="003B61EA"/>
    <w:rsid w:val="003B6C8D"/>
    <w:rsid w:val="003B6DD4"/>
    <w:rsid w:val="003B784D"/>
    <w:rsid w:val="003B79BF"/>
    <w:rsid w:val="003C029A"/>
    <w:rsid w:val="003C1010"/>
    <w:rsid w:val="003C1D1B"/>
    <w:rsid w:val="003C2370"/>
    <w:rsid w:val="003C3098"/>
    <w:rsid w:val="003C43D6"/>
    <w:rsid w:val="003C45E1"/>
    <w:rsid w:val="003C520D"/>
    <w:rsid w:val="003C577D"/>
    <w:rsid w:val="003C67FE"/>
    <w:rsid w:val="003C6949"/>
    <w:rsid w:val="003C6BBF"/>
    <w:rsid w:val="003C6FB7"/>
    <w:rsid w:val="003C7A64"/>
    <w:rsid w:val="003C7AE3"/>
    <w:rsid w:val="003C7BB9"/>
    <w:rsid w:val="003D0087"/>
    <w:rsid w:val="003D0CC1"/>
    <w:rsid w:val="003D19E6"/>
    <w:rsid w:val="003D1AF0"/>
    <w:rsid w:val="003D2B45"/>
    <w:rsid w:val="003D3BB4"/>
    <w:rsid w:val="003D44D7"/>
    <w:rsid w:val="003D50F3"/>
    <w:rsid w:val="003D52CB"/>
    <w:rsid w:val="003D6734"/>
    <w:rsid w:val="003D67A2"/>
    <w:rsid w:val="003D6AA6"/>
    <w:rsid w:val="003D7152"/>
    <w:rsid w:val="003D78E8"/>
    <w:rsid w:val="003D7E02"/>
    <w:rsid w:val="003D7FC6"/>
    <w:rsid w:val="003E0BE6"/>
    <w:rsid w:val="003E0C07"/>
    <w:rsid w:val="003E18C0"/>
    <w:rsid w:val="003E1978"/>
    <w:rsid w:val="003E2238"/>
    <w:rsid w:val="003E28AA"/>
    <w:rsid w:val="003E2C51"/>
    <w:rsid w:val="003E2F52"/>
    <w:rsid w:val="003E30C6"/>
    <w:rsid w:val="003E38E3"/>
    <w:rsid w:val="003E38FD"/>
    <w:rsid w:val="003E4183"/>
    <w:rsid w:val="003E45F3"/>
    <w:rsid w:val="003E467F"/>
    <w:rsid w:val="003E4D30"/>
    <w:rsid w:val="003E4D5F"/>
    <w:rsid w:val="003E507A"/>
    <w:rsid w:val="003E52D6"/>
    <w:rsid w:val="003E5538"/>
    <w:rsid w:val="003E5F90"/>
    <w:rsid w:val="003E61B8"/>
    <w:rsid w:val="003E62E0"/>
    <w:rsid w:val="003E674F"/>
    <w:rsid w:val="003E79D3"/>
    <w:rsid w:val="003E7F3E"/>
    <w:rsid w:val="003F05EE"/>
    <w:rsid w:val="003F0791"/>
    <w:rsid w:val="003F0DC1"/>
    <w:rsid w:val="003F19EC"/>
    <w:rsid w:val="003F1B98"/>
    <w:rsid w:val="003F1E25"/>
    <w:rsid w:val="003F1FA7"/>
    <w:rsid w:val="003F2E32"/>
    <w:rsid w:val="003F2FA6"/>
    <w:rsid w:val="003F308F"/>
    <w:rsid w:val="003F39CD"/>
    <w:rsid w:val="003F3C18"/>
    <w:rsid w:val="003F3D75"/>
    <w:rsid w:val="003F4047"/>
    <w:rsid w:val="003F42B2"/>
    <w:rsid w:val="003F441B"/>
    <w:rsid w:val="003F4E64"/>
    <w:rsid w:val="003F4F26"/>
    <w:rsid w:val="003F5985"/>
    <w:rsid w:val="003F5A26"/>
    <w:rsid w:val="003F705F"/>
    <w:rsid w:val="003F7297"/>
    <w:rsid w:val="003F78BF"/>
    <w:rsid w:val="003F797B"/>
    <w:rsid w:val="003F7BF2"/>
    <w:rsid w:val="00400168"/>
    <w:rsid w:val="0040027A"/>
    <w:rsid w:val="004008E9"/>
    <w:rsid w:val="00400D71"/>
    <w:rsid w:val="00401395"/>
    <w:rsid w:val="00401C9C"/>
    <w:rsid w:val="00401DF0"/>
    <w:rsid w:val="00401EF2"/>
    <w:rsid w:val="004027F9"/>
    <w:rsid w:val="00402A50"/>
    <w:rsid w:val="00403512"/>
    <w:rsid w:val="00403DC8"/>
    <w:rsid w:val="004044D8"/>
    <w:rsid w:val="00404A99"/>
    <w:rsid w:val="00404F0A"/>
    <w:rsid w:val="00405234"/>
    <w:rsid w:val="00405CF1"/>
    <w:rsid w:val="004064CF"/>
    <w:rsid w:val="0040657D"/>
    <w:rsid w:val="00406882"/>
    <w:rsid w:val="00406BED"/>
    <w:rsid w:val="004073F0"/>
    <w:rsid w:val="00407554"/>
    <w:rsid w:val="00407CA8"/>
    <w:rsid w:val="004101CC"/>
    <w:rsid w:val="00410635"/>
    <w:rsid w:val="00410C13"/>
    <w:rsid w:val="00410D2D"/>
    <w:rsid w:val="004114BA"/>
    <w:rsid w:val="0041175C"/>
    <w:rsid w:val="00411BBC"/>
    <w:rsid w:val="00411E71"/>
    <w:rsid w:val="00411FD1"/>
    <w:rsid w:val="004120E7"/>
    <w:rsid w:val="004125B7"/>
    <w:rsid w:val="00413459"/>
    <w:rsid w:val="00413564"/>
    <w:rsid w:val="00413816"/>
    <w:rsid w:val="00415282"/>
    <w:rsid w:val="00415338"/>
    <w:rsid w:val="0041596D"/>
    <w:rsid w:val="00416629"/>
    <w:rsid w:val="00416933"/>
    <w:rsid w:val="00416ABA"/>
    <w:rsid w:val="00416EE2"/>
    <w:rsid w:val="0041749B"/>
    <w:rsid w:val="004201E0"/>
    <w:rsid w:val="00420BE0"/>
    <w:rsid w:val="0042124D"/>
    <w:rsid w:val="00421BA1"/>
    <w:rsid w:val="00421ED8"/>
    <w:rsid w:val="0042266E"/>
    <w:rsid w:val="004229BC"/>
    <w:rsid w:val="00422A5F"/>
    <w:rsid w:val="004232EF"/>
    <w:rsid w:val="004238D8"/>
    <w:rsid w:val="004241B9"/>
    <w:rsid w:val="004241F1"/>
    <w:rsid w:val="004258F9"/>
    <w:rsid w:val="004259DD"/>
    <w:rsid w:val="004259EB"/>
    <w:rsid w:val="00425AA0"/>
    <w:rsid w:val="004260D3"/>
    <w:rsid w:val="0042662B"/>
    <w:rsid w:val="00426951"/>
    <w:rsid w:val="00426C49"/>
    <w:rsid w:val="00426F39"/>
    <w:rsid w:val="00427198"/>
    <w:rsid w:val="00427F34"/>
    <w:rsid w:val="00430043"/>
    <w:rsid w:val="00430169"/>
    <w:rsid w:val="00430368"/>
    <w:rsid w:val="0043068A"/>
    <w:rsid w:val="00430B11"/>
    <w:rsid w:val="00430F09"/>
    <w:rsid w:val="004312C7"/>
    <w:rsid w:val="00431C3B"/>
    <w:rsid w:val="004323C5"/>
    <w:rsid w:val="00432A6D"/>
    <w:rsid w:val="00432DE0"/>
    <w:rsid w:val="00432F07"/>
    <w:rsid w:val="004331A4"/>
    <w:rsid w:val="0043393F"/>
    <w:rsid w:val="00433D6F"/>
    <w:rsid w:val="00434931"/>
    <w:rsid w:val="00435476"/>
    <w:rsid w:val="0043592F"/>
    <w:rsid w:val="00435960"/>
    <w:rsid w:val="004363F2"/>
    <w:rsid w:val="00436CA6"/>
    <w:rsid w:val="00437028"/>
    <w:rsid w:val="0043743D"/>
    <w:rsid w:val="00437604"/>
    <w:rsid w:val="00440CCC"/>
    <w:rsid w:val="00440DD1"/>
    <w:rsid w:val="00441778"/>
    <w:rsid w:val="00441F11"/>
    <w:rsid w:val="00442051"/>
    <w:rsid w:val="00442889"/>
    <w:rsid w:val="00442E06"/>
    <w:rsid w:val="004432AF"/>
    <w:rsid w:val="00443767"/>
    <w:rsid w:val="00443AB5"/>
    <w:rsid w:val="00443B58"/>
    <w:rsid w:val="004452B8"/>
    <w:rsid w:val="004458DE"/>
    <w:rsid w:val="00445D4D"/>
    <w:rsid w:val="004460ED"/>
    <w:rsid w:val="00446410"/>
    <w:rsid w:val="004466EF"/>
    <w:rsid w:val="004468C0"/>
    <w:rsid w:val="0044693E"/>
    <w:rsid w:val="00446E82"/>
    <w:rsid w:val="0044702C"/>
    <w:rsid w:val="00447327"/>
    <w:rsid w:val="00447795"/>
    <w:rsid w:val="00447A9A"/>
    <w:rsid w:val="00447C1D"/>
    <w:rsid w:val="0045000E"/>
    <w:rsid w:val="00450514"/>
    <w:rsid w:val="004516A7"/>
    <w:rsid w:val="00452821"/>
    <w:rsid w:val="00452B5B"/>
    <w:rsid w:val="00452E01"/>
    <w:rsid w:val="00452E19"/>
    <w:rsid w:val="004532CC"/>
    <w:rsid w:val="00453E42"/>
    <w:rsid w:val="00453F75"/>
    <w:rsid w:val="004548CA"/>
    <w:rsid w:val="00454FC8"/>
    <w:rsid w:val="0045634F"/>
    <w:rsid w:val="00456513"/>
    <w:rsid w:val="00456F4D"/>
    <w:rsid w:val="0045730F"/>
    <w:rsid w:val="00457A44"/>
    <w:rsid w:val="00457BC9"/>
    <w:rsid w:val="00457CBC"/>
    <w:rsid w:val="00457F70"/>
    <w:rsid w:val="004615E6"/>
    <w:rsid w:val="004616A4"/>
    <w:rsid w:val="00461A9A"/>
    <w:rsid w:val="00461AE6"/>
    <w:rsid w:val="00462416"/>
    <w:rsid w:val="00462D7A"/>
    <w:rsid w:val="00462F4B"/>
    <w:rsid w:val="004637D9"/>
    <w:rsid w:val="004639D3"/>
    <w:rsid w:val="00463E90"/>
    <w:rsid w:val="004642A4"/>
    <w:rsid w:val="004646EC"/>
    <w:rsid w:val="00464732"/>
    <w:rsid w:val="00465CFC"/>
    <w:rsid w:val="00465DCA"/>
    <w:rsid w:val="00466FB5"/>
    <w:rsid w:val="004705C2"/>
    <w:rsid w:val="00470861"/>
    <w:rsid w:val="00470A3F"/>
    <w:rsid w:val="004713B4"/>
    <w:rsid w:val="00471EB9"/>
    <w:rsid w:val="0047277B"/>
    <w:rsid w:val="00473CFD"/>
    <w:rsid w:val="00473D93"/>
    <w:rsid w:val="004741BE"/>
    <w:rsid w:val="004743AE"/>
    <w:rsid w:val="00474436"/>
    <w:rsid w:val="004747B4"/>
    <w:rsid w:val="00475C61"/>
    <w:rsid w:val="00475FD4"/>
    <w:rsid w:val="0047638D"/>
    <w:rsid w:val="00476519"/>
    <w:rsid w:val="0047654C"/>
    <w:rsid w:val="00476A16"/>
    <w:rsid w:val="0047723E"/>
    <w:rsid w:val="004774F0"/>
    <w:rsid w:val="0047755E"/>
    <w:rsid w:val="00477D94"/>
    <w:rsid w:val="00480790"/>
    <w:rsid w:val="00480F7B"/>
    <w:rsid w:val="00482332"/>
    <w:rsid w:val="0048247F"/>
    <w:rsid w:val="00482BB9"/>
    <w:rsid w:val="004830F6"/>
    <w:rsid w:val="00483599"/>
    <w:rsid w:val="00484223"/>
    <w:rsid w:val="004846B0"/>
    <w:rsid w:val="00484C93"/>
    <w:rsid w:val="004857E1"/>
    <w:rsid w:val="004862A9"/>
    <w:rsid w:val="00486E93"/>
    <w:rsid w:val="00487827"/>
    <w:rsid w:val="00490280"/>
    <w:rsid w:val="004905B7"/>
    <w:rsid w:val="004906CB"/>
    <w:rsid w:val="004907D7"/>
    <w:rsid w:val="00490B75"/>
    <w:rsid w:val="00490D8A"/>
    <w:rsid w:val="004918AD"/>
    <w:rsid w:val="004928C8"/>
    <w:rsid w:val="0049412B"/>
    <w:rsid w:val="00494322"/>
    <w:rsid w:val="004947A0"/>
    <w:rsid w:val="00494971"/>
    <w:rsid w:val="00495FA4"/>
    <w:rsid w:val="0049681B"/>
    <w:rsid w:val="004968AD"/>
    <w:rsid w:val="0049780D"/>
    <w:rsid w:val="004A096A"/>
    <w:rsid w:val="004A0C1F"/>
    <w:rsid w:val="004A0DE8"/>
    <w:rsid w:val="004A0EF1"/>
    <w:rsid w:val="004A182F"/>
    <w:rsid w:val="004A1ACA"/>
    <w:rsid w:val="004A1E32"/>
    <w:rsid w:val="004A35D4"/>
    <w:rsid w:val="004A36DF"/>
    <w:rsid w:val="004A36FE"/>
    <w:rsid w:val="004A3CBD"/>
    <w:rsid w:val="004A4692"/>
    <w:rsid w:val="004A4F4E"/>
    <w:rsid w:val="004A4FED"/>
    <w:rsid w:val="004A54CE"/>
    <w:rsid w:val="004A59BE"/>
    <w:rsid w:val="004A59C9"/>
    <w:rsid w:val="004A6075"/>
    <w:rsid w:val="004A752B"/>
    <w:rsid w:val="004A78C9"/>
    <w:rsid w:val="004A7913"/>
    <w:rsid w:val="004A7C7F"/>
    <w:rsid w:val="004A7FE1"/>
    <w:rsid w:val="004B008D"/>
    <w:rsid w:val="004B01A1"/>
    <w:rsid w:val="004B0385"/>
    <w:rsid w:val="004B0B0B"/>
    <w:rsid w:val="004B0B13"/>
    <w:rsid w:val="004B0C1A"/>
    <w:rsid w:val="004B0E7D"/>
    <w:rsid w:val="004B17B2"/>
    <w:rsid w:val="004B1C1A"/>
    <w:rsid w:val="004B2408"/>
    <w:rsid w:val="004B277F"/>
    <w:rsid w:val="004B2F59"/>
    <w:rsid w:val="004B33A7"/>
    <w:rsid w:val="004B387A"/>
    <w:rsid w:val="004B4A67"/>
    <w:rsid w:val="004B4DC4"/>
    <w:rsid w:val="004B5021"/>
    <w:rsid w:val="004B5EA9"/>
    <w:rsid w:val="004B5EC9"/>
    <w:rsid w:val="004B66F9"/>
    <w:rsid w:val="004B721D"/>
    <w:rsid w:val="004B7369"/>
    <w:rsid w:val="004B7501"/>
    <w:rsid w:val="004B7587"/>
    <w:rsid w:val="004B771A"/>
    <w:rsid w:val="004B7934"/>
    <w:rsid w:val="004B79DE"/>
    <w:rsid w:val="004B7A1C"/>
    <w:rsid w:val="004B7A80"/>
    <w:rsid w:val="004B7C39"/>
    <w:rsid w:val="004B7CE3"/>
    <w:rsid w:val="004C01A7"/>
    <w:rsid w:val="004C03E1"/>
    <w:rsid w:val="004C04D4"/>
    <w:rsid w:val="004C0552"/>
    <w:rsid w:val="004C24CF"/>
    <w:rsid w:val="004C2752"/>
    <w:rsid w:val="004C2CFC"/>
    <w:rsid w:val="004C3239"/>
    <w:rsid w:val="004C33E7"/>
    <w:rsid w:val="004C366A"/>
    <w:rsid w:val="004C4A3A"/>
    <w:rsid w:val="004C4AD4"/>
    <w:rsid w:val="004C5A58"/>
    <w:rsid w:val="004C679F"/>
    <w:rsid w:val="004C6CC9"/>
    <w:rsid w:val="004C7350"/>
    <w:rsid w:val="004C773D"/>
    <w:rsid w:val="004D009C"/>
    <w:rsid w:val="004D02D6"/>
    <w:rsid w:val="004D0AD0"/>
    <w:rsid w:val="004D113E"/>
    <w:rsid w:val="004D2436"/>
    <w:rsid w:val="004D30A4"/>
    <w:rsid w:val="004D39A2"/>
    <w:rsid w:val="004D441C"/>
    <w:rsid w:val="004D51E5"/>
    <w:rsid w:val="004D5928"/>
    <w:rsid w:val="004D5CBD"/>
    <w:rsid w:val="004D6696"/>
    <w:rsid w:val="004D6EAE"/>
    <w:rsid w:val="004D707D"/>
    <w:rsid w:val="004D72E6"/>
    <w:rsid w:val="004D72E9"/>
    <w:rsid w:val="004D743E"/>
    <w:rsid w:val="004D7CE4"/>
    <w:rsid w:val="004E0317"/>
    <w:rsid w:val="004E04D9"/>
    <w:rsid w:val="004E1049"/>
    <w:rsid w:val="004E17AF"/>
    <w:rsid w:val="004E1B16"/>
    <w:rsid w:val="004E1DD4"/>
    <w:rsid w:val="004E2937"/>
    <w:rsid w:val="004E2EBE"/>
    <w:rsid w:val="004E373C"/>
    <w:rsid w:val="004E3FB6"/>
    <w:rsid w:val="004E4B6E"/>
    <w:rsid w:val="004E4BE9"/>
    <w:rsid w:val="004E4DC5"/>
    <w:rsid w:val="004E5B5F"/>
    <w:rsid w:val="004E6053"/>
    <w:rsid w:val="004E61EB"/>
    <w:rsid w:val="004E6556"/>
    <w:rsid w:val="004E6C33"/>
    <w:rsid w:val="004E6CE7"/>
    <w:rsid w:val="004E71EB"/>
    <w:rsid w:val="004E7408"/>
    <w:rsid w:val="004E7CD0"/>
    <w:rsid w:val="004F009E"/>
    <w:rsid w:val="004F0C2F"/>
    <w:rsid w:val="004F0CFB"/>
    <w:rsid w:val="004F1558"/>
    <w:rsid w:val="004F17BC"/>
    <w:rsid w:val="004F2406"/>
    <w:rsid w:val="004F2B8E"/>
    <w:rsid w:val="004F345D"/>
    <w:rsid w:val="004F370C"/>
    <w:rsid w:val="004F3D07"/>
    <w:rsid w:val="004F475F"/>
    <w:rsid w:val="004F4A26"/>
    <w:rsid w:val="004F5094"/>
    <w:rsid w:val="004F5356"/>
    <w:rsid w:val="004F5CD9"/>
    <w:rsid w:val="004F5D75"/>
    <w:rsid w:val="004F63E4"/>
    <w:rsid w:val="004F6871"/>
    <w:rsid w:val="004F6F41"/>
    <w:rsid w:val="004F7446"/>
    <w:rsid w:val="004F7601"/>
    <w:rsid w:val="004F7850"/>
    <w:rsid w:val="004F79DE"/>
    <w:rsid w:val="004F7C29"/>
    <w:rsid w:val="0050044D"/>
    <w:rsid w:val="005004AD"/>
    <w:rsid w:val="00501045"/>
    <w:rsid w:val="00501375"/>
    <w:rsid w:val="00501BC2"/>
    <w:rsid w:val="00502032"/>
    <w:rsid w:val="005025A1"/>
    <w:rsid w:val="00502D6D"/>
    <w:rsid w:val="00502FDE"/>
    <w:rsid w:val="005033FD"/>
    <w:rsid w:val="0050481A"/>
    <w:rsid w:val="00504BF0"/>
    <w:rsid w:val="00504E84"/>
    <w:rsid w:val="00505999"/>
    <w:rsid w:val="00506957"/>
    <w:rsid w:val="005079C2"/>
    <w:rsid w:val="005110D3"/>
    <w:rsid w:val="00511A16"/>
    <w:rsid w:val="00511D76"/>
    <w:rsid w:val="005124C7"/>
    <w:rsid w:val="005128AC"/>
    <w:rsid w:val="00512EDD"/>
    <w:rsid w:val="00513159"/>
    <w:rsid w:val="00513F42"/>
    <w:rsid w:val="00514207"/>
    <w:rsid w:val="0051473B"/>
    <w:rsid w:val="00514F7E"/>
    <w:rsid w:val="00514FE6"/>
    <w:rsid w:val="00515026"/>
    <w:rsid w:val="00515AB5"/>
    <w:rsid w:val="00515F5A"/>
    <w:rsid w:val="0051647A"/>
    <w:rsid w:val="005166FD"/>
    <w:rsid w:val="00516BD8"/>
    <w:rsid w:val="00516DF9"/>
    <w:rsid w:val="00516EFC"/>
    <w:rsid w:val="00517074"/>
    <w:rsid w:val="00517184"/>
    <w:rsid w:val="00517542"/>
    <w:rsid w:val="00517857"/>
    <w:rsid w:val="00517884"/>
    <w:rsid w:val="00517CAD"/>
    <w:rsid w:val="00520004"/>
    <w:rsid w:val="0052074F"/>
    <w:rsid w:val="0052084D"/>
    <w:rsid w:val="00520B17"/>
    <w:rsid w:val="00520F3C"/>
    <w:rsid w:val="0052216A"/>
    <w:rsid w:val="00522B42"/>
    <w:rsid w:val="0052393A"/>
    <w:rsid w:val="00523F6D"/>
    <w:rsid w:val="00523F93"/>
    <w:rsid w:val="005240E9"/>
    <w:rsid w:val="00525C6D"/>
    <w:rsid w:val="00525D1A"/>
    <w:rsid w:val="0052658F"/>
    <w:rsid w:val="005265C2"/>
    <w:rsid w:val="005267A2"/>
    <w:rsid w:val="005275F3"/>
    <w:rsid w:val="00527F63"/>
    <w:rsid w:val="00530689"/>
    <w:rsid w:val="00530936"/>
    <w:rsid w:val="00530BED"/>
    <w:rsid w:val="00530CBB"/>
    <w:rsid w:val="00530E98"/>
    <w:rsid w:val="00530F66"/>
    <w:rsid w:val="00531A0E"/>
    <w:rsid w:val="00532F98"/>
    <w:rsid w:val="005330F9"/>
    <w:rsid w:val="005332DB"/>
    <w:rsid w:val="00533328"/>
    <w:rsid w:val="00533958"/>
    <w:rsid w:val="00533988"/>
    <w:rsid w:val="00533F38"/>
    <w:rsid w:val="005342EE"/>
    <w:rsid w:val="00534792"/>
    <w:rsid w:val="005351ED"/>
    <w:rsid w:val="00535FFF"/>
    <w:rsid w:val="00536721"/>
    <w:rsid w:val="005368B6"/>
    <w:rsid w:val="005369FF"/>
    <w:rsid w:val="0053758A"/>
    <w:rsid w:val="00537AEF"/>
    <w:rsid w:val="00540003"/>
    <w:rsid w:val="00540D05"/>
    <w:rsid w:val="0054197C"/>
    <w:rsid w:val="00542AEE"/>
    <w:rsid w:val="005433B6"/>
    <w:rsid w:val="0054391C"/>
    <w:rsid w:val="00543AEA"/>
    <w:rsid w:val="00543F2D"/>
    <w:rsid w:val="005441A5"/>
    <w:rsid w:val="0054565E"/>
    <w:rsid w:val="00545A4F"/>
    <w:rsid w:val="00546EC9"/>
    <w:rsid w:val="00547EA0"/>
    <w:rsid w:val="0055057F"/>
    <w:rsid w:val="00550D5D"/>
    <w:rsid w:val="00550F9A"/>
    <w:rsid w:val="00550FE4"/>
    <w:rsid w:val="00551590"/>
    <w:rsid w:val="00551B3D"/>
    <w:rsid w:val="00551DD8"/>
    <w:rsid w:val="00551E25"/>
    <w:rsid w:val="00551FD4"/>
    <w:rsid w:val="00552919"/>
    <w:rsid w:val="00552AA3"/>
    <w:rsid w:val="00554617"/>
    <w:rsid w:val="00555059"/>
    <w:rsid w:val="00555626"/>
    <w:rsid w:val="005557C1"/>
    <w:rsid w:val="005557D8"/>
    <w:rsid w:val="00555C13"/>
    <w:rsid w:val="00555C70"/>
    <w:rsid w:val="00556608"/>
    <w:rsid w:val="005570AF"/>
    <w:rsid w:val="0055719E"/>
    <w:rsid w:val="0055727A"/>
    <w:rsid w:val="005573AC"/>
    <w:rsid w:val="0055754A"/>
    <w:rsid w:val="005576C7"/>
    <w:rsid w:val="00557837"/>
    <w:rsid w:val="00560927"/>
    <w:rsid w:val="00561028"/>
    <w:rsid w:val="005612BD"/>
    <w:rsid w:val="00561D22"/>
    <w:rsid w:val="00562AE3"/>
    <w:rsid w:val="00562B2B"/>
    <w:rsid w:val="00562BAD"/>
    <w:rsid w:val="0056312D"/>
    <w:rsid w:val="00563C11"/>
    <w:rsid w:val="005641C8"/>
    <w:rsid w:val="00564497"/>
    <w:rsid w:val="00564551"/>
    <w:rsid w:val="005645C0"/>
    <w:rsid w:val="0056484E"/>
    <w:rsid w:val="00564B29"/>
    <w:rsid w:val="00566A3D"/>
    <w:rsid w:val="005673F3"/>
    <w:rsid w:val="00567480"/>
    <w:rsid w:val="005678BB"/>
    <w:rsid w:val="00567BBE"/>
    <w:rsid w:val="00567C6B"/>
    <w:rsid w:val="005706D1"/>
    <w:rsid w:val="00571361"/>
    <w:rsid w:val="00571E57"/>
    <w:rsid w:val="005723AF"/>
    <w:rsid w:val="00572C53"/>
    <w:rsid w:val="00573591"/>
    <w:rsid w:val="0057388D"/>
    <w:rsid w:val="00573BF1"/>
    <w:rsid w:val="00573C29"/>
    <w:rsid w:val="00574014"/>
    <w:rsid w:val="00574BE4"/>
    <w:rsid w:val="00574CB9"/>
    <w:rsid w:val="005751D0"/>
    <w:rsid w:val="00575593"/>
    <w:rsid w:val="005755C3"/>
    <w:rsid w:val="00575E41"/>
    <w:rsid w:val="00576A98"/>
    <w:rsid w:val="00576AE8"/>
    <w:rsid w:val="00577955"/>
    <w:rsid w:val="0058050A"/>
    <w:rsid w:val="00580519"/>
    <w:rsid w:val="00580640"/>
    <w:rsid w:val="00580EA5"/>
    <w:rsid w:val="00580F29"/>
    <w:rsid w:val="005815EB"/>
    <w:rsid w:val="00581E65"/>
    <w:rsid w:val="00582081"/>
    <w:rsid w:val="005820DB"/>
    <w:rsid w:val="005825AC"/>
    <w:rsid w:val="0058260A"/>
    <w:rsid w:val="00583CBB"/>
    <w:rsid w:val="00584264"/>
    <w:rsid w:val="0058455D"/>
    <w:rsid w:val="00584623"/>
    <w:rsid w:val="00585C48"/>
    <w:rsid w:val="0058614C"/>
    <w:rsid w:val="00586EDA"/>
    <w:rsid w:val="005875C2"/>
    <w:rsid w:val="00587665"/>
    <w:rsid w:val="00587C20"/>
    <w:rsid w:val="00590016"/>
    <w:rsid w:val="0059223D"/>
    <w:rsid w:val="00592A7F"/>
    <w:rsid w:val="00592B65"/>
    <w:rsid w:val="00593629"/>
    <w:rsid w:val="00593A52"/>
    <w:rsid w:val="00594219"/>
    <w:rsid w:val="005942EB"/>
    <w:rsid w:val="00594375"/>
    <w:rsid w:val="00594523"/>
    <w:rsid w:val="00595EF9"/>
    <w:rsid w:val="00596125"/>
    <w:rsid w:val="0059675D"/>
    <w:rsid w:val="0059692E"/>
    <w:rsid w:val="00597D4B"/>
    <w:rsid w:val="005A1745"/>
    <w:rsid w:val="005A2650"/>
    <w:rsid w:val="005A294E"/>
    <w:rsid w:val="005A2EE4"/>
    <w:rsid w:val="005A3293"/>
    <w:rsid w:val="005A536B"/>
    <w:rsid w:val="005A5679"/>
    <w:rsid w:val="005A587F"/>
    <w:rsid w:val="005A5B29"/>
    <w:rsid w:val="005A6D47"/>
    <w:rsid w:val="005A7C50"/>
    <w:rsid w:val="005A7F74"/>
    <w:rsid w:val="005B033F"/>
    <w:rsid w:val="005B1327"/>
    <w:rsid w:val="005B14D2"/>
    <w:rsid w:val="005B2F44"/>
    <w:rsid w:val="005B315D"/>
    <w:rsid w:val="005B368A"/>
    <w:rsid w:val="005B3D70"/>
    <w:rsid w:val="005B4F7A"/>
    <w:rsid w:val="005B55A8"/>
    <w:rsid w:val="005B59BC"/>
    <w:rsid w:val="005B5D66"/>
    <w:rsid w:val="005B68AE"/>
    <w:rsid w:val="005B6A18"/>
    <w:rsid w:val="005B6EBB"/>
    <w:rsid w:val="005B76F0"/>
    <w:rsid w:val="005C0DA8"/>
    <w:rsid w:val="005C0EC2"/>
    <w:rsid w:val="005C1197"/>
    <w:rsid w:val="005C1595"/>
    <w:rsid w:val="005C16FC"/>
    <w:rsid w:val="005C2116"/>
    <w:rsid w:val="005C2C18"/>
    <w:rsid w:val="005C30FE"/>
    <w:rsid w:val="005C3325"/>
    <w:rsid w:val="005C4081"/>
    <w:rsid w:val="005C44DB"/>
    <w:rsid w:val="005C48F2"/>
    <w:rsid w:val="005C63A3"/>
    <w:rsid w:val="005C735E"/>
    <w:rsid w:val="005C754C"/>
    <w:rsid w:val="005C772C"/>
    <w:rsid w:val="005C7F67"/>
    <w:rsid w:val="005D0170"/>
    <w:rsid w:val="005D02F1"/>
    <w:rsid w:val="005D0DAD"/>
    <w:rsid w:val="005D1120"/>
    <w:rsid w:val="005D1B43"/>
    <w:rsid w:val="005D312B"/>
    <w:rsid w:val="005D52F6"/>
    <w:rsid w:val="005D582C"/>
    <w:rsid w:val="005D588B"/>
    <w:rsid w:val="005D5CE1"/>
    <w:rsid w:val="005D5F5F"/>
    <w:rsid w:val="005D7620"/>
    <w:rsid w:val="005E00FB"/>
    <w:rsid w:val="005E1219"/>
    <w:rsid w:val="005E1C29"/>
    <w:rsid w:val="005E25C2"/>
    <w:rsid w:val="005E283D"/>
    <w:rsid w:val="005E2867"/>
    <w:rsid w:val="005E3489"/>
    <w:rsid w:val="005E38E5"/>
    <w:rsid w:val="005E3A56"/>
    <w:rsid w:val="005E407B"/>
    <w:rsid w:val="005E429B"/>
    <w:rsid w:val="005E56C1"/>
    <w:rsid w:val="005E6C78"/>
    <w:rsid w:val="005E6FE0"/>
    <w:rsid w:val="005E7596"/>
    <w:rsid w:val="005E7755"/>
    <w:rsid w:val="005E7AB1"/>
    <w:rsid w:val="005F06CA"/>
    <w:rsid w:val="005F0731"/>
    <w:rsid w:val="005F0821"/>
    <w:rsid w:val="005F0949"/>
    <w:rsid w:val="005F0C8C"/>
    <w:rsid w:val="005F107D"/>
    <w:rsid w:val="005F11A1"/>
    <w:rsid w:val="005F135D"/>
    <w:rsid w:val="005F217C"/>
    <w:rsid w:val="005F2831"/>
    <w:rsid w:val="005F29B5"/>
    <w:rsid w:val="005F2B44"/>
    <w:rsid w:val="005F2FFD"/>
    <w:rsid w:val="005F3602"/>
    <w:rsid w:val="005F3A7A"/>
    <w:rsid w:val="005F3AC1"/>
    <w:rsid w:val="005F48F7"/>
    <w:rsid w:val="005F4B79"/>
    <w:rsid w:val="005F4DA0"/>
    <w:rsid w:val="005F4F38"/>
    <w:rsid w:val="005F56C5"/>
    <w:rsid w:val="005F62BE"/>
    <w:rsid w:val="005F6637"/>
    <w:rsid w:val="005F70D7"/>
    <w:rsid w:val="005F7488"/>
    <w:rsid w:val="005F77CD"/>
    <w:rsid w:val="005F7A16"/>
    <w:rsid w:val="005F7F48"/>
    <w:rsid w:val="00600D5E"/>
    <w:rsid w:val="0060235B"/>
    <w:rsid w:val="0060297B"/>
    <w:rsid w:val="006032BE"/>
    <w:rsid w:val="00603387"/>
    <w:rsid w:val="006037BE"/>
    <w:rsid w:val="006049AC"/>
    <w:rsid w:val="00604B94"/>
    <w:rsid w:val="00605186"/>
    <w:rsid w:val="00605EE9"/>
    <w:rsid w:val="006060AF"/>
    <w:rsid w:val="00606E99"/>
    <w:rsid w:val="00607221"/>
    <w:rsid w:val="00607D11"/>
    <w:rsid w:val="00610164"/>
    <w:rsid w:val="00610563"/>
    <w:rsid w:val="006107EF"/>
    <w:rsid w:val="00610A47"/>
    <w:rsid w:val="006110B5"/>
    <w:rsid w:val="00611B05"/>
    <w:rsid w:val="006120DA"/>
    <w:rsid w:val="006136F3"/>
    <w:rsid w:val="00613EB5"/>
    <w:rsid w:val="00614169"/>
    <w:rsid w:val="006142C8"/>
    <w:rsid w:val="00615273"/>
    <w:rsid w:val="006171F6"/>
    <w:rsid w:val="0061747D"/>
    <w:rsid w:val="00617F26"/>
    <w:rsid w:val="00620984"/>
    <w:rsid w:val="00620E97"/>
    <w:rsid w:val="006214BD"/>
    <w:rsid w:val="00621892"/>
    <w:rsid w:val="00621FFB"/>
    <w:rsid w:val="00622CE2"/>
    <w:rsid w:val="0062308A"/>
    <w:rsid w:val="00623166"/>
    <w:rsid w:val="00623A39"/>
    <w:rsid w:val="006267CC"/>
    <w:rsid w:val="00626ACC"/>
    <w:rsid w:val="00627116"/>
    <w:rsid w:val="00630927"/>
    <w:rsid w:val="00630A1A"/>
    <w:rsid w:val="00632295"/>
    <w:rsid w:val="00632461"/>
    <w:rsid w:val="00632806"/>
    <w:rsid w:val="00632841"/>
    <w:rsid w:val="00632847"/>
    <w:rsid w:val="0063309B"/>
    <w:rsid w:val="006339DB"/>
    <w:rsid w:val="00633ECD"/>
    <w:rsid w:val="00634964"/>
    <w:rsid w:val="00634B72"/>
    <w:rsid w:val="00634BB1"/>
    <w:rsid w:val="00634E67"/>
    <w:rsid w:val="00634E6B"/>
    <w:rsid w:val="0063523E"/>
    <w:rsid w:val="0063545C"/>
    <w:rsid w:val="00635706"/>
    <w:rsid w:val="00635AEF"/>
    <w:rsid w:val="00635E1D"/>
    <w:rsid w:val="00635F6B"/>
    <w:rsid w:val="00635F94"/>
    <w:rsid w:val="00636793"/>
    <w:rsid w:val="00637021"/>
    <w:rsid w:val="00637635"/>
    <w:rsid w:val="00637BB5"/>
    <w:rsid w:val="00640803"/>
    <w:rsid w:val="00640E37"/>
    <w:rsid w:val="00640F2D"/>
    <w:rsid w:val="0064107A"/>
    <w:rsid w:val="006413AD"/>
    <w:rsid w:val="006417E9"/>
    <w:rsid w:val="00641963"/>
    <w:rsid w:val="00641AC2"/>
    <w:rsid w:val="00642851"/>
    <w:rsid w:val="00643095"/>
    <w:rsid w:val="00644789"/>
    <w:rsid w:val="00644D9F"/>
    <w:rsid w:val="00644E3A"/>
    <w:rsid w:val="0064541F"/>
    <w:rsid w:val="0064593A"/>
    <w:rsid w:val="00645A41"/>
    <w:rsid w:val="00645A8C"/>
    <w:rsid w:val="00645AE2"/>
    <w:rsid w:val="00645C1D"/>
    <w:rsid w:val="00645E3D"/>
    <w:rsid w:val="00646641"/>
    <w:rsid w:val="006469DF"/>
    <w:rsid w:val="00646AB1"/>
    <w:rsid w:val="00646E80"/>
    <w:rsid w:val="00646FD0"/>
    <w:rsid w:val="00647100"/>
    <w:rsid w:val="0064739F"/>
    <w:rsid w:val="006501CA"/>
    <w:rsid w:val="006510A6"/>
    <w:rsid w:val="00651985"/>
    <w:rsid w:val="00651DB0"/>
    <w:rsid w:val="00651EE8"/>
    <w:rsid w:val="00653406"/>
    <w:rsid w:val="0065374E"/>
    <w:rsid w:val="006548D6"/>
    <w:rsid w:val="00654F90"/>
    <w:rsid w:val="00655141"/>
    <w:rsid w:val="0065535B"/>
    <w:rsid w:val="0065565F"/>
    <w:rsid w:val="0065614A"/>
    <w:rsid w:val="006566E0"/>
    <w:rsid w:val="00656AC6"/>
    <w:rsid w:val="00656DC8"/>
    <w:rsid w:val="00657C2F"/>
    <w:rsid w:val="00657E94"/>
    <w:rsid w:val="00660759"/>
    <w:rsid w:val="00660D3F"/>
    <w:rsid w:val="00660D71"/>
    <w:rsid w:val="00660D92"/>
    <w:rsid w:val="00660EF1"/>
    <w:rsid w:val="00661436"/>
    <w:rsid w:val="00661703"/>
    <w:rsid w:val="00661770"/>
    <w:rsid w:val="006619A2"/>
    <w:rsid w:val="006619FA"/>
    <w:rsid w:val="00661C51"/>
    <w:rsid w:val="00661FB4"/>
    <w:rsid w:val="00662042"/>
    <w:rsid w:val="00662393"/>
    <w:rsid w:val="00662A88"/>
    <w:rsid w:val="00662EEF"/>
    <w:rsid w:val="00662F45"/>
    <w:rsid w:val="00663FE3"/>
    <w:rsid w:val="00664547"/>
    <w:rsid w:val="00665566"/>
    <w:rsid w:val="006657D7"/>
    <w:rsid w:val="00665AC8"/>
    <w:rsid w:val="00665D22"/>
    <w:rsid w:val="00665DB9"/>
    <w:rsid w:val="00666274"/>
    <w:rsid w:val="00666C2D"/>
    <w:rsid w:val="0066735E"/>
    <w:rsid w:val="006678DF"/>
    <w:rsid w:val="006700AC"/>
    <w:rsid w:val="00670954"/>
    <w:rsid w:val="00671153"/>
    <w:rsid w:val="006719D9"/>
    <w:rsid w:val="00672126"/>
    <w:rsid w:val="006721F3"/>
    <w:rsid w:val="00672427"/>
    <w:rsid w:val="00672652"/>
    <w:rsid w:val="006737A4"/>
    <w:rsid w:val="0067432D"/>
    <w:rsid w:val="0067439D"/>
    <w:rsid w:val="00674AB0"/>
    <w:rsid w:val="00674AE3"/>
    <w:rsid w:val="00675B7E"/>
    <w:rsid w:val="00676941"/>
    <w:rsid w:val="0067753C"/>
    <w:rsid w:val="006777B8"/>
    <w:rsid w:val="00677DF6"/>
    <w:rsid w:val="00680240"/>
    <w:rsid w:val="00680A01"/>
    <w:rsid w:val="00680A71"/>
    <w:rsid w:val="006810FC"/>
    <w:rsid w:val="006812C6"/>
    <w:rsid w:val="0068157A"/>
    <w:rsid w:val="0068196C"/>
    <w:rsid w:val="00681A2D"/>
    <w:rsid w:val="006821D2"/>
    <w:rsid w:val="00682E3B"/>
    <w:rsid w:val="00683150"/>
    <w:rsid w:val="006832E0"/>
    <w:rsid w:val="006836AB"/>
    <w:rsid w:val="00683B14"/>
    <w:rsid w:val="00683EAC"/>
    <w:rsid w:val="0068435B"/>
    <w:rsid w:val="00684581"/>
    <w:rsid w:val="006847AE"/>
    <w:rsid w:val="00684B2F"/>
    <w:rsid w:val="00684CEB"/>
    <w:rsid w:val="00686A13"/>
    <w:rsid w:val="006879E3"/>
    <w:rsid w:val="006904E2"/>
    <w:rsid w:val="0069060A"/>
    <w:rsid w:val="006906F4"/>
    <w:rsid w:val="006907DA"/>
    <w:rsid w:val="006907F4"/>
    <w:rsid w:val="00690914"/>
    <w:rsid w:val="00691090"/>
    <w:rsid w:val="00691320"/>
    <w:rsid w:val="0069137C"/>
    <w:rsid w:val="0069149E"/>
    <w:rsid w:val="00691B08"/>
    <w:rsid w:val="00691F5B"/>
    <w:rsid w:val="00692758"/>
    <w:rsid w:val="006929CA"/>
    <w:rsid w:val="006934CD"/>
    <w:rsid w:val="00693699"/>
    <w:rsid w:val="00693995"/>
    <w:rsid w:val="00694098"/>
    <w:rsid w:val="006942C8"/>
    <w:rsid w:val="006958A7"/>
    <w:rsid w:val="0069591D"/>
    <w:rsid w:val="00695C2D"/>
    <w:rsid w:val="00695C8D"/>
    <w:rsid w:val="00695FC7"/>
    <w:rsid w:val="00696491"/>
    <w:rsid w:val="00696DEB"/>
    <w:rsid w:val="006970ED"/>
    <w:rsid w:val="00697C79"/>
    <w:rsid w:val="006A043A"/>
    <w:rsid w:val="006A0AC2"/>
    <w:rsid w:val="006A1464"/>
    <w:rsid w:val="006A21BD"/>
    <w:rsid w:val="006A319A"/>
    <w:rsid w:val="006A3862"/>
    <w:rsid w:val="006A3910"/>
    <w:rsid w:val="006A40B7"/>
    <w:rsid w:val="006A40BC"/>
    <w:rsid w:val="006A473A"/>
    <w:rsid w:val="006A4BDB"/>
    <w:rsid w:val="006A4E3B"/>
    <w:rsid w:val="006A5FE9"/>
    <w:rsid w:val="006A63D8"/>
    <w:rsid w:val="006A6E75"/>
    <w:rsid w:val="006A6F8D"/>
    <w:rsid w:val="006A7E69"/>
    <w:rsid w:val="006A7F67"/>
    <w:rsid w:val="006B1FCF"/>
    <w:rsid w:val="006B20ED"/>
    <w:rsid w:val="006B2C4A"/>
    <w:rsid w:val="006B2F4A"/>
    <w:rsid w:val="006B3310"/>
    <w:rsid w:val="006B34CB"/>
    <w:rsid w:val="006B3A2A"/>
    <w:rsid w:val="006B3A3F"/>
    <w:rsid w:val="006B3F3C"/>
    <w:rsid w:val="006B42BA"/>
    <w:rsid w:val="006B4B65"/>
    <w:rsid w:val="006B4E4A"/>
    <w:rsid w:val="006B554F"/>
    <w:rsid w:val="006B63E6"/>
    <w:rsid w:val="006B6CE3"/>
    <w:rsid w:val="006B6E86"/>
    <w:rsid w:val="006B7303"/>
    <w:rsid w:val="006B7508"/>
    <w:rsid w:val="006B7D20"/>
    <w:rsid w:val="006B7E03"/>
    <w:rsid w:val="006C013A"/>
    <w:rsid w:val="006C057D"/>
    <w:rsid w:val="006C0FA4"/>
    <w:rsid w:val="006C2095"/>
    <w:rsid w:val="006C2598"/>
    <w:rsid w:val="006C27D5"/>
    <w:rsid w:val="006C2F6D"/>
    <w:rsid w:val="006C3388"/>
    <w:rsid w:val="006C439E"/>
    <w:rsid w:val="006C4579"/>
    <w:rsid w:val="006C4589"/>
    <w:rsid w:val="006C45E9"/>
    <w:rsid w:val="006C492A"/>
    <w:rsid w:val="006C557D"/>
    <w:rsid w:val="006C5780"/>
    <w:rsid w:val="006C5DDB"/>
    <w:rsid w:val="006C6809"/>
    <w:rsid w:val="006C6B07"/>
    <w:rsid w:val="006C727D"/>
    <w:rsid w:val="006C7452"/>
    <w:rsid w:val="006D081D"/>
    <w:rsid w:val="006D0EDE"/>
    <w:rsid w:val="006D100B"/>
    <w:rsid w:val="006D13D2"/>
    <w:rsid w:val="006D181D"/>
    <w:rsid w:val="006D1D5A"/>
    <w:rsid w:val="006D1DC2"/>
    <w:rsid w:val="006D228D"/>
    <w:rsid w:val="006D234E"/>
    <w:rsid w:val="006D249B"/>
    <w:rsid w:val="006D2995"/>
    <w:rsid w:val="006D29F7"/>
    <w:rsid w:val="006D341B"/>
    <w:rsid w:val="006D3D27"/>
    <w:rsid w:val="006D4188"/>
    <w:rsid w:val="006D49D2"/>
    <w:rsid w:val="006D4BD1"/>
    <w:rsid w:val="006D517D"/>
    <w:rsid w:val="006D5579"/>
    <w:rsid w:val="006D592F"/>
    <w:rsid w:val="006D5AE3"/>
    <w:rsid w:val="006D5BE3"/>
    <w:rsid w:val="006D5CAE"/>
    <w:rsid w:val="006D605F"/>
    <w:rsid w:val="006D666D"/>
    <w:rsid w:val="006D6726"/>
    <w:rsid w:val="006D7F80"/>
    <w:rsid w:val="006D7FFE"/>
    <w:rsid w:val="006E00EE"/>
    <w:rsid w:val="006E0441"/>
    <w:rsid w:val="006E0CBC"/>
    <w:rsid w:val="006E0F72"/>
    <w:rsid w:val="006E179D"/>
    <w:rsid w:val="006E1EC2"/>
    <w:rsid w:val="006E26D2"/>
    <w:rsid w:val="006E2F3D"/>
    <w:rsid w:val="006E3D7B"/>
    <w:rsid w:val="006E4525"/>
    <w:rsid w:val="006E487C"/>
    <w:rsid w:val="006E4884"/>
    <w:rsid w:val="006E49CF"/>
    <w:rsid w:val="006E4D28"/>
    <w:rsid w:val="006E5039"/>
    <w:rsid w:val="006E506F"/>
    <w:rsid w:val="006E5AC6"/>
    <w:rsid w:val="006E692A"/>
    <w:rsid w:val="006E706A"/>
    <w:rsid w:val="006E71D2"/>
    <w:rsid w:val="006E77E7"/>
    <w:rsid w:val="006E781E"/>
    <w:rsid w:val="006E7C1D"/>
    <w:rsid w:val="006E7E68"/>
    <w:rsid w:val="006E7E9A"/>
    <w:rsid w:val="006F0774"/>
    <w:rsid w:val="006F1163"/>
    <w:rsid w:val="006F13A9"/>
    <w:rsid w:val="006F152F"/>
    <w:rsid w:val="006F2530"/>
    <w:rsid w:val="006F336A"/>
    <w:rsid w:val="006F3D4B"/>
    <w:rsid w:val="006F456D"/>
    <w:rsid w:val="006F4F4B"/>
    <w:rsid w:val="006F6859"/>
    <w:rsid w:val="006F6DC1"/>
    <w:rsid w:val="006F79D5"/>
    <w:rsid w:val="006F7DCB"/>
    <w:rsid w:val="006F7F42"/>
    <w:rsid w:val="00700C69"/>
    <w:rsid w:val="007016DA"/>
    <w:rsid w:val="00701E19"/>
    <w:rsid w:val="00702438"/>
    <w:rsid w:val="00702752"/>
    <w:rsid w:val="00702DF9"/>
    <w:rsid w:val="00703375"/>
    <w:rsid w:val="00703908"/>
    <w:rsid w:val="007039B8"/>
    <w:rsid w:val="00703F35"/>
    <w:rsid w:val="007042C5"/>
    <w:rsid w:val="0070495F"/>
    <w:rsid w:val="00704E01"/>
    <w:rsid w:val="007054FF"/>
    <w:rsid w:val="007059D2"/>
    <w:rsid w:val="00706999"/>
    <w:rsid w:val="00707473"/>
    <w:rsid w:val="007077F8"/>
    <w:rsid w:val="0070786E"/>
    <w:rsid w:val="00707E7B"/>
    <w:rsid w:val="00710D54"/>
    <w:rsid w:val="007112C1"/>
    <w:rsid w:val="00712382"/>
    <w:rsid w:val="007127A0"/>
    <w:rsid w:val="00712EAF"/>
    <w:rsid w:val="007144AC"/>
    <w:rsid w:val="007146C9"/>
    <w:rsid w:val="0071486B"/>
    <w:rsid w:val="00714BF3"/>
    <w:rsid w:val="00715E78"/>
    <w:rsid w:val="007161DF"/>
    <w:rsid w:val="00716634"/>
    <w:rsid w:val="00717263"/>
    <w:rsid w:val="0071740B"/>
    <w:rsid w:val="00717DB4"/>
    <w:rsid w:val="00717E4A"/>
    <w:rsid w:val="00720418"/>
    <w:rsid w:val="007205D1"/>
    <w:rsid w:val="00720767"/>
    <w:rsid w:val="00720DDE"/>
    <w:rsid w:val="007213FE"/>
    <w:rsid w:val="00721B41"/>
    <w:rsid w:val="00722542"/>
    <w:rsid w:val="00722C09"/>
    <w:rsid w:val="0072340C"/>
    <w:rsid w:val="00724545"/>
    <w:rsid w:val="007248A2"/>
    <w:rsid w:val="00725E5C"/>
    <w:rsid w:val="007277C0"/>
    <w:rsid w:val="00727AFC"/>
    <w:rsid w:val="0073071E"/>
    <w:rsid w:val="00731927"/>
    <w:rsid w:val="00731E33"/>
    <w:rsid w:val="00732FBC"/>
    <w:rsid w:val="00733155"/>
    <w:rsid w:val="00733406"/>
    <w:rsid w:val="007335A5"/>
    <w:rsid w:val="007339CC"/>
    <w:rsid w:val="0073443F"/>
    <w:rsid w:val="007347F0"/>
    <w:rsid w:val="007351D5"/>
    <w:rsid w:val="00736D8B"/>
    <w:rsid w:val="007375A5"/>
    <w:rsid w:val="0073793D"/>
    <w:rsid w:val="00737DCC"/>
    <w:rsid w:val="00737F8E"/>
    <w:rsid w:val="00740185"/>
    <w:rsid w:val="00740C8E"/>
    <w:rsid w:val="007415A2"/>
    <w:rsid w:val="00741814"/>
    <w:rsid w:val="007419E0"/>
    <w:rsid w:val="00741F77"/>
    <w:rsid w:val="00742C07"/>
    <w:rsid w:val="00743193"/>
    <w:rsid w:val="007436DA"/>
    <w:rsid w:val="00744048"/>
    <w:rsid w:val="0074410D"/>
    <w:rsid w:val="007441EE"/>
    <w:rsid w:val="00744476"/>
    <w:rsid w:val="00744766"/>
    <w:rsid w:val="007467A0"/>
    <w:rsid w:val="0074705A"/>
    <w:rsid w:val="00747B9C"/>
    <w:rsid w:val="00747BB0"/>
    <w:rsid w:val="00747D00"/>
    <w:rsid w:val="0075042C"/>
    <w:rsid w:val="00750478"/>
    <w:rsid w:val="00750BF1"/>
    <w:rsid w:val="00750D6F"/>
    <w:rsid w:val="00751138"/>
    <w:rsid w:val="007514E1"/>
    <w:rsid w:val="00751E04"/>
    <w:rsid w:val="00752144"/>
    <w:rsid w:val="0075262F"/>
    <w:rsid w:val="007527BE"/>
    <w:rsid w:val="007529D9"/>
    <w:rsid w:val="00753011"/>
    <w:rsid w:val="0075309F"/>
    <w:rsid w:val="00753560"/>
    <w:rsid w:val="007553E0"/>
    <w:rsid w:val="007557D3"/>
    <w:rsid w:val="00755828"/>
    <w:rsid w:val="00755C6F"/>
    <w:rsid w:val="00756FD5"/>
    <w:rsid w:val="00757AA2"/>
    <w:rsid w:val="00757FD8"/>
    <w:rsid w:val="007600B3"/>
    <w:rsid w:val="00760894"/>
    <w:rsid w:val="00760CD5"/>
    <w:rsid w:val="00761375"/>
    <w:rsid w:val="00762438"/>
    <w:rsid w:val="0076279B"/>
    <w:rsid w:val="00762E5E"/>
    <w:rsid w:val="00763715"/>
    <w:rsid w:val="00763A24"/>
    <w:rsid w:val="00764327"/>
    <w:rsid w:val="00764343"/>
    <w:rsid w:val="00764788"/>
    <w:rsid w:val="00764E9F"/>
    <w:rsid w:val="0076509A"/>
    <w:rsid w:val="00766353"/>
    <w:rsid w:val="00766EB6"/>
    <w:rsid w:val="007674B4"/>
    <w:rsid w:val="00767A3D"/>
    <w:rsid w:val="00767DF2"/>
    <w:rsid w:val="00770D2E"/>
    <w:rsid w:val="00771E61"/>
    <w:rsid w:val="00771FA3"/>
    <w:rsid w:val="00772847"/>
    <w:rsid w:val="00773318"/>
    <w:rsid w:val="007734B6"/>
    <w:rsid w:val="007736DA"/>
    <w:rsid w:val="0077402B"/>
    <w:rsid w:val="00774296"/>
    <w:rsid w:val="007745C9"/>
    <w:rsid w:val="00774CE3"/>
    <w:rsid w:val="00775203"/>
    <w:rsid w:val="0077558F"/>
    <w:rsid w:val="00775FB6"/>
    <w:rsid w:val="00776CC0"/>
    <w:rsid w:val="00776F88"/>
    <w:rsid w:val="00777042"/>
    <w:rsid w:val="0077737F"/>
    <w:rsid w:val="00780D8B"/>
    <w:rsid w:val="007817BF"/>
    <w:rsid w:val="00781BF5"/>
    <w:rsid w:val="00781DA5"/>
    <w:rsid w:val="00782373"/>
    <w:rsid w:val="00782613"/>
    <w:rsid w:val="007827AA"/>
    <w:rsid w:val="00782A6A"/>
    <w:rsid w:val="00783594"/>
    <w:rsid w:val="0078429B"/>
    <w:rsid w:val="00784B1B"/>
    <w:rsid w:val="00784C2D"/>
    <w:rsid w:val="007852F8"/>
    <w:rsid w:val="007858A8"/>
    <w:rsid w:val="00786552"/>
    <w:rsid w:val="00786612"/>
    <w:rsid w:val="00786BED"/>
    <w:rsid w:val="007871F4"/>
    <w:rsid w:val="0078752E"/>
    <w:rsid w:val="007877BB"/>
    <w:rsid w:val="00787BDC"/>
    <w:rsid w:val="00790779"/>
    <w:rsid w:val="00790B45"/>
    <w:rsid w:val="00790CB1"/>
    <w:rsid w:val="00790CC7"/>
    <w:rsid w:val="00790D54"/>
    <w:rsid w:val="007913AE"/>
    <w:rsid w:val="00791D64"/>
    <w:rsid w:val="007920D2"/>
    <w:rsid w:val="007922E7"/>
    <w:rsid w:val="0079244C"/>
    <w:rsid w:val="00792798"/>
    <w:rsid w:val="00792E41"/>
    <w:rsid w:val="00792E4C"/>
    <w:rsid w:val="0079390F"/>
    <w:rsid w:val="00793F79"/>
    <w:rsid w:val="0079440F"/>
    <w:rsid w:val="00794906"/>
    <w:rsid w:val="00794D26"/>
    <w:rsid w:val="00795124"/>
    <w:rsid w:val="00795502"/>
    <w:rsid w:val="00796499"/>
    <w:rsid w:val="007969AE"/>
    <w:rsid w:val="00796C44"/>
    <w:rsid w:val="00797213"/>
    <w:rsid w:val="007975C4"/>
    <w:rsid w:val="00797ACB"/>
    <w:rsid w:val="00797C4F"/>
    <w:rsid w:val="00797F02"/>
    <w:rsid w:val="007A02C8"/>
    <w:rsid w:val="007A0445"/>
    <w:rsid w:val="007A0EEE"/>
    <w:rsid w:val="007A13D0"/>
    <w:rsid w:val="007A16D5"/>
    <w:rsid w:val="007A2567"/>
    <w:rsid w:val="007A29D1"/>
    <w:rsid w:val="007A3A30"/>
    <w:rsid w:val="007A3E31"/>
    <w:rsid w:val="007A445A"/>
    <w:rsid w:val="007A492F"/>
    <w:rsid w:val="007A508D"/>
    <w:rsid w:val="007A53F7"/>
    <w:rsid w:val="007A5443"/>
    <w:rsid w:val="007A570B"/>
    <w:rsid w:val="007A57EE"/>
    <w:rsid w:val="007A5A09"/>
    <w:rsid w:val="007A5C91"/>
    <w:rsid w:val="007A62CB"/>
    <w:rsid w:val="007A6754"/>
    <w:rsid w:val="007A6913"/>
    <w:rsid w:val="007A7454"/>
    <w:rsid w:val="007A799C"/>
    <w:rsid w:val="007A7A64"/>
    <w:rsid w:val="007A7D1B"/>
    <w:rsid w:val="007A7EFC"/>
    <w:rsid w:val="007B0AD2"/>
    <w:rsid w:val="007B151D"/>
    <w:rsid w:val="007B1879"/>
    <w:rsid w:val="007B22F8"/>
    <w:rsid w:val="007B2A0A"/>
    <w:rsid w:val="007B2D3D"/>
    <w:rsid w:val="007B2E6E"/>
    <w:rsid w:val="007B30F2"/>
    <w:rsid w:val="007B4059"/>
    <w:rsid w:val="007B43D5"/>
    <w:rsid w:val="007B45BC"/>
    <w:rsid w:val="007B484B"/>
    <w:rsid w:val="007B57D6"/>
    <w:rsid w:val="007B7386"/>
    <w:rsid w:val="007B74D8"/>
    <w:rsid w:val="007C13AC"/>
    <w:rsid w:val="007C1BC9"/>
    <w:rsid w:val="007C2E58"/>
    <w:rsid w:val="007C3056"/>
    <w:rsid w:val="007C32CD"/>
    <w:rsid w:val="007C3522"/>
    <w:rsid w:val="007C36F2"/>
    <w:rsid w:val="007C3728"/>
    <w:rsid w:val="007C39EE"/>
    <w:rsid w:val="007C3B39"/>
    <w:rsid w:val="007C454E"/>
    <w:rsid w:val="007C4631"/>
    <w:rsid w:val="007C486F"/>
    <w:rsid w:val="007C49AA"/>
    <w:rsid w:val="007C527B"/>
    <w:rsid w:val="007C5F74"/>
    <w:rsid w:val="007C73BD"/>
    <w:rsid w:val="007C75F6"/>
    <w:rsid w:val="007C77BE"/>
    <w:rsid w:val="007C7ED1"/>
    <w:rsid w:val="007D0375"/>
    <w:rsid w:val="007D0A6A"/>
    <w:rsid w:val="007D16C8"/>
    <w:rsid w:val="007D176F"/>
    <w:rsid w:val="007D1A22"/>
    <w:rsid w:val="007D1BF6"/>
    <w:rsid w:val="007D1F8B"/>
    <w:rsid w:val="007D219A"/>
    <w:rsid w:val="007D22DE"/>
    <w:rsid w:val="007D2328"/>
    <w:rsid w:val="007D259D"/>
    <w:rsid w:val="007D34AD"/>
    <w:rsid w:val="007D3D58"/>
    <w:rsid w:val="007D5E36"/>
    <w:rsid w:val="007D6D9A"/>
    <w:rsid w:val="007D6EB4"/>
    <w:rsid w:val="007D7766"/>
    <w:rsid w:val="007D795C"/>
    <w:rsid w:val="007E017C"/>
    <w:rsid w:val="007E04EA"/>
    <w:rsid w:val="007E0621"/>
    <w:rsid w:val="007E0634"/>
    <w:rsid w:val="007E0ED7"/>
    <w:rsid w:val="007E2E8B"/>
    <w:rsid w:val="007E2EE4"/>
    <w:rsid w:val="007E36A2"/>
    <w:rsid w:val="007E3718"/>
    <w:rsid w:val="007E3733"/>
    <w:rsid w:val="007E3A6B"/>
    <w:rsid w:val="007E3C3F"/>
    <w:rsid w:val="007E4158"/>
    <w:rsid w:val="007E4CFF"/>
    <w:rsid w:val="007E51A2"/>
    <w:rsid w:val="007E5241"/>
    <w:rsid w:val="007E637C"/>
    <w:rsid w:val="007E6D0C"/>
    <w:rsid w:val="007E6FA6"/>
    <w:rsid w:val="007E7033"/>
    <w:rsid w:val="007E775C"/>
    <w:rsid w:val="007E7D83"/>
    <w:rsid w:val="007F0298"/>
    <w:rsid w:val="007F10F3"/>
    <w:rsid w:val="007F140C"/>
    <w:rsid w:val="007F17FA"/>
    <w:rsid w:val="007F1AFC"/>
    <w:rsid w:val="007F2B59"/>
    <w:rsid w:val="007F2D3B"/>
    <w:rsid w:val="007F31D5"/>
    <w:rsid w:val="007F36FD"/>
    <w:rsid w:val="007F37A3"/>
    <w:rsid w:val="007F452F"/>
    <w:rsid w:val="007F45BF"/>
    <w:rsid w:val="007F483B"/>
    <w:rsid w:val="007F4E9F"/>
    <w:rsid w:val="007F5B26"/>
    <w:rsid w:val="007F6039"/>
    <w:rsid w:val="007F62AD"/>
    <w:rsid w:val="007F694F"/>
    <w:rsid w:val="007F6CF1"/>
    <w:rsid w:val="007F7234"/>
    <w:rsid w:val="007F7612"/>
    <w:rsid w:val="007F79FC"/>
    <w:rsid w:val="007F7A82"/>
    <w:rsid w:val="007F7EDB"/>
    <w:rsid w:val="007F7F4F"/>
    <w:rsid w:val="0080041A"/>
    <w:rsid w:val="008005BC"/>
    <w:rsid w:val="00800C45"/>
    <w:rsid w:val="008015CD"/>
    <w:rsid w:val="00801771"/>
    <w:rsid w:val="00801A1F"/>
    <w:rsid w:val="00801D8D"/>
    <w:rsid w:val="00801DDA"/>
    <w:rsid w:val="00801FB2"/>
    <w:rsid w:val="0080238B"/>
    <w:rsid w:val="00802477"/>
    <w:rsid w:val="008028C8"/>
    <w:rsid w:val="00802913"/>
    <w:rsid w:val="00802A41"/>
    <w:rsid w:val="00802B81"/>
    <w:rsid w:val="00803339"/>
    <w:rsid w:val="008036BA"/>
    <w:rsid w:val="008037BE"/>
    <w:rsid w:val="00804BFA"/>
    <w:rsid w:val="0080541F"/>
    <w:rsid w:val="0080549C"/>
    <w:rsid w:val="00805EF6"/>
    <w:rsid w:val="00805F46"/>
    <w:rsid w:val="00806480"/>
    <w:rsid w:val="00806A50"/>
    <w:rsid w:val="00807627"/>
    <w:rsid w:val="0081012A"/>
    <w:rsid w:val="008102B0"/>
    <w:rsid w:val="0081093A"/>
    <w:rsid w:val="008110D5"/>
    <w:rsid w:val="00811298"/>
    <w:rsid w:val="00811357"/>
    <w:rsid w:val="008115CF"/>
    <w:rsid w:val="008117BB"/>
    <w:rsid w:val="00811F9B"/>
    <w:rsid w:val="00812791"/>
    <w:rsid w:val="008127BB"/>
    <w:rsid w:val="00812DFD"/>
    <w:rsid w:val="008131B0"/>
    <w:rsid w:val="00813496"/>
    <w:rsid w:val="008134D0"/>
    <w:rsid w:val="008139B4"/>
    <w:rsid w:val="00813B77"/>
    <w:rsid w:val="00813B8F"/>
    <w:rsid w:val="00813D5C"/>
    <w:rsid w:val="00814552"/>
    <w:rsid w:val="00814818"/>
    <w:rsid w:val="00814B6D"/>
    <w:rsid w:val="0081568C"/>
    <w:rsid w:val="00815B39"/>
    <w:rsid w:val="00815C4C"/>
    <w:rsid w:val="00816902"/>
    <w:rsid w:val="00816A83"/>
    <w:rsid w:val="0081721C"/>
    <w:rsid w:val="00820312"/>
    <w:rsid w:val="0082034B"/>
    <w:rsid w:val="008209CC"/>
    <w:rsid w:val="00821297"/>
    <w:rsid w:val="0082184A"/>
    <w:rsid w:val="00821ACD"/>
    <w:rsid w:val="00821B6A"/>
    <w:rsid w:val="00821D14"/>
    <w:rsid w:val="00822842"/>
    <w:rsid w:val="00822DB9"/>
    <w:rsid w:val="00822FEE"/>
    <w:rsid w:val="00823AA1"/>
    <w:rsid w:val="0082429E"/>
    <w:rsid w:val="00824305"/>
    <w:rsid w:val="00824387"/>
    <w:rsid w:val="008243F9"/>
    <w:rsid w:val="00824CB4"/>
    <w:rsid w:val="008252E8"/>
    <w:rsid w:val="008261A5"/>
    <w:rsid w:val="008269FF"/>
    <w:rsid w:val="0083137F"/>
    <w:rsid w:val="00831657"/>
    <w:rsid w:val="00831C9B"/>
    <w:rsid w:val="0083236A"/>
    <w:rsid w:val="00832FB9"/>
    <w:rsid w:val="00833107"/>
    <w:rsid w:val="008332F5"/>
    <w:rsid w:val="00833405"/>
    <w:rsid w:val="008335ED"/>
    <w:rsid w:val="00833BBC"/>
    <w:rsid w:val="00833FC2"/>
    <w:rsid w:val="008349A8"/>
    <w:rsid w:val="008356A2"/>
    <w:rsid w:val="00835828"/>
    <w:rsid w:val="00835C4C"/>
    <w:rsid w:val="00835DA3"/>
    <w:rsid w:val="0083625C"/>
    <w:rsid w:val="0083656A"/>
    <w:rsid w:val="00836A35"/>
    <w:rsid w:val="00836C24"/>
    <w:rsid w:val="00836C89"/>
    <w:rsid w:val="00837183"/>
    <w:rsid w:val="008372B7"/>
    <w:rsid w:val="00837602"/>
    <w:rsid w:val="00837ABD"/>
    <w:rsid w:val="00837DF5"/>
    <w:rsid w:val="00837F14"/>
    <w:rsid w:val="00840190"/>
    <w:rsid w:val="008408A3"/>
    <w:rsid w:val="00840E36"/>
    <w:rsid w:val="00840F77"/>
    <w:rsid w:val="0084111E"/>
    <w:rsid w:val="00841260"/>
    <w:rsid w:val="00841306"/>
    <w:rsid w:val="0084141E"/>
    <w:rsid w:val="008415F4"/>
    <w:rsid w:val="00841823"/>
    <w:rsid w:val="00841BF2"/>
    <w:rsid w:val="008422D5"/>
    <w:rsid w:val="008427A3"/>
    <w:rsid w:val="00842A0A"/>
    <w:rsid w:val="00842E08"/>
    <w:rsid w:val="00843209"/>
    <w:rsid w:val="008434E2"/>
    <w:rsid w:val="0084456A"/>
    <w:rsid w:val="00844637"/>
    <w:rsid w:val="00844DBB"/>
    <w:rsid w:val="0084520B"/>
    <w:rsid w:val="00845231"/>
    <w:rsid w:val="00845529"/>
    <w:rsid w:val="00845F20"/>
    <w:rsid w:val="00846038"/>
    <w:rsid w:val="00846208"/>
    <w:rsid w:val="0084633E"/>
    <w:rsid w:val="00846372"/>
    <w:rsid w:val="00846C16"/>
    <w:rsid w:val="008501AA"/>
    <w:rsid w:val="00850589"/>
    <w:rsid w:val="0085071D"/>
    <w:rsid w:val="00850CB1"/>
    <w:rsid w:val="00850D05"/>
    <w:rsid w:val="00851905"/>
    <w:rsid w:val="00851AC8"/>
    <w:rsid w:val="00852BDC"/>
    <w:rsid w:val="008537A4"/>
    <w:rsid w:val="00853A3F"/>
    <w:rsid w:val="00854699"/>
    <w:rsid w:val="00854E73"/>
    <w:rsid w:val="00855300"/>
    <w:rsid w:val="0085551A"/>
    <w:rsid w:val="0085597F"/>
    <w:rsid w:val="00856278"/>
    <w:rsid w:val="008565F4"/>
    <w:rsid w:val="00856627"/>
    <w:rsid w:val="00856D90"/>
    <w:rsid w:val="00856FEB"/>
    <w:rsid w:val="00857363"/>
    <w:rsid w:val="00857874"/>
    <w:rsid w:val="00857E15"/>
    <w:rsid w:val="0086005A"/>
    <w:rsid w:val="0086017A"/>
    <w:rsid w:val="008601B0"/>
    <w:rsid w:val="00860209"/>
    <w:rsid w:val="00860604"/>
    <w:rsid w:val="008612B8"/>
    <w:rsid w:val="00861C08"/>
    <w:rsid w:val="00862530"/>
    <w:rsid w:val="0086292A"/>
    <w:rsid w:val="00863030"/>
    <w:rsid w:val="00863AAE"/>
    <w:rsid w:val="0086424C"/>
    <w:rsid w:val="00865172"/>
    <w:rsid w:val="008657DA"/>
    <w:rsid w:val="0086622F"/>
    <w:rsid w:val="008664C8"/>
    <w:rsid w:val="0086665B"/>
    <w:rsid w:val="008669DE"/>
    <w:rsid w:val="008673F4"/>
    <w:rsid w:val="0086774A"/>
    <w:rsid w:val="00867AD5"/>
    <w:rsid w:val="00867EB2"/>
    <w:rsid w:val="0087040B"/>
    <w:rsid w:val="008705B5"/>
    <w:rsid w:val="008706F6"/>
    <w:rsid w:val="00871483"/>
    <w:rsid w:val="008714FB"/>
    <w:rsid w:val="008718F2"/>
    <w:rsid w:val="00871A7E"/>
    <w:rsid w:val="008725A7"/>
    <w:rsid w:val="00872BC7"/>
    <w:rsid w:val="0087397E"/>
    <w:rsid w:val="008739C8"/>
    <w:rsid w:val="00873AE3"/>
    <w:rsid w:val="0087426C"/>
    <w:rsid w:val="0087454F"/>
    <w:rsid w:val="0087489C"/>
    <w:rsid w:val="00874C10"/>
    <w:rsid w:val="00874D87"/>
    <w:rsid w:val="00874E43"/>
    <w:rsid w:val="008750BE"/>
    <w:rsid w:val="008753CD"/>
    <w:rsid w:val="00875747"/>
    <w:rsid w:val="00875B5D"/>
    <w:rsid w:val="00875F6B"/>
    <w:rsid w:val="0087666F"/>
    <w:rsid w:val="00877438"/>
    <w:rsid w:val="008810DA"/>
    <w:rsid w:val="0088182B"/>
    <w:rsid w:val="00881869"/>
    <w:rsid w:val="008819E3"/>
    <w:rsid w:val="00881D84"/>
    <w:rsid w:val="00882506"/>
    <w:rsid w:val="00882D05"/>
    <w:rsid w:val="00882F4E"/>
    <w:rsid w:val="00883528"/>
    <w:rsid w:val="008839A2"/>
    <w:rsid w:val="00884AEA"/>
    <w:rsid w:val="00885101"/>
    <w:rsid w:val="00885115"/>
    <w:rsid w:val="008852FC"/>
    <w:rsid w:val="00885510"/>
    <w:rsid w:val="00885748"/>
    <w:rsid w:val="00885994"/>
    <w:rsid w:val="00885AF8"/>
    <w:rsid w:val="00885D1E"/>
    <w:rsid w:val="00886163"/>
    <w:rsid w:val="00886A6A"/>
    <w:rsid w:val="00886F85"/>
    <w:rsid w:val="0089019A"/>
    <w:rsid w:val="0089043D"/>
    <w:rsid w:val="0089096D"/>
    <w:rsid w:val="0089096E"/>
    <w:rsid w:val="00890D08"/>
    <w:rsid w:val="00890E47"/>
    <w:rsid w:val="00890F8A"/>
    <w:rsid w:val="008917AD"/>
    <w:rsid w:val="00891CE7"/>
    <w:rsid w:val="00892031"/>
    <w:rsid w:val="00892F70"/>
    <w:rsid w:val="008931A3"/>
    <w:rsid w:val="00893EAA"/>
    <w:rsid w:val="00894120"/>
    <w:rsid w:val="00894420"/>
    <w:rsid w:val="008946E7"/>
    <w:rsid w:val="008955B4"/>
    <w:rsid w:val="008956AD"/>
    <w:rsid w:val="008958DA"/>
    <w:rsid w:val="00895AB5"/>
    <w:rsid w:val="00895EA7"/>
    <w:rsid w:val="008960B0"/>
    <w:rsid w:val="00896C8C"/>
    <w:rsid w:val="00897428"/>
    <w:rsid w:val="00897589"/>
    <w:rsid w:val="00897E27"/>
    <w:rsid w:val="008A06A1"/>
    <w:rsid w:val="008A0F17"/>
    <w:rsid w:val="008A14ED"/>
    <w:rsid w:val="008A1C1C"/>
    <w:rsid w:val="008A1D18"/>
    <w:rsid w:val="008A1DEA"/>
    <w:rsid w:val="008A20EA"/>
    <w:rsid w:val="008A2357"/>
    <w:rsid w:val="008A2646"/>
    <w:rsid w:val="008A271F"/>
    <w:rsid w:val="008A2CA6"/>
    <w:rsid w:val="008A4875"/>
    <w:rsid w:val="008A4B3D"/>
    <w:rsid w:val="008A4C23"/>
    <w:rsid w:val="008A5CE4"/>
    <w:rsid w:val="008A60AE"/>
    <w:rsid w:val="008A7D58"/>
    <w:rsid w:val="008B07CA"/>
    <w:rsid w:val="008B0C24"/>
    <w:rsid w:val="008B0E06"/>
    <w:rsid w:val="008B1212"/>
    <w:rsid w:val="008B133D"/>
    <w:rsid w:val="008B175E"/>
    <w:rsid w:val="008B1F32"/>
    <w:rsid w:val="008B2316"/>
    <w:rsid w:val="008B2A4B"/>
    <w:rsid w:val="008B2AAA"/>
    <w:rsid w:val="008B30E1"/>
    <w:rsid w:val="008B3CC8"/>
    <w:rsid w:val="008B4113"/>
    <w:rsid w:val="008B4E25"/>
    <w:rsid w:val="008B4FAC"/>
    <w:rsid w:val="008B5749"/>
    <w:rsid w:val="008B6625"/>
    <w:rsid w:val="008B688D"/>
    <w:rsid w:val="008B7449"/>
    <w:rsid w:val="008B7E7B"/>
    <w:rsid w:val="008C1227"/>
    <w:rsid w:val="008C1761"/>
    <w:rsid w:val="008C1E4E"/>
    <w:rsid w:val="008C1F31"/>
    <w:rsid w:val="008C1F79"/>
    <w:rsid w:val="008C23E6"/>
    <w:rsid w:val="008C329A"/>
    <w:rsid w:val="008C38CD"/>
    <w:rsid w:val="008C4218"/>
    <w:rsid w:val="008C5945"/>
    <w:rsid w:val="008C5E97"/>
    <w:rsid w:val="008C6240"/>
    <w:rsid w:val="008C6B2E"/>
    <w:rsid w:val="008C7049"/>
    <w:rsid w:val="008D0334"/>
    <w:rsid w:val="008D0773"/>
    <w:rsid w:val="008D0BCE"/>
    <w:rsid w:val="008D1358"/>
    <w:rsid w:val="008D1726"/>
    <w:rsid w:val="008D1AF9"/>
    <w:rsid w:val="008D1E6C"/>
    <w:rsid w:val="008D2CD6"/>
    <w:rsid w:val="008D2DEF"/>
    <w:rsid w:val="008D3D4F"/>
    <w:rsid w:val="008D45C8"/>
    <w:rsid w:val="008D4E01"/>
    <w:rsid w:val="008D6A4E"/>
    <w:rsid w:val="008D7161"/>
    <w:rsid w:val="008D718E"/>
    <w:rsid w:val="008D7ACA"/>
    <w:rsid w:val="008D7B48"/>
    <w:rsid w:val="008D7CA9"/>
    <w:rsid w:val="008E06D2"/>
    <w:rsid w:val="008E08FE"/>
    <w:rsid w:val="008E1024"/>
    <w:rsid w:val="008E11D5"/>
    <w:rsid w:val="008E27C1"/>
    <w:rsid w:val="008E2B11"/>
    <w:rsid w:val="008E2E53"/>
    <w:rsid w:val="008E3078"/>
    <w:rsid w:val="008E3565"/>
    <w:rsid w:val="008E3FB5"/>
    <w:rsid w:val="008E4124"/>
    <w:rsid w:val="008E43D5"/>
    <w:rsid w:val="008E4506"/>
    <w:rsid w:val="008E46B4"/>
    <w:rsid w:val="008E593F"/>
    <w:rsid w:val="008E62FA"/>
    <w:rsid w:val="008E68C4"/>
    <w:rsid w:val="008E6DAD"/>
    <w:rsid w:val="008E6DEE"/>
    <w:rsid w:val="008E723E"/>
    <w:rsid w:val="008E738B"/>
    <w:rsid w:val="008F0563"/>
    <w:rsid w:val="008F05B3"/>
    <w:rsid w:val="008F0B14"/>
    <w:rsid w:val="008F0C2E"/>
    <w:rsid w:val="008F12DC"/>
    <w:rsid w:val="008F2200"/>
    <w:rsid w:val="008F2402"/>
    <w:rsid w:val="008F28D8"/>
    <w:rsid w:val="008F2AC8"/>
    <w:rsid w:val="008F3342"/>
    <w:rsid w:val="008F5B83"/>
    <w:rsid w:val="008F5DD9"/>
    <w:rsid w:val="008F61F8"/>
    <w:rsid w:val="008F64BA"/>
    <w:rsid w:val="008F684E"/>
    <w:rsid w:val="008F6886"/>
    <w:rsid w:val="008F6995"/>
    <w:rsid w:val="008F6B3D"/>
    <w:rsid w:val="008F6ECF"/>
    <w:rsid w:val="008F749A"/>
    <w:rsid w:val="008F77FE"/>
    <w:rsid w:val="008F7A50"/>
    <w:rsid w:val="008F7E81"/>
    <w:rsid w:val="009000B5"/>
    <w:rsid w:val="00900AFF"/>
    <w:rsid w:val="00902532"/>
    <w:rsid w:val="00902954"/>
    <w:rsid w:val="00902D50"/>
    <w:rsid w:val="00902FD0"/>
    <w:rsid w:val="00903124"/>
    <w:rsid w:val="009053E0"/>
    <w:rsid w:val="00905545"/>
    <w:rsid w:val="00905630"/>
    <w:rsid w:val="00906332"/>
    <w:rsid w:val="009063DC"/>
    <w:rsid w:val="00906793"/>
    <w:rsid w:val="00906A89"/>
    <w:rsid w:val="00907350"/>
    <w:rsid w:val="00907542"/>
    <w:rsid w:val="0090772D"/>
    <w:rsid w:val="009077E1"/>
    <w:rsid w:val="00907884"/>
    <w:rsid w:val="00907F27"/>
    <w:rsid w:val="009111CF"/>
    <w:rsid w:val="00911329"/>
    <w:rsid w:val="00911920"/>
    <w:rsid w:val="00911E5E"/>
    <w:rsid w:val="00913080"/>
    <w:rsid w:val="0091315D"/>
    <w:rsid w:val="00914500"/>
    <w:rsid w:val="009145CB"/>
    <w:rsid w:val="00914984"/>
    <w:rsid w:val="00914AD8"/>
    <w:rsid w:val="00914B72"/>
    <w:rsid w:val="0091541A"/>
    <w:rsid w:val="00915D2C"/>
    <w:rsid w:val="0091628C"/>
    <w:rsid w:val="009163A1"/>
    <w:rsid w:val="00916BAF"/>
    <w:rsid w:val="00916C01"/>
    <w:rsid w:val="00916F35"/>
    <w:rsid w:val="009174F3"/>
    <w:rsid w:val="00917CBB"/>
    <w:rsid w:val="009200C0"/>
    <w:rsid w:val="00921A5B"/>
    <w:rsid w:val="0092228B"/>
    <w:rsid w:val="009228A1"/>
    <w:rsid w:val="0092294D"/>
    <w:rsid w:val="00922A9C"/>
    <w:rsid w:val="009233A7"/>
    <w:rsid w:val="00923481"/>
    <w:rsid w:val="0092440B"/>
    <w:rsid w:val="00924DCB"/>
    <w:rsid w:val="009259F3"/>
    <w:rsid w:val="009260D7"/>
    <w:rsid w:val="0092678D"/>
    <w:rsid w:val="0092747B"/>
    <w:rsid w:val="00927CAB"/>
    <w:rsid w:val="009307FE"/>
    <w:rsid w:val="00930B7A"/>
    <w:rsid w:val="00930BF3"/>
    <w:rsid w:val="00930C96"/>
    <w:rsid w:val="0093113F"/>
    <w:rsid w:val="009311C9"/>
    <w:rsid w:val="00931238"/>
    <w:rsid w:val="009314D0"/>
    <w:rsid w:val="0093314B"/>
    <w:rsid w:val="00933988"/>
    <w:rsid w:val="00933AE5"/>
    <w:rsid w:val="009350E4"/>
    <w:rsid w:val="00935CB0"/>
    <w:rsid w:val="009365F2"/>
    <w:rsid w:val="0093670C"/>
    <w:rsid w:val="00936976"/>
    <w:rsid w:val="0093705B"/>
    <w:rsid w:val="009403FE"/>
    <w:rsid w:val="0094131A"/>
    <w:rsid w:val="00941752"/>
    <w:rsid w:val="00941A6E"/>
    <w:rsid w:val="00943FC2"/>
    <w:rsid w:val="0094449D"/>
    <w:rsid w:val="00944659"/>
    <w:rsid w:val="009447E5"/>
    <w:rsid w:val="00944AC3"/>
    <w:rsid w:val="00944ED1"/>
    <w:rsid w:val="009452F0"/>
    <w:rsid w:val="00945CC2"/>
    <w:rsid w:val="00945FDE"/>
    <w:rsid w:val="009462F1"/>
    <w:rsid w:val="0094660F"/>
    <w:rsid w:val="0094661F"/>
    <w:rsid w:val="009479C4"/>
    <w:rsid w:val="00950260"/>
    <w:rsid w:val="00950516"/>
    <w:rsid w:val="00951121"/>
    <w:rsid w:val="00951316"/>
    <w:rsid w:val="0095154F"/>
    <w:rsid w:val="0095196B"/>
    <w:rsid w:val="009522ED"/>
    <w:rsid w:val="00952996"/>
    <w:rsid w:val="00952E0C"/>
    <w:rsid w:val="00952FE6"/>
    <w:rsid w:val="00953115"/>
    <w:rsid w:val="00953780"/>
    <w:rsid w:val="009538DA"/>
    <w:rsid w:val="00953C57"/>
    <w:rsid w:val="00953F30"/>
    <w:rsid w:val="00954870"/>
    <w:rsid w:val="00954D22"/>
    <w:rsid w:val="00954E18"/>
    <w:rsid w:val="00954FD9"/>
    <w:rsid w:val="00954FFB"/>
    <w:rsid w:val="00955F52"/>
    <w:rsid w:val="009570B5"/>
    <w:rsid w:val="00960486"/>
    <w:rsid w:val="0096060A"/>
    <w:rsid w:val="009607BF"/>
    <w:rsid w:val="0096081E"/>
    <w:rsid w:val="00960A8E"/>
    <w:rsid w:val="00962138"/>
    <w:rsid w:val="00962815"/>
    <w:rsid w:val="009631A1"/>
    <w:rsid w:val="00964776"/>
    <w:rsid w:val="009650C7"/>
    <w:rsid w:val="00966F94"/>
    <w:rsid w:val="00966FD3"/>
    <w:rsid w:val="00967131"/>
    <w:rsid w:val="009673BD"/>
    <w:rsid w:val="00967442"/>
    <w:rsid w:val="00967448"/>
    <w:rsid w:val="009677B4"/>
    <w:rsid w:val="00970055"/>
    <w:rsid w:val="00970095"/>
    <w:rsid w:val="0097034D"/>
    <w:rsid w:val="00971CAD"/>
    <w:rsid w:val="00971EFF"/>
    <w:rsid w:val="009727E5"/>
    <w:rsid w:val="009740A1"/>
    <w:rsid w:val="00974E02"/>
    <w:rsid w:val="00975047"/>
    <w:rsid w:val="009753E7"/>
    <w:rsid w:val="00976024"/>
    <w:rsid w:val="00976159"/>
    <w:rsid w:val="0097679C"/>
    <w:rsid w:val="00977637"/>
    <w:rsid w:val="00977FDE"/>
    <w:rsid w:val="0098096E"/>
    <w:rsid w:val="0098098B"/>
    <w:rsid w:val="00980B2A"/>
    <w:rsid w:val="00980E85"/>
    <w:rsid w:val="0098102B"/>
    <w:rsid w:val="00981FF6"/>
    <w:rsid w:val="00982150"/>
    <w:rsid w:val="00982EB3"/>
    <w:rsid w:val="00983536"/>
    <w:rsid w:val="009835D2"/>
    <w:rsid w:val="0098521F"/>
    <w:rsid w:val="00985B72"/>
    <w:rsid w:val="009860B1"/>
    <w:rsid w:val="00986680"/>
    <w:rsid w:val="00987573"/>
    <w:rsid w:val="009875E4"/>
    <w:rsid w:val="00987F8F"/>
    <w:rsid w:val="00990E6A"/>
    <w:rsid w:val="00990EBD"/>
    <w:rsid w:val="00991997"/>
    <w:rsid w:val="00991FC7"/>
    <w:rsid w:val="0099341A"/>
    <w:rsid w:val="0099379E"/>
    <w:rsid w:val="00994068"/>
    <w:rsid w:val="00994366"/>
    <w:rsid w:val="00994889"/>
    <w:rsid w:val="00994AB0"/>
    <w:rsid w:val="00994DAD"/>
    <w:rsid w:val="009950FD"/>
    <w:rsid w:val="0099522B"/>
    <w:rsid w:val="00995BAE"/>
    <w:rsid w:val="0099611C"/>
    <w:rsid w:val="009965CE"/>
    <w:rsid w:val="00997963"/>
    <w:rsid w:val="00997A42"/>
    <w:rsid w:val="009A0136"/>
    <w:rsid w:val="009A0472"/>
    <w:rsid w:val="009A0C27"/>
    <w:rsid w:val="009A0EF7"/>
    <w:rsid w:val="009A0EFC"/>
    <w:rsid w:val="009A1072"/>
    <w:rsid w:val="009A15FC"/>
    <w:rsid w:val="009A179F"/>
    <w:rsid w:val="009A19FC"/>
    <w:rsid w:val="009A1B30"/>
    <w:rsid w:val="009A1E76"/>
    <w:rsid w:val="009A2580"/>
    <w:rsid w:val="009A270D"/>
    <w:rsid w:val="009A2901"/>
    <w:rsid w:val="009A2C90"/>
    <w:rsid w:val="009A306C"/>
    <w:rsid w:val="009A35FC"/>
    <w:rsid w:val="009A38F5"/>
    <w:rsid w:val="009A3A59"/>
    <w:rsid w:val="009A3A5C"/>
    <w:rsid w:val="009A4A4C"/>
    <w:rsid w:val="009A4A5C"/>
    <w:rsid w:val="009A4D2B"/>
    <w:rsid w:val="009A4F53"/>
    <w:rsid w:val="009A55BA"/>
    <w:rsid w:val="009A5930"/>
    <w:rsid w:val="009A59DF"/>
    <w:rsid w:val="009A5A93"/>
    <w:rsid w:val="009A5BFD"/>
    <w:rsid w:val="009A65BA"/>
    <w:rsid w:val="009A6EB4"/>
    <w:rsid w:val="009A7126"/>
    <w:rsid w:val="009A713B"/>
    <w:rsid w:val="009A776F"/>
    <w:rsid w:val="009A7C7B"/>
    <w:rsid w:val="009A7CF3"/>
    <w:rsid w:val="009B0A87"/>
    <w:rsid w:val="009B0E1F"/>
    <w:rsid w:val="009B1229"/>
    <w:rsid w:val="009B1A6C"/>
    <w:rsid w:val="009B2113"/>
    <w:rsid w:val="009B2118"/>
    <w:rsid w:val="009B2148"/>
    <w:rsid w:val="009B25F5"/>
    <w:rsid w:val="009B2D3B"/>
    <w:rsid w:val="009B2D65"/>
    <w:rsid w:val="009B4236"/>
    <w:rsid w:val="009B4E57"/>
    <w:rsid w:val="009B56F0"/>
    <w:rsid w:val="009B5C4F"/>
    <w:rsid w:val="009B60E1"/>
    <w:rsid w:val="009B6390"/>
    <w:rsid w:val="009B65E3"/>
    <w:rsid w:val="009B6BB0"/>
    <w:rsid w:val="009B6DBE"/>
    <w:rsid w:val="009B6EBC"/>
    <w:rsid w:val="009B6F40"/>
    <w:rsid w:val="009C03E2"/>
    <w:rsid w:val="009C0584"/>
    <w:rsid w:val="009C107F"/>
    <w:rsid w:val="009C111C"/>
    <w:rsid w:val="009C20CB"/>
    <w:rsid w:val="009C22A0"/>
    <w:rsid w:val="009C2620"/>
    <w:rsid w:val="009C2824"/>
    <w:rsid w:val="009C2CC8"/>
    <w:rsid w:val="009C44BE"/>
    <w:rsid w:val="009C524F"/>
    <w:rsid w:val="009C5329"/>
    <w:rsid w:val="009C558B"/>
    <w:rsid w:val="009C61FC"/>
    <w:rsid w:val="009C660E"/>
    <w:rsid w:val="009C7708"/>
    <w:rsid w:val="009D0472"/>
    <w:rsid w:val="009D0685"/>
    <w:rsid w:val="009D076D"/>
    <w:rsid w:val="009D173D"/>
    <w:rsid w:val="009D2206"/>
    <w:rsid w:val="009D2DA9"/>
    <w:rsid w:val="009D3EE5"/>
    <w:rsid w:val="009D3F6B"/>
    <w:rsid w:val="009D4339"/>
    <w:rsid w:val="009D4AF8"/>
    <w:rsid w:val="009D4D61"/>
    <w:rsid w:val="009D56D9"/>
    <w:rsid w:val="009D58A2"/>
    <w:rsid w:val="009D61A2"/>
    <w:rsid w:val="009D622E"/>
    <w:rsid w:val="009D65CB"/>
    <w:rsid w:val="009D661D"/>
    <w:rsid w:val="009D69D2"/>
    <w:rsid w:val="009D7735"/>
    <w:rsid w:val="009D79CD"/>
    <w:rsid w:val="009E04BD"/>
    <w:rsid w:val="009E0A76"/>
    <w:rsid w:val="009E1538"/>
    <w:rsid w:val="009E1ED9"/>
    <w:rsid w:val="009E2620"/>
    <w:rsid w:val="009E4310"/>
    <w:rsid w:val="009E49CD"/>
    <w:rsid w:val="009E4A57"/>
    <w:rsid w:val="009E5020"/>
    <w:rsid w:val="009E52B6"/>
    <w:rsid w:val="009E5556"/>
    <w:rsid w:val="009E5660"/>
    <w:rsid w:val="009E6B48"/>
    <w:rsid w:val="009E6C41"/>
    <w:rsid w:val="009E6D41"/>
    <w:rsid w:val="009E7013"/>
    <w:rsid w:val="009E72D9"/>
    <w:rsid w:val="009E7E5A"/>
    <w:rsid w:val="009F0009"/>
    <w:rsid w:val="009F0051"/>
    <w:rsid w:val="009F04D3"/>
    <w:rsid w:val="009F1387"/>
    <w:rsid w:val="009F1640"/>
    <w:rsid w:val="009F30C3"/>
    <w:rsid w:val="009F3237"/>
    <w:rsid w:val="009F32EA"/>
    <w:rsid w:val="009F3626"/>
    <w:rsid w:val="009F4B10"/>
    <w:rsid w:val="009F5462"/>
    <w:rsid w:val="009F5CF8"/>
    <w:rsid w:val="009F5E27"/>
    <w:rsid w:val="009F5EAF"/>
    <w:rsid w:val="009F616C"/>
    <w:rsid w:val="009F61ED"/>
    <w:rsid w:val="009F62DF"/>
    <w:rsid w:val="009F6B43"/>
    <w:rsid w:val="009F6C9A"/>
    <w:rsid w:val="009F6E30"/>
    <w:rsid w:val="009F6EC5"/>
    <w:rsid w:val="009F713A"/>
    <w:rsid w:val="00A001B1"/>
    <w:rsid w:val="00A00662"/>
    <w:rsid w:val="00A00702"/>
    <w:rsid w:val="00A02824"/>
    <w:rsid w:val="00A02D47"/>
    <w:rsid w:val="00A0386C"/>
    <w:rsid w:val="00A03A65"/>
    <w:rsid w:val="00A03AF2"/>
    <w:rsid w:val="00A04ECD"/>
    <w:rsid w:val="00A050B5"/>
    <w:rsid w:val="00A050C6"/>
    <w:rsid w:val="00A0512B"/>
    <w:rsid w:val="00A051A7"/>
    <w:rsid w:val="00A052ED"/>
    <w:rsid w:val="00A052F6"/>
    <w:rsid w:val="00A05D25"/>
    <w:rsid w:val="00A05D46"/>
    <w:rsid w:val="00A07685"/>
    <w:rsid w:val="00A07948"/>
    <w:rsid w:val="00A07A8F"/>
    <w:rsid w:val="00A11A7D"/>
    <w:rsid w:val="00A11BFC"/>
    <w:rsid w:val="00A132B2"/>
    <w:rsid w:val="00A136E4"/>
    <w:rsid w:val="00A1381D"/>
    <w:rsid w:val="00A13A13"/>
    <w:rsid w:val="00A13A94"/>
    <w:rsid w:val="00A13CC7"/>
    <w:rsid w:val="00A13DFB"/>
    <w:rsid w:val="00A1460C"/>
    <w:rsid w:val="00A14E7F"/>
    <w:rsid w:val="00A15392"/>
    <w:rsid w:val="00A1543E"/>
    <w:rsid w:val="00A1591F"/>
    <w:rsid w:val="00A16047"/>
    <w:rsid w:val="00A16A85"/>
    <w:rsid w:val="00A16D80"/>
    <w:rsid w:val="00A17038"/>
    <w:rsid w:val="00A17D9A"/>
    <w:rsid w:val="00A17DA2"/>
    <w:rsid w:val="00A203DB"/>
    <w:rsid w:val="00A205AA"/>
    <w:rsid w:val="00A20766"/>
    <w:rsid w:val="00A221EA"/>
    <w:rsid w:val="00A225AF"/>
    <w:rsid w:val="00A22CB2"/>
    <w:rsid w:val="00A22D69"/>
    <w:rsid w:val="00A2381C"/>
    <w:rsid w:val="00A23F96"/>
    <w:rsid w:val="00A24A45"/>
    <w:rsid w:val="00A24D02"/>
    <w:rsid w:val="00A2522D"/>
    <w:rsid w:val="00A252F3"/>
    <w:rsid w:val="00A254AD"/>
    <w:rsid w:val="00A25DA0"/>
    <w:rsid w:val="00A268AF"/>
    <w:rsid w:val="00A26925"/>
    <w:rsid w:val="00A278C8"/>
    <w:rsid w:val="00A304FC"/>
    <w:rsid w:val="00A31311"/>
    <w:rsid w:val="00A31377"/>
    <w:rsid w:val="00A3138B"/>
    <w:rsid w:val="00A313E6"/>
    <w:rsid w:val="00A322BB"/>
    <w:rsid w:val="00A323FA"/>
    <w:rsid w:val="00A3252D"/>
    <w:rsid w:val="00A32B11"/>
    <w:rsid w:val="00A33D06"/>
    <w:rsid w:val="00A33E82"/>
    <w:rsid w:val="00A3441C"/>
    <w:rsid w:val="00A3465A"/>
    <w:rsid w:val="00A3488F"/>
    <w:rsid w:val="00A34907"/>
    <w:rsid w:val="00A34C02"/>
    <w:rsid w:val="00A34EFF"/>
    <w:rsid w:val="00A35025"/>
    <w:rsid w:val="00A35AAF"/>
    <w:rsid w:val="00A36167"/>
    <w:rsid w:val="00A364DD"/>
    <w:rsid w:val="00A36830"/>
    <w:rsid w:val="00A36E53"/>
    <w:rsid w:val="00A371B3"/>
    <w:rsid w:val="00A37721"/>
    <w:rsid w:val="00A37D41"/>
    <w:rsid w:val="00A40468"/>
    <w:rsid w:val="00A407A8"/>
    <w:rsid w:val="00A40E5E"/>
    <w:rsid w:val="00A412AE"/>
    <w:rsid w:val="00A4136C"/>
    <w:rsid w:val="00A41608"/>
    <w:rsid w:val="00A42003"/>
    <w:rsid w:val="00A429C9"/>
    <w:rsid w:val="00A42BCF"/>
    <w:rsid w:val="00A4357F"/>
    <w:rsid w:val="00A436F4"/>
    <w:rsid w:val="00A44379"/>
    <w:rsid w:val="00A44911"/>
    <w:rsid w:val="00A4600B"/>
    <w:rsid w:val="00A50080"/>
    <w:rsid w:val="00A50452"/>
    <w:rsid w:val="00A5076A"/>
    <w:rsid w:val="00A509EE"/>
    <w:rsid w:val="00A50C99"/>
    <w:rsid w:val="00A5106C"/>
    <w:rsid w:val="00A511A4"/>
    <w:rsid w:val="00A52763"/>
    <w:rsid w:val="00A52796"/>
    <w:rsid w:val="00A52EAB"/>
    <w:rsid w:val="00A52FC6"/>
    <w:rsid w:val="00A53270"/>
    <w:rsid w:val="00A53296"/>
    <w:rsid w:val="00A533FF"/>
    <w:rsid w:val="00A5351C"/>
    <w:rsid w:val="00A53A89"/>
    <w:rsid w:val="00A53D60"/>
    <w:rsid w:val="00A5427B"/>
    <w:rsid w:val="00A545C0"/>
    <w:rsid w:val="00A5473D"/>
    <w:rsid w:val="00A54C80"/>
    <w:rsid w:val="00A54CAB"/>
    <w:rsid w:val="00A54CFC"/>
    <w:rsid w:val="00A55A85"/>
    <w:rsid w:val="00A55F70"/>
    <w:rsid w:val="00A561C6"/>
    <w:rsid w:val="00A56998"/>
    <w:rsid w:val="00A57261"/>
    <w:rsid w:val="00A576D0"/>
    <w:rsid w:val="00A5798A"/>
    <w:rsid w:val="00A57BFD"/>
    <w:rsid w:val="00A6040B"/>
    <w:rsid w:val="00A608C8"/>
    <w:rsid w:val="00A626F5"/>
    <w:rsid w:val="00A627C3"/>
    <w:rsid w:val="00A62B58"/>
    <w:rsid w:val="00A62BB2"/>
    <w:rsid w:val="00A62DEC"/>
    <w:rsid w:val="00A63858"/>
    <w:rsid w:val="00A6413B"/>
    <w:rsid w:val="00A648B1"/>
    <w:rsid w:val="00A64FAA"/>
    <w:rsid w:val="00A64FD6"/>
    <w:rsid w:val="00A65673"/>
    <w:rsid w:val="00A661B1"/>
    <w:rsid w:val="00A668BB"/>
    <w:rsid w:val="00A66C36"/>
    <w:rsid w:val="00A67016"/>
    <w:rsid w:val="00A6762D"/>
    <w:rsid w:val="00A676A3"/>
    <w:rsid w:val="00A67C26"/>
    <w:rsid w:val="00A70B1C"/>
    <w:rsid w:val="00A70C1B"/>
    <w:rsid w:val="00A710B4"/>
    <w:rsid w:val="00A71864"/>
    <w:rsid w:val="00A7257A"/>
    <w:rsid w:val="00A7291B"/>
    <w:rsid w:val="00A7328E"/>
    <w:rsid w:val="00A73557"/>
    <w:rsid w:val="00A74662"/>
    <w:rsid w:val="00A74FA2"/>
    <w:rsid w:val="00A750C8"/>
    <w:rsid w:val="00A75182"/>
    <w:rsid w:val="00A75577"/>
    <w:rsid w:val="00A755A9"/>
    <w:rsid w:val="00A7564B"/>
    <w:rsid w:val="00A75C6B"/>
    <w:rsid w:val="00A75C90"/>
    <w:rsid w:val="00A7698C"/>
    <w:rsid w:val="00A76AE2"/>
    <w:rsid w:val="00A76CAE"/>
    <w:rsid w:val="00A76F83"/>
    <w:rsid w:val="00A774FD"/>
    <w:rsid w:val="00A77A41"/>
    <w:rsid w:val="00A80094"/>
    <w:rsid w:val="00A80360"/>
    <w:rsid w:val="00A809E1"/>
    <w:rsid w:val="00A8206E"/>
    <w:rsid w:val="00A8262F"/>
    <w:rsid w:val="00A82A41"/>
    <w:rsid w:val="00A82C35"/>
    <w:rsid w:val="00A837AF"/>
    <w:rsid w:val="00A838E2"/>
    <w:rsid w:val="00A83E70"/>
    <w:rsid w:val="00A83F4F"/>
    <w:rsid w:val="00A85575"/>
    <w:rsid w:val="00A8567C"/>
    <w:rsid w:val="00A85F3C"/>
    <w:rsid w:val="00A85F65"/>
    <w:rsid w:val="00A8613E"/>
    <w:rsid w:val="00A86EBC"/>
    <w:rsid w:val="00A871F6"/>
    <w:rsid w:val="00A87AEA"/>
    <w:rsid w:val="00A90421"/>
    <w:rsid w:val="00A90636"/>
    <w:rsid w:val="00A9071D"/>
    <w:rsid w:val="00A90968"/>
    <w:rsid w:val="00A9188E"/>
    <w:rsid w:val="00A9198C"/>
    <w:rsid w:val="00A92C02"/>
    <w:rsid w:val="00A93992"/>
    <w:rsid w:val="00A93AD6"/>
    <w:rsid w:val="00A93BF9"/>
    <w:rsid w:val="00A9423B"/>
    <w:rsid w:val="00A94A67"/>
    <w:rsid w:val="00A951A7"/>
    <w:rsid w:val="00A959BB"/>
    <w:rsid w:val="00A95C29"/>
    <w:rsid w:val="00A96947"/>
    <w:rsid w:val="00A974AE"/>
    <w:rsid w:val="00A9752A"/>
    <w:rsid w:val="00A97B76"/>
    <w:rsid w:val="00A97DCD"/>
    <w:rsid w:val="00AA0178"/>
    <w:rsid w:val="00AA05BB"/>
    <w:rsid w:val="00AA0CF3"/>
    <w:rsid w:val="00AA1401"/>
    <w:rsid w:val="00AA2381"/>
    <w:rsid w:val="00AA2451"/>
    <w:rsid w:val="00AA2F17"/>
    <w:rsid w:val="00AA3BD1"/>
    <w:rsid w:val="00AA50F9"/>
    <w:rsid w:val="00AA51E2"/>
    <w:rsid w:val="00AA5484"/>
    <w:rsid w:val="00AA5703"/>
    <w:rsid w:val="00AA5B24"/>
    <w:rsid w:val="00AA63A2"/>
    <w:rsid w:val="00AA6CE0"/>
    <w:rsid w:val="00AA7908"/>
    <w:rsid w:val="00AA7B43"/>
    <w:rsid w:val="00AA7C90"/>
    <w:rsid w:val="00AB1F80"/>
    <w:rsid w:val="00AB23DB"/>
    <w:rsid w:val="00AB2613"/>
    <w:rsid w:val="00AB28AF"/>
    <w:rsid w:val="00AB2981"/>
    <w:rsid w:val="00AB34D0"/>
    <w:rsid w:val="00AB409D"/>
    <w:rsid w:val="00AB489E"/>
    <w:rsid w:val="00AB6435"/>
    <w:rsid w:val="00AB65D7"/>
    <w:rsid w:val="00AB6995"/>
    <w:rsid w:val="00AB6AAC"/>
    <w:rsid w:val="00AB6D8C"/>
    <w:rsid w:val="00AC0387"/>
    <w:rsid w:val="00AC0FCC"/>
    <w:rsid w:val="00AC1318"/>
    <w:rsid w:val="00AC18FE"/>
    <w:rsid w:val="00AC1DB7"/>
    <w:rsid w:val="00AC1F59"/>
    <w:rsid w:val="00AC25D9"/>
    <w:rsid w:val="00AC329A"/>
    <w:rsid w:val="00AC34D5"/>
    <w:rsid w:val="00AC36C5"/>
    <w:rsid w:val="00AC3D8C"/>
    <w:rsid w:val="00AC458D"/>
    <w:rsid w:val="00AC47AC"/>
    <w:rsid w:val="00AC47AD"/>
    <w:rsid w:val="00AC4E4B"/>
    <w:rsid w:val="00AC5A98"/>
    <w:rsid w:val="00AC637F"/>
    <w:rsid w:val="00AC6BE2"/>
    <w:rsid w:val="00AC6DB3"/>
    <w:rsid w:val="00AC794A"/>
    <w:rsid w:val="00AC7A15"/>
    <w:rsid w:val="00AD0612"/>
    <w:rsid w:val="00AD13A1"/>
    <w:rsid w:val="00AD1455"/>
    <w:rsid w:val="00AD1E81"/>
    <w:rsid w:val="00AD22F9"/>
    <w:rsid w:val="00AD29F1"/>
    <w:rsid w:val="00AD2B24"/>
    <w:rsid w:val="00AD2E18"/>
    <w:rsid w:val="00AD452E"/>
    <w:rsid w:val="00AD4A30"/>
    <w:rsid w:val="00AD52B8"/>
    <w:rsid w:val="00AD5D44"/>
    <w:rsid w:val="00AD60E9"/>
    <w:rsid w:val="00AD71BA"/>
    <w:rsid w:val="00AD7704"/>
    <w:rsid w:val="00AD77E1"/>
    <w:rsid w:val="00AE007E"/>
    <w:rsid w:val="00AE009E"/>
    <w:rsid w:val="00AE0ED0"/>
    <w:rsid w:val="00AE1011"/>
    <w:rsid w:val="00AE117F"/>
    <w:rsid w:val="00AE12F9"/>
    <w:rsid w:val="00AE2072"/>
    <w:rsid w:val="00AE2207"/>
    <w:rsid w:val="00AE2216"/>
    <w:rsid w:val="00AE23F0"/>
    <w:rsid w:val="00AE274D"/>
    <w:rsid w:val="00AE2FF0"/>
    <w:rsid w:val="00AE3167"/>
    <w:rsid w:val="00AE330D"/>
    <w:rsid w:val="00AE3BC2"/>
    <w:rsid w:val="00AE44F8"/>
    <w:rsid w:val="00AE45BD"/>
    <w:rsid w:val="00AE45C2"/>
    <w:rsid w:val="00AE58B4"/>
    <w:rsid w:val="00AE5A4D"/>
    <w:rsid w:val="00AE6127"/>
    <w:rsid w:val="00AE65B8"/>
    <w:rsid w:val="00AE7AAF"/>
    <w:rsid w:val="00AE7F4C"/>
    <w:rsid w:val="00AF059B"/>
    <w:rsid w:val="00AF05E6"/>
    <w:rsid w:val="00AF067A"/>
    <w:rsid w:val="00AF17DA"/>
    <w:rsid w:val="00AF18BF"/>
    <w:rsid w:val="00AF29E6"/>
    <w:rsid w:val="00AF3A95"/>
    <w:rsid w:val="00AF4F08"/>
    <w:rsid w:val="00AF4F62"/>
    <w:rsid w:val="00AF5B13"/>
    <w:rsid w:val="00AF6539"/>
    <w:rsid w:val="00AF6D14"/>
    <w:rsid w:val="00B00307"/>
    <w:rsid w:val="00B01532"/>
    <w:rsid w:val="00B017D2"/>
    <w:rsid w:val="00B01D48"/>
    <w:rsid w:val="00B0223A"/>
    <w:rsid w:val="00B02E1F"/>
    <w:rsid w:val="00B03090"/>
    <w:rsid w:val="00B0314F"/>
    <w:rsid w:val="00B032D8"/>
    <w:rsid w:val="00B03B3E"/>
    <w:rsid w:val="00B04367"/>
    <w:rsid w:val="00B04A22"/>
    <w:rsid w:val="00B05A03"/>
    <w:rsid w:val="00B064C9"/>
    <w:rsid w:val="00B068FF"/>
    <w:rsid w:val="00B06AEB"/>
    <w:rsid w:val="00B06EE4"/>
    <w:rsid w:val="00B0700B"/>
    <w:rsid w:val="00B071FD"/>
    <w:rsid w:val="00B0744F"/>
    <w:rsid w:val="00B10CC1"/>
    <w:rsid w:val="00B111FB"/>
    <w:rsid w:val="00B11F29"/>
    <w:rsid w:val="00B1302F"/>
    <w:rsid w:val="00B13195"/>
    <w:rsid w:val="00B13D59"/>
    <w:rsid w:val="00B14174"/>
    <w:rsid w:val="00B15569"/>
    <w:rsid w:val="00B1577D"/>
    <w:rsid w:val="00B15780"/>
    <w:rsid w:val="00B15BA9"/>
    <w:rsid w:val="00B1694C"/>
    <w:rsid w:val="00B16F2F"/>
    <w:rsid w:val="00B170B4"/>
    <w:rsid w:val="00B17789"/>
    <w:rsid w:val="00B2005D"/>
    <w:rsid w:val="00B201D4"/>
    <w:rsid w:val="00B20321"/>
    <w:rsid w:val="00B20BA0"/>
    <w:rsid w:val="00B20E20"/>
    <w:rsid w:val="00B21092"/>
    <w:rsid w:val="00B225B6"/>
    <w:rsid w:val="00B22CDF"/>
    <w:rsid w:val="00B23E77"/>
    <w:rsid w:val="00B23EF3"/>
    <w:rsid w:val="00B24A87"/>
    <w:rsid w:val="00B24B01"/>
    <w:rsid w:val="00B24FCE"/>
    <w:rsid w:val="00B2540F"/>
    <w:rsid w:val="00B2546B"/>
    <w:rsid w:val="00B2550C"/>
    <w:rsid w:val="00B25ABB"/>
    <w:rsid w:val="00B2613B"/>
    <w:rsid w:val="00B2673F"/>
    <w:rsid w:val="00B26C04"/>
    <w:rsid w:val="00B27072"/>
    <w:rsid w:val="00B27934"/>
    <w:rsid w:val="00B27A47"/>
    <w:rsid w:val="00B30536"/>
    <w:rsid w:val="00B30B8A"/>
    <w:rsid w:val="00B318F1"/>
    <w:rsid w:val="00B329CF"/>
    <w:rsid w:val="00B32A8D"/>
    <w:rsid w:val="00B33169"/>
    <w:rsid w:val="00B33443"/>
    <w:rsid w:val="00B337D6"/>
    <w:rsid w:val="00B33B6D"/>
    <w:rsid w:val="00B34034"/>
    <w:rsid w:val="00B34184"/>
    <w:rsid w:val="00B346F4"/>
    <w:rsid w:val="00B347CE"/>
    <w:rsid w:val="00B347E2"/>
    <w:rsid w:val="00B34B0C"/>
    <w:rsid w:val="00B34D3D"/>
    <w:rsid w:val="00B34F48"/>
    <w:rsid w:val="00B34FAF"/>
    <w:rsid w:val="00B35B41"/>
    <w:rsid w:val="00B35C4B"/>
    <w:rsid w:val="00B360B9"/>
    <w:rsid w:val="00B36433"/>
    <w:rsid w:val="00B36A08"/>
    <w:rsid w:val="00B36AFC"/>
    <w:rsid w:val="00B36B88"/>
    <w:rsid w:val="00B36BCE"/>
    <w:rsid w:val="00B375BF"/>
    <w:rsid w:val="00B37FB4"/>
    <w:rsid w:val="00B4013B"/>
    <w:rsid w:val="00B40519"/>
    <w:rsid w:val="00B4055D"/>
    <w:rsid w:val="00B406B0"/>
    <w:rsid w:val="00B41307"/>
    <w:rsid w:val="00B42122"/>
    <w:rsid w:val="00B423A0"/>
    <w:rsid w:val="00B425EC"/>
    <w:rsid w:val="00B4284D"/>
    <w:rsid w:val="00B42FCD"/>
    <w:rsid w:val="00B42FDE"/>
    <w:rsid w:val="00B43090"/>
    <w:rsid w:val="00B43261"/>
    <w:rsid w:val="00B4492A"/>
    <w:rsid w:val="00B44A8F"/>
    <w:rsid w:val="00B4533B"/>
    <w:rsid w:val="00B461C7"/>
    <w:rsid w:val="00B4632B"/>
    <w:rsid w:val="00B467D6"/>
    <w:rsid w:val="00B46A98"/>
    <w:rsid w:val="00B4727F"/>
    <w:rsid w:val="00B4731B"/>
    <w:rsid w:val="00B47DC0"/>
    <w:rsid w:val="00B504EB"/>
    <w:rsid w:val="00B50533"/>
    <w:rsid w:val="00B51112"/>
    <w:rsid w:val="00B5160A"/>
    <w:rsid w:val="00B51A14"/>
    <w:rsid w:val="00B52423"/>
    <w:rsid w:val="00B528E2"/>
    <w:rsid w:val="00B530B8"/>
    <w:rsid w:val="00B53D77"/>
    <w:rsid w:val="00B546D8"/>
    <w:rsid w:val="00B54BD1"/>
    <w:rsid w:val="00B5518D"/>
    <w:rsid w:val="00B55CEE"/>
    <w:rsid w:val="00B5610C"/>
    <w:rsid w:val="00B561B3"/>
    <w:rsid w:val="00B565BC"/>
    <w:rsid w:val="00B56788"/>
    <w:rsid w:val="00B5681E"/>
    <w:rsid w:val="00B56B9F"/>
    <w:rsid w:val="00B57807"/>
    <w:rsid w:val="00B57D94"/>
    <w:rsid w:val="00B57F3B"/>
    <w:rsid w:val="00B60463"/>
    <w:rsid w:val="00B609CE"/>
    <w:rsid w:val="00B61DD0"/>
    <w:rsid w:val="00B61DF2"/>
    <w:rsid w:val="00B61E43"/>
    <w:rsid w:val="00B6205D"/>
    <w:rsid w:val="00B6327C"/>
    <w:rsid w:val="00B6379C"/>
    <w:rsid w:val="00B63AFD"/>
    <w:rsid w:val="00B64B8E"/>
    <w:rsid w:val="00B65524"/>
    <w:rsid w:val="00B65F87"/>
    <w:rsid w:val="00B65F8C"/>
    <w:rsid w:val="00B65FF2"/>
    <w:rsid w:val="00B660B9"/>
    <w:rsid w:val="00B66389"/>
    <w:rsid w:val="00B66AA2"/>
    <w:rsid w:val="00B66F0E"/>
    <w:rsid w:val="00B673CF"/>
    <w:rsid w:val="00B67EFC"/>
    <w:rsid w:val="00B70C73"/>
    <w:rsid w:val="00B70F85"/>
    <w:rsid w:val="00B71962"/>
    <w:rsid w:val="00B71DA6"/>
    <w:rsid w:val="00B71EFB"/>
    <w:rsid w:val="00B73E65"/>
    <w:rsid w:val="00B74276"/>
    <w:rsid w:val="00B742F6"/>
    <w:rsid w:val="00B74994"/>
    <w:rsid w:val="00B749C3"/>
    <w:rsid w:val="00B7586C"/>
    <w:rsid w:val="00B75D7A"/>
    <w:rsid w:val="00B75F28"/>
    <w:rsid w:val="00B7606A"/>
    <w:rsid w:val="00B779AE"/>
    <w:rsid w:val="00B804E0"/>
    <w:rsid w:val="00B806AD"/>
    <w:rsid w:val="00B80969"/>
    <w:rsid w:val="00B80B57"/>
    <w:rsid w:val="00B814F7"/>
    <w:rsid w:val="00B81B33"/>
    <w:rsid w:val="00B81EE6"/>
    <w:rsid w:val="00B8223B"/>
    <w:rsid w:val="00B82D23"/>
    <w:rsid w:val="00B83D2E"/>
    <w:rsid w:val="00B840C5"/>
    <w:rsid w:val="00B847AF"/>
    <w:rsid w:val="00B84BC9"/>
    <w:rsid w:val="00B84D1E"/>
    <w:rsid w:val="00B85040"/>
    <w:rsid w:val="00B85447"/>
    <w:rsid w:val="00B8566D"/>
    <w:rsid w:val="00B85865"/>
    <w:rsid w:val="00B85F45"/>
    <w:rsid w:val="00B86B40"/>
    <w:rsid w:val="00B873EC"/>
    <w:rsid w:val="00B876F9"/>
    <w:rsid w:val="00B87B06"/>
    <w:rsid w:val="00B90904"/>
    <w:rsid w:val="00B90A34"/>
    <w:rsid w:val="00B9100C"/>
    <w:rsid w:val="00B918A5"/>
    <w:rsid w:val="00B91E0D"/>
    <w:rsid w:val="00B91F52"/>
    <w:rsid w:val="00B92CEB"/>
    <w:rsid w:val="00B93528"/>
    <w:rsid w:val="00B93940"/>
    <w:rsid w:val="00B93A21"/>
    <w:rsid w:val="00B93DB5"/>
    <w:rsid w:val="00B93E14"/>
    <w:rsid w:val="00B93EC3"/>
    <w:rsid w:val="00B93FBB"/>
    <w:rsid w:val="00B949E0"/>
    <w:rsid w:val="00B94E9E"/>
    <w:rsid w:val="00B95240"/>
    <w:rsid w:val="00B95717"/>
    <w:rsid w:val="00B959BF"/>
    <w:rsid w:val="00B96A41"/>
    <w:rsid w:val="00B96C32"/>
    <w:rsid w:val="00B972D0"/>
    <w:rsid w:val="00B97666"/>
    <w:rsid w:val="00B97786"/>
    <w:rsid w:val="00B97815"/>
    <w:rsid w:val="00B97AD4"/>
    <w:rsid w:val="00B97E14"/>
    <w:rsid w:val="00BA0B58"/>
    <w:rsid w:val="00BA197B"/>
    <w:rsid w:val="00BA1ECC"/>
    <w:rsid w:val="00BA22E6"/>
    <w:rsid w:val="00BA37BF"/>
    <w:rsid w:val="00BA3866"/>
    <w:rsid w:val="00BA3E0B"/>
    <w:rsid w:val="00BA3F77"/>
    <w:rsid w:val="00BA4560"/>
    <w:rsid w:val="00BA5457"/>
    <w:rsid w:val="00BA5ADE"/>
    <w:rsid w:val="00BA5F73"/>
    <w:rsid w:val="00BA5FF1"/>
    <w:rsid w:val="00BA70DF"/>
    <w:rsid w:val="00BA73C3"/>
    <w:rsid w:val="00BA79E7"/>
    <w:rsid w:val="00BA7AE9"/>
    <w:rsid w:val="00BA7FA4"/>
    <w:rsid w:val="00BB0924"/>
    <w:rsid w:val="00BB145B"/>
    <w:rsid w:val="00BB1892"/>
    <w:rsid w:val="00BB18D0"/>
    <w:rsid w:val="00BB19ED"/>
    <w:rsid w:val="00BB29C7"/>
    <w:rsid w:val="00BB3966"/>
    <w:rsid w:val="00BB4749"/>
    <w:rsid w:val="00BB51D5"/>
    <w:rsid w:val="00BB5CA6"/>
    <w:rsid w:val="00BB6794"/>
    <w:rsid w:val="00BB68FD"/>
    <w:rsid w:val="00BB7084"/>
    <w:rsid w:val="00BB7741"/>
    <w:rsid w:val="00BB7BD6"/>
    <w:rsid w:val="00BB7FC7"/>
    <w:rsid w:val="00BC003B"/>
    <w:rsid w:val="00BC00AE"/>
    <w:rsid w:val="00BC08B0"/>
    <w:rsid w:val="00BC119C"/>
    <w:rsid w:val="00BC144A"/>
    <w:rsid w:val="00BC17D6"/>
    <w:rsid w:val="00BC1A2B"/>
    <w:rsid w:val="00BC1D02"/>
    <w:rsid w:val="00BC1E24"/>
    <w:rsid w:val="00BC1F1C"/>
    <w:rsid w:val="00BC27FC"/>
    <w:rsid w:val="00BC2C34"/>
    <w:rsid w:val="00BC2CD6"/>
    <w:rsid w:val="00BC2F82"/>
    <w:rsid w:val="00BC4C6B"/>
    <w:rsid w:val="00BC50ED"/>
    <w:rsid w:val="00BC5380"/>
    <w:rsid w:val="00BC5FE8"/>
    <w:rsid w:val="00BC67CF"/>
    <w:rsid w:val="00BC6E2B"/>
    <w:rsid w:val="00BC7D78"/>
    <w:rsid w:val="00BD004D"/>
    <w:rsid w:val="00BD0261"/>
    <w:rsid w:val="00BD0E31"/>
    <w:rsid w:val="00BD1AA4"/>
    <w:rsid w:val="00BD20D7"/>
    <w:rsid w:val="00BD2331"/>
    <w:rsid w:val="00BD2C17"/>
    <w:rsid w:val="00BD305F"/>
    <w:rsid w:val="00BD3319"/>
    <w:rsid w:val="00BD377B"/>
    <w:rsid w:val="00BD3899"/>
    <w:rsid w:val="00BD3948"/>
    <w:rsid w:val="00BD3C09"/>
    <w:rsid w:val="00BD4CA0"/>
    <w:rsid w:val="00BD5959"/>
    <w:rsid w:val="00BD794C"/>
    <w:rsid w:val="00BD7F74"/>
    <w:rsid w:val="00BE01B5"/>
    <w:rsid w:val="00BE09E4"/>
    <w:rsid w:val="00BE162D"/>
    <w:rsid w:val="00BE1979"/>
    <w:rsid w:val="00BE2A2D"/>
    <w:rsid w:val="00BE2ABC"/>
    <w:rsid w:val="00BE305D"/>
    <w:rsid w:val="00BE3307"/>
    <w:rsid w:val="00BE33AB"/>
    <w:rsid w:val="00BE393B"/>
    <w:rsid w:val="00BE403F"/>
    <w:rsid w:val="00BE4671"/>
    <w:rsid w:val="00BE4E11"/>
    <w:rsid w:val="00BE4FE1"/>
    <w:rsid w:val="00BE526E"/>
    <w:rsid w:val="00BE52A6"/>
    <w:rsid w:val="00BE5BE0"/>
    <w:rsid w:val="00BE6319"/>
    <w:rsid w:val="00BE6759"/>
    <w:rsid w:val="00BE6958"/>
    <w:rsid w:val="00BE7076"/>
    <w:rsid w:val="00BF08F7"/>
    <w:rsid w:val="00BF0B2F"/>
    <w:rsid w:val="00BF0B3A"/>
    <w:rsid w:val="00BF0CF4"/>
    <w:rsid w:val="00BF0EB6"/>
    <w:rsid w:val="00BF0F95"/>
    <w:rsid w:val="00BF1768"/>
    <w:rsid w:val="00BF2306"/>
    <w:rsid w:val="00BF2444"/>
    <w:rsid w:val="00BF26A6"/>
    <w:rsid w:val="00BF2C40"/>
    <w:rsid w:val="00BF3356"/>
    <w:rsid w:val="00BF3422"/>
    <w:rsid w:val="00BF3433"/>
    <w:rsid w:val="00BF3B7C"/>
    <w:rsid w:val="00BF4817"/>
    <w:rsid w:val="00BF5988"/>
    <w:rsid w:val="00BF5F85"/>
    <w:rsid w:val="00BF63F0"/>
    <w:rsid w:val="00BF6A97"/>
    <w:rsid w:val="00BF70A2"/>
    <w:rsid w:val="00C00F5D"/>
    <w:rsid w:val="00C00FBE"/>
    <w:rsid w:val="00C0124D"/>
    <w:rsid w:val="00C01662"/>
    <w:rsid w:val="00C019F3"/>
    <w:rsid w:val="00C020F9"/>
    <w:rsid w:val="00C023C4"/>
    <w:rsid w:val="00C029B0"/>
    <w:rsid w:val="00C038BA"/>
    <w:rsid w:val="00C038CB"/>
    <w:rsid w:val="00C03ADA"/>
    <w:rsid w:val="00C04356"/>
    <w:rsid w:val="00C044F2"/>
    <w:rsid w:val="00C04908"/>
    <w:rsid w:val="00C04B7E"/>
    <w:rsid w:val="00C04E39"/>
    <w:rsid w:val="00C05E88"/>
    <w:rsid w:val="00C0645C"/>
    <w:rsid w:val="00C076E8"/>
    <w:rsid w:val="00C07928"/>
    <w:rsid w:val="00C07E47"/>
    <w:rsid w:val="00C105F1"/>
    <w:rsid w:val="00C109D3"/>
    <w:rsid w:val="00C11053"/>
    <w:rsid w:val="00C11447"/>
    <w:rsid w:val="00C11705"/>
    <w:rsid w:val="00C12199"/>
    <w:rsid w:val="00C126EE"/>
    <w:rsid w:val="00C127EA"/>
    <w:rsid w:val="00C1346B"/>
    <w:rsid w:val="00C13530"/>
    <w:rsid w:val="00C14754"/>
    <w:rsid w:val="00C1534E"/>
    <w:rsid w:val="00C15D5B"/>
    <w:rsid w:val="00C166E3"/>
    <w:rsid w:val="00C1691A"/>
    <w:rsid w:val="00C16A29"/>
    <w:rsid w:val="00C1717A"/>
    <w:rsid w:val="00C17399"/>
    <w:rsid w:val="00C1781F"/>
    <w:rsid w:val="00C17A01"/>
    <w:rsid w:val="00C20308"/>
    <w:rsid w:val="00C20602"/>
    <w:rsid w:val="00C229D0"/>
    <w:rsid w:val="00C22B7C"/>
    <w:rsid w:val="00C22B97"/>
    <w:rsid w:val="00C22E10"/>
    <w:rsid w:val="00C2323F"/>
    <w:rsid w:val="00C23346"/>
    <w:rsid w:val="00C2363D"/>
    <w:rsid w:val="00C24107"/>
    <w:rsid w:val="00C24A2E"/>
    <w:rsid w:val="00C2578A"/>
    <w:rsid w:val="00C25D3B"/>
    <w:rsid w:val="00C25DBA"/>
    <w:rsid w:val="00C26106"/>
    <w:rsid w:val="00C2662D"/>
    <w:rsid w:val="00C26D7A"/>
    <w:rsid w:val="00C271DA"/>
    <w:rsid w:val="00C27859"/>
    <w:rsid w:val="00C30487"/>
    <w:rsid w:val="00C304B5"/>
    <w:rsid w:val="00C3138A"/>
    <w:rsid w:val="00C31730"/>
    <w:rsid w:val="00C31E3C"/>
    <w:rsid w:val="00C320E1"/>
    <w:rsid w:val="00C32171"/>
    <w:rsid w:val="00C32A47"/>
    <w:rsid w:val="00C32AB1"/>
    <w:rsid w:val="00C32CD4"/>
    <w:rsid w:val="00C335C2"/>
    <w:rsid w:val="00C33DAF"/>
    <w:rsid w:val="00C34CCE"/>
    <w:rsid w:val="00C34F4E"/>
    <w:rsid w:val="00C3510B"/>
    <w:rsid w:val="00C35DEE"/>
    <w:rsid w:val="00C36141"/>
    <w:rsid w:val="00C364A9"/>
    <w:rsid w:val="00C37220"/>
    <w:rsid w:val="00C37242"/>
    <w:rsid w:val="00C37601"/>
    <w:rsid w:val="00C408C9"/>
    <w:rsid w:val="00C40959"/>
    <w:rsid w:val="00C42329"/>
    <w:rsid w:val="00C433E1"/>
    <w:rsid w:val="00C4435E"/>
    <w:rsid w:val="00C4465A"/>
    <w:rsid w:val="00C44D2B"/>
    <w:rsid w:val="00C44D4D"/>
    <w:rsid w:val="00C45293"/>
    <w:rsid w:val="00C46028"/>
    <w:rsid w:val="00C46601"/>
    <w:rsid w:val="00C46683"/>
    <w:rsid w:val="00C46911"/>
    <w:rsid w:val="00C46966"/>
    <w:rsid w:val="00C46ED6"/>
    <w:rsid w:val="00C47052"/>
    <w:rsid w:val="00C47956"/>
    <w:rsid w:val="00C47D73"/>
    <w:rsid w:val="00C47ED9"/>
    <w:rsid w:val="00C5033F"/>
    <w:rsid w:val="00C50B33"/>
    <w:rsid w:val="00C50B48"/>
    <w:rsid w:val="00C50BC8"/>
    <w:rsid w:val="00C50C98"/>
    <w:rsid w:val="00C51091"/>
    <w:rsid w:val="00C51579"/>
    <w:rsid w:val="00C516A1"/>
    <w:rsid w:val="00C517BB"/>
    <w:rsid w:val="00C518B5"/>
    <w:rsid w:val="00C51AB6"/>
    <w:rsid w:val="00C52E9B"/>
    <w:rsid w:val="00C53312"/>
    <w:rsid w:val="00C534DF"/>
    <w:rsid w:val="00C535B6"/>
    <w:rsid w:val="00C53A05"/>
    <w:rsid w:val="00C54470"/>
    <w:rsid w:val="00C54A92"/>
    <w:rsid w:val="00C5521B"/>
    <w:rsid w:val="00C5541B"/>
    <w:rsid w:val="00C5544B"/>
    <w:rsid w:val="00C56046"/>
    <w:rsid w:val="00C564AE"/>
    <w:rsid w:val="00C565B8"/>
    <w:rsid w:val="00C56CDE"/>
    <w:rsid w:val="00C576AF"/>
    <w:rsid w:val="00C57D74"/>
    <w:rsid w:val="00C60130"/>
    <w:rsid w:val="00C60E2D"/>
    <w:rsid w:val="00C61DB7"/>
    <w:rsid w:val="00C61FE7"/>
    <w:rsid w:val="00C628CE"/>
    <w:rsid w:val="00C62C7F"/>
    <w:rsid w:val="00C63046"/>
    <w:rsid w:val="00C63BDE"/>
    <w:rsid w:val="00C63F64"/>
    <w:rsid w:val="00C6406D"/>
    <w:rsid w:val="00C64070"/>
    <w:rsid w:val="00C64844"/>
    <w:rsid w:val="00C64A15"/>
    <w:rsid w:val="00C64D32"/>
    <w:rsid w:val="00C64EFD"/>
    <w:rsid w:val="00C65E69"/>
    <w:rsid w:val="00C66B52"/>
    <w:rsid w:val="00C67074"/>
    <w:rsid w:val="00C6708D"/>
    <w:rsid w:val="00C6752C"/>
    <w:rsid w:val="00C678D4"/>
    <w:rsid w:val="00C67F36"/>
    <w:rsid w:val="00C7041B"/>
    <w:rsid w:val="00C70F45"/>
    <w:rsid w:val="00C7184C"/>
    <w:rsid w:val="00C71CD1"/>
    <w:rsid w:val="00C71E1F"/>
    <w:rsid w:val="00C73020"/>
    <w:rsid w:val="00C74A69"/>
    <w:rsid w:val="00C75117"/>
    <w:rsid w:val="00C75505"/>
    <w:rsid w:val="00C7582B"/>
    <w:rsid w:val="00C75ADD"/>
    <w:rsid w:val="00C75AE6"/>
    <w:rsid w:val="00C75F28"/>
    <w:rsid w:val="00C761F8"/>
    <w:rsid w:val="00C764B2"/>
    <w:rsid w:val="00C76E54"/>
    <w:rsid w:val="00C77014"/>
    <w:rsid w:val="00C77676"/>
    <w:rsid w:val="00C77876"/>
    <w:rsid w:val="00C77D1E"/>
    <w:rsid w:val="00C80DC8"/>
    <w:rsid w:val="00C825DF"/>
    <w:rsid w:val="00C83077"/>
    <w:rsid w:val="00C8315E"/>
    <w:rsid w:val="00C854B0"/>
    <w:rsid w:val="00C856E3"/>
    <w:rsid w:val="00C85A93"/>
    <w:rsid w:val="00C85BDA"/>
    <w:rsid w:val="00C865CE"/>
    <w:rsid w:val="00C86A7D"/>
    <w:rsid w:val="00C86CF1"/>
    <w:rsid w:val="00C86FFB"/>
    <w:rsid w:val="00C87AD6"/>
    <w:rsid w:val="00C90430"/>
    <w:rsid w:val="00C9095C"/>
    <w:rsid w:val="00C91037"/>
    <w:rsid w:val="00C91B4A"/>
    <w:rsid w:val="00C92BEA"/>
    <w:rsid w:val="00C9305E"/>
    <w:rsid w:val="00C9339F"/>
    <w:rsid w:val="00C93BAC"/>
    <w:rsid w:val="00C942BC"/>
    <w:rsid w:val="00C947E5"/>
    <w:rsid w:val="00C954AC"/>
    <w:rsid w:val="00C958DD"/>
    <w:rsid w:val="00C95E9B"/>
    <w:rsid w:val="00C9605A"/>
    <w:rsid w:val="00C9631B"/>
    <w:rsid w:val="00C96421"/>
    <w:rsid w:val="00C9643E"/>
    <w:rsid w:val="00C96484"/>
    <w:rsid w:val="00C96CC9"/>
    <w:rsid w:val="00C96E5D"/>
    <w:rsid w:val="00C977B2"/>
    <w:rsid w:val="00CA00B8"/>
    <w:rsid w:val="00CA1366"/>
    <w:rsid w:val="00CA1675"/>
    <w:rsid w:val="00CA2330"/>
    <w:rsid w:val="00CA27D4"/>
    <w:rsid w:val="00CA297E"/>
    <w:rsid w:val="00CA3315"/>
    <w:rsid w:val="00CA34D7"/>
    <w:rsid w:val="00CA3782"/>
    <w:rsid w:val="00CA416C"/>
    <w:rsid w:val="00CA43C6"/>
    <w:rsid w:val="00CA4409"/>
    <w:rsid w:val="00CA4AD9"/>
    <w:rsid w:val="00CA4CE2"/>
    <w:rsid w:val="00CA5461"/>
    <w:rsid w:val="00CA554D"/>
    <w:rsid w:val="00CA57DE"/>
    <w:rsid w:val="00CA76C2"/>
    <w:rsid w:val="00CA7C96"/>
    <w:rsid w:val="00CA7F3D"/>
    <w:rsid w:val="00CB02E0"/>
    <w:rsid w:val="00CB171D"/>
    <w:rsid w:val="00CB187D"/>
    <w:rsid w:val="00CB1EB2"/>
    <w:rsid w:val="00CB2460"/>
    <w:rsid w:val="00CB24F4"/>
    <w:rsid w:val="00CB35F7"/>
    <w:rsid w:val="00CB39A3"/>
    <w:rsid w:val="00CB39EA"/>
    <w:rsid w:val="00CB4341"/>
    <w:rsid w:val="00CB4F70"/>
    <w:rsid w:val="00CB599C"/>
    <w:rsid w:val="00CB5CFB"/>
    <w:rsid w:val="00CB6C46"/>
    <w:rsid w:val="00CB768B"/>
    <w:rsid w:val="00CB7FA4"/>
    <w:rsid w:val="00CC01D5"/>
    <w:rsid w:val="00CC20A0"/>
    <w:rsid w:val="00CC266B"/>
    <w:rsid w:val="00CC2B28"/>
    <w:rsid w:val="00CC32F3"/>
    <w:rsid w:val="00CC375A"/>
    <w:rsid w:val="00CC478B"/>
    <w:rsid w:val="00CC4C51"/>
    <w:rsid w:val="00CC51FF"/>
    <w:rsid w:val="00CC549E"/>
    <w:rsid w:val="00CC5616"/>
    <w:rsid w:val="00CC5C3D"/>
    <w:rsid w:val="00CC625F"/>
    <w:rsid w:val="00CC64EB"/>
    <w:rsid w:val="00CC6F57"/>
    <w:rsid w:val="00CC7D7F"/>
    <w:rsid w:val="00CD040C"/>
    <w:rsid w:val="00CD113F"/>
    <w:rsid w:val="00CD1330"/>
    <w:rsid w:val="00CD1544"/>
    <w:rsid w:val="00CD1784"/>
    <w:rsid w:val="00CD18D9"/>
    <w:rsid w:val="00CD199D"/>
    <w:rsid w:val="00CD1A7F"/>
    <w:rsid w:val="00CD1AAF"/>
    <w:rsid w:val="00CD25E0"/>
    <w:rsid w:val="00CD275D"/>
    <w:rsid w:val="00CD4103"/>
    <w:rsid w:val="00CD4328"/>
    <w:rsid w:val="00CD490F"/>
    <w:rsid w:val="00CD4E7F"/>
    <w:rsid w:val="00CD551C"/>
    <w:rsid w:val="00CD5903"/>
    <w:rsid w:val="00CD5E89"/>
    <w:rsid w:val="00CD6333"/>
    <w:rsid w:val="00CD639F"/>
    <w:rsid w:val="00CD65C6"/>
    <w:rsid w:val="00CD67A5"/>
    <w:rsid w:val="00CD6AF7"/>
    <w:rsid w:val="00CD6E9A"/>
    <w:rsid w:val="00CD7852"/>
    <w:rsid w:val="00CE02D4"/>
    <w:rsid w:val="00CE032C"/>
    <w:rsid w:val="00CE076A"/>
    <w:rsid w:val="00CE0BFB"/>
    <w:rsid w:val="00CE0F54"/>
    <w:rsid w:val="00CE0FC3"/>
    <w:rsid w:val="00CE13F7"/>
    <w:rsid w:val="00CE1435"/>
    <w:rsid w:val="00CE15C0"/>
    <w:rsid w:val="00CE2318"/>
    <w:rsid w:val="00CE24F8"/>
    <w:rsid w:val="00CE2E4B"/>
    <w:rsid w:val="00CE40D4"/>
    <w:rsid w:val="00CE468C"/>
    <w:rsid w:val="00CE4A44"/>
    <w:rsid w:val="00CE54A7"/>
    <w:rsid w:val="00CE552A"/>
    <w:rsid w:val="00CE553C"/>
    <w:rsid w:val="00CE5FA6"/>
    <w:rsid w:val="00CE6FFA"/>
    <w:rsid w:val="00CE78BC"/>
    <w:rsid w:val="00CF0188"/>
    <w:rsid w:val="00CF01BE"/>
    <w:rsid w:val="00CF0344"/>
    <w:rsid w:val="00CF04F3"/>
    <w:rsid w:val="00CF167C"/>
    <w:rsid w:val="00CF1E51"/>
    <w:rsid w:val="00CF2191"/>
    <w:rsid w:val="00CF220E"/>
    <w:rsid w:val="00CF2642"/>
    <w:rsid w:val="00CF2978"/>
    <w:rsid w:val="00CF2E0B"/>
    <w:rsid w:val="00CF30B3"/>
    <w:rsid w:val="00CF33D0"/>
    <w:rsid w:val="00CF3F95"/>
    <w:rsid w:val="00CF3FB8"/>
    <w:rsid w:val="00CF47B7"/>
    <w:rsid w:val="00CF4DF6"/>
    <w:rsid w:val="00CF562E"/>
    <w:rsid w:val="00CF5E30"/>
    <w:rsid w:val="00CF6390"/>
    <w:rsid w:val="00CF704A"/>
    <w:rsid w:val="00CF78BF"/>
    <w:rsid w:val="00D01108"/>
    <w:rsid w:val="00D011D4"/>
    <w:rsid w:val="00D0220D"/>
    <w:rsid w:val="00D022BA"/>
    <w:rsid w:val="00D02503"/>
    <w:rsid w:val="00D02530"/>
    <w:rsid w:val="00D02CC6"/>
    <w:rsid w:val="00D02E93"/>
    <w:rsid w:val="00D03850"/>
    <w:rsid w:val="00D039DB"/>
    <w:rsid w:val="00D03A18"/>
    <w:rsid w:val="00D04020"/>
    <w:rsid w:val="00D054BA"/>
    <w:rsid w:val="00D054CA"/>
    <w:rsid w:val="00D05504"/>
    <w:rsid w:val="00D0597E"/>
    <w:rsid w:val="00D061DB"/>
    <w:rsid w:val="00D062E0"/>
    <w:rsid w:val="00D06D04"/>
    <w:rsid w:val="00D07AC8"/>
    <w:rsid w:val="00D10488"/>
    <w:rsid w:val="00D104B5"/>
    <w:rsid w:val="00D105CA"/>
    <w:rsid w:val="00D10D67"/>
    <w:rsid w:val="00D116BA"/>
    <w:rsid w:val="00D118CA"/>
    <w:rsid w:val="00D11C8B"/>
    <w:rsid w:val="00D11DE1"/>
    <w:rsid w:val="00D123C1"/>
    <w:rsid w:val="00D12E23"/>
    <w:rsid w:val="00D12FC1"/>
    <w:rsid w:val="00D132F2"/>
    <w:rsid w:val="00D13BCF"/>
    <w:rsid w:val="00D14250"/>
    <w:rsid w:val="00D14267"/>
    <w:rsid w:val="00D14416"/>
    <w:rsid w:val="00D14786"/>
    <w:rsid w:val="00D14AE5"/>
    <w:rsid w:val="00D154B7"/>
    <w:rsid w:val="00D15628"/>
    <w:rsid w:val="00D15863"/>
    <w:rsid w:val="00D163CC"/>
    <w:rsid w:val="00D16B26"/>
    <w:rsid w:val="00D17E10"/>
    <w:rsid w:val="00D20568"/>
    <w:rsid w:val="00D206CC"/>
    <w:rsid w:val="00D20A70"/>
    <w:rsid w:val="00D217A7"/>
    <w:rsid w:val="00D21C6D"/>
    <w:rsid w:val="00D220E0"/>
    <w:rsid w:val="00D223F5"/>
    <w:rsid w:val="00D227FD"/>
    <w:rsid w:val="00D229A8"/>
    <w:rsid w:val="00D230FD"/>
    <w:rsid w:val="00D23163"/>
    <w:rsid w:val="00D23541"/>
    <w:rsid w:val="00D23563"/>
    <w:rsid w:val="00D23DEF"/>
    <w:rsid w:val="00D23FA8"/>
    <w:rsid w:val="00D241F5"/>
    <w:rsid w:val="00D24694"/>
    <w:rsid w:val="00D247C9"/>
    <w:rsid w:val="00D24955"/>
    <w:rsid w:val="00D24FBE"/>
    <w:rsid w:val="00D25A5D"/>
    <w:rsid w:val="00D26559"/>
    <w:rsid w:val="00D26984"/>
    <w:rsid w:val="00D26B92"/>
    <w:rsid w:val="00D271AB"/>
    <w:rsid w:val="00D271E6"/>
    <w:rsid w:val="00D27E8D"/>
    <w:rsid w:val="00D3042B"/>
    <w:rsid w:val="00D3203A"/>
    <w:rsid w:val="00D32220"/>
    <w:rsid w:val="00D32756"/>
    <w:rsid w:val="00D328F3"/>
    <w:rsid w:val="00D32B46"/>
    <w:rsid w:val="00D32BB1"/>
    <w:rsid w:val="00D334A2"/>
    <w:rsid w:val="00D3424D"/>
    <w:rsid w:val="00D34882"/>
    <w:rsid w:val="00D34A01"/>
    <w:rsid w:val="00D34BAF"/>
    <w:rsid w:val="00D36679"/>
    <w:rsid w:val="00D37168"/>
    <w:rsid w:val="00D37471"/>
    <w:rsid w:val="00D377B9"/>
    <w:rsid w:val="00D41A3A"/>
    <w:rsid w:val="00D41B94"/>
    <w:rsid w:val="00D41CA9"/>
    <w:rsid w:val="00D41DD0"/>
    <w:rsid w:val="00D4221B"/>
    <w:rsid w:val="00D4260F"/>
    <w:rsid w:val="00D43C5D"/>
    <w:rsid w:val="00D43D5D"/>
    <w:rsid w:val="00D44552"/>
    <w:rsid w:val="00D446A6"/>
    <w:rsid w:val="00D447B1"/>
    <w:rsid w:val="00D44EB1"/>
    <w:rsid w:val="00D45DA1"/>
    <w:rsid w:val="00D45DF1"/>
    <w:rsid w:val="00D46889"/>
    <w:rsid w:val="00D46FEA"/>
    <w:rsid w:val="00D475BE"/>
    <w:rsid w:val="00D47B15"/>
    <w:rsid w:val="00D47CF2"/>
    <w:rsid w:val="00D47D2F"/>
    <w:rsid w:val="00D50662"/>
    <w:rsid w:val="00D50C4F"/>
    <w:rsid w:val="00D51B48"/>
    <w:rsid w:val="00D51D13"/>
    <w:rsid w:val="00D51F0C"/>
    <w:rsid w:val="00D51FA4"/>
    <w:rsid w:val="00D51FCD"/>
    <w:rsid w:val="00D52A66"/>
    <w:rsid w:val="00D52C30"/>
    <w:rsid w:val="00D53440"/>
    <w:rsid w:val="00D5355C"/>
    <w:rsid w:val="00D536AF"/>
    <w:rsid w:val="00D53786"/>
    <w:rsid w:val="00D539A8"/>
    <w:rsid w:val="00D54367"/>
    <w:rsid w:val="00D55D7C"/>
    <w:rsid w:val="00D564D5"/>
    <w:rsid w:val="00D567AC"/>
    <w:rsid w:val="00D569AF"/>
    <w:rsid w:val="00D56A01"/>
    <w:rsid w:val="00D56E0B"/>
    <w:rsid w:val="00D57205"/>
    <w:rsid w:val="00D57E3E"/>
    <w:rsid w:val="00D601C2"/>
    <w:rsid w:val="00D604C9"/>
    <w:rsid w:val="00D60B7F"/>
    <w:rsid w:val="00D627A8"/>
    <w:rsid w:val="00D629CD"/>
    <w:rsid w:val="00D630B8"/>
    <w:rsid w:val="00D63748"/>
    <w:rsid w:val="00D63CB1"/>
    <w:rsid w:val="00D64380"/>
    <w:rsid w:val="00D64D6E"/>
    <w:rsid w:val="00D65266"/>
    <w:rsid w:val="00D6540B"/>
    <w:rsid w:val="00D65562"/>
    <w:rsid w:val="00D656B3"/>
    <w:rsid w:val="00D6584A"/>
    <w:rsid w:val="00D65C4F"/>
    <w:rsid w:val="00D6613B"/>
    <w:rsid w:val="00D6773A"/>
    <w:rsid w:val="00D6797A"/>
    <w:rsid w:val="00D67D00"/>
    <w:rsid w:val="00D67D49"/>
    <w:rsid w:val="00D70AB1"/>
    <w:rsid w:val="00D70AE3"/>
    <w:rsid w:val="00D70B7C"/>
    <w:rsid w:val="00D7192F"/>
    <w:rsid w:val="00D721ED"/>
    <w:rsid w:val="00D722FD"/>
    <w:rsid w:val="00D72338"/>
    <w:rsid w:val="00D724A9"/>
    <w:rsid w:val="00D726D5"/>
    <w:rsid w:val="00D73257"/>
    <w:rsid w:val="00D73538"/>
    <w:rsid w:val="00D7402F"/>
    <w:rsid w:val="00D74DFB"/>
    <w:rsid w:val="00D75093"/>
    <w:rsid w:val="00D75473"/>
    <w:rsid w:val="00D763E3"/>
    <w:rsid w:val="00D76896"/>
    <w:rsid w:val="00D76C8D"/>
    <w:rsid w:val="00D76D56"/>
    <w:rsid w:val="00D77C8A"/>
    <w:rsid w:val="00D77CE4"/>
    <w:rsid w:val="00D77F1E"/>
    <w:rsid w:val="00D80198"/>
    <w:rsid w:val="00D8049C"/>
    <w:rsid w:val="00D806B2"/>
    <w:rsid w:val="00D80725"/>
    <w:rsid w:val="00D807EC"/>
    <w:rsid w:val="00D80AAA"/>
    <w:rsid w:val="00D81314"/>
    <w:rsid w:val="00D81A29"/>
    <w:rsid w:val="00D81D1A"/>
    <w:rsid w:val="00D8247C"/>
    <w:rsid w:val="00D8248F"/>
    <w:rsid w:val="00D82520"/>
    <w:rsid w:val="00D825AA"/>
    <w:rsid w:val="00D827E6"/>
    <w:rsid w:val="00D82C22"/>
    <w:rsid w:val="00D82E4E"/>
    <w:rsid w:val="00D83231"/>
    <w:rsid w:val="00D83AC3"/>
    <w:rsid w:val="00D83ACB"/>
    <w:rsid w:val="00D83DCB"/>
    <w:rsid w:val="00D83F43"/>
    <w:rsid w:val="00D84442"/>
    <w:rsid w:val="00D84D16"/>
    <w:rsid w:val="00D8596C"/>
    <w:rsid w:val="00D85D52"/>
    <w:rsid w:val="00D8666D"/>
    <w:rsid w:val="00D86878"/>
    <w:rsid w:val="00D86B58"/>
    <w:rsid w:val="00D90FF4"/>
    <w:rsid w:val="00D91173"/>
    <w:rsid w:val="00D914DE"/>
    <w:rsid w:val="00D91BF8"/>
    <w:rsid w:val="00D91E29"/>
    <w:rsid w:val="00D91E2C"/>
    <w:rsid w:val="00D927B8"/>
    <w:rsid w:val="00D92C99"/>
    <w:rsid w:val="00D933BC"/>
    <w:rsid w:val="00D93998"/>
    <w:rsid w:val="00D93A82"/>
    <w:rsid w:val="00D94768"/>
    <w:rsid w:val="00D96993"/>
    <w:rsid w:val="00D96B10"/>
    <w:rsid w:val="00D96F89"/>
    <w:rsid w:val="00D97258"/>
    <w:rsid w:val="00D97381"/>
    <w:rsid w:val="00DA052D"/>
    <w:rsid w:val="00DA0DC2"/>
    <w:rsid w:val="00DA1150"/>
    <w:rsid w:val="00DA15FE"/>
    <w:rsid w:val="00DA1A14"/>
    <w:rsid w:val="00DA1C88"/>
    <w:rsid w:val="00DA23B1"/>
    <w:rsid w:val="00DA27CF"/>
    <w:rsid w:val="00DA2A01"/>
    <w:rsid w:val="00DA2D9B"/>
    <w:rsid w:val="00DA2FD7"/>
    <w:rsid w:val="00DA3CAB"/>
    <w:rsid w:val="00DA3FBC"/>
    <w:rsid w:val="00DA5CBD"/>
    <w:rsid w:val="00DA5E79"/>
    <w:rsid w:val="00DA60DF"/>
    <w:rsid w:val="00DA64ED"/>
    <w:rsid w:val="00DA68E7"/>
    <w:rsid w:val="00DA7794"/>
    <w:rsid w:val="00DA78B3"/>
    <w:rsid w:val="00DB04E0"/>
    <w:rsid w:val="00DB0AE0"/>
    <w:rsid w:val="00DB10A5"/>
    <w:rsid w:val="00DB1121"/>
    <w:rsid w:val="00DB1837"/>
    <w:rsid w:val="00DB2B0E"/>
    <w:rsid w:val="00DB321D"/>
    <w:rsid w:val="00DB3901"/>
    <w:rsid w:val="00DB3E1F"/>
    <w:rsid w:val="00DB469C"/>
    <w:rsid w:val="00DB5EA2"/>
    <w:rsid w:val="00DB5F3D"/>
    <w:rsid w:val="00DB6152"/>
    <w:rsid w:val="00DB7060"/>
    <w:rsid w:val="00DB75C6"/>
    <w:rsid w:val="00DB78B9"/>
    <w:rsid w:val="00DB7F7B"/>
    <w:rsid w:val="00DC0E72"/>
    <w:rsid w:val="00DC0F3B"/>
    <w:rsid w:val="00DC1D67"/>
    <w:rsid w:val="00DC26CA"/>
    <w:rsid w:val="00DC3CB6"/>
    <w:rsid w:val="00DC47C0"/>
    <w:rsid w:val="00DC5A6E"/>
    <w:rsid w:val="00DC6B5C"/>
    <w:rsid w:val="00DC6CC6"/>
    <w:rsid w:val="00DC6E2F"/>
    <w:rsid w:val="00DD0B37"/>
    <w:rsid w:val="00DD0CFD"/>
    <w:rsid w:val="00DD1DEF"/>
    <w:rsid w:val="00DD202C"/>
    <w:rsid w:val="00DD2969"/>
    <w:rsid w:val="00DD2D19"/>
    <w:rsid w:val="00DD3430"/>
    <w:rsid w:val="00DD36FA"/>
    <w:rsid w:val="00DD38FC"/>
    <w:rsid w:val="00DD3BD5"/>
    <w:rsid w:val="00DD3D3C"/>
    <w:rsid w:val="00DD3D9B"/>
    <w:rsid w:val="00DD3DA0"/>
    <w:rsid w:val="00DD3F10"/>
    <w:rsid w:val="00DD403C"/>
    <w:rsid w:val="00DD4A0A"/>
    <w:rsid w:val="00DD55AB"/>
    <w:rsid w:val="00DD667C"/>
    <w:rsid w:val="00DD6E6E"/>
    <w:rsid w:val="00DD708A"/>
    <w:rsid w:val="00DD70EE"/>
    <w:rsid w:val="00DD76E7"/>
    <w:rsid w:val="00DD79C7"/>
    <w:rsid w:val="00DE0464"/>
    <w:rsid w:val="00DE0525"/>
    <w:rsid w:val="00DE08A5"/>
    <w:rsid w:val="00DE0E3A"/>
    <w:rsid w:val="00DE102A"/>
    <w:rsid w:val="00DE1452"/>
    <w:rsid w:val="00DE1FA1"/>
    <w:rsid w:val="00DE26FF"/>
    <w:rsid w:val="00DE29EF"/>
    <w:rsid w:val="00DE2B87"/>
    <w:rsid w:val="00DE3363"/>
    <w:rsid w:val="00DE3C40"/>
    <w:rsid w:val="00DE3CBC"/>
    <w:rsid w:val="00DE4206"/>
    <w:rsid w:val="00DE50BC"/>
    <w:rsid w:val="00DE551D"/>
    <w:rsid w:val="00DE5891"/>
    <w:rsid w:val="00DE72F7"/>
    <w:rsid w:val="00DE7323"/>
    <w:rsid w:val="00DE73A6"/>
    <w:rsid w:val="00DF009A"/>
    <w:rsid w:val="00DF075B"/>
    <w:rsid w:val="00DF0996"/>
    <w:rsid w:val="00DF0999"/>
    <w:rsid w:val="00DF09AF"/>
    <w:rsid w:val="00DF0C02"/>
    <w:rsid w:val="00DF0FFF"/>
    <w:rsid w:val="00DF1676"/>
    <w:rsid w:val="00DF1760"/>
    <w:rsid w:val="00DF2539"/>
    <w:rsid w:val="00DF2D0D"/>
    <w:rsid w:val="00DF4AB6"/>
    <w:rsid w:val="00DF5358"/>
    <w:rsid w:val="00DF539A"/>
    <w:rsid w:val="00DF6817"/>
    <w:rsid w:val="00DF6E8E"/>
    <w:rsid w:val="00DF7110"/>
    <w:rsid w:val="00DF72E0"/>
    <w:rsid w:val="00DF7671"/>
    <w:rsid w:val="00DF7BE9"/>
    <w:rsid w:val="00E0018F"/>
    <w:rsid w:val="00E00B52"/>
    <w:rsid w:val="00E00E35"/>
    <w:rsid w:val="00E011C4"/>
    <w:rsid w:val="00E0131D"/>
    <w:rsid w:val="00E01972"/>
    <w:rsid w:val="00E01B27"/>
    <w:rsid w:val="00E01F37"/>
    <w:rsid w:val="00E01F68"/>
    <w:rsid w:val="00E020F4"/>
    <w:rsid w:val="00E0234F"/>
    <w:rsid w:val="00E02C1E"/>
    <w:rsid w:val="00E03981"/>
    <w:rsid w:val="00E041DA"/>
    <w:rsid w:val="00E04D7E"/>
    <w:rsid w:val="00E05071"/>
    <w:rsid w:val="00E05E93"/>
    <w:rsid w:val="00E061BA"/>
    <w:rsid w:val="00E062D1"/>
    <w:rsid w:val="00E065BB"/>
    <w:rsid w:val="00E06E55"/>
    <w:rsid w:val="00E07049"/>
    <w:rsid w:val="00E070CA"/>
    <w:rsid w:val="00E077FA"/>
    <w:rsid w:val="00E109F2"/>
    <w:rsid w:val="00E10E2A"/>
    <w:rsid w:val="00E1161E"/>
    <w:rsid w:val="00E11A1F"/>
    <w:rsid w:val="00E12D8A"/>
    <w:rsid w:val="00E1323D"/>
    <w:rsid w:val="00E1351B"/>
    <w:rsid w:val="00E1361A"/>
    <w:rsid w:val="00E16359"/>
    <w:rsid w:val="00E16433"/>
    <w:rsid w:val="00E16521"/>
    <w:rsid w:val="00E166FE"/>
    <w:rsid w:val="00E17428"/>
    <w:rsid w:val="00E177CF"/>
    <w:rsid w:val="00E17843"/>
    <w:rsid w:val="00E178C0"/>
    <w:rsid w:val="00E20969"/>
    <w:rsid w:val="00E20DA1"/>
    <w:rsid w:val="00E2107B"/>
    <w:rsid w:val="00E211E1"/>
    <w:rsid w:val="00E213BB"/>
    <w:rsid w:val="00E214E0"/>
    <w:rsid w:val="00E21B9A"/>
    <w:rsid w:val="00E21D51"/>
    <w:rsid w:val="00E2286C"/>
    <w:rsid w:val="00E22DFF"/>
    <w:rsid w:val="00E22EA6"/>
    <w:rsid w:val="00E23047"/>
    <w:rsid w:val="00E2368A"/>
    <w:rsid w:val="00E256A4"/>
    <w:rsid w:val="00E26DD6"/>
    <w:rsid w:val="00E272C8"/>
    <w:rsid w:val="00E2742D"/>
    <w:rsid w:val="00E2756D"/>
    <w:rsid w:val="00E2780C"/>
    <w:rsid w:val="00E27C39"/>
    <w:rsid w:val="00E3081D"/>
    <w:rsid w:val="00E30B3E"/>
    <w:rsid w:val="00E3257E"/>
    <w:rsid w:val="00E32BF4"/>
    <w:rsid w:val="00E3329A"/>
    <w:rsid w:val="00E33B9C"/>
    <w:rsid w:val="00E33FEB"/>
    <w:rsid w:val="00E3418C"/>
    <w:rsid w:val="00E34D4A"/>
    <w:rsid w:val="00E34FD2"/>
    <w:rsid w:val="00E355BB"/>
    <w:rsid w:val="00E35AB4"/>
    <w:rsid w:val="00E35FBD"/>
    <w:rsid w:val="00E360E8"/>
    <w:rsid w:val="00E364B5"/>
    <w:rsid w:val="00E3653D"/>
    <w:rsid w:val="00E368FC"/>
    <w:rsid w:val="00E36BF7"/>
    <w:rsid w:val="00E36C63"/>
    <w:rsid w:val="00E36DC9"/>
    <w:rsid w:val="00E36E61"/>
    <w:rsid w:val="00E36FF7"/>
    <w:rsid w:val="00E37270"/>
    <w:rsid w:val="00E37979"/>
    <w:rsid w:val="00E37B96"/>
    <w:rsid w:val="00E4098C"/>
    <w:rsid w:val="00E409F3"/>
    <w:rsid w:val="00E413A3"/>
    <w:rsid w:val="00E416C3"/>
    <w:rsid w:val="00E41760"/>
    <w:rsid w:val="00E424FE"/>
    <w:rsid w:val="00E426BD"/>
    <w:rsid w:val="00E42A13"/>
    <w:rsid w:val="00E42CA1"/>
    <w:rsid w:val="00E42EA2"/>
    <w:rsid w:val="00E42FAE"/>
    <w:rsid w:val="00E4339E"/>
    <w:rsid w:val="00E44288"/>
    <w:rsid w:val="00E442F3"/>
    <w:rsid w:val="00E448BF"/>
    <w:rsid w:val="00E44AF7"/>
    <w:rsid w:val="00E44FA6"/>
    <w:rsid w:val="00E44FCD"/>
    <w:rsid w:val="00E462D4"/>
    <w:rsid w:val="00E4644D"/>
    <w:rsid w:val="00E46FF8"/>
    <w:rsid w:val="00E473C4"/>
    <w:rsid w:val="00E50C4F"/>
    <w:rsid w:val="00E50F9E"/>
    <w:rsid w:val="00E52622"/>
    <w:rsid w:val="00E530E3"/>
    <w:rsid w:val="00E5330B"/>
    <w:rsid w:val="00E53AA8"/>
    <w:rsid w:val="00E53DCD"/>
    <w:rsid w:val="00E5420C"/>
    <w:rsid w:val="00E5424B"/>
    <w:rsid w:val="00E5448F"/>
    <w:rsid w:val="00E56485"/>
    <w:rsid w:val="00E56C85"/>
    <w:rsid w:val="00E570D7"/>
    <w:rsid w:val="00E571C6"/>
    <w:rsid w:val="00E572E5"/>
    <w:rsid w:val="00E57DD1"/>
    <w:rsid w:val="00E6082A"/>
    <w:rsid w:val="00E608C7"/>
    <w:rsid w:val="00E60914"/>
    <w:rsid w:val="00E62063"/>
    <w:rsid w:val="00E627C2"/>
    <w:rsid w:val="00E62F50"/>
    <w:rsid w:val="00E6303C"/>
    <w:rsid w:val="00E639F0"/>
    <w:rsid w:val="00E65439"/>
    <w:rsid w:val="00E66204"/>
    <w:rsid w:val="00E6626F"/>
    <w:rsid w:val="00E66736"/>
    <w:rsid w:val="00E66910"/>
    <w:rsid w:val="00E66912"/>
    <w:rsid w:val="00E66DEB"/>
    <w:rsid w:val="00E67137"/>
    <w:rsid w:val="00E67725"/>
    <w:rsid w:val="00E6786B"/>
    <w:rsid w:val="00E678DE"/>
    <w:rsid w:val="00E6794D"/>
    <w:rsid w:val="00E70053"/>
    <w:rsid w:val="00E70D5E"/>
    <w:rsid w:val="00E71175"/>
    <w:rsid w:val="00E720ED"/>
    <w:rsid w:val="00E723DC"/>
    <w:rsid w:val="00E72717"/>
    <w:rsid w:val="00E7352E"/>
    <w:rsid w:val="00E735E2"/>
    <w:rsid w:val="00E73D1B"/>
    <w:rsid w:val="00E74398"/>
    <w:rsid w:val="00E74D61"/>
    <w:rsid w:val="00E76445"/>
    <w:rsid w:val="00E76546"/>
    <w:rsid w:val="00E808DD"/>
    <w:rsid w:val="00E80A2A"/>
    <w:rsid w:val="00E8140E"/>
    <w:rsid w:val="00E81591"/>
    <w:rsid w:val="00E818B4"/>
    <w:rsid w:val="00E81D9E"/>
    <w:rsid w:val="00E827FD"/>
    <w:rsid w:val="00E82AE6"/>
    <w:rsid w:val="00E82F30"/>
    <w:rsid w:val="00E83591"/>
    <w:rsid w:val="00E83791"/>
    <w:rsid w:val="00E8398E"/>
    <w:rsid w:val="00E83A70"/>
    <w:rsid w:val="00E83D36"/>
    <w:rsid w:val="00E844FD"/>
    <w:rsid w:val="00E84A5A"/>
    <w:rsid w:val="00E84A75"/>
    <w:rsid w:val="00E859E6"/>
    <w:rsid w:val="00E85A89"/>
    <w:rsid w:val="00E86CB2"/>
    <w:rsid w:val="00E875F8"/>
    <w:rsid w:val="00E878A2"/>
    <w:rsid w:val="00E87C15"/>
    <w:rsid w:val="00E90402"/>
    <w:rsid w:val="00E91085"/>
    <w:rsid w:val="00E911C8"/>
    <w:rsid w:val="00E915A9"/>
    <w:rsid w:val="00E91659"/>
    <w:rsid w:val="00E91DD3"/>
    <w:rsid w:val="00E9201E"/>
    <w:rsid w:val="00E9218D"/>
    <w:rsid w:val="00E92B2A"/>
    <w:rsid w:val="00E93E26"/>
    <w:rsid w:val="00E9405F"/>
    <w:rsid w:val="00E94A17"/>
    <w:rsid w:val="00E94DCC"/>
    <w:rsid w:val="00E94F93"/>
    <w:rsid w:val="00E95A46"/>
    <w:rsid w:val="00E95C99"/>
    <w:rsid w:val="00E96235"/>
    <w:rsid w:val="00E9631E"/>
    <w:rsid w:val="00E96D3E"/>
    <w:rsid w:val="00E9725E"/>
    <w:rsid w:val="00E977C4"/>
    <w:rsid w:val="00E977D0"/>
    <w:rsid w:val="00E97E31"/>
    <w:rsid w:val="00EA0242"/>
    <w:rsid w:val="00EA0CB4"/>
    <w:rsid w:val="00EA0DBC"/>
    <w:rsid w:val="00EA1577"/>
    <w:rsid w:val="00EA1588"/>
    <w:rsid w:val="00EA1607"/>
    <w:rsid w:val="00EA16D3"/>
    <w:rsid w:val="00EA184C"/>
    <w:rsid w:val="00EA1926"/>
    <w:rsid w:val="00EA1F73"/>
    <w:rsid w:val="00EA1FEE"/>
    <w:rsid w:val="00EA2358"/>
    <w:rsid w:val="00EA26C9"/>
    <w:rsid w:val="00EA2714"/>
    <w:rsid w:val="00EA2D03"/>
    <w:rsid w:val="00EA315B"/>
    <w:rsid w:val="00EA3D4F"/>
    <w:rsid w:val="00EA3DFA"/>
    <w:rsid w:val="00EA4B77"/>
    <w:rsid w:val="00EA4BDD"/>
    <w:rsid w:val="00EA53B2"/>
    <w:rsid w:val="00EA59B7"/>
    <w:rsid w:val="00EA5BB9"/>
    <w:rsid w:val="00EA5F51"/>
    <w:rsid w:val="00EA66E3"/>
    <w:rsid w:val="00EA6A43"/>
    <w:rsid w:val="00EA6A9D"/>
    <w:rsid w:val="00EA6F2E"/>
    <w:rsid w:val="00EA6F68"/>
    <w:rsid w:val="00EA752A"/>
    <w:rsid w:val="00EA7F43"/>
    <w:rsid w:val="00EB0040"/>
    <w:rsid w:val="00EB026B"/>
    <w:rsid w:val="00EB0410"/>
    <w:rsid w:val="00EB04D5"/>
    <w:rsid w:val="00EB07DB"/>
    <w:rsid w:val="00EB136F"/>
    <w:rsid w:val="00EB1482"/>
    <w:rsid w:val="00EB17C1"/>
    <w:rsid w:val="00EB21BE"/>
    <w:rsid w:val="00EB21E0"/>
    <w:rsid w:val="00EB2261"/>
    <w:rsid w:val="00EB25CD"/>
    <w:rsid w:val="00EB2B83"/>
    <w:rsid w:val="00EB2FFE"/>
    <w:rsid w:val="00EB3D49"/>
    <w:rsid w:val="00EB45E7"/>
    <w:rsid w:val="00EB5095"/>
    <w:rsid w:val="00EB5FDA"/>
    <w:rsid w:val="00EB6194"/>
    <w:rsid w:val="00EB6D9B"/>
    <w:rsid w:val="00EB714B"/>
    <w:rsid w:val="00EB7470"/>
    <w:rsid w:val="00EB76FC"/>
    <w:rsid w:val="00EC0253"/>
    <w:rsid w:val="00EC12F2"/>
    <w:rsid w:val="00EC1444"/>
    <w:rsid w:val="00EC19ED"/>
    <w:rsid w:val="00EC1B48"/>
    <w:rsid w:val="00EC2147"/>
    <w:rsid w:val="00EC2FB3"/>
    <w:rsid w:val="00EC32B0"/>
    <w:rsid w:val="00EC352B"/>
    <w:rsid w:val="00EC3539"/>
    <w:rsid w:val="00EC3D7D"/>
    <w:rsid w:val="00EC4023"/>
    <w:rsid w:val="00EC4242"/>
    <w:rsid w:val="00EC42E8"/>
    <w:rsid w:val="00EC4534"/>
    <w:rsid w:val="00EC52D7"/>
    <w:rsid w:val="00EC5993"/>
    <w:rsid w:val="00EC5BC7"/>
    <w:rsid w:val="00EC62F1"/>
    <w:rsid w:val="00EC6697"/>
    <w:rsid w:val="00EC695D"/>
    <w:rsid w:val="00EC6AF8"/>
    <w:rsid w:val="00EC6DCD"/>
    <w:rsid w:val="00ED046D"/>
    <w:rsid w:val="00ED0D67"/>
    <w:rsid w:val="00ED0FBA"/>
    <w:rsid w:val="00ED1529"/>
    <w:rsid w:val="00ED17F4"/>
    <w:rsid w:val="00ED1C60"/>
    <w:rsid w:val="00ED2D96"/>
    <w:rsid w:val="00ED43B7"/>
    <w:rsid w:val="00ED4612"/>
    <w:rsid w:val="00ED4675"/>
    <w:rsid w:val="00ED46EB"/>
    <w:rsid w:val="00ED472F"/>
    <w:rsid w:val="00ED4E4A"/>
    <w:rsid w:val="00ED5C42"/>
    <w:rsid w:val="00ED72F9"/>
    <w:rsid w:val="00ED7898"/>
    <w:rsid w:val="00ED79CE"/>
    <w:rsid w:val="00ED7AF0"/>
    <w:rsid w:val="00ED7B81"/>
    <w:rsid w:val="00EE003A"/>
    <w:rsid w:val="00EE0D34"/>
    <w:rsid w:val="00EE0D47"/>
    <w:rsid w:val="00EE1963"/>
    <w:rsid w:val="00EE28FB"/>
    <w:rsid w:val="00EE2C32"/>
    <w:rsid w:val="00EE43EE"/>
    <w:rsid w:val="00EE4ABF"/>
    <w:rsid w:val="00EE59E7"/>
    <w:rsid w:val="00EE607A"/>
    <w:rsid w:val="00EE69F8"/>
    <w:rsid w:val="00EE6CC0"/>
    <w:rsid w:val="00EF0408"/>
    <w:rsid w:val="00EF0A19"/>
    <w:rsid w:val="00EF1339"/>
    <w:rsid w:val="00EF1748"/>
    <w:rsid w:val="00EF1F10"/>
    <w:rsid w:val="00EF23D7"/>
    <w:rsid w:val="00EF2B11"/>
    <w:rsid w:val="00EF2C7A"/>
    <w:rsid w:val="00EF2F00"/>
    <w:rsid w:val="00EF326F"/>
    <w:rsid w:val="00EF40C4"/>
    <w:rsid w:val="00EF410C"/>
    <w:rsid w:val="00EF465E"/>
    <w:rsid w:val="00EF46CD"/>
    <w:rsid w:val="00EF4EEF"/>
    <w:rsid w:val="00EF581A"/>
    <w:rsid w:val="00EF5A8F"/>
    <w:rsid w:val="00EF5B7F"/>
    <w:rsid w:val="00EF603A"/>
    <w:rsid w:val="00EF62F1"/>
    <w:rsid w:val="00EF6E77"/>
    <w:rsid w:val="00EF7332"/>
    <w:rsid w:val="00EF7BA3"/>
    <w:rsid w:val="00EF7C56"/>
    <w:rsid w:val="00F006E2"/>
    <w:rsid w:val="00F0076C"/>
    <w:rsid w:val="00F00A83"/>
    <w:rsid w:val="00F00C1D"/>
    <w:rsid w:val="00F00CB3"/>
    <w:rsid w:val="00F019C5"/>
    <w:rsid w:val="00F01DFC"/>
    <w:rsid w:val="00F03580"/>
    <w:rsid w:val="00F03B8B"/>
    <w:rsid w:val="00F03D8F"/>
    <w:rsid w:val="00F0439D"/>
    <w:rsid w:val="00F0456A"/>
    <w:rsid w:val="00F0458F"/>
    <w:rsid w:val="00F04C36"/>
    <w:rsid w:val="00F04CF8"/>
    <w:rsid w:val="00F06353"/>
    <w:rsid w:val="00F06C0B"/>
    <w:rsid w:val="00F06D7B"/>
    <w:rsid w:val="00F06DFF"/>
    <w:rsid w:val="00F0713E"/>
    <w:rsid w:val="00F07589"/>
    <w:rsid w:val="00F078EB"/>
    <w:rsid w:val="00F07C36"/>
    <w:rsid w:val="00F07D4F"/>
    <w:rsid w:val="00F10439"/>
    <w:rsid w:val="00F117D5"/>
    <w:rsid w:val="00F117EA"/>
    <w:rsid w:val="00F12F70"/>
    <w:rsid w:val="00F13190"/>
    <w:rsid w:val="00F13216"/>
    <w:rsid w:val="00F1360E"/>
    <w:rsid w:val="00F13C7A"/>
    <w:rsid w:val="00F1483D"/>
    <w:rsid w:val="00F14BA1"/>
    <w:rsid w:val="00F17032"/>
    <w:rsid w:val="00F17865"/>
    <w:rsid w:val="00F178A8"/>
    <w:rsid w:val="00F17A67"/>
    <w:rsid w:val="00F17A87"/>
    <w:rsid w:val="00F2060C"/>
    <w:rsid w:val="00F20B5F"/>
    <w:rsid w:val="00F21871"/>
    <w:rsid w:val="00F2192C"/>
    <w:rsid w:val="00F21D30"/>
    <w:rsid w:val="00F2242B"/>
    <w:rsid w:val="00F226DF"/>
    <w:rsid w:val="00F22BA8"/>
    <w:rsid w:val="00F233DD"/>
    <w:rsid w:val="00F236FB"/>
    <w:rsid w:val="00F23E5D"/>
    <w:rsid w:val="00F243B5"/>
    <w:rsid w:val="00F248BD"/>
    <w:rsid w:val="00F25895"/>
    <w:rsid w:val="00F25F99"/>
    <w:rsid w:val="00F2648F"/>
    <w:rsid w:val="00F26BDA"/>
    <w:rsid w:val="00F27615"/>
    <w:rsid w:val="00F305B8"/>
    <w:rsid w:val="00F30F7A"/>
    <w:rsid w:val="00F31436"/>
    <w:rsid w:val="00F31DE3"/>
    <w:rsid w:val="00F320C2"/>
    <w:rsid w:val="00F32157"/>
    <w:rsid w:val="00F323A6"/>
    <w:rsid w:val="00F328A8"/>
    <w:rsid w:val="00F32C07"/>
    <w:rsid w:val="00F339B7"/>
    <w:rsid w:val="00F3428D"/>
    <w:rsid w:val="00F34739"/>
    <w:rsid w:val="00F34FBD"/>
    <w:rsid w:val="00F35E9A"/>
    <w:rsid w:val="00F36ED8"/>
    <w:rsid w:val="00F37100"/>
    <w:rsid w:val="00F37364"/>
    <w:rsid w:val="00F37658"/>
    <w:rsid w:val="00F408BF"/>
    <w:rsid w:val="00F40A86"/>
    <w:rsid w:val="00F40AA2"/>
    <w:rsid w:val="00F41780"/>
    <w:rsid w:val="00F41B27"/>
    <w:rsid w:val="00F42200"/>
    <w:rsid w:val="00F424B4"/>
    <w:rsid w:val="00F42AE5"/>
    <w:rsid w:val="00F42EDE"/>
    <w:rsid w:val="00F43049"/>
    <w:rsid w:val="00F43183"/>
    <w:rsid w:val="00F43243"/>
    <w:rsid w:val="00F4325E"/>
    <w:rsid w:val="00F4376F"/>
    <w:rsid w:val="00F43E0D"/>
    <w:rsid w:val="00F43F95"/>
    <w:rsid w:val="00F441C1"/>
    <w:rsid w:val="00F44D29"/>
    <w:rsid w:val="00F452C5"/>
    <w:rsid w:val="00F45D90"/>
    <w:rsid w:val="00F46E52"/>
    <w:rsid w:val="00F47717"/>
    <w:rsid w:val="00F47A01"/>
    <w:rsid w:val="00F5037A"/>
    <w:rsid w:val="00F5068C"/>
    <w:rsid w:val="00F507AB"/>
    <w:rsid w:val="00F50DB2"/>
    <w:rsid w:val="00F512CD"/>
    <w:rsid w:val="00F5148A"/>
    <w:rsid w:val="00F52415"/>
    <w:rsid w:val="00F533E7"/>
    <w:rsid w:val="00F53549"/>
    <w:rsid w:val="00F5417A"/>
    <w:rsid w:val="00F54E09"/>
    <w:rsid w:val="00F55279"/>
    <w:rsid w:val="00F55408"/>
    <w:rsid w:val="00F559ED"/>
    <w:rsid w:val="00F55EB0"/>
    <w:rsid w:val="00F55EB8"/>
    <w:rsid w:val="00F56143"/>
    <w:rsid w:val="00F56348"/>
    <w:rsid w:val="00F56C92"/>
    <w:rsid w:val="00F56E0D"/>
    <w:rsid w:val="00F56E9F"/>
    <w:rsid w:val="00F56EAD"/>
    <w:rsid w:val="00F574B4"/>
    <w:rsid w:val="00F578B2"/>
    <w:rsid w:val="00F602B9"/>
    <w:rsid w:val="00F604C3"/>
    <w:rsid w:val="00F6094E"/>
    <w:rsid w:val="00F60A3B"/>
    <w:rsid w:val="00F61A2F"/>
    <w:rsid w:val="00F61D1E"/>
    <w:rsid w:val="00F620FE"/>
    <w:rsid w:val="00F623CA"/>
    <w:rsid w:val="00F624FD"/>
    <w:rsid w:val="00F62F4E"/>
    <w:rsid w:val="00F635F2"/>
    <w:rsid w:val="00F63852"/>
    <w:rsid w:val="00F63A38"/>
    <w:rsid w:val="00F6415E"/>
    <w:rsid w:val="00F64542"/>
    <w:rsid w:val="00F652A3"/>
    <w:rsid w:val="00F65321"/>
    <w:rsid w:val="00F65643"/>
    <w:rsid w:val="00F668D9"/>
    <w:rsid w:val="00F66B2F"/>
    <w:rsid w:val="00F66F5F"/>
    <w:rsid w:val="00F67695"/>
    <w:rsid w:val="00F67ECA"/>
    <w:rsid w:val="00F70A0E"/>
    <w:rsid w:val="00F70ABE"/>
    <w:rsid w:val="00F71311"/>
    <w:rsid w:val="00F719E4"/>
    <w:rsid w:val="00F71AD9"/>
    <w:rsid w:val="00F71DC1"/>
    <w:rsid w:val="00F7226A"/>
    <w:rsid w:val="00F72675"/>
    <w:rsid w:val="00F7315D"/>
    <w:rsid w:val="00F7320D"/>
    <w:rsid w:val="00F73289"/>
    <w:rsid w:val="00F73417"/>
    <w:rsid w:val="00F7384A"/>
    <w:rsid w:val="00F74405"/>
    <w:rsid w:val="00F7485A"/>
    <w:rsid w:val="00F748D4"/>
    <w:rsid w:val="00F74D53"/>
    <w:rsid w:val="00F758AC"/>
    <w:rsid w:val="00F75D4F"/>
    <w:rsid w:val="00F76D03"/>
    <w:rsid w:val="00F7711E"/>
    <w:rsid w:val="00F77421"/>
    <w:rsid w:val="00F7789F"/>
    <w:rsid w:val="00F77A3D"/>
    <w:rsid w:val="00F77B97"/>
    <w:rsid w:val="00F77BB1"/>
    <w:rsid w:val="00F77F31"/>
    <w:rsid w:val="00F80135"/>
    <w:rsid w:val="00F80CF3"/>
    <w:rsid w:val="00F8114F"/>
    <w:rsid w:val="00F8175D"/>
    <w:rsid w:val="00F822FA"/>
    <w:rsid w:val="00F829D2"/>
    <w:rsid w:val="00F83DB3"/>
    <w:rsid w:val="00F83F9E"/>
    <w:rsid w:val="00F846B3"/>
    <w:rsid w:val="00F851C3"/>
    <w:rsid w:val="00F854EA"/>
    <w:rsid w:val="00F85554"/>
    <w:rsid w:val="00F855F1"/>
    <w:rsid w:val="00F85C21"/>
    <w:rsid w:val="00F8673C"/>
    <w:rsid w:val="00F86774"/>
    <w:rsid w:val="00F87366"/>
    <w:rsid w:val="00F877C8"/>
    <w:rsid w:val="00F8799F"/>
    <w:rsid w:val="00F90F4A"/>
    <w:rsid w:val="00F912A6"/>
    <w:rsid w:val="00F92588"/>
    <w:rsid w:val="00F9288E"/>
    <w:rsid w:val="00F92AFF"/>
    <w:rsid w:val="00F93D04"/>
    <w:rsid w:val="00F93DC1"/>
    <w:rsid w:val="00F94170"/>
    <w:rsid w:val="00F94422"/>
    <w:rsid w:val="00F9480E"/>
    <w:rsid w:val="00F94A09"/>
    <w:rsid w:val="00F94D6D"/>
    <w:rsid w:val="00F94DE8"/>
    <w:rsid w:val="00F9539E"/>
    <w:rsid w:val="00F95712"/>
    <w:rsid w:val="00F95998"/>
    <w:rsid w:val="00F95A7F"/>
    <w:rsid w:val="00F95A9B"/>
    <w:rsid w:val="00F95EEF"/>
    <w:rsid w:val="00F9611F"/>
    <w:rsid w:val="00F96966"/>
    <w:rsid w:val="00F96C70"/>
    <w:rsid w:val="00F96F3F"/>
    <w:rsid w:val="00F97004"/>
    <w:rsid w:val="00F97891"/>
    <w:rsid w:val="00F97C35"/>
    <w:rsid w:val="00FA043B"/>
    <w:rsid w:val="00FA0797"/>
    <w:rsid w:val="00FA0B4F"/>
    <w:rsid w:val="00FA0C6E"/>
    <w:rsid w:val="00FA154A"/>
    <w:rsid w:val="00FA159A"/>
    <w:rsid w:val="00FA1FAA"/>
    <w:rsid w:val="00FA37F8"/>
    <w:rsid w:val="00FA393D"/>
    <w:rsid w:val="00FA3982"/>
    <w:rsid w:val="00FA39FA"/>
    <w:rsid w:val="00FA3AB3"/>
    <w:rsid w:val="00FA3EAA"/>
    <w:rsid w:val="00FA50C7"/>
    <w:rsid w:val="00FA54DF"/>
    <w:rsid w:val="00FA5A33"/>
    <w:rsid w:val="00FA5C66"/>
    <w:rsid w:val="00FA5F87"/>
    <w:rsid w:val="00FA6146"/>
    <w:rsid w:val="00FA65C6"/>
    <w:rsid w:val="00FA7ACF"/>
    <w:rsid w:val="00FA7B7F"/>
    <w:rsid w:val="00FB09F0"/>
    <w:rsid w:val="00FB0C4D"/>
    <w:rsid w:val="00FB161F"/>
    <w:rsid w:val="00FB19B0"/>
    <w:rsid w:val="00FB2345"/>
    <w:rsid w:val="00FB24DC"/>
    <w:rsid w:val="00FB2580"/>
    <w:rsid w:val="00FB3060"/>
    <w:rsid w:val="00FB3064"/>
    <w:rsid w:val="00FB3262"/>
    <w:rsid w:val="00FB3B7C"/>
    <w:rsid w:val="00FB4FCE"/>
    <w:rsid w:val="00FB5AA8"/>
    <w:rsid w:val="00FB5B33"/>
    <w:rsid w:val="00FB5CB2"/>
    <w:rsid w:val="00FB5CC2"/>
    <w:rsid w:val="00FB5E92"/>
    <w:rsid w:val="00FB60E4"/>
    <w:rsid w:val="00FB6D70"/>
    <w:rsid w:val="00FB725E"/>
    <w:rsid w:val="00FB7344"/>
    <w:rsid w:val="00FB784C"/>
    <w:rsid w:val="00FB78F2"/>
    <w:rsid w:val="00FC2396"/>
    <w:rsid w:val="00FC2625"/>
    <w:rsid w:val="00FC2814"/>
    <w:rsid w:val="00FC2A7B"/>
    <w:rsid w:val="00FC368E"/>
    <w:rsid w:val="00FC4419"/>
    <w:rsid w:val="00FC447D"/>
    <w:rsid w:val="00FC5925"/>
    <w:rsid w:val="00FC5A03"/>
    <w:rsid w:val="00FC68B8"/>
    <w:rsid w:val="00FC6A21"/>
    <w:rsid w:val="00FC7528"/>
    <w:rsid w:val="00FC7668"/>
    <w:rsid w:val="00FC7C57"/>
    <w:rsid w:val="00FC7C9A"/>
    <w:rsid w:val="00FD08AE"/>
    <w:rsid w:val="00FD1A00"/>
    <w:rsid w:val="00FD20E5"/>
    <w:rsid w:val="00FD22FF"/>
    <w:rsid w:val="00FD2719"/>
    <w:rsid w:val="00FD3B1E"/>
    <w:rsid w:val="00FD3FBE"/>
    <w:rsid w:val="00FD4119"/>
    <w:rsid w:val="00FD4550"/>
    <w:rsid w:val="00FD4586"/>
    <w:rsid w:val="00FD4E48"/>
    <w:rsid w:val="00FD52C9"/>
    <w:rsid w:val="00FD5821"/>
    <w:rsid w:val="00FD5854"/>
    <w:rsid w:val="00FD5DB7"/>
    <w:rsid w:val="00FD5E12"/>
    <w:rsid w:val="00FD6F49"/>
    <w:rsid w:val="00FD7120"/>
    <w:rsid w:val="00FD71D4"/>
    <w:rsid w:val="00FD7A7A"/>
    <w:rsid w:val="00FD7B2F"/>
    <w:rsid w:val="00FE0228"/>
    <w:rsid w:val="00FE0503"/>
    <w:rsid w:val="00FE06EC"/>
    <w:rsid w:val="00FE0764"/>
    <w:rsid w:val="00FE185A"/>
    <w:rsid w:val="00FE24DE"/>
    <w:rsid w:val="00FE2647"/>
    <w:rsid w:val="00FE2A2C"/>
    <w:rsid w:val="00FE45D9"/>
    <w:rsid w:val="00FE46E1"/>
    <w:rsid w:val="00FE51E6"/>
    <w:rsid w:val="00FE5AF7"/>
    <w:rsid w:val="00FE632B"/>
    <w:rsid w:val="00FE64BF"/>
    <w:rsid w:val="00FE6804"/>
    <w:rsid w:val="00FF0D8F"/>
    <w:rsid w:val="00FF109D"/>
    <w:rsid w:val="00FF18BA"/>
    <w:rsid w:val="00FF1B96"/>
    <w:rsid w:val="00FF1BC5"/>
    <w:rsid w:val="00FF2210"/>
    <w:rsid w:val="00FF2796"/>
    <w:rsid w:val="00FF2965"/>
    <w:rsid w:val="00FF2FFD"/>
    <w:rsid w:val="00FF382C"/>
    <w:rsid w:val="00FF3948"/>
    <w:rsid w:val="00FF4383"/>
    <w:rsid w:val="00FF4F5C"/>
    <w:rsid w:val="00FF5892"/>
    <w:rsid w:val="00FF696F"/>
    <w:rsid w:val="00FF6E44"/>
    <w:rsid w:val="00FF7124"/>
    <w:rsid w:val="00FF7A3C"/>
    <w:rsid w:val="00FF7B7D"/>
    <w:rsid w:val="085AC986"/>
    <w:rsid w:val="147D1A9D"/>
    <w:rsid w:val="673925FF"/>
    <w:rsid w:val="6914D2D3"/>
    <w:rsid w:val="7364D4CA"/>
    <w:rsid w:val="7459E25D"/>
    <w:rsid w:val="7A418D7C"/>
    <w:rsid w:val="7DBBFF7D"/>
    <w:rsid w:val="7F57E26C"/>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D6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unhideWhenUsed="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EC3539"/>
    <w:pPr>
      <w:spacing w:after="120"/>
    </w:pPr>
    <w:rPr>
      <w:rFonts w:ascii="Arial" w:hAnsi="Arial"/>
    </w:rPr>
  </w:style>
  <w:style w:type="paragraph" w:styleId="Heading1">
    <w:name w:val="heading 1"/>
    <w:basedOn w:val="Normal"/>
    <w:next w:val="Normal"/>
    <w:link w:val="Heading1Char"/>
    <w:uiPriority w:val="9"/>
    <w:semiHidden/>
    <w:qFormat/>
    <w:rsid w:val="004846B0"/>
    <w:pPr>
      <w:keepNext/>
      <w:keepLines/>
      <w:spacing w:before="360" w:after="240" w:line="240" w:lineRule="auto"/>
      <w:outlineLvl w:val="0"/>
    </w:pPr>
    <w:rPr>
      <w:rFonts w:eastAsiaTheme="majorEastAsia" w:cstheme="majorBidi"/>
      <w:b/>
      <w:color w:val="121212" w:themeColor="text1"/>
      <w:sz w:val="36"/>
      <w:szCs w:val="32"/>
    </w:rPr>
  </w:style>
  <w:style w:type="paragraph" w:styleId="Heading2">
    <w:name w:val="heading 2"/>
    <w:basedOn w:val="Normal"/>
    <w:next w:val="Normal"/>
    <w:link w:val="Heading2Char"/>
    <w:uiPriority w:val="9"/>
    <w:semiHidden/>
    <w:rsid w:val="006A473A"/>
    <w:pPr>
      <w:keepNext/>
      <w:keepLines/>
      <w:spacing w:before="360" w:line="240" w:lineRule="auto"/>
      <w:outlineLvl w:val="1"/>
    </w:pPr>
    <w:rPr>
      <w:rFonts w:eastAsiaTheme="majorEastAsia" w:cstheme="majorBidi"/>
      <w:b/>
      <w:i/>
      <w:sz w:val="28"/>
      <w:szCs w:val="26"/>
    </w:rPr>
  </w:style>
  <w:style w:type="paragraph" w:styleId="Heading3">
    <w:name w:val="heading 3"/>
    <w:basedOn w:val="Normal"/>
    <w:next w:val="Normal"/>
    <w:link w:val="Heading3Char"/>
    <w:uiPriority w:val="9"/>
    <w:semiHidden/>
    <w:qFormat/>
    <w:rsid w:val="00EC4242"/>
    <w:pPr>
      <w:keepNext/>
      <w:keepLines/>
      <w:spacing w:before="280" w:after="200" w:line="240" w:lineRule="auto"/>
      <w:outlineLvl w:val="2"/>
    </w:pPr>
    <w:rPr>
      <w:rFonts w:eastAsiaTheme="majorEastAsia" w:cstheme="majorBidi"/>
      <w:b/>
      <w:sz w:val="24"/>
      <w:szCs w:val="24"/>
    </w:rPr>
  </w:style>
  <w:style w:type="paragraph" w:styleId="Heading4">
    <w:name w:val="heading 4"/>
    <w:basedOn w:val="Normal"/>
    <w:next w:val="Normal"/>
    <w:link w:val="Heading4Char"/>
    <w:uiPriority w:val="9"/>
    <w:semiHidden/>
    <w:qFormat/>
    <w:rsid w:val="00980E85"/>
    <w:pPr>
      <w:keepNext/>
      <w:keepLines/>
      <w:spacing w:before="40" w:after="0"/>
      <w:outlineLvl w:val="3"/>
    </w:pPr>
    <w:rPr>
      <w:rFonts w:asciiTheme="majorHAnsi" w:eastAsiaTheme="majorEastAsia" w:hAnsiTheme="majorHAnsi" w:cstheme="majorBidi"/>
      <w:i/>
      <w:iCs/>
      <w:color w:val="201B4D" w:themeColor="accent1" w:themeShade="BF"/>
    </w:rPr>
  </w:style>
  <w:style w:type="paragraph" w:styleId="Heading5">
    <w:name w:val="heading 5"/>
    <w:basedOn w:val="Normal"/>
    <w:next w:val="Normal"/>
    <w:link w:val="Heading5Char"/>
    <w:uiPriority w:val="9"/>
    <w:semiHidden/>
    <w:qFormat/>
    <w:rsid w:val="00461A9A"/>
    <w:pPr>
      <w:keepNext/>
      <w:keepLines/>
      <w:spacing w:before="40" w:after="0"/>
      <w:outlineLvl w:val="4"/>
    </w:pPr>
    <w:rPr>
      <w:rFonts w:asciiTheme="majorHAnsi" w:eastAsiaTheme="majorEastAsia" w:hAnsiTheme="majorHAnsi" w:cstheme="majorBidi"/>
      <w:color w:val="201B4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4F3D07"/>
    <w:rPr>
      <w:rFonts w:ascii="Arial" w:eastAsiaTheme="majorEastAsia" w:hAnsi="Arial" w:cstheme="majorBidi"/>
      <w:b/>
      <w:i/>
      <w:sz w:val="28"/>
      <w:szCs w:val="26"/>
    </w:rPr>
  </w:style>
  <w:style w:type="character" w:customStyle="1" w:styleId="Heading1Char">
    <w:name w:val="Heading 1 Char"/>
    <w:basedOn w:val="DefaultParagraphFont"/>
    <w:link w:val="Heading1"/>
    <w:uiPriority w:val="9"/>
    <w:semiHidden/>
    <w:rsid w:val="004F3D07"/>
    <w:rPr>
      <w:rFonts w:ascii="Arial" w:eastAsiaTheme="majorEastAsia" w:hAnsi="Arial" w:cstheme="majorBidi"/>
      <w:b/>
      <w:color w:val="121212" w:themeColor="text1"/>
      <w:sz w:val="36"/>
      <w:szCs w:val="32"/>
    </w:rPr>
  </w:style>
  <w:style w:type="paragraph" w:styleId="TOCHeading">
    <w:name w:val="TOC Heading"/>
    <w:basedOn w:val="Heading1"/>
    <w:next w:val="Normal"/>
    <w:uiPriority w:val="39"/>
    <w:unhideWhenUsed/>
    <w:qFormat/>
    <w:rsid w:val="00BB7FC7"/>
    <w:pPr>
      <w:spacing w:line="259" w:lineRule="auto"/>
      <w:outlineLvl w:val="9"/>
    </w:pPr>
    <w:rPr>
      <w:lang w:val="en-US"/>
    </w:rPr>
  </w:style>
  <w:style w:type="paragraph" w:styleId="TOC2">
    <w:name w:val="toc 2"/>
    <w:basedOn w:val="Normal"/>
    <w:next w:val="Normal"/>
    <w:autoRedefine/>
    <w:uiPriority w:val="39"/>
    <w:unhideWhenUsed/>
    <w:rsid w:val="00727AFC"/>
    <w:pPr>
      <w:tabs>
        <w:tab w:val="left" w:pos="880"/>
        <w:tab w:val="right" w:pos="9072"/>
      </w:tabs>
      <w:spacing w:before="20" w:after="20" w:line="270" w:lineRule="atLeast"/>
      <w:ind w:left="425" w:right="567"/>
    </w:pPr>
  </w:style>
  <w:style w:type="character" w:styleId="Hyperlink">
    <w:name w:val="Hyperlink"/>
    <w:basedOn w:val="DefaultParagraphFont"/>
    <w:uiPriority w:val="99"/>
    <w:unhideWhenUsed/>
    <w:rsid w:val="00BB7FC7"/>
    <w:rPr>
      <w:color w:val="2C2568" w:themeColor="hyperlink"/>
      <w:u w:val="single"/>
    </w:rPr>
  </w:style>
  <w:style w:type="table" w:styleId="TableGrid">
    <w:name w:val="Table Grid"/>
    <w:basedOn w:val="TableNormal"/>
    <w:uiPriority w:val="59"/>
    <w:rsid w:val="00BB7F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semiHidden/>
    <w:qFormat/>
    <w:rsid w:val="00BB7FC7"/>
    <w:pPr>
      <w:ind w:left="720"/>
      <w:contextualSpacing/>
    </w:pPr>
  </w:style>
  <w:style w:type="paragraph" w:styleId="Caption">
    <w:name w:val="caption"/>
    <w:basedOn w:val="Normal"/>
    <w:next w:val="Normal"/>
    <w:uiPriority w:val="35"/>
    <w:semiHidden/>
    <w:qFormat/>
    <w:rsid w:val="004D0AD0"/>
    <w:pPr>
      <w:spacing w:line="240" w:lineRule="auto"/>
    </w:pPr>
    <w:rPr>
      <w:i/>
      <w:iCs/>
      <w:color w:val="2C2568" w:themeColor="text2"/>
      <w:sz w:val="18"/>
      <w:szCs w:val="18"/>
    </w:rPr>
  </w:style>
  <w:style w:type="character" w:customStyle="1" w:styleId="Heading3Char">
    <w:name w:val="Heading 3 Char"/>
    <w:basedOn w:val="DefaultParagraphFont"/>
    <w:link w:val="Heading3"/>
    <w:uiPriority w:val="9"/>
    <w:semiHidden/>
    <w:rsid w:val="004F3D07"/>
    <w:rPr>
      <w:rFonts w:ascii="Arial" w:eastAsiaTheme="majorEastAsia" w:hAnsi="Arial" w:cstheme="majorBidi"/>
      <w:b/>
      <w:sz w:val="24"/>
      <w:szCs w:val="24"/>
    </w:rPr>
  </w:style>
  <w:style w:type="paragraph" w:styleId="Quote">
    <w:name w:val="Quote"/>
    <w:basedOn w:val="Normal"/>
    <w:next w:val="Normal"/>
    <w:link w:val="QuoteChar"/>
    <w:uiPriority w:val="99"/>
    <w:qFormat/>
    <w:rsid w:val="007351D5"/>
    <w:pPr>
      <w:spacing w:before="240" w:after="60"/>
      <w:ind w:left="709" w:right="709"/>
    </w:pPr>
    <w:rPr>
      <w:iCs/>
      <w:color w:val="646464" w:themeColor="text1" w:themeTint="A6"/>
    </w:rPr>
  </w:style>
  <w:style w:type="character" w:customStyle="1" w:styleId="QuoteChar">
    <w:name w:val="Quote Char"/>
    <w:basedOn w:val="DefaultParagraphFont"/>
    <w:link w:val="Quote"/>
    <w:uiPriority w:val="99"/>
    <w:rsid w:val="009A2580"/>
    <w:rPr>
      <w:rFonts w:ascii="Arial" w:hAnsi="Arial"/>
      <w:iCs/>
      <w:color w:val="646464" w:themeColor="text1" w:themeTint="A6"/>
    </w:rPr>
  </w:style>
  <w:style w:type="paragraph" w:styleId="TOC3">
    <w:name w:val="toc 3"/>
    <w:basedOn w:val="Normal"/>
    <w:next w:val="Normal"/>
    <w:autoRedefine/>
    <w:uiPriority w:val="39"/>
    <w:semiHidden/>
    <w:rsid w:val="004C24CF"/>
    <w:pPr>
      <w:tabs>
        <w:tab w:val="right" w:leader="dot" w:pos="9016"/>
      </w:tabs>
      <w:spacing w:after="40"/>
      <w:ind w:left="851"/>
    </w:pPr>
  </w:style>
  <w:style w:type="paragraph" w:customStyle="1" w:styleId="Body">
    <w:name w:val="Body"/>
    <w:semiHidden/>
    <w:rsid w:val="00CC32F3"/>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NZ"/>
    </w:rPr>
  </w:style>
  <w:style w:type="numbering" w:customStyle="1" w:styleId="Dash">
    <w:name w:val="Dash"/>
    <w:rsid w:val="00CC32F3"/>
    <w:pPr>
      <w:numPr>
        <w:numId w:val="6"/>
      </w:numPr>
    </w:pPr>
  </w:style>
  <w:style w:type="character" w:customStyle="1" w:styleId="Heading4Char">
    <w:name w:val="Heading 4 Char"/>
    <w:basedOn w:val="DefaultParagraphFont"/>
    <w:link w:val="Heading4"/>
    <w:uiPriority w:val="9"/>
    <w:semiHidden/>
    <w:rsid w:val="004F3D07"/>
    <w:rPr>
      <w:rFonts w:asciiTheme="majorHAnsi" w:eastAsiaTheme="majorEastAsia" w:hAnsiTheme="majorHAnsi" w:cstheme="majorBidi"/>
      <w:i/>
      <w:iCs/>
      <w:color w:val="201B4D" w:themeColor="accent1" w:themeShade="BF"/>
    </w:rPr>
  </w:style>
  <w:style w:type="paragraph" w:styleId="BalloonText">
    <w:name w:val="Balloon Text"/>
    <w:basedOn w:val="Normal"/>
    <w:link w:val="BalloonTextChar"/>
    <w:uiPriority w:val="99"/>
    <w:semiHidden/>
    <w:unhideWhenUsed/>
    <w:rsid w:val="006E1E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1EC2"/>
    <w:rPr>
      <w:rFonts w:ascii="Segoe UI" w:hAnsi="Segoe UI" w:cs="Segoe UI"/>
      <w:sz w:val="18"/>
      <w:szCs w:val="18"/>
    </w:rPr>
  </w:style>
  <w:style w:type="character" w:styleId="CommentReference">
    <w:name w:val="annotation reference"/>
    <w:basedOn w:val="DefaultParagraphFont"/>
    <w:uiPriority w:val="99"/>
    <w:semiHidden/>
    <w:unhideWhenUsed/>
    <w:rsid w:val="00C61DB7"/>
    <w:rPr>
      <w:sz w:val="16"/>
      <w:szCs w:val="16"/>
    </w:rPr>
  </w:style>
  <w:style w:type="paragraph" w:styleId="CommentText">
    <w:name w:val="annotation text"/>
    <w:basedOn w:val="Normal"/>
    <w:link w:val="CommentTextChar"/>
    <w:uiPriority w:val="99"/>
    <w:semiHidden/>
    <w:rsid w:val="00C61DB7"/>
    <w:pPr>
      <w:spacing w:line="240" w:lineRule="auto"/>
    </w:pPr>
    <w:rPr>
      <w:sz w:val="20"/>
      <w:szCs w:val="20"/>
    </w:rPr>
  </w:style>
  <w:style w:type="character" w:customStyle="1" w:styleId="CommentTextChar">
    <w:name w:val="Comment Text Char"/>
    <w:basedOn w:val="DefaultParagraphFont"/>
    <w:link w:val="CommentText"/>
    <w:uiPriority w:val="99"/>
    <w:semiHidden/>
    <w:rsid w:val="004F3D0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61DB7"/>
    <w:rPr>
      <w:b/>
      <w:bCs/>
    </w:rPr>
  </w:style>
  <w:style w:type="character" w:customStyle="1" w:styleId="CommentSubjectChar">
    <w:name w:val="Comment Subject Char"/>
    <w:basedOn w:val="CommentTextChar"/>
    <w:link w:val="CommentSubject"/>
    <w:uiPriority w:val="99"/>
    <w:semiHidden/>
    <w:rsid w:val="00C61DB7"/>
    <w:rPr>
      <w:rFonts w:ascii="Arial" w:hAnsi="Arial"/>
      <w:b/>
      <w:bCs/>
      <w:sz w:val="20"/>
      <w:szCs w:val="20"/>
    </w:rPr>
  </w:style>
  <w:style w:type="character" w:customStyle="1" w:styleId="Heading5Char">
    <w:name w:val="Heading 5 Char"/>
    <w:basedOn w:val="DefaultParagraphFont"/>
    <w:link w:val="Heading5"/>
    <w:uiPriority w:val="9"/>
    <w:semiHidden/>
    <w:rsid w:val="004F3D07"/>
    <w:rPr>
      <w:rFonts w:asciiTheme="majorHAnsi" w:eastAsiaTheme="majorEastAsia" w:hAnsiTheme="majorHAnsi" w:cstheme="majorBidi"/>
      <w:color w:val="201B4D" w:themeColor="accent1" w:themeShade="BF"/>
    </w:rPr>
  </w:style>
  <w:style w:type="paragraph" w:styleId="EndnoteText">
    <w:name w:val="endnote text"/>
    <w:basedOn w:val="Normal"/>
    <w:link w:val="EndnoteTextChar"/>
    <w:uiPriority w:val="99"/>
    <w:semiHidden/>
    <w:rsid w:val="003C45E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F3D07"/>
    <w:rPr>
      <w:rFonts w:ascii="Arial" w:hAnsi="Arial"/>
      <w:sz w:val="20"/>
      <w:szCs w:val="20"/>
    </w:rPr>
  </w:style>
  <w:style w:type="character" w:styleId="EndnoteReference">
    <w:name w:val="endnote reference"/>
    <w:basedOn w:val="DefaultParagraphFont"/>
    <w:uiPriority w:val="99"/>
    <w:semiHidden/>
    <w:rsid w:val="003C45E1"/>
    <w:rPr>
      <w:vertAlign w:val="superscript"/>
    </w:rPr>
  </w:style>
  <w:style w:type="paragraph" w:styleId="Header">
    <w:name w:val="header"/>
    <w:basedOn w:val="Normal"/>
    <w:link w:val="HeaderChar"/>
    <w:uiPriority w:val="99"/>
    <w:semiHidden/>
    <w:rsid w:val="007922E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F3D07"/>
    <w:rPr>
      <w:rFonts w:ascii="Arial" w:hAnsi="Arial"/>
    </w:rPr>
  </w:style>
  <w:style w:type="paragraph" w:styleId="Footer">
    <w:name w:val="footer"/>
    <w:basedOn w:val="Normal"/>
    <w:link w:val="FooterChar"/>
    <w:uiPriority w:val="99"/>
    <w:unhideWhenUsed/>
    <w:rsid w:val="007922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2580"/>
    <w:rPr>
      <w:rFonts w:ascii="Arial" w:hAnsi="Arial"/>
    </w:rPr>
  </w:style>
  <w:style w:type="paragraph" w:styleId="Revision">
    <w:name w:val="Revision"/>
    <w:hidden/>
    <w:uiPriority w:val="99"/>
    <w:semiHidden/>
    <w:rsid w:val="00356454"/>
    <w:pPr>
      <w:spacing w:after="0" w:line="240" w:lineRule="auto"/>
    </w:pPr>
  </w:style>
  <w:style w:type="paragraph" w:styleId="NormalIndent">
    <w:name w:val="Normal Indent"/>
    <w:basedOn w:val="Normal"/>
    <w:uiPriority w:val="99"/>
    <w:unhideWhenUsed/>
    <w:rsid w:val="00851905"/>
    <w:pPr>
      <w:ind w:left="720"/>
    </w:pPr>
  </w:style>
  <w:style w:type="paragraph" w:styleId="ListContinue">
    <w:name w:val="List Continue"/>
    <w:basedOn w:val="Normal"/>
    <w:uiPriority w:val="99"/>
    <w:semiHidden/>
    <w:rsid w:val="002665C5"/>
    <w:pPr>
      <w:ind w:left="283"/>
      <w:contextualSpacing/>
    </w:pPr>
  </w:style>
  <w:style w:type="paragraph" w:styleId="List">
    <w:name w:val="List"/>
    <w:basedOn w:val="Normal"/>
    <w:uiPriority w:val="99"/>
    <w:semiHidden/>
    <w:rsid w:val="00FD5821"/>
    <w:pPr>
      <w:ind w:left="283" w:hanging="283"/>
      <w:contextualSpacing/>
    </w:pPr>
  </w:style>
  <w:style w:type="paragraph" w:styleId="TOC1">
    <w:name w:val="toc 1"/>
    <w:basedOn w:val="Normal"/>
    <w:next w:val="Normal"/>
    <w:autoRedefine/>
    <w:uiPriority w:val="39"/>
    <w:unhideWhenUsed/>
    <w:rsid w:val="00727AFC"/>
    <w:pPr>
      <w:tabs>
        <w:tab w:val="left" w:pos="425"/>
        <w:tab w:val="right" w:pos="9072"/>
      </w:tabs>
      <w:spacing w:before="40" w:after="40" w:line="270" w:lineRule="atLeast"/>
      <w:ind w:right="567"/>
    </w:pPr>
    <w:rPr>
      <w:rFonts w:cs="Arial"/>
      <w:noProof/>
    </w:rPr>
  </w:style>
  <w:style w:type="paragraph" w:styleId="ListBullet">
    <w:name w:val="List Bullet"/>
    <w:basedOn w:val="Normal"/>
    <w:link w:val="ListBulletChar"/>
    <w:uiPriority w:val="99"/>
    <w:semiHidden/>
    <w:rsid w:val="00205AD6"/>
    <w:pPr>
      <w:numPr>
        <w:numId w:val="16"/>
      </w:numPr>
      <w:contextualSpacing/>
    </w:pPr>
  </w:style>
  <w:style w:type="paragraph" w:styleId="ListNumber">
    <w:name w:val="List Number"/>
    <w:basedOn w:val="Normal"/>
    <w:uiPriority w:val="99"/>
    <w:semiHidden/>
    <w:rsid w:val="00A54CFC"/>
    <w:pPr>
      <w:numPr>
        <w:numId w:val="17"/>
      </w:numPr>
      <w:contextualSpacing/>
    </w:pPr>
  </w:style>
  <w:style w:type="paragraph" w:styleId="BodyText">
    <w:name w:val="Body Text"/>
    <w:basedOn w:val="Normal"/>
    <w:link w:val="BodyTextChar"/>
    <w:uiPriority w:val="1"/>
    <w:semiHidden/>
    <w:qFormat/>
    <w:rsid w:val="007E0634"/>
    <w:pPr>
      <w:widowControl w:val="0"/>
    </w:pPr>
    <w:rPr>
      <w:rFonts w:eastAsia="Arial" w:cs="Arial"/>
    </w:rPr>
  </w:style>
  <w:style w:type="character" w:customStyle="1" w:styleId="BodyTextChar">
    <w:name w:val="Body Text Char"/>
    <w:basedOn w:val="DefaultParagraphFont"/>
    <w:link w:val="BodyText"/>
    <w:uiPriority w:val="1"/>
    <w:semiHidden/>
    <w:rsid w:val="004F3D07"/>
    <w:rPr>
      <w:rFonts w:ascii="Arial" w:eastAsia="Arial" w:hAnsi="Arial" w:cs="Arial"/>
    </w:rPr>
  </w:style>
  <w:style w:type="paragraph" w:customStyle="1" w:styleId="Figuretableheading">
    <w:name w:val="Figure table heading"/>
    <w:basedOn w:val="Normal"/>
    <w:link w:val="FiguretableheadingChar"/>
    <w:uiPriority w:val="99"/>
    <w:semiHidden/>
    <w:qFormat/>
    <w:rsid w:val="0083625C"/>
    <w:pPr>
      <w:keepNext/>
    </w:pPr>
    <w:rPr>
      <w:rFonts w:cs="Arial"/>
      <w:b/>
    </w:rPr>
  </w:style>
  <w:style w:type="character" w:customStyle="1" w:styleId="FiguretableheadingChar">
    <w:name w:val="Figure table heading Char"/>
    <w:basedOn w:val="DefaultParagraphFont"/>
    <w:link w:val="Figuretableheading"/>
    <w:uiPriority w:val="99"/>
    <w:semiHidden/>
    <w:rsid w:val="009A2580"/>
    <w:rPr>
      <w:rFonts w:ascii="Arial" w:hAnsi="Arial" w:cs="Arial"/>
      <w:b/>
    </w:rPr>
  </w:style>
  <w:style w:type="paragraph" w:customStyle="1" w:styleId="Bullets">
    <w:name w:val="Bullets"/>
    <w:basedOn w:val="ListBullet"/>
    <w:link w:val="BulletsChar"/>
    <w:semiHidden/>
    <w:qFormat/>
    <w:rsid w:val="008D7ACA"/>
    <w:pPr>
      <w:spacing w:after="60"/>
      <w:ind w:left="357" w:hanging="357"/>
      <w:contextualSpacing w:val="0"/>
    </w:pPr>
    <w:rPr>
      <w:rFonts w:cs="Arial"/>
    </w:rPr>
  </w:style>
  <w:style w:type="character" w:customStyle="1" w:styleId="ListBulletChar">
    <w:name w:val="List Bullet Char"/>
    <w:basedOn w:val="DefaultParagraphFont"/>
    <w:link w:val="ListBullet"/>
    <w:uiPriority w:val="99"/>
    <w:semiHidden/>
    <w:rsid w:val="004F3D07"/>
    <w:rPr>
      <w:rFonts w:ascii="Arial" w:hAnsi="Arial"/>
    </w:rPr>
  </w:style>
  <w:style w:type="character" w:customStyle="1" w:styleId="BulletsChar">
    <w:name w:val="Bullets Char"/>
    <w:basedOn w:val="ListBulletChar"/>
    <w:link w:val="Bullets"/>
    <w:semiHidden/>
    <w:rsid w:val="004F3D07"/>
    <w:rPr>
      <w:rFonts w:ascii="Arial" w:hAnsi="Arial" w:cs="Arial"/>
    </w:rPr>
  </w:style>
  <w:style w:type="paragraph" w:customStyle="1" w:styleId="TeThHauorahead1">
    <w:name w:val="Te Tāhū Hauora head 1"/>
    <w:basedOn w:val="Heading1"/>
    <w:qFormat/>
    <w:rsid w:val="00096FBD"/>
    <w:pPr>
      <w:spacing w:before="0" w:after="360"/>
    </w:pPr>
    <w:rPr>
      <w:rFonts w:cs="Arial"/>
      <w:color w:val="293868"/>
    </w:rPr>
  </w:style>
  <w:style w:type="paragraph" w:customStyle="1" w:styleId="TeThHauorabodytext">
    <w:name w:val="Te Tāhū Hauora body text"/>
    <w:basedOn w:val="Normal"/>
    <w:qFormat/>
    <w:rsid w:val="00D8248F"/>
    <w:rPr>
      <w:rFonts w:cs="Arial"/>
    </w:rPr>
  </w:style>
  <w:style w:type="paragraph" w:customStyle="1" w:styleId="TeThHauorabullets">
    <w:name w:val="Te Tāhū Hauora bullets"/>
    <w:basedOn w:val="Bullets"/>
    <w:qFormat/>
    <w:rsid w:val="00792E41"/>
    <w:pPr>
      <w:ind w:left="360" w:hanging="360"/>
    </w:pPr>
  </w:style>
  <w:style w:type="paragraph" w:customStyle="1" w:styleId="TeThHauoraindentedquote">
    <w:name w:val="Te Tāhū Hauora indented quote"/>
    <w:basedOn w:val="Quote"/>
    <w:qFormat/>
    <w:rsid w:val="00B225B6"/>
    <w:pPr>
      <w:spacing w:before="120" w:after="240"/>
    </w:pPr>
    <w:rPr>
      <w:rFonts w:cs="Arial"/>
      <w:color w:val="auto"/>
    </w:rPr>
  </w:style>
  <w:style w:type="paragraph" w:customStyle="1" w:styleId="TeThHauorasource">
    <w:name w:val="Te Tāhū Hauora source"/>
    <w:basedOn w:val="NormalIndent"/>
    <w:qFormat/>
    <w:rsid w:val="00792E41"/>
    <w:rPr>
      <w:rFonts w:cs="Arial"/>
    </w:rPr>
  </w:style>
  <w:style w:type="paragraph" w:customStyle="1" w:styleId="TeThHauorahead2">
    <w:name w:val="Te Tāhū Hauora head 2"/>
    <w:basedOn w:val="Heading2"/>
    <w:qFormat/>
    <w:rsid w:val="00A313E6"/>
    <w:rPr>
      <w:rFonts w:cs="Arial"/>
      <w:color w:val="293868"/>
    </w:rPr>
  </w:style>
  <w:style w:type="paragraph" w:customStyle="1" w:styleId="TeThHauorahead3">
    <w:name w:val="Te Tāhū Hauora head 3"/>
    <w:basedOn w:val="Heading3"/>
    <w:qFormat/>
    <w:rsid w:val="00985B72"/>
    <w:pPr>
      <w:spacing w:after="120"/>
    </w:pPr>
    <w:rPr>
      <w:rFonts w:cs="Arial"/>
    </w:rPr>
  </w:style>
  <w:style w:type="paragraph" w:customStyle="1" w:styleId="TeThHauoratablefigurecaption">
    <w:name w:val="Te Tāhū Hauora table/figure caption"/>
    <w:basedOn w:val="Figuretableheading"/>
    <w:qFormat/>
    <w:rsid w:val="00012AB1"/>
  </w:style>
  <w:style w:type="paragraph" w:customStyle="1" w:styleId="TeThHauoratablecolumnhead">
    <w:name w:val="Te Tāhū Hauora table column head"/>
    <w:basedOn w:val="Normal"/>
    <w:qFormat/>
    <w:rsid w:val="00F96966"/>
    <w:pPr>
      <w:spacing w:before="60" w:after="60" w:line="240" w:lineRule="auto"/>
    </w:pPr>
    <w:rPr>
      <w:rFonts w:cs="Arial"/>
      <w:b/>
    </w:rPr>
  </w:style>
  <w:style w:type="paragraph" w:customStyle="1" w:styleId="TeThHauoratablecontent">
    <w:name w:val="Te Tāhū Hauora table content"/>
    <w:basedOn w:val="Normal"/>
    <w:qFormat/>
    <w:rsid w:val="00F96966"/>
    <w:pPr>
      <w:spacing w:before="60" w:after="60" w:line="240" w:lineRule="auto"/>
    </w:pPr>
    <w:rPr>
      <w:rFonts w:cs="Arial"/>
    </w:rPr>
  </w:style>
  <w:style w:type="character" w:styleId="UnresolvedMention">
    <w:name w:val="Unresolved Mention"/>
    <w:basedOn w:val="DefaultParagraphFont"/>
    <w:uiPriority w:val="99"/>
    <w:semiHidden/>
    <w:unhideWhenUsed/>
    <w:rsid w:val="009B60E1"/>
    <w:rPr>
      <w:color w:val="605E5C"/>
      <w:shd w:val="clear" w:color="auto" w:fill="E1DFDD"/>
    </w:rPr>
  </w:style>
  <w:style w:type="table" w:customStyle="1" w:styleId="TeThHauoratable">
    <w:name w:val="Te Tāhū Hauora table"/>
    <w:basedOn w:val="TableNormal"/>
    <w:uiPriority w:val="99"/>
    <w:rsid w:val="004D6696"/>
    <w:pPr>
      <w:spacing w:after="0" w:line="240" w:lineRule="auto"/>
    </w:pPr>
    <w:rPr>
      <w:rFonts w:ascii="Arial" w:hAnsi="Arial"/>
    </w:rPr>
    <w:tblPr/>
  </w:style>
  <w:style w:type="paragraph" w:styleId="FootnoteText">
    <w:name w:val="footnote text"/>
    <w:basedOn w:val="Normal"/>
    <w:link w:val="FootnoteTextChar"/>
    <w:uiPriority w:val="99"/>
    <w:unhideWhenUsed/>
    <w:rsid w:val="00985B72"/>
    <w:pPr>
      <w:spacing w:after="40" w:line="240" w:lineRule="auto"/>
    </w:pPr>
    <w:rPr>
      <w:sz w:val="20"/>
      <w:szCs w:val="20"/>
    </w:rPr>
  </w:style>
  <w:style w:type="character" w:customStyle="1" w:styleId="FootnoteTextChar">
    <w:name w:val="Footnote Text Char"/>
    <w:basedOn w:val="DefaultParagraphFont"/>
    <w:link w:val="FootnoteText"/>
    <w:uiPriority w:val="99"/>
    <w:rsid w:val="00985B72"/>
    <w:rPr>
      <w:rFonts w:ascii="Arial" w:hAnsi="Arial"/>
      <w:sz w:val="20"/>
      <w:szCs w:val="20"/>
    </w:rPr>
  </w:style>
  <w:style w:type="character" w:styleId="FootnoteReference">
    <w:name w:val="footnote reference"/>
    <w:basedOn w:val="DefaultParagraphFont"/>
    <w:uiPriority w:val="99"/>
    <w:unhideWhenUsed/>
    <w:rsid w:val="00FD20E5"/>
    <w:rPr>
      <w:vertAlign w:val="superscript"/>
    </w:rPr>
  </w:style>
  <w:style w:type="paragraph" w:customStyle="1" w:styleId="Default">
    <w:name w:val="Default"/>
    <w:semiHidden/>
    <w:rsid w:val="007A7EFC"/>
    <w:pPr>
      <w:autoSpaceDE w:val="0"/>
      <w:autoSpaceDN w:val="0"/>
      <w:adjustRightInd w:val="0"/>
      <w:spacing w:after="0" w:line="240" w:lineRule="auto"/>
    </w:pPr>
    <w:rPr>
      <w:rFonts w:ascii="Noto Sans Light" w:hAnsi="Noto Sans Light" w:cs="Noto Sans Light"/>
      <w:color w:val="000000"/>
      <w:sz w:val="24"/>
      <w:szCs w:val="24"/>
      <w14:ligatures w14:val="standardContextual"/>
    </w:rPr>
  </w:style>
  <w:style w:type="character" w:styleId="FollowedHyperlink">
    <w:name w:val="FollowedHyperlink"/>
    <w:basedOn w:val="DefaultParagraphFont"/>
    <w:uiPriority w:val="99"/>
    <w:semiHidden/>
    <w:unhideWhenUsed/>
    <w:rsid w:val="0094661F"/>
    <w:rPr>
      <w:color w:val="2C2568" w:themeColor="followedHyperlink"/>
      <w:u w:val="single"/>
    </w:rPr>
  </w:style>
  <w:style w:type="paragraph" w:customStyle="1" w:styleId="Boardpapernumbered">
    <w:name w:val="Board paper numbered"/>
    <w:basedOn w:val="ListNumber"/>
    <w:link w:val="BoardpapernumberedChar"/>
    <w:semiHidden/>
    <w:qFormat/>
    <w:rsid w:val="00165AFC"/>
    <w:pPr>
      <w:numPr>
        <w:numId w:val="10"/>
      </w:numPr>
      <w:autoSpaceDE w:val="0"/>
      <w:autoSpaceDN w:val="0"/>
      <w:adjustRightInd w:val="0"/>
      <w:spacing w:after="240"/>
      <w:contextualSpacing w:val="0"/>
    </w:pPr>
    <w:rPr>
      <w:rFonts w:cs="Arial"/>
      <w:lang w:eastAsia="en-GB"/>
    </w:rPr>
  </w:style>
  <w:style w:type="character" w:customStyle="1" w:styleId="BoardpapernumberedChar">
    <w:name w:val="Board paper numbered Char"/>
    <w:basedOn w:val="DefaultParagraphFont"/>
    <w:link w:val="Boardpapernumbered"/>
    <w:semiHidden/>
    <w:rsid w:val="004F3D07"/>
    <w:rPr>
      <w:rFonts w:ascii="Arial" w:hAnsi="Arial" w:cs="Arial"/>
      <w:lang w:eastAsia="en-GB"/>
    </w:rPr>
  </w:style>
  <w:style w:type="paragraph" w:customStyle="1" w:styleId="HeadingContents">
    <w:name w:val="Heading Contents"/>
    <w:basedOn w:val="Heading1"/>
    <w:uiPriority w:val="99"/>
    <w:qFormat/>
    <w:rsid w:val="00680A71"/>
    <w:pPr>
      <w:outlineLvl w:val="9"/>
    </w:pPr>
    <w:rPr>
      <w:color w:val="293868"/>
    </w:rPr>
  </w:style>
  <w:style w:type="paragraph" w:customStyle="1" w:styleId="source">
    <w:name w:val="source"/>
    <w:basedOn w:val="Normal"/>
    <w:uiPriority w:val="99"/>
    <w:qFormat/>
    <w:rsid w:val="00D118CA"/>
    <w:rPr>
      <w:sz w:val="20"/>
    </w:rPr>
  </w:style>
  <w:style w:type="paragraph" w:customStyle="1" w:styleId="TeThHauorahead4">
    <w:name w:val="Te Tāhū Hauora head 4"/>
    <w:basedOn w:val="TeThHauorabodytext"/>
    <w:qFormat/>
    <w:rsid w:val="00E26DD6"/>
    <w:pPr>
      <w:keepNext/>
      <w:spacing w:before="120" w:after="40"/>
      <w:outlineLvl w:val="3"/>
    </w:pPr>
    <w:rPr>
      <w:i/>
      <w:iCs/>
    </w:rPr>
  </w:style>
  <w:style w:type="paragraph" w:customStyle="1" w:styleId="TeThHauorabullets2">
    <w:name w:val="Te Tāhū Hauora bullets 2"/>
    <w:basedOn w:val="TeThHauorabullets"/>
    <w:qFormat/>
    <w:rsid w:val="00823AA1"/>
    <w:pPr>
      <w:numPr>
        <w:numId w:val="37"/>
      </w:numPr>
      <w:ind w:left="714" w:hanging="357"/>
    </w:pPr>
  </w:style>
  <w:style w:type="paragraph" w:customStyle="1" w:styleId="Figureheading">
    <w:name w:val="Figure heading"/>
    <w:basedOn w:val="Figuretableheading"/>
    <w:uiPriority w:val="99"/>
    <w:qFormat/>
    <w:rsid w:val="005F48F7"/>
  </w:style>
  <w:style w:type="paragraph" w:customStyle="1" w:styleId="Tableheading">
    <w:name w:val="Table heading"/>
    <w:basedOn w:val="TeThHauoratablefigurecaption"/>
    <w:uiPriority w:val="99"/>
    <w:qFormat/>
    <w:rsid w:val="005F48F7"/>
  </w:style>
  <w:style w:type="paragraph" w:customStyle="1" w:styleId="Boxheading">
    <w:name w:val="Box heading"/>
    <w:basedOn w:val="TeThHauoratablefigurecaption"/>
    <w:semiHidden/>
    <w:qFormat/>
    <w:rsid w:val="00334E2C"/>
  </w:style>
  <w:style w:type="paragraph" w:styleId="TableofFigures">
    <w:name w:val="table of figures"/>
    <w:basedOn w:val="Normal"/>
    <w:next w:val="Normal"/>
    <w:uiPriority w:val="99"/>
    <w:unhideWhenUsed/>
    <w:rsid w:val="00C85BDA"/>
    <w:pPr>
      <w:tabs>
        <w:tab w:val="right" w:pos="9072"/>
      </w:tabs>
      <w:spacing w:after="60"/>
      <w:ind w:right="567"/>
    </w:pPr>
    <w:rPr>
      <w:noProof/>
    </w:rPr>
  </w:style>
  <w:style w:type="character" w:styleId="Mention">
    <w:name w:val="Mention"/>
    <w:basedOn w:val="DefaultParagraphFont"/>
    <w:uiPriority w:val="99"/>
    <w:semiHidden/>
    <w:rsid w:val="00C66B5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113194">
      <w:bodyDiv w:val="1"/>
      <w:marLeft w:val="0"/>
      <w:marRight w:val="0"/>
      <w:marTop w:val="0"/>
      <w:marBottom w:val="0"/>
      <w:divBdr>
        <w:top w:val="none" w:sz="0" w:space="0" w:color="auto"/>
        <w:left w:val="none" w:sz="0" w:space="0" w:color="auto"/>
        <w:bottom w:val="none" w:sz="0" w:space="0" w:color="auto"/>
        <w:right w:val="none" w:sz="0" w:space="0" w:color="auto"/>
      </w:divBdr>
    </w:div>
    <w:div w:id="146477047">
      <w:bodyDiv w:val="1"/>
      <w:marLeft w:val="0"/>
      <w:marRight w:val="0"/>
      <w:marTop w:val="0"/>
      <w:marBottom w:val="0"/>
      <w:divBdr>
        <w:top w:val="none" w:sz="0" w:space="0" w:color="auto"/>
        <w:left w:val="none" w:sz="0" w:space="0" w:color="auto"/>
        <w:bottom w:val="none" w:sz="0" w:space="0" w:color="auto"/>
        <w:right w:val="none" w:sz="0" w:space="0" w:color="auto"/>
      </w:divBdr>
    </w:div>
    <w:div w:id="211498692">
      <w:bodyDiv w:val="1"/>
      <w:marLeft w:val="0"/>
      <w:marRight w:val="0"/>
      <w:marTop w:val="0"/>
      <w:marBottom w:val="0"/>
      <w:divBdr>
        <w:top w:val="none" w:sz="0" w:space="0" w:color="auto"/>
        <w:left w:val="none" w:sz="0" w:space="0" w:color="auto"/>
        <w:bottom w:val="none" w:sz="0" w:space="0" w:color="auto"/>
        <w:right w:val="none" w:sz="0" w:space="0" w:color="auto"/>
      </w:divBdr>
    </w:div>
    <w:div w:id="285744275">
      <w:bodyDiv w:val="1"/>
      <w:marLeft w:val="0"/>
      <w:marRight w:val="0"/>
      <w:marTop w:val="0"/>
      <w:marBottom w:val="0"/>
      <w:divBdr>
        <w:top w:val="none" w:sz="0" w:space="0" w:color="auto"/>
        <w:left w:val="none" w:sz="0" w:space="0" w:color="auto"/>
        <w:bottom w:val="none" w:sz="0" w:space="0" w:color="auto"/>
        <w:right w:val="none" w:sz="0" w:space="0" w:color="auto"/>
      </w:divBdr>
    </w:div>
    <w:div w:id="418409910">
      <w:bodyDiv w:val="1"/>
      <w:marLeft w:val="0"/>
      <w:marRight w:val="0"/>
      <w:marTop w:val="0"/>
      <w:marBottom w:val="0"/>
      <w:divBdr>
        <w:top w:val="none" w:sz="0" w:space="0" w:color="auto"/>
        <w:left w:val="none" w:sz="0" w:space="0" w:color="auto"/>
        <w:bottom w:val="none" w:sz="0" w:space="0" w:color="auto"/>
        <w:right w:val="none" w:sz="0" w:space="0" w:color="auto"/>
      </w:divBdr>
    </w:div>
    <w:div w:id="433286257">
      <w:bodyDiv w:val="1"/>
      <w:marLeft w:val="0"/>
      <w:marRight w:val="0"/>
      <w:marTop w:val="0"/>
      <w:marBottom w:val="0"/>
      <w:divBdr>
        <w:top w:val="none" w:sz="0" w:space="0" w:color="auto"/>
        <w:left w:val="none" w:sz="0" w:space="0" w:color="auto"/>
        <w:bottom w:val="none" w:sz="0" w:space="0" w:color="auto"/>
        <w:right w:val="none" w:sz="0" w:space="0" w:color="auto"/>
      </w:divBdr>
      <w:divsChild>
        <w:div w:id="1145438864">
          <w:marLeft w:val="0"/>
          <w:marRight w:val="0"/>
          <w:marTop w:val="0"/>
          <w:marBottom w:val="0"/>
          <w:divBdr>
            <w:top w:val="none" w:sz="0" w:space="0" w:color="auto"/>
            <w:left w:val="none" w:sz="0" w:space="0" w:color="auto"/>
            <w:bottom w:val="none" w:sz="0" w:space="0" w:color="auto"/>
            <w:right w:val="none" w:sz="0" w:space="0" w:color="auto"/>
          </w:divBdr>
          <w:divsChild>
            <w:div w:id="1206872146">
              <w:marLeft w:val="0"/>
              <w:marRight w:val="0"/>
              <w:marTop w:val="0"/>
              <w:marBottom w:val="0"/>
              <w:divBdr>
                <w:top w:val="none" w:sz="0" w:space="0" w:color="auto"/>
                <w:left w:val="none" w:sz="0" w:space="0" w:color="auto"/>
                <w:bottom w:val="none" w:sz="0" w:space="0" w:color="auto"/>
                <w:right w:val="none" w:sz="0" w:space="0" w:color="auto"/>
              </w:divBdr>
            </w:div>
          </w:divsChild>
        </w:div>
        <w:div w:id="1470171094">
          <w:marLeft w:val="0"/>
          <w:marRight w:val="0"/>
          <w:marTop w:val="0"/>
          <w:marBottom w:val="0"/>
          <w:divBdr>
            <w:top w:val="none" w:sz="0" w:space="0" w:color="auto"/>
            <w:left w:val="none" w:sz="0" w:space="0" w:color="auto"/>
            <w:bottom w:val="none" w:sz="0" w:space="0" w:color="auto"/>
            <w:right w:val="none" w:sz="0" w:space="0" w:color="auto"/>
          </w:divBdr>
          <w:divsChild>
            <w:div w:id="11619680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49355839">
      <w:bodyDiv w:val="1"/>
      <w:marLeft w:val="0"/>
      <w:marRight w:val="0"/>
      <w:marTop w:val="0"/>
      <w:marBottom w:val="0"/>
      <w:divBdr>
        <w:top w:val="none" w:sz="0" w:space="0" w:color="auto"/>
        <w:left w:val="none" w:sz="0" w:space="0" w:color="auto"/>
        <w:bottom w:val="none" w:sz="0" w:space="0" w:color="auto"/>
        <w:right w:val="none" w:sz="0" w:space="0" w:color="auto"/>
      </w:divBdr>
    </w:div>
    <w:div w:id="1056858891">
      <w:bodyDiv w:val="1"/>
      <w:marLeft w:val="0"/>
      <w:marRight w:val="0"/>
      <w:marTop w:val="0"/>
      <w:marBottom w:val="0"/>
      <w:divBdr>
        <w:top w:val="none" w:sz="0" w:space="0" w:color="auto"/>
        <w:left w:val="none" w:sz="0" w:space="0" w:color="auto"/>
        <w:bottom w:val="none" w:sz="0" w:space="0" w:color="auto"/>
        <w:right w:val="none" w:sz="0" w:space="0" w:color="auto"/>
      </w:divBdr>
    </w:div>
    <w:div w:id="1419447889">
      <w:bodyDiv w:val="1"/>
      <w:marLeft w:val="0"/>
      <w:marRight w:val="0"/>
      <w:marTop w:val="0"/>
      <w:marBottom w:val="0"/>
      <w:divBdr>
        <w:top w:val="none" w:sz="0" w:space="0" w:color="auto"/>
        <w:left w:val="none" w:sz="0" w:space="0" w:color="auto"/>
        <w:bottom w:val="none" w:sz="0" w:space="0" w:color="auto"/>
        <w:right w:val="none" w:sz="0" w:space="0" w:color="auto"/>
      </w:divBdr>
      <w:divsChild>
        <w:div w:id="1024138938">
          <w:marLeft w:val="0"/>
          <w:marRight w:val="0"/>
          <w:marTop w:val="0"/>
          <w:marBottom w:val="0"/>
          <w:divBdr>
            <w:top w:val="none" w:sz="0" w:space="0" w:color="auto"/>
            <w:left w:val="none" w:sz="0" w:space="0" w:color="auto"/>
            <w:bottom w:val="none" w:sz="0" w:space="0" w:color="auto"/>
            <w:right w:val="none" w:sz="0" w:space="0" w:color="auto"/>
          </w:divBdr>
          <w:divsChild>
            <w:div w:id="501119426">
              <w:marLeft w:val="0"/>
              <w:marRight w:val="0"/>
              <w:marTop w:val="225"/>
              <w:marBottom w:val="0"/>
              <w:divBdr>
                <w:top w:val="none" w:sz="0" w:space="0" w:color="auto"/>
                <w:left w:val="none" w:sz="0" w:space="0" w:color="auto"/>
                <w:bottom w:val="none" w:sz="0" w:space="0" w:color="auto"/>
                <w:right w:val="none" w:sz="0" w:space="0" w:color="auto"/>
              </w:divBdr>
            </w:div>
          </w:divsChild>
        </w:div>
        <w:div w:id="1611164153">
          <w:marLeft w:val="0"/>
          <w:marRight w:val="0"/>
          <w:marTop w:val="0"/>
          <w:marBottom w:val="0"/>
          <w:divBdr>
            <w:top w:val="none" w:sz="0" w:space="0" w:color="auto"/>
            <w:left w:val="none" w:sz="0" w:space="0" w:color="auto"/>
            <w:bottom w:val="none" w:sz="0" w:space="0" w:color="auto"/>
            <w:right w:val="none" w:sz="0" w:space="0" w:color="auto"/>
          </w:divBdr>
          <w:divsChild>
            <w:div w:id="304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25690">
      <w:bodyDiv w:val="1"/>
      <w:marLeft w:val="0"/>
      <w:marRight w:val="0"/>
      <w:marTop w:val="0"/>
      <w:marBottom w:val="0"/>
      <w:divBdr>
        <w:top w:val="none" w:sz="0" w:space="0" w:color="auto"/>
        <w:left w:val="none" w:sz="0" w:space="0" w:color="auto"/>
        <w:bottom w:val="none" w:sz="0" w:space="0" w:color="auto"/>
        <w:right w:val="none" w:sz="0" w:space="0" w:color="auto"/>
      </w:divBdr>
    </w:div>
    <w:div w:id="1562517289">
      <w:bodyDiv w:val="1"/>
      <w:marLeft w:val="0"/>
      <w:marRight w:val="0"/>
      <w:marTop w:val="0"/>
      <w:marBottom w:val="0"/>
      <w:divBdr>
        <w:top w:val="none" w:sz="0" w:space="0" w:color="auto"/>
        <w:left w:val="none" w:sz="0" w:space="0" w:color="auto"/>
        <w:bottom w:val="none" w:sz="0" w:space="0" w:color="auto"/>
        <w:right w:val="none" w:sz="0" w:space="0" w:color="auto"/>
      </w:divBdr>
      <w:divsChild>
        <w:div w:id="1098795072">
          <w:marLeft w:val="360"/>
          <w:marRight w:val="0"/>
          <w:marTop w:val="200"/>
          <w:marBottom w:val="0"/>
          <w:divBdr>
            <w:top w:val="none" w:sz="0" w:space="0" w:color="auto"/>
            <w:left w:val="none" w:sz="0" w:space="0" w:color="auto"/>
            <w:bottom w:val="none" w:sz="0" w:space="0" w:color="auto"/>
            <w:right w:val="none" w:sz="0" w:space="0" w:color="auto"/>
          </w:divBdr>
        </w:div>
      </w:divsChild>
    </w:div>
    <w:div w:id="1575310578">
      <w:bodyDiv w:val="1"/>
      <w:marLeft w:val="0"/>
      <w:marRight w:val="0"/>
      <w:marTop w:val="0"/>
      <w:marBottom w:val="0"/>
      <w:divBdr>
        <w:top w:val="none" w:sz="0" w:space="0" w:color="auto"/>
        <w:left w:val="none" w:sz="0" w:space="0" w:color="auto"/>
        <w:bottom w:val="none" w:sz="0" w:space="0" w:color="auto"/>
        <w:right w:val="none" w:sz="0" w:space="0" w:color="auto"/>
      </w:divBdr>
    </w:div>
    <w:div w:id="1633755325">
      <w:bodyDiv w:val="1"/>
      <w:marLeft w:val="0"/>
      <w:marRight w:val="0"/>
      <w:marTop w:val="0"/>
      <w:marBottom w:val="0"/>
      <w:divBdr>
        <w:top w:val="none" w:sz="0" w:space="0" w:color="auto"/>
        <w:left w:val="none" w:sz="0" w:space="0" w:color="auto"/>
        <w:bottom w:val="none" w:sz="0" w:space="0" w:color="auto"/>
        <w:right w:val="none" w:sz="0" w:space="0" w:color="auto"/>
      </w:divBdr>
    </w:div>
    <w:div w:id="1846018955">
      <w:bodyDiv w:val="1"/>
      <w:marLeft w:val="0"/>
      <w:marRight w:val="0"/>
      <w:marTop w:val="0"/>
      <w:marBottom w:val="0"/>
      <w:divBdr>
        <w:top w:val="none" w:sz="0" w:space="0" w:color="auto"/>
        <w:left w:val="none" w:sz="0" w:space="0" w:color="auto"/>
        <w:bottom w:val="none" w:sz="0" w:space="0" w:color="auto"/>
        <w:right w:val="none" w:sz="0" w:space="0" w:color="auto"/>
      </w:divBdr>
    </w:div>
    <w:div w:id="1877624339">
      <w:bodyDiv w:val="1"/>
      <w:marLeft w:val="0"/>
      <w:marRight w:val="0"/>
      <w:marTop w:val="0"/>
      <w:marBottom w:val="0"/>
      <w:divBdr>
        <w:top w:val="none" w:sz="0" w:space="0" w:color="auto"/>
        <w:left w:val="none" w:sz="0" w:space="0" w:color="auto"/>
        <w:bottom w:val="none" w:sz="0" w:space="0" w:color="auto"/>
        <w:right w:val="none" w:sz="0" w:space="0" w:color="auto"/>
      </w:divBdr>
    </w:div>
    <w:div w:id="1899121506">
      <w:bodyDiv w:val="1"/>
      <w:marLeft w:val="0"/>
      <w:marRight w:val="0"/>
      <w:marTop w:val="0"/>
      <w:marBottom w:val="0"/>
      <w:divBdr>
        <w:top w:val="none" w:sz="0" w:space="0" w:color="auto"/>
        <w:left w:val="none" w:sz="0" w:space="0" w:color="auto"/>
        <w:bottom w:val="none" w:sz="0" w:space="0" w:color="auto"/>
        <w:right w:val="none" w:sz="0" w:space="0" w:color="auto"/>
      </w:divBdr>
    </w:div>
    <w:div w:id="1916745048">
      <w:bodyDiv w:val="1"/>
      <w:marLeft w:val="0"/>
      <w:marRight w:val="0"/>
      <w:marTop w:val="0"/>
      <w:marBottom w:val="0"/>
      <w:divBdr>
        <w:top w:val="none" w:sz="0" w:space="0" w:color="auto"/>
        <w:left w:val="none" w:sz="0" w:space="0" w:color="auto"/>
        <w:bottom w:val="none" w:sz="0" w:space="0" w:color="auto"/>
        <w:right w:val="none" w:sz="0" w:space="0" w:color="auto"/>
      </w:divBdr>
    </w:div>
    <w:div w:id="1987540870">
      <w:bodyDiv w:val="1"/>
      <w:marLeft w:val="0"/>
      <w:marRight w:val="0"/>
      <w:marTop w:val="0"/>
      <w:marBottom w:val="0"/>
      <w:divBdr>
        <w:top w:val="none" w:sz="0" w:space="0" w:color="auto"/>
        <w:left w:val="none" w:sz="0" w:space="0" w:color="auto"/>
        <w:bottom w:val="none" w:sz="0" w:space="0" w:color="auto"/>
        <w:right w:val="none" w:sz="0" w:space="0" w:color="auto"/>
      </w:divBdr>
    </w:div>
    <w:div w:id="1994337456">
      <w:bodyDiv w:val="1"/>
      <w:marLeft w:val="0"/>
      <w:marRight w:val="0"/>
      <w:marTop w:val="0"/>
      <w:marBottom w:val="0"/>
      <w:divBdr>
        <w:top w:val="none" w:sz="0" w:space="0" w:color="auto"/>
        <w:left w:val="none" w:sz="0" w:space="0" w:color="auto"/>
        <w:bottom w:val="none" w:sz="0" w:space="0" w:color="auto"/>
        <w:right w:val="none" w:sz="0" w:space="0" w:color="auto"/>
      </w:divBdr>
    </w:div>
    <w:div w:id="2038386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qsc.govt.nz" TargetMode="External"/><Relationship Id="rId18" Type="http://schemas.openxmlformats.org/officeDocument/2006/relationships/header" Target="header3.xml"/><Relationship Id="rId26" Type="http://schemas.openxmlformats.org/officeDocument/2006/relationships/diagramLayout" Target="diagrams/layout1.xml"/><Relationship Id="rId39" Type="http://schemas.openxmlformats.org/officeDocument/2006/relationships/header" Target="header9.xml"/><Relationship Id="rId21" Type="http://schemas.openxmlformats.org/officeDocument/2006/relationships/header" Target="header5.xml"/><Relationship Id="rId34" Type="http://schemas.openxmlformats.org/officeDocument/2006/relationships/diagramLayout" Target="diagrams/layout2.xml"/><Relationship Id="rId42" Type="http://schemas.openxmlformats.org/officeDocument/2006/relationships/header" Target="header11.xml"/><Relationship Id="rId47" Type="http://schemas.openxmlformats.org/officeDocument/2006/relationships/header" Target="header13.xml"/><Relationship Id="rId50" Type="http://schemas.openxmlformats.org/officeDocument/2006/relationships/chart" Target="charts/chart4.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reativecommons.org/licenses/by-nc-sa/4.0" TargetMode="External"/><Relationship Id="rId29" Type="http://schemas.microsoft.com/office/2007/relationships/diagramDrawing" Target="diagrams/drawing1.xml"/><Relationship Id="rId11" Type="http://schemas.openxmlformats.org/officeDocument/2006/relationships/header" Target="header2.xml"/><Relationship Id="rId24" Type="http://schemas.openxmlformats.org/officeDocument/2006/relationships/hyperlink" Target="https://www.vine.org.nz/knowledge-hub/support-and-services" TargetMode="External"/><Relationship Id="rId32" Type="http://schemas.openxmlformats.org/officeDocument/2006/relationships/header" Target="header8.xml"/><Relationship Id="rId37" Type="http://schemas.microsoft.com/office/2007/relationships/diagramDrawing" Target="diagrams/drawing2.xml"/><Relationship Id="rId40" Type="http://schemas.openxmlformats.org/officeDocument/2006/relationships/footer" Target="footer5.xml"/><Relationship Id="rId45" Type="http://schemas.openxmlformats.org/officeDocument/2006/relationships/chart" Target="charts/chart2.xml"/><Relationship Id="rId53" Type="http://schemas.openxmlformats.org/officeDocument/2006/relationships/footer" Target="footer8.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header" Target="header7.xml"/><Relationship Id="rId44" Type="http://schemas.openxmlformats.org/officeDocument/2006/relationships/header" Target="header12.xml"/><Relationship Id="rId52"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info@hqsc.govt.nz" TargetMode="External"/><Relationship Id="rId22" Type="http://schemas.openxmlformats.org/officeDocument/2006/relationships/header" Target="header6.xml"/><Relationship Id="rId27" Type="http://schemas.openxmlformats.org/officeDocument/2006/relationships/diagramQuickStyle" Target="diagrams/quickStyle1.xml"/><Relationship Id="rId30" Type="http://schemas.openxmlformats.org/officeDocument/2006/relationships/image" Target="media/image4.png"/><Relationship Id="rId35" Type="http://schemas.openxmlformats.org/officeDocument/2006/relationships/diagramQuickStyle" Target="diagrams/quickStyle2.xml"/><Relationship Id="rId43" Type="http://schemas.openxmlformats.org/officeDocument/2006/relationships/footer" Target="footer6.xml"/><Relationship Id="rId48" Type="http://schemas.openxmlformats.org/officeDocument/2006/relationships/footer" Target="footer7.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diagramData" Target="diagrams/data1.xml"/><Relationship Id="rId33" Type="http://schemas.openxmlformats.org/officeDocument/2006/relationships/diagramData" Target="diagrams/data2.xml"/><Relationship Id="rId38" Type="http://schemas.openxmlformats.org/officeDocument/2006/relationships/chart" Target="charts/chart1.xml"/><Relationship Id="rId46" Type="http://schemas.openxmlformats.org/officeDocument/2006/relationships/chart" Target="charts/chart3.xml"/><Relationship Id="rId20" Type="http://schemas.openxmlformats.org/officeDocument/2006/relationships/header" Target="header4.xml"/><Relationship Id="rId41" Type="http://schemas.openxmlformats.org/officeDocument/2006/relationships/header" Target="header10.xml"/><Relationship Id="rId54"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oter" Target="footer4.xml"/><Relationship Id="rId28" Type="http://schemas.openxmlformats.org/officeDocument/2006/relationships/diagramColors" Target="diagrams/colors1.xml"/><Relationship Id="rId36" Type="http://schemas.openxmlformats.org/officeDocument/2006/relationships/diagramColors" Target="diagrams/colors2.xml"/><Relationship Id="rId49" Type="http://schemas.openxmlformats.org/officeDocument/2006/relationships/header" Target="header14.xml"/></Relationships>
</file>

<file path=word/_rels/footnotes.xml.rels><?xml version="1.0" encoding="UTF-8" standalone="yes"?>
<Relationships xmlns="http://schemas.openxmlformats.org/package/2006/relationships"><Relationship Id="rId26" Type="http://schemas.openxmlformats.org/officeDocument/2006/relationships/hyperlink" Target="https://doi.org/10.1093/bjc/azz015" TargetMode="External"/><Relationship Id="rId21" Type="http://schemas.openxmlformats.org/officeDocument/2006/relationships/hyperlink" Target="https://tbinternet.ohchr.org/_layouts/15/TreatyBodyExternal/Download.aspx?symbolno=CEDAW/C/GC/35&amp;Lang=en" TargetMode="External"/><Relationship Id="rId42" Type="http://schemas.openxmlformats.org/officeDocument/2006/relationships/hyperlink" Target="http://www.abuseincare.org.nz/reports/whanaketia/summaries/women-and-girls-experiences-of-abuse-and-neglect-in-care" TargetMode="External"/><Relationship Id="rId47" Type="http://schemas.openxmlformats.org/officeDocument/2006/relationships/hyperlink" Target="https://eige.europa.eu/publications-resources/thesaurus/terms/1257" TargetMode="External"/><Relationship Id="rId63" Type="http://schemas.openxmlformats.org/officeDocument/2006/relationships/hyperlink" Target="https://doi.org/10.1177/1077801219882496" TargetMode="External"/><Relationship Id="rId68" Type="http://schemas.openxmlformats.org/officeDocument/2006/relationships/hyperlink" Target="https://doi.org/10.1007/s10896-020-00161-5" TargetMode="External"/><Relationship Id="rId84" Type="http://schemas.openxmlformats.org/officeDocument/2006/relationships/hyperlink" Target="http://www.customs.govt.nz/globalassets/documents/oia/briefing-to-the-incoming-minister-casey-costello.pdf" TargetMode="External"/><Relationship Id="rId89" Type="http://schemas.openxmlformats.org/officeDocument/2006/relationships/hyperlink" Target="http://www.mpf.gob.ar/ufem/files/2022/08/Informe_REG_Aiamp_Crimen_FINAL.pdf" TargetMode="External"/><Relationship Id="rId16" Type="http://schemas.openxmlformats.org/officeDocument/2006/relationships/hyperlink" Target="http://www.rnz.co.nz/news/te-manu-korihi/332613/tears-as-crown-apologises-for-parihaka-atrocities" TargetMode="External"/><Relationship Id="rId107" Type="http://schemas.openxmlformats.org/officeDocument/2006/relationships/hyperlink" Target="http://www.visable.co.nz/" TargetMode="External"/><Relationship Id="rId11" Type="http://schemas.openxmlformats.org/officeDocument/2006/relationships/hyperlink" Target="https://www.justice.govt.nz/assets/Documents/Publications/NZCVS-2023-Cycle-6-Sexual-violence-and-family-offences.xlsx" TargetMode="External"/><Relationship Id="rId32" Type="http://schemas.openxmlformats.org/officeDocument/2006/relationships/hyperlink" Target="https://femicideincanada.ca/" TargetMode="External"/><Relationship Id="rId37" Type="http://schemas.openxmlformats.org/officeDocument/2006/relationships/hyperlink" Target="https://tewhatuora.shinyapps.io/populations-web-tool/" TargetMode="External"/><Relationship Id="rId53" Type="http://schemas.openxmlformats.org/officeDocument/2006/relationships/hyperlink" Target="https://doi.org/10.1177/00113921221082698" TargetMode="External"/><Relationship Id="rId58" Type="http://schemas.openxmlformats.org/officeDocument/2006/relationships/hyperlink" Target="http://www.police.govt.nz/advice-services/family-violence/family-harm-approach-resources" TargetMode="External"/><Relationship Id="rId74" Type="http://schemas.openxmlformats.org/officeDocument/2006/relationships/hyperlink" Target="https://doi.org/10.1001/jamaneurol.2023.2907" TargetMode="External"/><Relationship Id="rId79" Type="http://schemas.openxmlformats.org/officeDocument/2006/relationships/hyperlink" Target="https://doi.org/10.1001/jama.2018.9051" TargetMode="External"/><Relationship Id="rId102" Type="http://schemas.openxmlformats.org/officeDocument/2006/relationships/hyperlink" Target="https://tbinternet.ohchr.org/_layouts/15/treatybodyexternal/Download.aspx?symbolno=CEDAW%2FC%2FNZL%2FCO%2F9&amp;Lang=en" TargetMode="External"/><Relationship Id="rId5" Type="http://schemas.openxmlformats.org/officeDocument/2006/relationships/hyperlink" Target="http://www.hqsc.govt.nz/resources/resource-library/summary-of-family-violence-death-review-committee-fvdrc-reports/" TargetMode="External"/><Relationship Id="rId90" Type="http://schemas.openxmlformats.org/officeDocument/2006/relationships/hyperlink" Target="http://www.state.gov/reports/2022-trafficking-in-persons-report/new-zealand/" TargetMode="External"/><Relationship Id="rId95" Type="http://schemas.openxmlformats.org/officeDocument/2006/relationships/hyperlink" Target="http://www.usenix.org/conference/enigma2019/presentation/doerfler" TargetMode="External"/><Relationship Id="rId22" Type="http://schemas.openxmlformats.org/officeDocument/2006/relationships/hyperlink" Target="http://www.legislation.govt.nz/act/public/1990/0109/latest/whole.html" TargetMode="External"/><Relationship Id="rId27" Type="http://schemas.openxmlformats.org/officeDocument/2006/relationships/hyperlink" Target="https://www.ncbi.nlm.nih.gov/books/NBK482335/" TargetMode="External"/><Relationship Id="rId43" Type="http://schemas.openxmlformats.org/officeDocument/2006/relationships/hyperlink" Target="https://doi.org/10.1016/S2215-0366(22)00151-1" TargetMode="External"/><Relationship Id="rId48" Type="http://schemas.openxmlformats.org/officeDocument/2006/relationships/hyperlink" Target="https://doi.org/10.1177/0022018320940127" TargetMode="External"/><Relationship Id="rId64" Type="http://schemas.openxmlformats.org/officeDocument/2006/relationships/hyperlink" Target="https://doi.org/10.3390/ijerph21081046" TargetMode="External"/><Relationship Id="rId69" Type="http://schemas.openxmlformats.org/officeDocument/2006/relationships/hyperlink" Target="http://www.hqsc.govt.nz/assets/Our-work/Mortality-review-committee/FVDRC/Publications-resources/Position-paper-responding-to-adults-at-risk.pdf" TargetMode="External"/><Relationship Id="rId80" Type="http://schemas.openxmlformats.org/officeDocument/2006/relationships/hyperlink" Target="https://doi.org/10.1007/s11682-016-9643-1" TargetMode="External"/><Relationship Id="rId85" Type="http://schemas.openxmlformats.org/officeDocument/2006/relationships/hyperlink" Target="https://sherloc.unodc.org/cld/uploads/pdf/Issue_Paper_Organized_Crime_and_Gender_1.pdf" TargetMode="External"/><Relationship Id="rId12" Type="http://schemas.openxmlformats.org/officeDocument/2006/relationships/hyperlink" Target="https://tepunaaonui.govt.nz/about-us/ministerial-advisory-group" TargetMode="External"/><Relationship Id="rId17" Type="http://schemas.openxmlformats.org/officeDocument/2006/relationships/hyperlink" Target="http://www.rnz.co.nz/news/te-manu-korihi/334486/plans-under-way-to-pardon-rua-kenana" TargetMode="External"/><Relationship Id="rId33" Type="http://schemas.openxmlformats.org/officeDocument/2006/relationships/hyperlink" Target="https://oig.cepal.org/en/indicators/femicide-or-feminicide" TargetMode="External"/><Relationship Id="rId38" Type="http://schemas.openxmlformats.org/officeDocument/2006/relationships/hyperlink" Target="https://oig.cepal.org/es/leyes" TargetMode="External"/><Relationship Id="rId59" Type="http://schemas.openxmlformats.org/officeDocument/2006/relationships/hyperlink" Target="https://doi.org/10.1007/s40429-021-00361-z" TargetMode="External"/><Relationship Id="rId103" Type="http://schemas.openxmlformats.org/officeDocument/2006/relationships/hyperlink" Target="https://oag.parliament.nz/2024/whanau-ora-follow-up" TargetMode="External"/><Relationship Id="rId20" Type="http://schemas.openxmlformats.org/officeDocument/2006/relationships/hyperlink" Target="http://www.women.govt.nz/international/convention-elimination-all-forms-discrimination-against-women" TargetMode="External"/><Relationship Id="rId41" Type="http://schemas.openxmlformats.org/officeDocument/2006/relationships/hyperlink" Target="http://www.abuseincare.org.nz/reports/whanaketia/summaries/maori-survivors-experiences" TargetMode="External"/><Relationship Id="rId54" Type="http://schemas.openxmlformats.org/officeDocument/2006/relationships/hyperlink" Target="https://mentalhealth.org.nz/suicide-prevention/suicide-statistics" TargetMode="External"/><Relationship Id="rId62" Type="http://schemas.openxmlformats.org/officeDocument/2006/relationships/hyperlink" Target="https://doi.org/10.1891/0886-6708.vv-d-14-00010" TargetMode="External"/><Relationship Id="rId70" Type="http://schemas.openxmlformats.org/officeDocument/2006/relationships/hyperlink" Target="https://inclusive.tki.org.nz/guides/deaf-or-hard-of-hearing-students-and-learning/understanding-being-deaf-and-hard-of-hearing/" TargetMode="External"/><Relationship Id="rId75" Type="http://schemas.openxmlformats.org/officeDocument/2006/relationships/hyperlink" Target="https://doi.org/10.1037/cap0000208" TargetMode="External"/><Relationship Id="rId83" Type="http://schemas.openxmlformats.org/officeDocument/2006/relationships/hyperlink" Target="https://dx.doi.org/10.26021/14045" TargetMode="External"/><Relationship Id="rId88" Type="http://schemas.openxmlformats.org/officeDocument/2006/relationships/hyperlink" Target="https://lac.unwomen.org/en/digiteca/publicaciones/2014/10/modelo-de-protocolo" TargetMode="External"/><Relationship Id="rId91" Type="http://schemas.openxmlformats.org/officeDocument/2006/relationships/hyperlink" Target="https://doi.org/10.3390/socsci10050179" TargetMode="External"/><Relationship Id="rId96" Type="http://schemas.openxmlformats.org/officeDocument/2006/relationships/hyperlink" Target="https://doi.org/10.1093/cybsec/tyaa006" TargetMode="External"/><Relationship Id="rId1" Type="http://schemas.openxmlformats.org/officeDocument/2006/relationships/hyperlink" Target="https://www.women.govt.nz/international/convention-elimination-all-forms-discrimination-against-women" TargetMode="External"/><Relationship Id="rId6" Type="http://schemas.openxmlformats.org/officeDocument/2006/relationships/hyperlink" Target="https://www.hqsc.govt.nz/resources/resource-library/historical-family-violence-death-review-committee-fvdrc-submissions/" TargetMode="External"/><Relationship Id="rId15" Type="http://schemas.openxmlformats.org/officeDocument/2006/relationships/hyperlink" Target="http://www.unwomen.org/sites/default/files/Headquarters/Media/Publications/UNIFEM/EVAWkit_06_Factsheet_ConflictAndPostConflict_en.pdf" TargetMode="External"/><Relationship Id="rId23" Type="http://schemas.openxmlformats.org/officeDocument/2006/relationships/hyperlink" Target="https://lac.unwomen.org/en/digiteca/publicaciones/2014/10/modelo-de-protocolo" TargetMode="External"/><Relationship Id="rId28" Type="http://schemas.openxmlformats.org/officeDocument/2006/relationships/hyperlink" Target="https://doi.org/10.11157/anzswj-vol32iss1id701" TargetMode="External"/><Relationship Id="rId36" Type="http://schemas.openxmlformats.org/officeDocument/2006/relationships/hyperlink" Target="http://www.hqsc.govt.nz/resources/resource-library/summary-of-family-violence-death-review-committee-fvdrc-reports/" TargetMode="External"/><Relationship Id="rId49" Type="http://schemas.openxmlformats.org/officeDocument/2006/relationships/hyperlink" Target="http://www.theguardian.com/society/article/2024/jun/01/domestic-abuse-daughters-suicide-coroners-victims-england-wales-coercion" TargetMode="External"/><Relationship Id="rId57" Type="http://schemas.openxmlformats.org/officeDocument/2006/relationships/hyperlink" Target="http://www.justice.govt.nz/assets/Documents/Publications/NZCVS-Key-Results-2024-Cycle-7-2.pdf" TargetMode="External"/><Relationship Id="rId106" Type="http://schemas.openxmlformats.org/officeDocument/2006/relationships/hyperlink" Target="https://www.sia.govt.nz/social-investment/what-is-social-investment" TargetMode="External"/><Relationship Id="rId10" Type="http://schemas.openxmlformats.org/officeDocument/2006/relationships/hyperlink" Target="https://takatapui.nz/" TargetMode="External"/><Relationship Id="rId31" Type="http://schemas.openxmlformats.org/officeDocument/2006/relationships/hyperlink" Target="https://eof.cut.ac.cy/" TargetMode="External"/><Relationship Id="rId44" Type="http://schemas.openxmlformats.org/officeDocument/2006/relationships/hyperlink" Target="https://openaccess.city.ac.uk/id/eprint/21681/" TargetMode="External"/><Relationship Id="rId52" Type="http://schemas.openxmlformats.org/officeDocument/2006/relationships/hyperlink" Target="https://doi.org/10.1002/wmh3.403" TargetMode="External"/><Relationship Id="rId60" Type="http://schemas.openxmlformats.org/officeDocument/2006/relationships/hyperlink" Target="https://doi.org/10.1080/14659891.2022.2120435" TargetMode="External"/><Relationship Id="rId65" Type="http://schemas.openxmlformats.org/officeDocument/2006/relationships/hyperlink" Target="https://doi.org/10.1108/IJMHSC-12-2022-0122" TargetMode="External"/><Relationship Id="rId73" Type="http://schemas.openxmlformats.org/officeDocument/2006/relationships/hyperlink" Target="https://www.theguardian.com/uk-news/2025/mar/05/real-injustice-mothers-killed-children-hidden-issue-uk" TargetMode="External"/><Relationship Id="rId78" Type="http://schemas.openxmlformats.org/officeDocument/2006/relationships/hyperlink" Target="https://doi.org/10.1177/08862605211016362" TargetMode="External"/><Relationship Id="rId81" Type="http://schemas.openxmlformats.org/officeDocument/2006/relationships/hyperlink" Target="http://www.nursingtimes.net/forensic-skills-for-nurses/197703.article" TargetMode="External"/><Relationship Id="rId86" Type="http://schemas.openxmlformats.org/officeDocument/2006/relationships/hyperlink" Target="http://www.intersecta.org/posts/las-dos-guerras" TargetMode="External"/><Relationship Id="rId94" Type="http://schemas.openxmlformats.org/officeDocument/2006/relationships/hyperlink" Target="http://www.unfpa.org/TFGBV" TargetMode="External"/><Relationship Id="rId99" Type="http://schemas.openxmlformats.org/officeDocument/2006/relationships/hyperlink" Target="http://www.nzherald.co.nz/nz/predator-playground-snapchat-child-sex-abuse-material-skyrockets/DXM4BJZ2JRBOVJDOG4WPPBR3CA/" TargetMode="External"/><Relationship Id="rId101" Type="http://schemas.openxmlformats.org/officeDocument/2006/relationships/hyperlink" Target="https://documents.un.org/doc/undoc/gen/n21/214/72/pdf/n2121472.pdf" TargetMode="External"/><Relationship Id="rId4" Type="http://schemas.openxmlformats.org/officeDocument/2006/relationships/hyperlink" Target="http://www.hqsc.govt.nz/resources/resource-library/family-violence-death-information-sheet-series/" TargetMode="External"/><Relationship Id="rId9" Type="http://schemas.openxmlformats.org/officeDocument/2006/relationships/hyperlink" Target="https://www.rnz.co.nz/international/pacific-news/514403/call-for-justice-after-suspected-murder-of-fiji-s-lgbtqi-community-member" TargetMode="External"/><Relationship Id="rId13" Type="http://schemas.openxmlformats.org/officeDocument/2006/relationships/hyperlink" Target="https://www.vine.org.nz/reports/whanaungatanga-creating-opportunities-that-support-wahine-and-kotiro-maori-from-kahupo-to-mauri-ora%20" TargetMode="External"/><Relationship Id="rId18" Type="http://schemas.openxmlformats.org/officeDocument/2006/relationships/hyperlink" Target="http://www.nativehope.org/missing-and-murdered-indigenous-women-mmiw" TargetMode="External"/><Relationship Id="rId39" Type="http://schemas.openxmlformats.org/officeDocument/2006/relationships/hyperlink" Target="https://ohrh.law.ox.ac.uk/ecuadors-landmark-legislation-on-transformative-reparations-for-femicide-victims-families-law-passes-against-all-odds/" TargetMode="External"/><Relationship Id="rId34" Type="http://schemas.openxmlformats.org/officeDocument/2006/relationships/hyperlink" Target="https://hqsc.sharepoint.com/sites/dms-comms/PublicationsManagement/2025%20publications/Femicide%20-%20Deaths%20resulting%20from%20gender%20based%20violence%20in%20%20Aotearoa%20New%20Zealand/www.hqsc.govt.nz/resources/resource-library/%20femicide-and-mana-wahine/" TargetMode="External"/><Relationship Id="rId50" Type="http://schemas.openxmlformats.org/officeDocument/2006/relationships/hyperlink" Target="https://doi.org/10.1001/jamanetworkopen.2020.12563" TargetMode="External"/><Relationship Id="rId55" Type="http://schemas.openxmlformats.org/officeDocument/2006/relationships/hyperlink" Target="https://doi.org/10.1007/s00787-020-01508-5" TargetMode="External"/><Relationship Id="rId76" Type="http://schemas.openxmlformats.org/officeDocument/2006/relationships/hyperlink" Target="https://doi.org/10.1080/10926771.2019.1581864" TargetMode="External"/><Relationship Id="rId97" Type="http://schemas.openxmlformats.org/officeDocument/2006/relationships/hyperlink" Target="https://doi.org/10.29158/jaapl.220078-22" TargetMode="External"/><Relationship Id="rId104" Type="http://schemas.openxmlformats.org/officeDocument/2006/relationships/hyperlink" Target="https://www.msd.govt.nz/about-msd-and-our-work/publications-resources/planning-strategy/social-sector-commissioning/index.html" TargetMode="External"/><Relationship Id="rId7" Type="http://schemas.openxmlformats.org/officeDocument/2006/relationships/hyperlink" Target="https://www.legislation.govt.nz/act/public/2022/0030/latest/LMS575993.html" TargetMode="External"/><Relationship Id="rId71" Type="http://schemas.openxmlformats.org/officeDocument/2006/relationships/hyperlink" Target="https://data.who.int/countries/554" TargetMode="External"/><Relationship Id="rId92" Type="http://schemas.openxmlformats.org/officeDocument/2006/relationships/hyperlink" Target="https://ssrn.com/abstract=3772042" TargetMode="External"/><Relationship Id="rId2" Type="http://schemas.openxmlformats.org/officeDocument/2006/relationships/hyperlink" Target="https://www.legislation.govt.nz/act/public/2000/0091/13.0/DLM3397613.html" TargetMode="External"/><Relationship Id="rId29" Type="http://schemas.openxmlformats.org/officeDocument/2006/relationships/hyperlink" Target="http://www.police.govt.nz/sites/default/files/publications/homicide-victims-report-2022.pdf" TargetMode="External"/><Relationship Id="rId24" Type="http://schemas.openxmlformats.org/officeDocument/2006/relationships/hyperlink" Target="https://news.npcc.police.uk/releases/report-reveals-scale-of-domestic-homicide-and-suicides-by-victims-of-domestic-abuse" TargetMode="External"/><Relationship Id="rId40" Type="http://schemas.openxmlformats.org/officeDocument/2006/relationships/hyperlink" Target="http://www.abuseincare.org.nz/assets/Uploads/Cracks-in-the-Dam.pdf" TargetMode="External"/><Relationship Id="rId45" Type="http://schemas.openxmlformats.org/officeDocument/2006/relationships/hyperlink" Target="https://www.lag.org.uk/article/214523/investigations-into-suicides-in-the-context-of-domestic-abuse" TargetMode="External"/><Relationship Id="rId66" Type="http://schemas.openxmlformats.org/officeDocument/2006/relationships/hyperlink" Target="https://doi.org/10.1371/journal.pone.0299069" TargetMode="External"/><Relationship Id="rId87" Type="http://schemas.openxmlformats.org/officeDocument/2006/relationships/hyperlink" Target="https://lac.unwomen.org/sites/default/files/Field%20Office%20Americas/Documentos/Publicaciones/2019/05/1Final%20Analysis%20of%20Femicide%20Legislation%20in%20Latin%20Amercia%20and%20the%20Caribbean-compressed.pdf" TargetMode="External"/><Relationship Id="rId61" Type="http://schemas.openxmlformats.org/officeDocument/2006/relationships/hyperlink" Target="https://doi.org/10.1176/appi.ajp-rj.2018.130603" TargetMode="External"/><Relationship Id="rId82" Type="http://schemas.openxmlformats.org/officeDocument/2006/relationships/hyperlink" Target="https://doi.org/10.1071/AH16155" TargetMode="External"/><Relationship Id="rId19" Type="http://schemas.openxmlformats.org/officeDocument/2006/relationships/hyperlink" Target="http://www.police.govt.nz/missing-persons/missing-persons-list" TargetMode="External"/><Relationship Id="rId14" Type="http://schemas.openxmlformats.org/officeDocument/2006/relationships/hyperlink" Target="https://hqsc.sharepoint.com/sites/dms-comms/PublicationsManagement/2025%20publications/Femicide%20-%20Deaths%20resulting%20from%20gender%20based%20violence%20in%20%20Aotearoa%20New%20Zealand/www.hqsc.govt.nz/resources/resource-library/femicide-and-mana-wahine/" TargetMode="External"/><Relationship Id="rId30" Type="http://schemas.openxmlformats.org/officeDocument/2006/relationships/hyperlink" Target="https://www.unodc.org/documents/data-and-analysis/briefs/Femicide_Brief_2024.pdf" TargetMode="External"/><Relationship Id="rId35" Type="http://schemas.openxmlformats.org/officeDocument/2006/relationships/hyperlink" Target="https://ssir.org/articles/entry/indigenous_feminism_is_our_culture" TargetMode="External"/><Relationship Id="rId56" Type="http://schemas.openxmlformats.org/officeDocument/2006/relationships/hyperlink" Target="http://www.gov.uk/government/publications/tackling-domestic-abuse-plan" TargetMode="External"/><Relationship Id="rId77" Type="http://schemas.openxmlformats.org/officeDocument/2006/relationships/hyperlink" Target="https://doi.org/10.1097/mlr.0000000000000263" TargetMode="External"/><Relationship Id="rId100" Type="http://schemas.openxmlformats.org/officeDocument/2006/relationships/hyperlink" Target="https://documents.un.org/doc/undoc/gen/n23/223/44/pdf/n2322344.pdf?OpenElement" TargetMode="External"/><Relationship Id="rId105" Type="http://schemas.openxmlformats.org/officeDocument/2006/relationships/hyperlink" Target="https://www.tpk.govt.nz/en/nga-putea-me-nga-ratonga/whanau-ora/whanau-ora-kaupapa2" TargetMode="External"/><Relationship Id="rId8" Type="http://schemas.openxmlformats.org/officeDocument/2006/relationships/hyperlink" Target="http://www.nzherald.co.nz/nz/four-arrested-over-destiny-church-linked-protest-at-auckland-childrens-event-at-te-atatu-community-centre/QE6D6DUOXVFNDI5P2DJWSJCZCY/" TargetMode="External"/><Relationship Id="rId51" Type="http://schemas.openxmlformats.org/officeDocument/2006/relationships/hyperlink" Target="https://www.nzherald.co.nz/nz/courageous-teen-faces-rapist-in-court-pleads-for-him-to-get-help/L3REMBK52BAQBHTQK5WRT6DJKQ/" TargetMode="External"/><Relationship Id="rId72" Type="http://schemas.openxmlformats.org/officeDocument/2006/relationships/hyperlink" Target="http://www.stats.govt.nz/news/growth-in-life-expectancy-slows/" TargetMode="External"/><Relationship Id="rId93" Type="http://schemas.openxmlformats.org/officeDocument/2006/relationships/hyperlink" Target="https://doi.org/10.1093/bjc/azad023" TargetMode="External"/><Relationship Id="rId98" Type="http://schemas.openxmlformats.org/officeDocument/2006/relationships/hyperlink" Target="https://eige.europa.eu/sites/default/files/cyber_violence_against_women_and_girls_key_terms_and_concepts.pdf" TargetMode="External"/><Relationship Id="rId3" Type="http://schemas.openxmlformats.org/officeDocument/2006/relationships/hyperlink" Target="http://www.hqsc.govt.nz/assets/Our-work/Mortality-review-committee/Publications-resources/NMRF_Final-Report-March-2022.pdf" TargetMode="External"/><Relationship Id="rId25" Type="http://schemas.openxmlformats.org/officeDocument/2006/relationships/hyperlink" Target="https://womensrefuge.org.nz/wp-content/uploads/2024/03/Family-violence-and-Suicide-V2-FINAL.pdf" TargetMode="External"/><Relationship Id="rId46" Type="http://schemas.openxmlformats.org/officeDocument/2006/relationships/hyperlink" Target="http://www.theguardian.com/uk-news/2017/jul/28/stalker-jailed-manslaughter-former-partner-killed-herself-nicholas-allen-justene-reece" TargetMode="External"/><Relationship Id="rId67" Type="http://schemas.openxmlformats.org/officeDocument/2006/relationships/hyperlink" Target="https://doi.org/10.1093/jicj/mqx05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pgulliver\AppData\Local\Microsoft\Windows\INetCache\Content.Outlook\XPQJTR8A\Rates_review_SR_2025032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gulliver\AppData\Local\Microsoft\Windows\INetCache\Content.Outlook\XPQJTR8A\Rates_review_SR_2025032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hqscartca01\g_drive$\Mortality%20Review%20Committees\FVDR%20Confidential\FVDRC%20team\FVDR\FVDRC%20planning%20and%20work\9th%20Report\Data\Rat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hqscartca01\g_drive$\Mortality%20Review%20Committees\FVDR%20Confidential\FVDRC%20team\FVDR\FVDRC%20planning%20and%20work\9th%20Report\Data\FVPerinatalAssaultRelatedDeaths-Date_of_death20190101to20191231-ageZv1.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Rate per 100,000 female population </a:t>
            </a:r>
          </a:p>
          <a:p>
            <a:pPr>
              <a:defRPr/>
            </a:pPr>
            <a:r>
              <a:rPr lang="en-US"/>
              <a:t>(three-year moving average)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Total family violence homicide - female victims</c:v>
          </c:tx>
          <c:spPr>
            <a:ln w="28575" cap="rnd">
              <a:solidFill>
                <a:schemeClr val="accent1"/>
              </a:solidFill>
              <a:round/>
            </a:ln>
            <a:effectLst/>
          </c:spPr>
          <c:marker>
            <c:symbol val="none"/>
          </c:marker>
          <c:cat>
            <c:strRef>
              <c:f>Sheet1!$S$5:$S$16</c:f>
              <c:strCache>
                <c:ptCount val="12"/>
                <c:pt idx="0">
                  <c:v>2009-2011</c:v>
                </c:pt>
                <c:pt idx="1">
                  <c:v>2010-2012</c:v>
                </c:pt>
                <c:pt idx="2">
                  <c:v>2011-2013</c:v>
                </c:pt>
                <c:pt idx="3">
                  <c:v>2012-2014</c:v>
                </c:pt>
                <c:pt idx="4">
                  <c:v>2013-2015</c:v>
                </c:pt>
                <c:pt idx="5">
                  <c:v>2014-2016</c:v>
                </c:pt>
                <c:pt idx="6">
                  <c:v>2015-2017</c:v>
                </c:pt>
                <c:pt idx="7">
                  <c:v>2016-2018</c:v>
                </c:pt>
                <c:pt idx="8">
                  <c:v>2017-2019</c:v>
                </c:pt>
                <c:pt idx="9">
                  <c:v>2018-2020</c:v>
                </c:pt>
                <c:pt idx="10">
                  <c:v>2019-2021</c:v>
                </c:pt>
                <c:pt idx="11">
                  <c:v>2020-2022</c:v>
                </c:pt>
              </c:strCache>
            </c:strRef>
          </c:cat>
          <c:val>
            <c:numRef>
              <c:f>Sheet1!$T$5:$T$16</c:f>
              <c:numCache>
                <c:formatCode>General</c:formatCode>
                <c:ptCount val="12"/>
                <c:pt idx="0">
                  <c:v>0.81339518952577006</c:v>
                </c:pt>
                <c:pt idx="1">
                  <c:v>0.71510150878167711</c:v>
                </c:pt>
                <c:pt idx="2">
                  <c:v>0.65130590903548191</c:v>
                </c:pt>
                <c:pt idx="3">
                  <c:v>0.57361709860598686</c:v>
                </c:pt>
                <c:pt idx="4">
                  <c:v>0.49296812837303161</c:v>
                </c:pt>
                <c:pt idx="5">
                  <c:v>0.49878777108964201</c:v>
                </c:pt>
                <c:pt idx="6">
                  <c:v>0.49184651210059033</c:v>
                </c:pt>
                <c:pt idx="7">
                  <c:v>0.52249219492018606</c:v>
                </c:pt>
                <c:pt idx="8">
                  <c:v>0.60671336826573918</c:v>
                </c:pt>
                <c:pt idx="9">
                  <c:v>0.66527719868401902</c:v>
                </c:pt>
                <c:pt idx="10">
                  <c:v>0.61732116270403081</c:v>
                </c:pt>
                <c:pt idx="11">
                  <c:v>0.63545954986345732</c:v>
                </c:pt>
              </c:numCache>
            </c:numRef>
          </c:val>
          <c:smooth val="0"/>
          <c:extLst>
            <c:ext xmlns:c16="http://schemas.microsoft.com/office/drawing/2014/chart" uri="{C3380CC4-5D6E-409C-BE32-E72D297353CC}">
              <c16:uniqueId val="{00000001-76E2-4CD0-8B04-9675CF7194C1}"/>
            </c:ext>
          </c:extLst>
        </c:ser>
        <c:ser>
          <c:idx val="1"/>
          <c:order val="1"/>
          <c:tx>
            <c:v>IPV homicides - female victims</c:v>
          </c:tx>
          <c:spPr>
            <a:ln w="28575" cap="rnd">
              <a:solidFill>
                <a:schemeClr val="accent2"/>
              </a:solidFill>
              <a:round/>
            </a:ln>
            <a:effectLst/>
          </c:spPr>
          <c:marker>
            <c:symbol val="none"/>
          </c:marker>
          <c:cat>
            <c:strRef>
              <c:f>Sheet1!$S$5:$S$16</c:f>
              <c:strCache>
                <c:ptCount val="12"/>
                <c:pt idx="0">
                  <c:v>2009-2011</c:v>
                </c:pt>
                <c:pt idx="1">
                  <c:v>2010-2012</c:v>
                </c:pt>
                <c:pt idx="2">
                  <c:v>2011-2013</c:v>
                </c:pt>
                <c:pt idx="3">
                  <c:v>2012-2014</c:v>
                </c:pt>
                <c:pt idx="4">
                  <c:v>2013-2015</c:v>
                </c:pt>
                <c:pt idx="5">
                  <c:v>2014-2016</c:v>
                </c:pt>
                <c:pt idx="6">
                  <c:v>2015-2017</c:v>
                </c:pt>
                <c:pt idx="7">
                  <c:v>2016-2018</c:v>
                </c:pt>
                <c:pt idx="8">
                  <c:v>2017-2019</c:v>
                </c:pt>
                <c:pt idx="9">
                  <c:v>2018-2020</c:v>
                </c:pt>
                <c:pt idx="10">
                  <c:v>2019-2021</c:v>
                </c:pt>
                <c:pt idx="11">
                  <c:v>2020-2022</c:v>
                </c:pt>
              </c:strCache>
            </c:strRef>
          </c:cat>
          <c:val>
            <c:numRef>
              <c:f>Sheet1!$V$5:$V$16</c:f>
              <c:numCache>
                <c:formatCode>General</c:formatCode>
                <c:ptCount val="12"/>
                <c:pt idx="0">
                  <c:v>0.65057975066766305</c:v>
                </c:pt>
                <c:pt idx="1">
                  <c:v>0.58555343545094063</c:v>
                </c:pt>
                <c:pt idx="2">
                  <c:v>0.56209112387239124</c:v>
                </c:pt>
                <c:pt idx="3">
                  <c:v>0.48362834477256428</c:v>
                </c:pt>
                <c:pt idx="4">
                  <c:v>0.34852153418296733</c:v>
                </c:pt>
                <c:pt idx="5">
                  <c:v>0.28666399208479454</c:v>
                </c:pt>
                <c:pt idx="6">
                  <c:v>0.33268101833921915</c:v>
                </c:pt>
                <c:pt idx="7">
                  <c:v>0.42857405665414205</c:v>
                </c:pt>
                <c:pt idx="8">
                  <c:v>0.55562731912970553</c:v>
                </c:pt>
                <c:pt idx="9">
                  <c:v>0.56385784592312438</c:v>
                </c:pt>
                <c:pt idx="10">
                  <c:v>0.4586559390601484</c:v>
                </c:pt>
                <c:pt idx="11">
                  <c:v>0.451117092134867</c:v>
                </c:pt>
              </c:numCache>
            </c:numRef>
          </c:val>
          <c:smooth val="0"/>
          <c:extLst>
            <c:ext xmlns:c16="http://schemas.microsoft.com/office/drawing/2014/chart" uri="{C3380CC4-5D6E-409C-BE32-E72D297353CC}">
              <c16:uniqueId val="{00000003-76E2-4CD0-8B04-9675CF7194C1}"/>
            </c:ext>
          </c:extLst>
        </c:ser>
        <c:dLbls>
          <c:showLegendKey val="0"/>
          <c:showVal val="0"/>
          <c:showCatName val="0"/>
          <c:showSerName val="0"/>
          <c:showPercent val="0"/>
          <c:showBubbleSize val="0"/>
        </c:dLbls>
        <c:smooth val="0"/>
        <c:axId val="1833120288"/>
        <c:axId val="1833118848"/>
      </c:lineChart>
      <c:catAx>
        <c:axId val="183312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3118848"/>
        <c:crosses val="autoZero"/>
        <c:auto val="1"/>
        <c:lblAlgn val="ctr"/>
        <c:lblOffset val="100"/>
        <c:noMultiLvlLbl val="0"/>
      </c:catAx>
      <c:valAx>
        <c:axId val="1833118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3120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Homicide rates per 100,000 population </a:t>
            </a:r>
          </a:p>
          <a:p>
            <a:pPr>
              <a:defRPr/>
            </a:pPr>
            <a:r>
              <a:rPr lang="en-US"/>
              <a:t>(three-year moving averages)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Total homicides - male victims</c:v>
          </c:tx>
          <c:spPr>
            <a:ln w="28575" cap="rnd">
              <a:solidFill>
                <a:schemeClr val="accent1"/>
              </a:solidFill>
              <a:round/>
            </a:ln>
            <a:effectLst/>
          </c:spPr>
          <c:marker>
            <c:symbol val="none"/>
          </c:marker>
          <c:cat>
            <c:strRef>
              <c:f>Sheet1!$S$5:$S$16</c:f>
              <c:strCache>
                <c:ptCount val="12"/>
                <c:pt idx="0">
                  <c:v>2009-2011</c:v>
                </c:pt>
                <c:pt idx="1">
                  <c:v>2010-2012</c:v>
                </c:pt>
                <c:pt idx="2">
                  <c:v>2011-2013</c:v>
                </c:pt>
                <c:pt idx="3">
                  <c:v>2012-2014</c:v>
                </c:pt>
                <c:pt idx="4">
                  <c:v>2013-2015</c:v>
                </c:pt>
                <c:pt idx="5">
                  <c:v>2014-2016</c:v>
                </c:pt>
                <c:pt idx="6">
                  <c:v>2015-2017</c:v>
                </c:pt>
                <c:pt idx="7">
                  <c:v>2016-2018</c:v>
                </c:pt>
                <c:pt idx="8">
                  <c:v>2017-2019</c:v>
                </c:pt>
                <c:pt idx="9">
                  <c:v>2018-2020</c:v>
                </c:pt>
                <c:pt idx="10">
                  <c:v>2019-2021</c:v>
                </c:pt>
                <c:pt idx="11">
                  <c:v>2020-2022</c:v>
                </c:pt>
              </c:strCache>
            </c:strRef>
          </c:cat>
          <c:val>
            <c:numRef>
              <c:f>Sheet1!$AE$5:$AE$16</c:f>
              <c:numCache>
                <c:formatCode>General</c:formatCode>
                <c:ptCount val="12"/>
                <c:pt idx="0">
                  <c:v>2.3278387260684652</c:v>
                </c:pt>
                <c:pt idx="1">
                  <c:v>1.8690103761620724</c:v>
                </c:pt>
                <c:pt idx="2">
                  <c:v>1.9320767744381369</c:v>
                </c:pt>
                <c:pt idx="3">
                  <c:v>1.9748064112288428</c:v>
                </c:pt>
                <c:pt idx="4">
                  <c:v>1.9931560917367515</c:v>
                </c:pt>
                <c:pt idx="5">
                  <c:v>1.7003671306015111</c:v>
                </c:pt>
                <c:pt idx="6">
                  <c:v>1.4569335809845103</c:v>
                </c:pt>
                <c:pt idx="7">
                  <c:v>1.5697440906547389</c:v>
                </c:pt>
                <c:pt idx="8">
                  <c:v>2.4354706900080587</c:v>
                </c:pt>
                <c:pt idx="9">
                  <c:v>2.6349118032489032</c:v>
                </c:pt>
                <c:pt idx="10">
                  <c:v>2.6565548804780987</c:v>
                </c:pt>
                <c:pt idx="11">
                  <c:v>2.0922166748766711</c:v>
                </c:pt>
              </c:numCache>
            </c:numRef>
          </c:val>
          <c:smooth val="0"/>
          <c:extLst>
            <c:ext xmlns:c16="http://schemas.microsoft.com/office/drawing/2014/chart" uri="{C3380CC4-5D6E-409C-BE32-E72D297353CC}">
              <c16:uniqueId val="{00000001-BF36-4DF1-B2E5-62BFDA376282}"/>
            </c:ext>
          </c:extLst>
        </c:ser>
        <c:ser>
          <c:idx val="1"/>
          <c:order val="1"/>
          <c:tx>
            <c:v>Total homicides - female victims</c:v>
          </c:tx>
          <c:spPr>
            <a:ln w="28575" cap="rnd">
              <a:solidFill>
                <a:schemeClr val="accent2"/>
              </a:solidFill>
              <a:round/>
            </a:ln>
            <a:effectLst/>
          </c:spPr>
          <c:marker>
            <c:symbol val="none"/>
          </c:marker>
          <c:cat>
            <c:strRef>
              <c:f>Sheet1!$S$5:$S$16</c:f>
              <c:strCache>
                <c:ptCount val="12"/>
                <c:pt idx="0">
                  <c:v>2009-2011</c:v>
                </c:pt>
                <c:pt idx="1">
                  <c:v>2010-2012</c:v>
                </c:pt>
                <c:pt idx="2">
                  <c:v>2011-2013</c:v>
                </c:pt>
                <c:pt idx="3">
                  <c:v>2012-2014</c:v>
                </c:pt>
                <c:pt idx="4">
                  <c:v>2013-2015</c:v>
                </c:pt>
                <c:pt idx="5">
                  <c:v>2014-2016</c:v>
                </c:pt>
                <c:pt idx="6">
                  <c:v>2015-2017</c:v>
                </c:pt>
                <c:pt idx="7">
                  <c:v>2016-2018</c:v>
                </c:pt>
                <c:pt idx="8">
                  <c:v>2017-2019</c:v>
                </c:pt>
                <c:pt idx="9">
                  <c:v>2018-2020</c:v>
                </c:pt>
                <c:pt idx="10">
                  <c:v>2019-2021</c:v>
                </c:pt>
                <c:pt idx="11">
                  <c:v>2020-2022</c:v>
                </c:pt>
              </c:strCache>
            </c:strRef>
          </c:cat>
          <c:val>
            <c:numRef>
              <c:f>Sheet1!$X$5:$X$16</c:f>
              <c:numCache>
                <c:formatCode>General</c:formatCode>
                <c:ptCount val="12"/>
                <c:pt idx="0">
                  <c:v>1.2642239076155111</c:v>
                </c:pt>
                <c:pt idx="1">
                  <c:v>1.1039545486714439</c:v>
                </c:pt>
                <c:pt idx="2">
                  <c:v>1.1086968295495874</c:v>
                </c:pt>
                <c:pt idx="3">
                  <c:v>0.99942577803025368</c:v>
                </c:pt>
                <c:pt idx="4">
                  <c:v>1.0315871112510739</c:v>
                </c:pt>
                <c:pt idx="5">
                  <c:v>0.82677093944730462</c:v>
                </c:pt>
                <c:pt idx="6">
                  <c:v>0.98101035247675428</c:v>
                </c:pt>
                <c:pt idx="7">
                  <c:v>0.85443681453197884</c:v>
                </c:pt>
                <c:pt idx="8">
                  <c:v>0.92046131850019519</c:v>
                </c:pt>
                <c:pt idx="9">
                  <c:v>1.0057107294760161</c:v>
                </c:pt>
                <c:pt idx="10">
                  <c:v>1.0095990567176367</c:v>
                </c:pt>
                <c:pt idx="11">
                  <c:v>1.1159786236512577</c:v>
                </c:pt>
              </c:numCache>
            </c:numRef>
          </c:val>
          <c:smooth val="0"/>
          <c:extLst>
            <c:ext xmlns:c16="http://schemas.microsoft.com/office/drawing/2014/chart" uri="{C3380CC4-5D6E-409C-BE32-E72D297353CC}">
              <c16:uniqueId val="{00000003-BF36-4DF1-B2E5-62BFDA376282}"/>
            </c:ext>
          </c:extLst>
        </c:ser>
        <c:ser>
          <c:idx val="2"/>
          <c:order val="2"/>
          <c:tx>
            <c:v>Family violence homicides - female victims</c:v>
          </c:tx>
          <c:spPr>
            <a:ln w="28575" cap="rnd">
              <a:solidFill>
                <a:schemeClr val="accent3"/>
              </a:solidFill>
              <a:round/>
            </a:ln>
            <a:effectLst/>
          </c:spPr>
          <c:marker>
            <c:symbol val="none"/>
          </c:marker>
          <c:cat>
            <c:strRef>
              <c:f>Sheet1!$S$5:$S$16</c:f>
              <c:strCache>
                <c:ptCount val="12"/>
                <c:pt idx="0">
                  <c:v>2009-2011</c:v>
                </c:pt>
                <c:pt idx="1">
                  <c:v>2010-2012</c:v>
                </c:pt>
                <c:pt idx="2">
                  <c:v>2011-2013</c:v>
                </c:pt>
                <c:pt idx="3">
                  <c:v>2012-2014</c:v>
                </c:pt>
                <c:pt idx="4">
                  <c:v>2013-2015</c:v>
                </c:pt>
                <c:pt idx="5">
                  <c:v>2014-2016</c:v>
                </c:pt>
                <c:pt idx="6">
                  <c:v>2015-2017</c:v>
                </c:pt>
                <c:pt idx="7">
                  <c:v>2016-2018</c:v>
                </c:pt>
                <c:pt idx="8">
                  <c:v>2017-2019</c:v>
                </c:pt>
                <c:pt idx="9">
                  <c:v>2018-2020</c:v>
                </c:pt>
                <c:pt idx="10">
                  <c:v>2019-2021</c:v>
                </c:pt>
                <c:pt idx="11">
                  <c:v>2020-2022</c:v>
                </c:pt>
              </c:strCache>
            </c:strRef>
          </c:cat>
          <c:val>
            <c:numRef>
              <c:f>Sheet1!$T$5:$T$16</c:f>
              <c:numCache>
                <c:formatCode>General</c:formatCode>
                <c:ptCount val="12"/>
                <c:pt idx="0">
                  <c:v>0.81339518952577006</c:v>
                </c:pt>
                <c:pt idx="1">
                  <c:v>0.71510150878167711</c:v>
                </c:pt>
                <c:pt idx="2">
                  <c:v>0.65130590903548191</c:v>
                </c:pt>
                <c:pt idx="3">
                  <c:v>0.57361709860598686</c:v>
                </c:pt>
                <c:pt idx="4">
                  <c:v>0.49296812837303161</c:v>
                </c:pt>
                <c:pt idx="5">
                  <c:v>0.49878777108964201</c:v>
                </c:pt>
                <c:pt idx="6">
                  <c:v>0.49184651210059033</c:v>
                </c:pt>
                <c:pt idx="7">
                  <c:v>0.52249219492018606</c:v>
                </c:pt>
                <c:pt idx="8">
                  <c:v>0.60671336826573918</c:v>
                </c:pt>
                <c:pt idx="9">
                  <c:v>0.66527719868401902</c:v>
                </c:pt>
                <c:pt idx="10">
                  <c:v>0.61732116270403081</c:v>
                </c:pt>
                <c:pt idx="11">
                  <c:v>0.63545954986345732</c:v>
                </c:pt>
              </c:numCache>
            </c:numRef>
          </c:val>
          <c:smooth val="0"/>
          <c:extLst>
            <c:ext xmlns:c16="http://schemas.microsoft.com/office/drawing/2014/chart" uri="{C3380CC4-5D6E-409C-BE32-E72D297353CC}">
              <c16:uniqueId val="{00000005-BF36-4DF1-B2E5-62BFDA376282}"/>
            </c:ext>
          </c:extLst>
        </c:ser>
        <c:ser>
          <c:idx val="3"/>
          <c:order val="3"/>
          <c:tx>
            <c:v>IPV homicides - female victims</c:v>
          </c:tx>
          <c:spPr>
            <a:ln w="28575" cap="rnd">
              <a:solidFill>
                <a:schemeClr val="accent4"/>
              </a:solidFill>
              <a:round/>
            </a:ln>
            <a:effectLst/>
          </c:spPr>
          <c:marker>
            <c:symbol val="none"/>
          </c:marker>
          <c:cat>
            <c:strRef>
              <c:f>Sheet1!$S$5:$S$16</c:f>
              <c:strCache>
                <c:ptCount val="12"/>
                <c:pt idx="0">
                  <c:v>2009-2011</c:v>
                </c:pt>
                <c:pt idx="1">
                  <c:v>2010-2012</c:v>
                </c:pt>
                <c:pt idx="2">
                  <c:v>2011-2013</c:v>
                </c:pt>
                <c:pt idx="3">
                  <c:v>2012-2014</c:v>
                </c:pt>
                <c:pt idx="4">
                  <c:v>2013-2015</c:v>
                </c:pt>
                <c:pt idx="5">
                  <c:v>2014-2016</c:v>
                </c:pt>
                <c:pt idx="6">
                  <c:v>2015-2017</c:v>
                </c:pt>
                <c:pt idx="7">
                  <c:v>2016-2018</c:v>
                </c:pt>
                <c:pt idx="8">
                  <c:v>2017-2019</c:v>
                </c:pt>
                <c:pt idx="9">
                  <c:v>2018-2020</c:v>
                </c:pt>
                <c:pt idx="10">
                  <c:v>2019-2021</c:v>
                </c:pt>
                <c:pt idx="11">
                  <c:v>2020-2022</c:v>
                </c:pt>
              </c:strCache>
            </c:strRef>
          </c:cat>
          <c:val>
            <c:numRef>
              <c:f>Sheet1!$V$5:$V$16</c:f>
              <c:numCache>
                <c:formatCode>General</c:formatCode>
                <c:ptCount val="12"/>
                <c:pt idx="0">
                  <c:v>0.65057975066766305</c:v>
                </c:pt>
                <c:pt idx="1">
                  <c:v>0.58555343545094063</c:v>
                </c:pt>
                <c:pt idx="2">
                  <c:v>0.56209112387239124</c:v>
                </c:pt>
                <c:pt idx="3">
                  <c:v>0.48362834477256428</c:v>
                </c:pt>
                <c:pt idx="4">
                  <c:v>0.34852153418296733</c:v>
                </c:pt>
                <c:pt idx="5">
                  <c:v>0.28666399208479454</c:v>
                </c:pt>
                <c:pt idx="6">
                  <c:v>0.33268101833921915</c:v>
                </c:pt>
                <c:pt idx="7">
                  <c:v>0.42857405665414205</c:v>
                </c:pt>
                <c:pt idx="8">
                  <c:v>0.55562731912970553</c:v>
                </c:pt>
                <c:pt idx="9">
                  <c:v>0.56385784592312438</c:v>
                </c:pt>
                <c:pt idx="10">
                  <c:v>0.4586559390601484</c:v>
                </c:pt>
                <c:pt idx="11">
                  <c:v>0.451117092134867</c:v>
                </c:pt>
              </c:numCache>
            </c:numRef>
          </c:val>
          <c:smooth val="0"/>
          <c:extLst>
            <c:ext xmlns:c16="http://schemas.microsoft.com/office/drawing/2014/chart" uri="{C3380CC4-5D6E-409C-BE32-E72D297353CC}">
              <c16:uniqueId val="{00000007-BF36-4DF1-B2E5-62BFDA376282}"/>
            </c:ext>
          </c:extLst>
        </c:ser>
        <c:dLbls>
          <c:showLegendKey val="0"/>
          <c:showVal val="0"/>
          <c:showCatName val="0"/>
          <c:showSerName val="0"/>
          <c:showPercent val="0"/>
          <c:showBubbleSize val="0"/>
        </c:dLbls>
        <c:smooth val="0"/>
        <c:axId val="1364282992"/>
        <c:axId val="1752958223"/>
      </c:lineChart>
      <c:catAx>
        <c:axId val="136428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2958223"/>
        <c:crosses val="autoZero"/>
        <c:auto val="1"/>
        <c:lblAlgn val="ctr"/>
        <c:lblOffset val="100"/>
        <c:noMultiLvlLbl val="0"/>
      </c:catAx>
      <c:valAx>
        <c:axId val="17529582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428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Homicide rates over time - Māori vs non-Māori </a:t>
            </a:r>
          </a:p>
          <a:p>
            <a:pPr>
              <a:defRPr/>
            </a:pPr>
            <a:r>
              <a:rPr lang="en-US"/>
              <a:t>(per 100,000 women three-year moving averages)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Total homicides - wāhine Māori</c:v>
          </c:tx>
          <c:spPr>
            <a:ln w="28575" cap="rnd">
              <a:solidFill>
                <a:schemeClr val="accent1"/>
              </a:solidFill>
              <a:round/>
            </a:ln>
            <a:effectLst/>
          </c:spPr>
          <c:marker>
            <c:symbol val="none"/>
          </c:marker>
          <c:cat>
            <c:strRef>
              <c:f>Sheet1!$S$27:$S$38</c:f>
              <c:strCache>
                <c:ptCount val="12"/>
                <c:pt idx="0">
                  <c:v>2009-2011</c:v>
                </c:pt>
                <c:pt idx="1">
                  <c:v>2010-2012</c:v>
                </c:pt>
                <c:pt idx="2">
                  <c:v>2011-2013</c:v>
                </c:pt>
                <c:pt idx="3">
                  <c:v>2012-2014</c:v>
                </c:pt>
                <c:pt idx="4">
                  <c:v>2013-2015</c:v>
                </c:pt>
                <c:pt idx="5">
                  <c:v>2014-2016</c:v>
                </c:pt>
                <c:pt idx="6">
                  <c:v>2015-2017</c:v>
                </c:pt>
                <c:pt idx="7">
                  <c:v>2016-2018</c:v>
                </c:pt>
                <c:pt idx="8">
                  <c:v>2017-2019</c:v>
                </c:pt>
                <c:pt idx="9">
                  <c:v>2018-2020</c:v>
                </c:pt>
                <c:pt idx="10">
                  <c:v>2019-2021</c:v>
                </c:pt>
                <c:pt idx="11">
                  <c:v>2020-2022</c:v>
                </c:pt>
              </c:strCache>
            </c:strRef>
          </c:cat>
          <c:val>
            <c:numRef>
              <c:f>Sheet1!$AC$27:$AC$38</c:f>
              <c:numCache>
                <c:formatCode>General</c:formatCode>
                <c:ptCount val="12"/>
                <c:pt idx="0">
                  <c:v>2.6360384108454151</c:v>
                </c:pt>
                <c:pt idx="1">
                  <c:v>1.5675426463808209</c:v>
                </c:pt>
                <c:pt idx="2">
                  <c:v>1.3579576317218902</c:v>
                </c:pt>
                <c:pt idx="3">
                  <c:v>1.156995372018512</c:v>
                </c:pt>
                <c:pt idx="4">
                  <c:v>1.0495014867937731</c:v>
                </c:pt>
                <c:pt idx="5">
                  <c:v>1.2024392338744312</c:v>
                </c:pt>
                <c:pt idx="6">
                  <c:v>1.179742142074661</c:v>
                </c:pt>
                <c:pt idx="7">
                  <c:v>1.6537125847527703</c:v>
                </c:pt>
                <c:pt idx="8">
                  <c:v>1.7848450429985396</c:v>
                </c:pt>
                <c:pt idx="9">
                  <c:v>2.2246941045606232</c:v>
                </c:pt>
                <c:pt idx="10">
                  <c:v>1.8646569808095721</c:v>
                </c:pt>
                <c:pt idx="11">
                  <c:v>1.9004180919802356</c:v>
                </c:pt>
              </c:numCache>
            </c:numRef>
          </c:val>
          <c:smooth val="0"/>
          <c:extLst>
            <c:ext xmlns:c16="http://schemas.microsoft.com/office/drawing/2014/chart" uri="{C3380CC4-5D6E-409C-BE32-E72D297353CC}">
              <c16:uniqueId val="{00000000-F10E-4132-AAA1-96F0CEE845CC}"/>
            </c:ext>
          </c:extLst>
        </c:ser>
        <c:ser>
          <c:idx val="1"/>
          <c:order val="1"/>
          <c:tx>
            <c:v>FV homicides - wāhine Māori</c:v>
          </c:tx>
          <c:spPr>
            <a:ln w="28575" cap="rnd">
              <a:solidFill>
                <a:schemeClr val="accent2"/>
              </a:solidFill>
              <a:round/>
            </a:ln>
            <a:effectLst/>
          </c:spPr>
          <c:marker>
            <c:symbol val="none"/>
          </c:marker>
          <c:val>
            <c:numRef>
              <c:f>Sheet1!$V$27:$V$38</c:f>
              <c:numCache>
                <c:formatCode>General</c:formatCode>
                <c:ptCount val="12"/>
                <c:pt idx="0">
                  <c:v>1.6945961212577667</c:v>
                </c:pt>
                <c:pt idx="1">
                  <c:v>0.82987551867219922</c:v>
                </c:pt>
                <c:pt idx="2">
                  <c:v>1.1768966141589714</c:v>
                </c:pt>
                <c:pt idx="3">
                  <c:v>0.97899608401566385</c:v>
                </c:pt>
                <c:pt idx="4">
                  <c:v>0.78712611509532981</c:v>
                </c:pt>
                <c:pt idx="5">
                  <c:v>0.85888516705316498</c:v>
                </c:pt>
                <c:pt idx="6">
                  <c:v>0.84267295862475777</c:v>
                </c:pt>
                <c:pt idx="7">
                  <c:v>1.3229700678022158</c:v>
                </c:pt>
                <c:pt idx="8">
                  <c:v>1.5414570825896479</c:v>
                </c:pt>
                <c:pt idx="9">
                  <c:v>2.1452407436834582</c:v>
                </c:pt>
                <c:pt idx="10">
                  <c:v>1.8646569808095721</c:v>
                </c:pt>
                <c:pt idx="11">
                  <c:v>1.5203344735841886</c:v>
                </c:pt>
              </c:numCache>
            </c:numRef>
          </c:val>
          <c:smooth val="0"/>
          <c:extLst>
            <c:ext xmlns:c16="http://schemas.microsoft.com/office/drawing/2014/chart" uri="{C3380CC4-5D6E-409C-BE32-E72D297353CC}">
              <c16:uniqueId val="{00000001-F10E-4132-AAA1-96F0CEE845CC}"/>
            </c:ext>
          </c:extLst>
        </c:ser>
        <c:ser>
          <c:idx val="2"/>
          <c:order val="2"/>
          <c:tx>
            <c:v>IPV homicides - wāhine Māori</c:v>
          </c:tx>
          <c:spPr>
            <a:ln w="28575" cap="rnd">
              <a:solidFill>
                <a:schemeClr val="accent3"/>
              </a:solidFill>
              <a:round/>
            </a:ln>
            <a:effectLst/>
          </c:spPr>
          <c:marker>
            <c:symbol val="none"/>
          </c:marker>
          <c:val>
            <c:numRef>
              <c:f>Sheet1!$Z$27:$Z$38</c:f>
              <c:numCache>
                <c:formatCode>General</c:formatCode>
                <c:ptCount val="12"/>
                <c:pt idx="0">
                  <c:v>1.2549850796218311</c:v>
                </c:pt>
                <c:pt idx="1">
                  <c:v>0.68147744309663361</c:v>
                </c:pt>
                <c:pt idx="2">
                  <c:v>1.2008165552575751</c:v>
                </c:pt>
                <c:pt idx="3">
                  <c:v>1.0454509814171087</c:v>
                </c:pt>
                <c:pt idx="4">
                  <c:v>0.76684176220236955</c:v>
                </c:pt>
                <c:pt idx="5">
                  <c:v>0.49951921275772071</c:v>
                </c:pt>
                <c:pt idx="6">
                  <c:v>0.4875373270766043</c:v>
                </c:pt>
                <c:pt idx="7">
                  <c:v>1.0712755320668477</c:v>
                </c:pt>
                <c:pt idx="8">
                  <c:v>1.511715797430083</c:v>
                </c:pt>
                <c:pt idx="9">
                  <c:v>2.0408163265306123</c:v>
                </c:pt>
                <c:pt idx="10">
                  <c:v>1.6552454729036317</c:v>
                </c:pt>
                <c:pt idx="11">
                  <c:v>1.3968881629846128</c:v>
                </c:pt>
              </c:numCache>
            </c:numRef>
          </c:val>
          <c:smooth val="0"/>
          <c:extLst>
            <c:ext xmlns:c16="http://schemas.microsoft.com/office/drawing/2014/chart" uri="{C3380CC4-5D6E-409C-BE32-E72D297353CC}">
              <c16:uniqueId val="{00000002-F10E-4132-AAA1-96F0CEE845CC}"/>
            </c:ext>
          </c:extLst>
        </c:ser>
        <c:ser>
          <c:idx val="3"/>
          <c:order val="3"/>
          <c:tx>
            <c:v>Total homicides - non-Māori females</c:v>
          </c:tx>
          <c:spPr>
            <a:ln w="28575" cap="rnd">
              <a:solidFill>
                <a:schemeClr val="accent4"/>
              </a:solidFill>
              <a:round/>
            </a:ln>
            <a:effectLst/>
          </c:spPr>
          <c:marker>
            <c:symbol val="none"/>
          </c:marker>
          <c:val>
            <c:numRef>
              <c:f>Sheet1!$AC$45:$AC$56</c:f>
              <c:numCache>
                <c:formatCode>General</c:formatCode>
                <c:ptCount val="12"/>
                <c:pt idx="0">
                  <c:v>0.9995894543312569</c:v>
                </c:pt>
                <c:pt idx="1">
                  <c:v>1.0114991482112436</c:v>
                </c:pt>
                <c:pt idx="2">
                  <c:v>1.0595465140919686</c:v>
                </c:pt>
                <c:pt idx="3">
                  <c:v>0.96413420748168144</c:v>
                </c:pt>
                <c:pt idx="4">
                  <c:v>1.0222468639545361</c:v>
                </c:pt>
                <c:pt idx="5">
                  <c:v>0.75008523695874529</c:v>
                </c:pt>
                <c:pt idx="6">
                  <c:v>0.93752092680640198</c:v>
                </c:pt>
                <c:pt idx="7">
                  <c:v>0.69068723379762853</c:v>
                </c:pt>
                <c:pt idx="8">
                  <c:v>0.74408372559486258</c:v>
                </c:pt>
                <c:pt idx="9">
                  <c:v>0.76368669753233731</c:v>
                </c:pt>
                <c:pt idx="10">
                  <c:v>0.83341195710287141</c:v>
                </c:pt>
                <c:pt idx="11">
                  <c:v>0.95290166367257656</c:v>
                </c:pt>
              </c:numCache>
            </c:numRef>
          </c:val>
          <c:smooth val="0"/>
          <c:extLst>
            <c:ext xmlns:c16="http://schemas.microsoft.com/office/drawing/2014/chart" uri="{C3380CC4-5D6E-409C-BE32-E72D297353CC}">
              <c16:uniqueId val="{00000003-F10E-4132-AAA1-96F0CEE845CC}"/>
            </c:ext>
          </c:extLst>
        </c:ser>
        <c:ser>
          <c:idx val="4"/>
          <c:order val="4"/>
          <c:tx>
            <c:v>FV homicides - non-Māori females</c:v>
          </c:tx>
          <c:spPr>
            <a:ln w="28575" cap="rnd">
              <a:solidFill>
                <a:schemeClr val="accent5"/>
              </a:solidFill>
              <a:round/>
            </a:ln>
            <a:effectLst/>
          </c:spPr>
          <c:marker>
            <c:symbol val="none"/>
          </c:marker>
          <c:val>
            <c:numRef>
              <c:f>Sheet1!$V$45:$V$56</c:f>
              <c:numCache>
                <c:formatCode>General</c:formatCode>
                <c:ptCount val="12"/>
                <c:pt idx="0">
                  <c:v>0.64259322064152224</c:v>
                </c:pt>
                <c:pt idx="1">
                  <c:v>0.6920783645655878</c:v>
                </c:pt>
                <c:pt idx="2">
                  <c:v>0.54743236561418374</c:v>
                </c:pt>
                <c:pt idx="3">
                  <c:v>0.49083196017249242</c:v>
                </c:pt>
                <c:pt idx="4">
                  <c:v>0.43315545082819323</c:v>
                </c:pt>
                <c:pt idx="5">
                  <c:v>0.42618479372655993</c:v>
                </c:pt>
                <c:pt idx="6">
                  <c:v>0.43527757316011512</c:v>
                </c:pt>
                <c:pt idx="7">
                  <c:v>0.37823348517489186</c:v>
                </c:pt>
                <c:pt idx="8">
                  <c:v>0.43674479545785411</c:v>
                </c:pt>
                <c:pt idx="9">
                  <c:v>0.36593320923424499</c:v>
                </c:pt>
                <c:pt idx="10">
                  <c:v>0.36166933987483096</c:v>
                </c:pt>
                <c:pt idx="11">
                  <c:v>0.45301882371319219</c:v>
                </c:pt>
              </c:numCache>
            </c:numRef>
          </c:val>
          <c:smooth val="0"/>
          <c:extLst>
            <c:ext xmlns:c16="http://schemas.microsoft.com/office/drawing/2014/chart" uri="{C3380CC4-5D6E-409C-BE32-E72D297353CC}">
              <c16:uniqueId val="{00000004-F10E-4132-AAA1-96F0CEE845CC}"/>
            </c:ext>
          </c:extLst>
        </c:ser>
        <c:ser>
          <c:idx val="5"/>
          <c:order val="5"/>
          <c:tx>
            <c:v>IPV Homicides - non-Māori females</c:v>
          </c:tx>
          <c:spPr>
            <a:ln w="28575" cap="rnd">
              <a:solidFill>
                <a:schemeClr val="accent6"/>
              </a:solidFill>
              <a:round/>
            </a:ln>
            <a:effectLst/>
          </c:spPr>
          <c:marker>
            <c:symbol val="none"/>
          </c:marker>
          <c:val>
            <c:numRef>
              <c:f>Sheet1!$Z$45:$Z$56</c:f>
              <c:numCache>
                <c:formatCode>General</c:formatCode>
                <c:ptCount val="12"/>
                <c:pt idx="0">
                  <c:v>0.54086330437190633</c:v>
                </c:pt>
                <c:pt idx="1">
                  <c:v>0.55835088917379094</c:v>
                </c:pt>
                <c:pt idx="2">
                  <c:v>0.44796368507726303</c:v>
                </c:pt>
                <c:pt idx="3">
                  <c:v>0.38035427887998341</c:v>
                </c:pt>
                <c:pt idx="4">
                  <c:v>0.27088017302991974</c:v>
                </c:pt>
                <c:pt idx="5">
                  <c:v>0.24545197936567026</c:v>
                </c:pt>
                <c:pt idx="6">
                  <c:v>0.30075549781049998</c:v>
                </c:pt>
                <c:pt idx="7">
                  <c:v>0.31472830095893778</c:v>
                </c:pt>
                <c:pt idx="8">
                  <c:v>0.38660341834742501</c:v>
                </c:pt>
                <c:pt idx="9">
                  <c:v>0.3038330437424635</c:v>
                </c:pt>
                <c:pt idx="10">
                  <c:v>0.24369897552699898</c:v>
                </c:pt>
                <c:pt idx="11">
                  <c:v>0.27901785714285715</c:v>
                </c:pt>
              </c:numCache>
            </c:numRef>
          </c:val>
          <c:smooth val="0"/>
          <c:extLst>
            <c:ext xmlns:c16="http://schemas.microsoft.com/office/drawing/2014/chart" uri="{C3380CC4-5D6E-409C-BE32-E72D297353CC}">
              <c16:uniqueId val="{00000005-F10E-4132-AAA1-96F0CEE845CC}"/>
            </c:ext>
          </c:extLst>
        </c:ser>
        <c:dLbls>
          <c:showLegendKey val="0"/>
          <c:showVal val="0"/>
          <c:showCatName val="0"/>
          <c:showSerName val="0"/>
          <c:showPercent val="0"/>
          <c:showBubbleSize val="0"/>
        </c:dLbls>
        <c:smooth val="0"/>
        <c:axId val="58695135"/>
        <c:axId val="58694655"/>
      </c:lineChart>
      <c:catAx>
        <c:axId val="586951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694655"/>
        <c:crosses val="autoZero"/>
        <c:auto val="1"/>
        <c:lblAlgn val="ctr"/>
        <c:lblOffset val="100"/>
        <c:noMultiLvlLbl val="0"/>
      </c:catAx>
      <c:valAx>
        <c:axId val="586946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6951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Number</a:t>
            </a:r>
            <a:r>
              <a:rPr lang="en-NZ" baseline="0"/>
              <a:t> of cases of p</a:t>
            </a:r>
            <a:r>
              <a:rPr lang="en-NZ"/>
              <a:t>erinatal loss</a:t>
            </a:r>
            <a:r>
              <a:rPr lang="en-NZ" baseline="0"/>
              <a:t> in the presence of family violence (frequency over time) </a:t>
            </a:r>
            <a:endParaRPr lang="en-N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NZ"/>
        </a:p>
      </c:txPr>
    </c:title>
    <c:autoTitleDeleted val="0"/>
    <c:plotArea>
      <c:layout/>
      <c:barChart>
        <c:barDir val="col"/>
        <c:grouping val="clustered"/>
        <c:varyColors val="0"/>
        <c:ser>
          <c:idx val="1"/>
          <c:order val="0"/>
          <c:spPr>
            <a:solidFill>
              <a:schemeClr val="accent2"/>
            </a:solidFill>
            <a:ln>
              <a:noFill/>
            </a:ln>
            <a:effectLst/>
          </c:spPr>
          <c:invertIfNegative val="0"/>
          <c:cat>
            <c:numRef>
              <c:f>Sheet1!$A$2:$A$7</c:f>
              <c:numCache>
                <c:formatCode>General</c:formatCode>
                <c:ptCount val="6"/>
                <c:pt idx="0">
                  <c:v>2018</c:v>
                </c:pt>
                <c:pt idx="1">
                  <c:v>2019</c:v>
                </c:pt>
                <c:pt idx="2">
                  <c:v>2020</c:v>
                </c:pt>
                <c:pt idx="3">
                  <c:v>2021</c:v>
                </c:pt>
                <c:pt idx="4">
                  <c:v>2022</c:v>
                </c:pt>
              </c:numCache>
            </c:numRef>
          </c:cat>
          <c:val>
            <c:numRef>
              <c:f>Sheet1!$B$2:$B$6</c:f>
              <c:numCache>
                <c:formatCode>General</c:formatCode>
                <c:ptCount val="5"/>
                <c:pt idx="0">
                  <c:v>31</c:v>
                </c:pt>
                <c:pt idx="1">
                  <c:v>30</c:v>
                </c:pt>
                <c:pt idx="2">
                  <c:v>49</c:v>
                </c:pt>
                <c:pt idx="3">
                  <c:v>45</c:v>
                </c:pt>
                <c:pt idx="4">
                  <c:v>46</c:v>
                </c:pt>
              </c:numCache>
            </c:numRef>
          </c:val>
          <c:extLst>
            <c:ext xmlns:c16="http://schemas.microsoft.com/office/drawing/2014/chart" uri="{C3380CC4-5D6E-409C-BE32-E72D297353CC}">
              <c16:uniqueId val="{00000000-0436-462D-8CC4-4ED777DA3318}"/>
            </c:ext>
          </c:extLst>
        </c:ser>
        <c:dLbls>
          <c:showLegendKey val="0"/>
          <c:showVal val="0"/>
          <c:showCatName val="0"/>
          <c:showSerName val="0"/>
          <c:showPercent val="0"/>
          <c:showBubbleSize val="0"/>
        </c:dLbls>
        <c:gapWidth val="219"/>
        <c:overlap val="-27"/>
        <c:axId val="209989904"/>
        <c:axId val="221764272"/>
      </c:barChart>
      <c:catAx>
        <c:axId val="209989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1764272"/>
        <c:crosses val="autoZero"/>
        <c:auto val="1"/>
        <c:lblAlgn val="ctr"/>
        <c:lblOffset val="100"/>
        <c:noMultiLvlLbl val="0"/>
      </c:catAx>
      <c:valAx>
        <c:axId val="221764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9899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309D0C-2556-47E8-9887-60476AEBC3AD}"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NZ"/>
        </a:p>
      </dgm:t>
    </dgm:pt>
    <dgm:pt modelId="{FC776075-69E1-4DDF-B3AE-41099B338A84}">
      <dgm:prSet phldrT="[Text]"/>
      <dgm:spPr/>
      <dgm:t>
        <a:bodyPr/>
        <a:lstStyle/>
        <a:p>
          <a:r>
            <a:rPr lang="en-NZ"/>
            <a:t>Interpersonal</a:t>
          </a:r>
        </a:p>
      </dgm:t>
    </dgm:pt>
    <dgm:pt modelId="{373A7167-F48C-426D-A347-CA2B02BF631A}" type="parTrans" cxnId="{F7C79D14-9CAB-447B-9B75-D690A4F7A07C}">
      <dgm:prSet/>
      <dgm:spPr/>
      <dgm:t>
        <a:bodyPr/>
        <a:lstStyle/>
        <a:p>
          <a:endParaRPr lang="en-NZ"/>
        </a:p>
      </dgm:t>
    </dgm:pt>
    <dgm:pt modelId="{3CBB2CB0-B8F3-4206-83D3-002A2FFF8F26}" type="sibTrans" cxnId="{F7C79D14-9CAB-447B-9B75-D690A4F7A07C}">
      <dgm:prSet/>
      <dgm:spPr/>
      <dgm:t>
        <a:bodyPr/>
        <a:lstStyle/>
        <a:p>
          <a:endParaRPr lang="en-NZ"/>
        </a:p>
      </dgm:t>
    </dgm:pt>
    <dgm:pt modelId="{F5E2765C-00AD-4E48-B789-C12939A1098E}">
      <dgm:prSet phldrT="[Text]"/>
      <dgm:spPr/>
      <dgm:t>
        <a:bodyPr/>
        <a:lstStyle/>
        <a:p>
          <a:r>
            <a:rPr lang="en-NZ"/>
            <a:t>Killing of women by (ex) partner - intimate partner violence</a:t>
          </a:r>
        </a:p>
      </dgm:t>
    </dgm:pt>
    <dgm:pt modelId="{9CA16012-166F-440A-A6C0-E307CBE57C83}" type="parTrans" cxnId="{15B3467A-BD11-4063-B318-66663F15711E}">
      <dgm:prSet/>
      <dgm:spPr/>
      <dgm:t>
        <a:bodyPr/>
        <a:lstStyle/>
        <a:p>
          <a:endParaRPr lang="en-NZ"/>
        </a:p>
      </dgm:t>
    </dgm:pt>
    <dgm:pt modelId="{2274E052-F6B8-4A7C-987E-C1CA227D89C4}" type="sibTrans" cxnId="{15B3467A-BD11-4063-B318-66663F15711E}">
      <dgm:prSet/>
      <dgm:spPr/>
      <dgm:t>
        <a:bodyPr/>
        <a:lstStyle/>
        <a:p>
          <a:endParaRPr lang="en-NZ"/>
        </a:p>
      </dgm:t>
    </dgm:pt>
    <dgm:pt modelId="{F5A1539B-13C3-4567-8A72-535FBA638BD8}">
      <dgm:prSet phldrT="[Text]"/>
      <dgm:spPr/>
      <dgm:t>
        <a:bodyPr/>
        <a:lstStyle/>
        <a:p>
          <a:r>
            <a:rPr lang="en-NZ"/>
            <a:t>Killing of women and girls by family members</a:t>
          </a:r>
        </a:p>
      </dgm:t>
    </dgm:pt>
    <dgm:pt modelId="{B324023E-9DCD-494C-866E-5E58DBA1A4BE}" type="parTrans" cxnId="{667F2E24-B2C0-485C-B352-0EE8CE9EBBED}">
      <dgm:prSet/>
      <dgm:spPr/>
      <dgm:t>
        <a:bodyPr/>
        <a:lstStyle/>
        <a:p>
          <a:endParaRPr lang="en-NZ"/>
        </a:p>
      </dgm:t>
    </dgm:pt>
    <dgm:pt modelId="{F662D38E-6626-42E5-A978-EAEAD91F2273}" type="sibTrans" cxnId="{667F2E24-B2C0-485C-B352-0EE8CE9EBBED}">
      <dgm:prSet/>
      <dgm:spPr/>
      <dgm:t>
        <a:bodyPr/>
        <a:lstStyle/>
        <a:p>
          <a:endParaRPr lang="en-NZ"/>
        </a:p>
      </dgm:t>
    </dgm:pt>
    <dgm:pt modelId="{36816C97-5050-4E0F-A3CB-FA72740E33FE}">
      <dgm:prSet phldrT="[Text]"/>
      <dgm:spPr/>
      <dgm:t>
        <a:bodyPr/>
        <a:lstStyle/>
        <a:p>
          <a:r>
            <a:rPr lang="en-NZ"/>
            <a:t>Sexual</a:t>
          </a:r>
        </a:p>
      </dgm:t>
    </dgm:pt>
    <dgm:pt modelId="{A3AF2FE4-164A-4CDA-AA3A-2F92E717441E}" type="parTrans" cxnId="{AC19C629-ABFC-4DDC-BD6B-3E3EEB904082}">
      <dgm:prSet/>
      <dgm:spPr/>
      <dgm:t>
        <a:bodyPr/>
        <a:lstStyle/>
        <a:p>
          <a:endParaRPr lang="en-NZ"/>
        </a:p>
      </dgm:t>
    </dgm:pt>
    <dgm:pt modelId="{9C2799A7-3DE5-49AF-8119-DEBF2187CD2E}" type="sibTrans" cxnId="{AC19C629-ABFC-4DDC-BD6B-3E3EEB904082}">
      <dgm:prSet/>
      <dgm:spPr/>
      <dgm:t>
        <a:bodyPr/>
        <a:lstStyle/>
        <a:p>
          <a:endParaRPr lang="en-NZ"/>
        </a:p>
      </dgm:t>
    </dgm:pt>
    <dgm:pt modelId="{3EC5B5E1-645F-47B8-8B71-89BBA97689C9}">
      <dgm:prSet phldrT="[Text]"/>
      <dgm:spPr/>
      <dgm:t>
        <a:bodyPr/>
        <a:lstStyle/>
        <a:p>
          <a:r>
            <a:rPr lang="en-NZ"/>
            <a:t>Non-intimate sexual killing</a:t>
          </a:r>
        </a:p>
      </dgm:t>
    </dgm:pt>
    <dgm:pt modelId="{9A49B8B2-943D-4CEE-8CC6-DAFA5AE75937}" type="parTrans" cxnId="{F0C8ABBB-5D2F-4A5D-8CE0-2F9BBE5C4E0A}">
      <dgm:prSet/>
      <dgm:spPr/>
      <dgm:t>
        <a:bodyPr/>
        <a:lstStyle/>
        <a:p>
          <a:endParaRPr lang="en-NZ"/>
        </a:p>
      </dgm:t>
    </dgm:pt>
    <dgm:pt modelId="{9B68F2D5-33B6-48A5-8EA6-6832D8D4BC37}" type="sibTrans" cxnId="{F0C8ABBB-5D2F-4A5D-8CE0-2F9BBE5C4E0A}">
      <dgm:prSet/>
      <dgm:spPr/>
      <dgm:t>
        <a:bodyPr/>
        <a:lstStyle/>
        <a:p>
          <a:endParaRPr lang="en-NZ"/>
        </a:p>
      </dgm:t>
    </dgm:pt>
    <dgm:pt modelId="{475E327A-B63F-495E-A07C-82DCB976E108}">
      <dgm:prSet phldrT="[Text]"/>
      <dgm:spPr/>
      <dgm:t>
        <a:bodyPr/>
        <a:lstStyle/>
        <a:p>
          <a:r>
            <a:rPr lang="en-NZ"/>
            <a:t>Killing of women involving sexual violence</a:t>
          </a:r>
        </a:p>
      </dgm:t>
    </dgm:pt>
    <dgm:pt modelId="{71EF1643-4992-47A3-8947-CCBA62819A5D}" type="parTrans" cxnId="{E1145C02-6F28-497B-A5C8-40A13865310D}">
      <dgm:prSet/>
      <dgm:spPr/>
      <dgm:t>
        <a:bodyPr/>
        <a:lstStyle/>
        <a:p>
          <a:endParaRPr lang="en-NZ"/>
        </a:p>
      </dgm:t>
    </dgm:pt>
    <dgm:pt modelId="{7E235AF9-8D0F-4CE7-9F4B-8BDECD443436}" type="sibTrans" cxnId="{E1145C02-6F28-497B-A5C8-40A13865310D}">
      <dgm:prSet/>
      <dgm:spPr/>
      <dgm:t>
        <a:bodyPr/>
        <a:lstStyle/>
        <a:p>
          <a:endParaRPr lang="en-NZ"/>
        </a:p>
      </dgm:t>
    </dgm:pt>
    <dgm:pt modelId="{B74A2CA6-0270-444E-BC40-E8ABCAE303EE}">
      <dgm:prSet phldrT="[Text]"/>
      <dgm:spPr/>
      <dgm:t>
        <a:bodyPr/>
        <a:lstStyle/>
        <a:p>
          <a:r>
            <a:rPr lang="en-NZ"/>
            <a:t>Criminal</a:t>
          </a:r>
        </a:p>
      </dgm:t>
    </dgm:pt>
    <dgm:pt modelId="{A54619FC-521C-4896-BEDE-970DD08CD8D8}" type="parTrans" cxnId="{A5574360-904E-46C3-AAC5-8F0B49C3F784}">
      <dgm:prSet/>
      <dgm:spPr/>
      <dgm:t>
        <a:bodyPr/>
        <a:lstStyle/>
        <a:p>
          <a:endParaRPr lang="en-NZ"/>
        </a:p>
      </dgm:t>
    </dgm:pt>
    <dgm:pt modelId="{9B865F4D-1588-48CD-B152-B937BA5F06CD}" type="sibTrans" cxnId="{A5574360-904E-46C3-AAC5-8F0B49C3F784}">
      <dgm:prSet/>
      <dgm:spPr/>
      <dgm:t>
        <a:bodyPr/>
        <a:lstStyle/>
        <a:p>
          <a:endParaRPr lang="en-NZ"/>
        </a:p>
      </dgm:t>
    </dgm:pt>
    <dgm:pt modelId="{1702EB15-B453-45AE-866F-1691D33A2CA4}">
      <dgm:prSet phldrT="[Text]"/>
      <dgm:spPr/>
      <dgm:t>
        <a:bodyPr/>
        <a:lstStyle/>
        <a:p>
          <a:r>
            <a:rPr lang="en-NZ"/>
            <a:t>Trafficking related killing</a:t>
          </a:r>
        </a:p>
      </dgm:t>
    </dgm:pt>
    <dgm:pt modelId="{5F54C9B0-ADCC-423A-BACC-75CBDCAC84E9}" type="parTrans" cxnId="{91F74F4E-D23B-4183-BDF7-CF44CF4D7BA4}">
      <dgm:prSet/>
      <dgm:spPr/>
      <dgm:t>
        <a:bodyPr/>
        <a:lstStyle/>
        <a:p>
          <a:endParaRPr lang="en-NZ"/>
        </a:p>
      </dgm:t>
    </dgm:pt>
    <dgm:pt modelId="{672411B9-B2CB-4689-B3C5-2FE474DD6ECC}" type="sibTrans" cxnId="{91F74F4E-D23B-4183-BDF7-CF44CF4D7BA4}">
      <dgm:prSet/>
      <dgm:spPr/>
      <dgm:t>
        <a:bodyPr/>
        <a:lstStyle/>
        <a:p>
          <a:endParaRPr lang="en-NZ"/>
        </a:p>
      </dgm:t>
    </dgm:pt>
    <dgm:pt modelId="{2DE7D9AC-5DA1-44C8-B67C-EFB5C5800553}">
      <dgm:prSet phldrT="[Text]"/>
      <dgm:spPr/>
      <dgm:t>
        <a:bodyPr/>
        <a:lstStyle/>
        <a:p>
          <a:r>
            <a:rPr lang="en-NZ"/>
            <a:t>Killing in the context of organised crime</a:t>
          </a:r>
        </a:p>
      </dgm:t>
    </dgm:pt>
    <dgm:pt modelId="{EB5E69A9-2FE3-4BDF-A160-C767A0A19F35}" type="parTrans" cxnId="{7A14E880-5C73-4189-AB06-865C6B5D01EF}">
      <dgm:prSet/>
      <dgm:spPr/>
      <dgm:t>
        <a:bodyPr/>
        <a:lstStyle/>
        <a:p>
          <a:endParaRPr lang="en-NZ"/>
        </a:p>
      </dgm:t>
    </dgm:pt>
    <dgm:pt modelId="{0CDBEF31-B77D-4E0B-AAFA-6D257CF0EBD3}" type="sibTrans" cxnId="{7A14E880-5C73-4189-AB06-865C6B5D01EF}">
      <dgm:prSet/>
      <dgm:spPr/>
      <dgm:t>
        <a:bodyPr/>
        <a:lstStyle/>
        <a:p>
          <a:endParaRPr lang="en-NZ"/>
        </a:p>
      </dgm:t>
    </dgm:pt>
    <dgm:pt modelId="{D1895C13-6CCC-4365-9C0E-7F2B197B0CE9}">
      <dgm:prSet phldrT="[Text]"/>
      <dgm:spPr/>
      <dgm:t>
        <a:bodyPr/>
        <a:lstStyle/>
        <a:p>
          <a:r>
            <a:rPr lang="en-NZ"/>
            <a:t>Killing of older women</a:t>
          </a:r>
        </a:p>
      </dgm:t>
    </dgm:pt>
    <dgm:pt modelId="{C24F3B8D-3E3D-40DB-844C-D1447823E5CC}" type="parTrans" cxnId="{0550AF88-83FD-46A3-8EE3-8F0D0EAACD3F}">
      <dgm:prSet/>
      <dgm:spPr/>
      <dgm:t>
        <a:bodyPr/>
        <a:lstStyle/>
        <a:p>
          <a:endParaRPr lang="en-NZ"/>
        </a:p>
      </dgm:t>
    </dgm:pt>
    <dgm:pt modelId="{6118E53E-521B-4313-BED6-035C810EC70F}" type="sibTrans" cxnId="{0550AF88-83FD-46A3-8EE3-8F0D0EAACD3F}">
      <dgm:prSet/>
      <dgm:spPr/>
      <dgm:t>
        <a:bodyPr/>
        <a:lstStyle/>
        <a:p>
          <a:endParaRPr lang="en-NZ"/>
        </a:p>
      </dgm:t>
    </dgm:pt>
    <dgm:pt modelId="{AAD57DAA-782D-48C1-AB64-E98E8D7F525E}">
      <dgm:prSet phldrT="[Text]"/>
      <dgm:spPr/>
      <dgm:t>
        <a:bodyPr/>
        <a:lstStyle/>
        <a:p>
          <a:r>
            <a:rPr lang="en-NZ"/>
            <a:t>Gang-related killing</a:t>
          </a:r>
        </a:p>
      </dgm:t>
    </dgm:pt>
    <dgm:pt modelId="{6ABC78AB-7F9E-4C41-B3B4-1C2CF5E1F1F0}" type="parTrans" cxnId="{4B8FC26B-D977-4277-BCF1-DFB745723765}">
      <dgm:prSet/>
      <dgm:spPr/>
      <dgm:t>
        <a:bodyPr/>
        <a:lstStyle/>
        <a:p>
          <a:endParaRPr lang="en-NZ"/>
        </a:p>
      </dgm:t>
    </dgm:pt>
    <dgm:pt modelId="{46325481-E988-4A67-992A-F1A56F964724}" type="sibTrans" cxnId="{4B8FC26B-D977-4277-BCF1-DFB745723765}">
      <dgm:prSet/>
      <dgm:spPr/>
      <dgm:t>
        <a:bodyPr/>
        <a:lstStyle/>
        <a:p>
          <a:endParaRPr lang="en-NZ"/>
        </a:p>
      </dgm:t>
    </dgm:pt>
    <dgm:pt modelId="{7A6E4C5C-746B-478F-9398-934A0CB41517}">
      <dgm:prSet phldrT="[Text]"/>
      <dgm:spPr/>
      <dgm:t>
        <a:bodyPr/>
        <a:lstStyle/>
        <a:p>
          <a:r>
            <a:rPr lang="en-NZ"/>
            <a:t>'Honour' killings</a:t>
          </a:r>
        </a:p>
      </dgm:t>
    </dgm:pt>
    <dgm:pt modelId="{27B9D219-DF6C-4A9F-AD29-07EF3F8A56B6}" type="parTrans" cxnId="{4C77D969-D4F8-4EE8-AAB4-B33BFBD1FDD7}">
      <dgm:prSet/>
      <dgm:spPr/>
      <dgm:t>
        <a:bodyPr/>
        <a:lstStyle/>
        <a:p>
          <a:endParaRPr lang="en-NZ"/>
        </a:p>
      </dgm:t>
    </dgm:pt>
    <dgm:pt modelId="{230999C6-C736-4779-B665-4849A69D4649}" type="sibTrans" cxnId="{4C77D969-D4F8-4EE8-AAB4-B33BFBD1FDD7}">
      <dgm:prSet/>
      <dgm:spPr/>
      <dgm:t>
        <a:bodyPr/>
        <a:lstStyle/>
        <a:p>
          <a:endParaRPr lang="en-NZ"/>
        </a:p>
      </dgm:t>
    </dgm:pt>
    <dgm:pt modelId="{586C894A-3C78-4C0F-8B6E-B3137C14103F}">
      <dgm:prSet phldrT="[Text]"/>
      <dgm:spPr/>
      <dgm:t>
        <a:bodyPr/>
        <a:lstStyle/>
        <a:p>
          <a:r>
            <a:rPr lang="en-NZ"/>
            <a:t>Cultural</a:t>
          </a:r>
        </a:p>
      </dgm:t>
    </dgm:pt>
    <dgm:pt modelId="{BF7C0D90-D359-49A0-8F57-F4D274FEE84E}" type="parTrans" cxnId="{A807CCD3-A359-4AE0-A784-945B9EBF119D}">
      <dgm:prSet/>
      <dgm:spPr/>
      <dgm:t>
        <a:bodyPr/>
        <a:lstStyle/>
        <a:p>
          <a:endParaRPr lang="en-NZ"/>
        </a:p>
      </dgm:t>
    </dgm:pt>
    <dgm:pt modelId="{6B9B4913-54D9-4202-8669-EA86633C22ED}" type="sibTrans" cxnId="{A807CCD3-A359-4AE0-A784-945B9EBF119D}">
      <dgm:prSet/>
      <dgm:spPr/>
      <dgm:t>
        <a:bodyPr/>
        <a:lstStyle/>
        <a:p>
          <a:endParaRPr lang="en-NZ"/>
        </a:p>
      </dgm:t>
    </dgm:pt>
    <dgm:pt modelId="{17601C69-E586-421C-98F7-0B942509F8A6}">
      <dgm:prSet phldrT="[Text]"/>
      <dgm:spPr/>
      <dgm:t>
        <a:bodyPr/>
        <a:lstStyle/>
        <a:p>
          <a:r>
            <a:rPr lang="en-NZ"/>
            <a:t>Dowry, female genital mutiliation related</a:t>
          </a:r>
        </a:p>
      </dgm:t>
    </dgm:pt>
    <dgm:pt modelId="{6B92CFB5-3D2E-4997-9DFB-36CABA02A66D}" type="parTrans" cxnId="{18BD5F9C-59C9-4006-B932-901360A6E3B0}">
      <dgm:prSet/>
      <dgm:spPr/>
      <dgm:t>
        <a:bodyPr/>
        <a:lstStyle/>
        <a:p>
          <a:endParaRPr lang="en-NZ"/>
        </a:p>
      </dgm:t>
    </dgm:pt>
    <dgm:pt modelId="{0419EC56-C0B7-4715-BA1A-9C55256F01AA}" type="sibTrans" cxnId="{18BD5F9C-59C9-4006-B932-901360A6E3B0}">
      <dgm:prSet/>
      <dgm:spPr/>
      <dgm:t>
        <a:bodyPr/>
        <a:lstStyle/>
        <a:p>
          <a:endParaRPr lang="en-NZ"/>
        </a:p>
      </dgm:t>
    </dgm:pt>
    <dgm:pt modelId="{C79A6256-CDB1-4669-9E47-01E752F20B07}">
      <dgm:prSet phldrT="[Text]"/>
      <dgm:spPr/>
      <dgm:t>
        <a:bodyPr/>
        <a:lstStyle/>
        <a:p>
          <a:r>
            <a:rPr lang="en-NZ"/>
            <a:t>Related to sexual orientation and gender identity</a:t>
          </a:r>
        </a:p>
      </dgm:t>
    </dgm:pt>
    <dgm:pt modelId="{359CF297-187E-47BD-96BA-DB065F8FA526}" type="parTrans" cxnId="{559F289F-97CD-47A8-9B4F-03D2DD55DE6B}">
      <dgm:prSet/>
      <dgm:spPr/>
      <dgm:t>
        <a:bodyPr/>
        <a:lstStyle/>
        <a:p>
          <a:endParaRPr lang="en-NZ"/>
        </a:p>
      </dgm:t>
    </dgm:pt>
    <dgm:pt modelId="{F293796F-6CA2-4F27-BA3E-61D56977BCAE}" type="sibTrans" cxnId="{559F289F-97CD-47A8-9B4F-03D2DD55DE6B}">
      <dgm:prSet/>
      <dgm:spPr/>
      <dgm:t>
        <a:bodyPr/>
        <a:lstStyle/>
        <a:p>
          <a:endParaRPr lang="en-NZ"/>
        </a:p>
      </dgm:t>
    </dgm:pt>
    <dgm:pt modelId="{F9C12ED1-490B-4AD1-A6CC-ED062C5B7A9B}">
      <dgm:prSet phldrT="[Text]"/>
      <dgm:spPr/>
      <dgm:t>
        <a:bodyPr/>
        <a:lstStyle/>
        <a:p>
          <a:r>
            <a:rPr lang="en-NZ"/>
            <a:t>Result of misogynistic attitudes and social practices</a:t>
          </a:r>
        </a:p>
      </dgm:t>
    </dgm:pt>
    <dgm:pt modelId="{D4E0F9F5-82B5-4FE6-96EC-054CA9092E73}" type="parTrans" cxnId="{3D571024-48FF-4EE0-A6F0-4DB1ECFF3C4C}">
      <dgm:prSet/>
      <dgm:spPr/>
      <dgm:t>
        <a:bodyPr/>
        <a:lstStyle/>
        <a:p>
          <a:endParaRPr lang="en-NZ"/>
        </a:p>
      </dgm:t>
    </dgm:pt>
    <dgm:pt modelId="{37CE87FD-3CF4-40CB-97AB-6D9D9D8D2FB4}" type="sibTrans" cxnId="{3D571024-48FF-4EE0-A6F0-4DB1ECFF3C4C}">
      <dgm:prSet/>
      <dgm:spPr/>
      <dgm:t>
        <a:bodyPr/>
        <a:lstStyle/>
        <a:p>
          <a:endParaRPr lang="en-NZ"/>
        </a:p>
      </dgm:t>
    </dgm:pt>
    <dgm:pt modelId="{F54FD741-54C0-4A3C-AA97-870F818A54A8}">
      <dgm:prSet phldrT="[Text]"/>
      <dgm:spPr/>
      <dgm:t>
        <a:bodyPr/>
        <a:lstStyle/>
        <a:p>
          <a:r>
            <a:rPr lang="en-NZ"/>
            <a:t>Racism</a:t>
          </a:r>
        </a:p>
      </dgm:t>
    </dgm:pt>
    <dgm:pt modelId="{7172AC05-FC6C-46DD-AA34-8ACEEDB1B76C}" type="parTrans" cxnId="{9944B2BE-44A0-440A-880A-F366C65FD2CB}">
      <dgm:prSet/>
      <dgm:spPr/>
      <dgm:t>
        <a:bodyPr/>
        <a:lstStyle/>
        <a:p>
          <a:endParaRPr lang="en-NZ"/>
        </a:p>
      </dgm:t>
    </dgm:pt>
    <dgm:pt modelId="{5CDF3F71-B979-4D67-8879-838A30EB06FC}" type="sibTrans" cxnId="{9944B2BE-44A0-440A-880A-F366C65FD2CB}">
      <dgm:prSet/>
      <dgm:spPr/>
      <dgm:t>
        <a:bodyPr/>
        <a:lstStyle/>
        <a:p>
          <a:endParaRPr lang="en-NZ"/>
        </a:p>
      </dgm:t>
    </dgm:pt>
    <dgm:pt modelId="{C9533FD0-0356-4212-A465-E6D86B4030AE}">
      <dgm:prSet phldrT="[Text]"/>
      <dgm:spPr/>
      <dgm:t>
        <a:bodyPr/>
        <a:lstStyle/>
        <a:p>
          <a:r>
            <a:rPr lang="en-NZ"/>
            <a:t>Political</a:t>
          </a:r>
        </a:p>
      </dgm:t>
    </dgm:pt>
    <dgm:pt modelId="{F26F2C0D-8FA2-488A-BFC6-CE9A3C2AECAD}" type="parTrans" cxnId="{806C52F1-4897-4FAE-9658-523A77D3EC95}">
      <dgm:prSet/>
      <dgm:spPr/>
      <dgm:t>
        <a:bodyPr/>
        <a:lstStyle/>
        <a:p>
          <a:endParaRPr lang="en-NZ"/>
        </a:p>
      </dgm:t>
    </dgm:pt>
    <dgm:pt modelId="{250E2C74-8DDC-43A9-B4C0-4FD61EF33B3D}" type="sibTrans" cxnId="{806C52F1-4897-4FAE-9658-523A77D3EC95}">
      <dgm:prSet/>
      <dgm:spPr/>
      <dgm:t>
        <a:bodyPr/>
        <a:lstStyle/>
        <a:p>
          <a:endParaRPr lang="en-NZ"/>
        </a:p>
      </dgm:t>
    </dgm:pt>
    <dgm:pt modelId="{93921701-FEF3-4ED3-8E49-B95CDBBCBBF8}">
      <dgm:prSet phldrT="[Text]"/>
      <dgm:spPr/>
      <dgm:t>
        <a:bodyPr/>
        <a:lstStyle/>
        <a:p>
          <a:r>
            <a:rPr lang="en-NZ"/>
            <a:t>Unsafe abortion-related death</a:t>
          </a:r>
        </a:p>
      </dgm:t>
    </dgm:pt>
    <dgm:pt modelId="{1D54B981-3280-4865-9CA2-75D50C81D4C3}" type="parTrans" cxnId="{30672855-F13C-4D7B-93B3-1D4AC05D44EC}">
      <dgm:prSet/>
      <dgm:spPr/>
      <dgm:t>
        <a:bodyPr/>
        <a:lstStyle/>
        <a:p>
          <a:endParaRPr lang="en-NZ"/>
        </a:p>
      </dgm:t>
    </dgm:pt>
    <dgm:pt modelId="{6FC38398-705B-4D7F-BCB1-BA7E6197D3EA}" type="sibTrans" cxnId="{30672855-F13C-4D7B-93B3-1D4AC05D44EC}">
      <dgm:prSet/>
      <dgm:spPr/>
      <dgm:t>
        <a:bodyPr/>
        <a:lstStyle/>
        <a:p>
          <a:endParaRPr lang="en-NZ"/>
        </a:p>
      </dgm:t>
    </dgm:pt>
    <dgm:pt modelId="{D0A5A8C9-AFFD-4FB4-8578-55779E238C4B}">
      <dgm:prSet phldrT="[Text]"/>
      <dgm:spPr/>
      <dgm:t>
        <a:bodyPr/>
        <a:lstStyle/>
        <a:p>
          <a:r>
            <a:rPr lang="en-NZ"/>
            <a:t>Killing due to risky working conditions</a:t>
          </a:r>
        </a:p>
      </dgm:t>
    </dgm:pt>
    <dgm:pt modelId="{61FB7EA7-2A99-4A4F-A385-433D1AF2922A}" type="parTrans" cxnId="{9F60F652-E1B5-42ED-82A9-2FD1DD3B32EE}">
      <dgm:prSet/>
      <dgm:spPr/>
      <dgm:t>
        <a:bodyPr/>
        <a:lstStyle/>
        <a:p>
          <a:endParaRPr lang="en-NZ"/>
        </a:p>
      </dgm:t>
    </dgm:pt>
    <dgm:pt modelId="{093D80A6-598B-47AB-9A25-3C178B01902D}" type="sibTrans" cxnId="{9F60F652-E1B5-42ED-82A9-2FD1DD3B32EE}">
      <dgm:prSet/>
      <dgm:spPr/>
      <dgm:t>
        <a:bodyPr/>
        <a:lstStyle/>
        <a:p>
          <a:endParaRPr lang="en-NZ"/>
        </a:p>
      </dgm:t>
    </dgm:pt>
    <dgm:pt modelId="{785668B8-B868-4D67-9C8D-E2EEBAA0E5B6}">
      <dgm:prSet phldrT="[Text]"/>
      <dgm:spPr/>
      <dgm:t>
        <a:bodyPr/>
        <a:lstStyle/>
        <a:p>
          <a:r>
            <a:rPr lang="en-NZ"/>
            <a:t>Denial of health care for reproductive reasons</a:t>
          </a:r>
        </a:p>
      </dgm:t>
    </dgm:pt>
    <dgm:pt modelId="{200B1AB1-AE61-4F2F-BB22-DD3516BA9E99}" type="parTrans" cxnId="{5906C097-0C3E-4014-BECB-BC6F4DC1CC1D}">
      <dgm:prSet/>
      <dgm:spPr/>
      <dgm:t>
        <a:bodyPr/>
        <a:lstStyle/>
        <a:p>
          <a:endParaRPr lang="en-NZ"/>
        </a:p>
      </dgm:t>
    </dgm:pt>
    <dgm:pt modelId="{424CED52-D6BF-4AD3-B3C6-3FD59B219C68}" type="sibTrans" cxnId="{5906C097-0C3E-4014-BECB-BC6F4DC1CC1D}">
      <dgm:prSet/>
      <dgm:spPr/>
      <dgm:t>
        <a:bodyPr/>
        <a:lstStyle/>
        <a:p>
          <a:endParaRPr lang="en-NZ"/>
        </a:p>
      </dgm:t>
    </dgm:pt>
    <dgm:pt modelId="{45678EE8-2EDD-4B74-A941-B1D3230621E2}">
      <dgm:prSet phldrT="[Text]"/>
      <dgm:spPr/>
      <dgm:t>
        <a:bodyPr/>
        <a:lstStyle/>
        <a:p>
          <a:r>
            <a:rPr lang="en-NZ"/>
            <a:t>Forced medical terminations</a:t>
          </a:r>
        </a:p>
      </dgm:t>
    </dgm:pt>
    <dgm:pt modelId="{E9827E63-69E3-44A0-84D6-0FC5319B81F0}" type="parTrans" cxnId="{50C14A43-C24E-4F64-A97E-323C984D7200}">
      <dgm:prSet/>
      <dgm:spPr/>
      <dgm:t>
        <a:bodyPr/>
        <a:lstStyle/>
        <a:p>
          <a:endParaRPr lang="en-NZ"/>
        </a:p>
      </dgm:t>
    </dgm:pt>
    <dgm:pt modelId="{A1E84E1D-1D7C-4935-8932-D50A263C74BB}" type="sibTrans" cxnId="{50C14A43-C24E-4F64-A97E-323C984D7200}">
      <dgm:prSet/>
      <dgm:spPr/>
      <dgm:t>
        <a:bodyPr/>
        <a:lstStyle/>
        <a:p>
          <a:endParaRPr lang="en-NZ"/>
        </a:p>
      </dgm:t>
    </dgm:pt>
    <dgm:pt modelId="{9F69DDBD-B0E5-4A29-8E44-0B0B1A7585BD}">
      <dgm:prSet phldrT="[Text]"/>
      <dgm:spPr/>
      <dgm:t>
        <a:bodyPr/>
        <a:lstStyle/>
        <a:p>
          <a:r>
            <a:rPr lang="en-NZ"/>
            <a:t>Sex-selection based terminations</a:t>
          </a:r>
        </a:p>
      </dgm:t>
    </dgm:pt>
    <dgm:pt modelId="{4F90E99B-C0E1-4BEA-A60E-9C100FCEAD14}" type="parTrans" cxnId="{3033B1F3-F2D9-435D-A32A-76D098AD8B20}">
      <dgm:prSet/>
      <dgm:spPr/>
      <dgm:t>
        <a:bodyPr/>
        <a:lstStyle/>
        <a:p>
          <a:endParaRPr lang="en-NZ"/>
        </a:p>
      </dgm:t>
    </dgm:pt>
    <dgm:pt modelId="{2D7A20D6-1F79-4651-BE38-7FCC313B2663}" type="sibTrans" cxnId="{3033B1F3-F2D9-435D-A32A-76D098AD8B20}">
      <dgm:prSet/>
      <dgm:spPr/>
      <dgm:t>
        <a:bodyPr/>
        <a:lstStyle/>
        <a:p>
          <a:endParaRPr lang="en-NZ"/>
        </a:p>
      </dgm:t>
    </dgm:pt>
    <dgm:pt modelId="{3929044E-12CE-4A57-9AB2-B058C118B2AD}">
      <dgm:prSet phldrT="[Text]"/>
      <dgm:spPr/>
      <dgm:t>
        <a:bodyPr/>
        <a:lstStyle/>
        <a:p>
          <a:r>
            <a:rPr lang="en-NZ"/>
            <a:t>Patriarchy</a:t>
          </a:r>
        </a:p>
      </dgm:t>
    </dgm:pt>
    <dgm:pt modelId="{052731B4-1FE8-4563-BAC9-64CF52FE116F}" type="parTrans" cxnId="{38A142C6-CAAD-4A7A-AB72-6D92F26D323F}">
      <dgm:prSet/>
      <dgm:spPr/>
      <dgm:t>
        <a:bodyPr/>
        <a:lstStyle/>
        <a:p>
          <a:endParaRPr lang="en-NZ"/>
        </a:p>
      </dgm:t>
    </dgm:pt>
    <dgm:pt modelId="{200EFEB6-496C-4B6E-9E1E-B4018677452B}" type="sibTrans" cxnId="{38A142C6-CAAD-4A7A-AB72-6D92F26D323F}">
      <dgm:prSet/>
      <dgm:spPr/>
      <dgm:t>
        <a:bodyPr/>
        <a:lstStyle/>
        <a:p>
          <a:endParaRPr lang="en-NZ"/>
        </a:p>
      </dgm:t>
    </dgm:pt>
    <dgm:pt modelId="{1C5A4A82-D77B-4AC5-ADF6-0E16BF018D11}" type="pres">
      <dgm:prSet presAssocID="{45309D0C-2556-47E8-9887-60476AEBC3AD}" presName="Name0" presStyleCnt="0">
        <dgm:presLayoutVars>
          <dgm:dir/>
          <dgm:animLvl val="lvl"/>
          <dgm:resizeHandles val="exact"/>
        </dgm:presLayoutVars>
      </dgm:prSet>
      <dgm:spPr/>
    </dgm:pt>
    <dgm:pt modelId="{D5352830-6664-4034-9E83-CFCBA7EA1946}" type="pres">
      <dgm:prSet presAssocID="{FC776075-69E1-4DDF-B3AE-41099B338A84}" presName="composite" presStyleCnt="0"/>
      <dgm:spPr/>
    </dgm:pt>
    <dgm:pt modelId="{D30F2A22-73B5-49C6-99B6-3D67DE9C0885}" type="pres">
      <dgm:prSet presAssocID="{FC776075-69E1-4DDF-B3AE-41099B338A84}" presName="parTx" presStyleLbl="alignNode1" presStyleIdx="0" presStyleCnt="5">
        <dgm:presLayoutVars>
          <dgm:chMax val="0"/>
          <dgm:chPref val="0"/>
          <dgm:bulletEnabled val="1"/>
        </dgm:presLayoutVars>
      </dgm:prSet>
      <dgm:spPr/>
    </dgm:pt>
    <dgm:pt modelId="{CC76256E-A62D-4048-AC22-8411AA0219B1}" type="pres">
      <dgm:prSet presAssocID="{FC776075-69E1-4DDF-B3AE-41099B338A84}" presName="desTx" presStyleLbl="alignAccFollowNode1" presStyleIdx="0" presStyleCnt="5">
        <dgm:presLayoutVars>
          <dgm:bulletEnabled val="1"/>
        </dgm:presLayoutVars>
      </dgm:prSet>
      <dgm:spPr/>
    </dgm:pt>
    <dgm:pt modelId="{AC887921-A484-4A91-842A-49F70F5EFF45}" type="pres">
      <dgm:prSet presAssocID="{3CBB2CB0-B8F3-4206-83D3-002A2FFF8F26}" presName="space" presStyleCnt="0"/>
      <dgm:spPr/>
    </dgm:pt>
    <dgm:pt modelId="{7FE2E911-3A91-47CC-912A-89ACAC4A6ED8}" type="pres">
      <dgm:prSet presAssocID="{36816C97-5050-4E0F-A3CB-FA72740E33FE}" presName="composite" presStyleCnt="0"/>
      <dgm:spPr/>
    </dgm:pt>
    <dgm:pt modelId="{A9B1E11B-60BE-4E2C-B7E9-9B6F43700687}" type="pres">
      <dgm:prSet presAssocID="{36816C97-5050-4E0F-A3CB-FA72740E33FE}" presName="parTx" presStyleLbl="alignNode1" presStyleIdx="1" presStyleCnt="5">
        <dgm:presLayoutVars>
          <dgm:chMax val="0"/>
          <dgm:chPref val="0"/>
          <dgm:bulletEnabled val="1"/>
        </dgm:presLayoutVars>
      </dgm:prSet>
      <dgm:spPr/>
    </dgm:pt>
    <dgm:pt modelId="{FF32C91E-D743-42A4-ABDF-62F116391124}" type="pres">
      <dgm:prSet presAssocID="{36816C97-5050-4E0F-A3CB-FA72740E33FE}" presName="desTx" presStyleLbl="alignAccFollowNode1" presStyleIdx="1" presStyleCnt="5">
        <dgm:presLayoutVars>
          <dgm:bulletEnabled val="1"/>
        </dgm:presLayoutVars>
      </dgm:prSet>
      <dgm:spPr/>
    </dgm:pt>
    <dgm:pt modelId="{CD84D352-AF64-4456-86E7-FF28DEB9407A}" type="pres">
      <dgm:prSet presAssocID="{9C2799A7-3DE5-49AF-8119-DEBF2187CD2E}" presName="space" presStyleCnt="0"/>
      <dgm:spPr/>
    </dgm:pt>
    <dgm:pt modelId="{29903B65-237E-45B8-9FEF-5F4E12179487}" type="pres">
      <dgm:prSet presAssocID="{B74A2CA6-0270-444E-BC40-E8ABCAE303EE}" presName="composite" presStyleCnt="0"/>
      <dgm:spPr/>
    </dgm:pt>
    <dgm:pt modelId="{D9333583-1AB8-4DB4-960C-11C3B48E0BAD}" type="pres">
      <dgm:prSet presAssocID="{B74A2CA6-0270-444E-BC40-E8ABCAE303EE}" presName="parTx" presStyleLbl="alignNode1" presStyleIdx="2" presStyleCnt="5">
        <dgm:presLayoutVars>
          <dgm:chMax val="0"/>
          <dgm:chPref val="0"/>
          <dgm:bulletEnabled val="1"/>
        </dgm:presLayoutVars>
      </dgm:prSet>
      <dgm:spPr/>
    </dgm:pt>
    <dgm:pt modelId="{24C88FD1-C850-453A-9A47-6E17A29EB73C}" type="pres">
      <dgm:prSet presAssocID="{B74A2CA6-0270-444E-BC40-E8ABCAE303EE}" presName="desTx" presStyleLbl="alignAccFollowNode1" presStyleIdx="2" presStyleCnt="5">
        <dgm:presLayoutVars>
          <dgm:bulletEnabled val="1"/>
        </dgm:presLayoutVars>
      </dgm:prSet>
      <dgm:spPr/>
    </dgm:pt>
    <dgm:pt modelId="{D92D7770-D6AC-40F0-906B-E0481FD192CD}" type="pres">
      <dgm:prSet presAssocID="{9B865F4D-1588-48CD-B152-B937BA5F06CD}" presName="space" presStyleCnt="0"/>
      <dgm:spPr/>
    </dgm:pt>
    <dgm:pt modelId="{489F9469-8DBE-45C1-BCCB-371D95E60F1D}" type="pres">
      <dgm:prSet presAssocID="{586C894A-3C78-4C0F-8B6E-B3137C14103F}" presName="composite" presStyleCnt="0"/>
      <dgm:spPr/>
    </dgm:pt>
    <dgm:pt modelId="{CD4CC520-4447-45E0-9B02-3E6177F42AD3}" type="pres">
      <dgm:prSet presAssocID="{586C894A-3C78-4C0F-8B6E-B3137C14103F}" presName="parTx" presStyleLbl="alignNode1" presStyleIdx="3" presStyleCnt="5">
        <dgm:presLayoutVars>
          <dgm:chMax val="0"/>
          <dgm:chPref val="0"/>
          <dgm:bulletEnabled val="1"/>
        </dgm:presLayoutVars>
      </dgm:prSet>
      <dgm:spPr/>
    </dgm:pt>
    <dgm:pt modelId="{964D5A5A-D7D8-4A02-A715-B1E7D1A4F110}" type="pres">
      <dgm:prSet presAssocID="{586C894A-3C78-4C0F-8B6E-B3137C14103F}" presName="desTx" presStyleLbl="alignAccFollowNode1" presStyleIdx="3" presStyleCnt="5">
        <dgm:presLayoutVars>
          <dgm:bulletEnabled val="1"/>
        </dgm:presLayoutVars>
      </dgm:prSet>
      <dgm:spPr/>
    </dgm:pt>
    <dgm:pt modelId="{EF6D886E-F193-4C33-AB6B-8CB6FB44E438}" type="pres">
      <dgm:prSet presAssocID="{6B9B4913-54D9-4202-8669-EA86633C22ED}" presName="space" presStyleCnt="0"/>
      <dgm:spPr/>
    </dgm:pt>
    <dgm:pt modelId="{8C3E668F-F12C-4971-B8CB-084ECF916C4D}" type="pres">
      <dgm:prSet presAssocID="{C9533FD0-0356-4212-A465-E6D86B4030AE}" presName="composite" presStyleCnt="0"/>
      <dgm:spPr/>
    </dgm:pt>
    <dgm:pt modelId="{1BE3AEA3-06CC-4B3A-87AC-A7BFB774D0BF}" type="pres">
      <dgm:prSet presAssocID="{C9533FD0-0356-4212-A465-E6D86B4030AE}" presName="parTx" presStyleLbl="alignNode1" presStyleIdx="4" presStyleCnt="5">
        <dgm:presLayoutVars>
          <dgm:chMax val="0"/>
          <dgm:chPref val="0"/>
          <dgm:bulletEnabled val="1"/>
        </dgm:presLayoutVars>
      </dgm:prSet>
      <dgm:spPr/>
    </dgm:pt>
    <dgm:pt modelId="{DCD43D89-1179-40F2-BC64-C8B01186CEA2}" type="pres">
      <dgm:prSet presAssocID="{C9533FD0-0356-4212-A465-E6D86B4030AE}" presName="desTx" presStyleLbl="alignAccFollowNode1" presStyleIdx="4" presStyleCnt="5">
        <dgm:presLayoutVars>
          <dgm:bulletEnabled val="1"/>
        </dgm:presLayoutVars>
      </dgm:prSet>
      <dgm:spPr/>
    </dgm:pt>
  </dgm:ptLst>
  <dgm:cxnLst>
    <dgm:cxn modelId="{E1145C02-6F28-497B-A5C8-40A13865310D}" srcId="{36816C97-5050-4E0F-A3CB-FA72740E33FE}" destId="{475E327A-B63F-495E-A07C-82DCB976E108}" srcOrd="1" destOrd="0" parTransId="{71EF1643-4992-47A3-8947-CCBA62819A5D}" sibTransId="{7E235AF9-8D0F-4CE7-9F4B-8BDECD443436}"/>
    <dgm:cxn modelId="{82829F06-BBE3-4E85-878A-F2E58542867E}" type="presOf" srcId="{D1895C13-6CCC-4365-9C0E-7F2B197B0CE9}" destId="{CC76256E-A62D-4048-AC22-8411AA0219B1}" srcOrd="0" destOrd="2" presId="urn:microsoft.com/office/officeart/2005/8/layout/hList1"/>
    <dgm:cxn modelId="{56D11D08-8D1D-402C-88E5-E8024EACDB23}" type="presOf" srcId="{F5A1539B-13C3-4567-8A72-535FBA638BD8}" destId="{CC76256E-A62D-4048-AC22-8411AA0219B1}" srcOrd="0" destOrd="1" presId="urn:microsoft.com/office/officeart/2005/8/layout/hList1"/>
    <dgm:cxn modelId="{3C04A109-24A6-4A9D-9FF6-427DCE9EE479}" type="presOf" srcId="{3EC5B5E1-645F-47B8-8B71-89BBA97689C9}" destId="{FF32C91E-D743-42A4-ABDF-62F116391124}" srcOrd="0" destOrd="0" presId="urn:microsoft.com/office/officeart/2005/8/layout/hList1"/>
    <dgm:cxn modelId="{F7C79D14-9CAB-447B-9B75-D690A4F7A07C}" srcId="{45309D0C-2556-47E8-9887-60476AEBC3AD}" destId="{FC776075-69E1-4DDF-B3AE-41099B338A84}" srcOrd="0" destOrd="0" parTransId="{373A7167-F48C-426D-A347-CA2B02BF631A}" sibTransId="{3CBB2CB0-B8F3-4206-83D3-002A2FFF8F26}"/>
    <dgm:cxn modelId="{ADDE3C15-EAF3-46B2-85E3-7F26687C6C5A}" type="presOf" srcId="{FC776075-69E1-4DDF-B3AE-41099B338A84}" destId="{D30F2A22-73B5-49C6-99B6-3D67DE9C0885}" srcOrd="0" destOrd="0" presId="urn:microsoft.com/office/officeart/2005/8/layout/hList1"/>
    <dgm:cxn modelId="{E353441B-0D58-47B6-A8C2-8C0DC56B4FBB}" type="presOf" srcId="{586C894A-3C78-4C0F-8B6E-B3137C14103F}" destId="{CD4CC520-4447-45E0-9B02-3E6177F42AD3}" srcOrd="0" destOrd="0" presId="urn:microsoft.com/office/officeart/2005/8/layout/hList1"/>
    <dgm:cxn modelId="{7C8ECE1B-35D5-4F7D-9EF0-E4CCCE6C4114}" type="presOf" srcId="{F9C12ED1-490B-4AD1-A6CC-ED062C5B7A9B}" destId="{964D5A5A-D7D8-4A02-A715-B1E7D1A4F110}" srcOrd="0" destOrd="3" presId="urn:microsoft.com/office/officeart/2005/8/layout/hList1"/>
    <dgm:cxn modelId="{52E2811E-2F8F-4769-8453-9E35BA573E18}" type="presOf" srcId="{F54FD741-54C0-4A3C-AA97-870F818A54A8}" destId="{964D5A5A-D7D8-4A02-A715-B1E7D1A4F110}" srcOrd="0" destOrd="4" presId="urn:microsoft.com/office/officeart/2005/8/layout/hList1"/>
    <dgm:cxn modelId="{3D571024-48FF-4EE0-A6F0-4DB1ECFF3C4C}" srcId="{586C894A-3C78-4C0F-8B6E-B3137C14103F}" destId="{F9C12ED1-490B-4AD1-A6CC-ED062C5B7A9B}" srcOrd="3" destOrd="0" parTransId="{D4E0F9F5-82B5-4FE6-96EC-054CA9092E73}" sibTransId="{37CE87FD-3CF4-40CB-97AB-6D9D9D8D2FB4}"/>
    <dgm:cxn modelId="{667F2E24-B2C0-485C-B352-0EE8CE9EBBED}" srcId="{FC776075-69E1-4DDF-B3AE-41099B338A84}" destId="{F5A1539B-13C3-4567-8A72-535FBA638BD8}" srcOrd="1" destOrd="0" parTransId="{B324023E-9DCD-494C-866E-5E58DBA1A4BE}" sibTransId="{F662D38E-6626-42E5-A978-EAEAD91F2273}"/>
    <dgm:cxn modelId="{AC19C629-ABFC-4DDC-BD6B-3E3EEB904082}" srcId="{45309D0C-2556-47E8-9887-60476AEBC3AD}" destId="{36816C97-5050-4E0F-A3CB-FA72740E33FE}" srcOrd="1" destOrd="0" parTransId="{A3AF2FE4-164A-4CDA-AA3A-2F92E717441E}" sibTransId="{9C2799A7-3DE5-49AF-8119-DEBF2187CD2E}"/>
    <dgm:cxn modelId="{6E6CC33E-91C2-42F9-8133-C36286C7266D}" type="presOf" srcId="{7A6E4C5C-746B-478F-9398-934A0CB41517}" destId="{964D5A5A-D7D8-4A02-A715-B1E7D1A4F110}" srcOrd="0" destOrd="0" presId="urn:microsoft.com/office/officeart/2005/8/layout/hList1"/>
    <dgm:cxn modelId="{A5574360-904E-46C3-AAC5-8F0B49C3F784}" srcId="{45309D0C-2556-47E8-9887-60476AEBC3AD}" destId="{B74A2CA6-0270-444E-BC40-E8ABCAE303EE}" srcOrd="2" destOrd="0" parTransId="{A54619FC-521C-4896-BEDE-970DD08CD8D8}" sibTransId="{9B865F4D-1588-48CD-B152-B937BA5F06CD}"/>
    <dgm:cxn modelId="{50C14A43-C24E-4F64-A97E-323C984D7200}" srcId="{586C894A-3C78-4C0F-8B6E-B3137C14103F}" destId="{45678EE8-2EDD-4B74-A941-B1D3230621E2}" srcOrd="5" destOrd="0" parTransId="{E9827E63-69E3-44A0-84D6-0FC5319B81F0}" sibTransId="{A1E84E1D-1D7C-4935-8932-D50A263C74BB}"/>
    <dgm:cxn modelId="{9AB7C244-FF10-419E-92B6-6C9620D814A5}" type="presOf" srcId="{C9533FD0-0356-4212-A465-E6D86B4030AE}" destId="{1BE3AEA3-06CC-4B3A-87AC-A7BFB774D0BF}" srcOrd="0" destOrd="0" presId="urn:microsoft.com/office/officeart/2005/8/layout/hList1"/>
    <dgm:cxn modelId="{3517E466-572A-4192-82D1-84DB3F907E33}" type="presOf" srcId="{9F69DDBD-B0E5-4A29-8E44-0B0B1A7585BD}" destId="{964D5A5A-D7D8-4A02-A715-B1E7D1A4F110}" srcOrd="0" destOrd="6" presId="urn:microsoft.com/office/officeart/2005/8/layout/hList1"/>
    <dgm:cxn modelId="{4C77D969-D4F8-4EE8-AAB4-B33BFBD1FDD7}" srcId="{586C894A-3C78-4C0F-8B6E-B3137C14103F}" destId="{7A6E4C5C-746B-478F-9398-934A0CB41517}" srcOrd="0" destOrd="0" parTransId="{27B9D219-DF6C-4A9F-AD29-07EF3F8A56B6}" sibTransId="{230999C6-C736-4779-B665-4849A69D4649}"/>
    <dgm:cxn modelId="{D4483B4B-9D32-4210-9808-0B9FF7C9C00A}" type="presOf" srcId="{45309D0C-2556-47E8-9887-60476AEBC3AD}" destId="{1C5A4A82-D77B-4AC5-ADF6-0E16BF018D11}" srcOrd="0" destOrd="0" presId="urn:microsoft.com/office/officeart/2005/8/layout/hList1"/>
    <dgm:cxn modelId="{4B8FC26B-D977-4277-BCF1-DFB745723765}" srcId="{B74A2CA6-0270-444E-BC40-E8ABCAE303EE}" destId="{AAD57DAA-782D-48C1-AB64-E98E8D7F525E}" srcOrd="2" destOrd="0" parTransId="{6ABC78AB-7F9E-4C41-B3B4-1C2CF5E1F1F0}" sibTransId="{46325481-E988-4A67-992A-F1A56F964724}"/>
    <dgm:cxn modelId="{38150C4D-3FC6-415D-A9CA-BEBF43855539}" type="presOf" srcId="{B74A2CA6-0270-444E-BC40-E8ABCAE303EE}" destId="{D9333583-1AB8-4DB4-960C-11C3B48E0BAD}" srcOrd="0" destOrd="0" presId="urn:microsoft.com/office/officeart/2005/8/layout/hList1"/>
    <dgm:cxn modelId="{91F74F4E-D23B-4183-BDF7-CF44CF4D7BA4}" srcId="{B74A2CA6-0270-444E-BC40-E8ABCAE303EE}" destId="{1702EB15-B453-45AE-866F-1691D33A2CA4}" srcOrd="0" destOrd="0" parTransId="{5F54C9B0-ADCC-423A-BACC-75CBDCAC84E9}" sibTransId="{672411B9-B2CB-4689-B3C5-2FE474DD6ECC}"/>
    <dgm:cxn modelId="{9F60F652-E1B5-42ED-82A9-2FD1DD3B32EE}" srcId="{C9533FD0-0356-4212-A465-E6D86B4030AE}" destId="{D0A5A8C9-AFFD-4FB4-8578-55779E238C4B}" srcOrd="1" destOrd="0" parTransId="{61FB7EA7-2A99-4A4F-A385-433D1AF2922A}" sibTransId="{093D80A6-598B-47AB-9A25-3C178B01902D}"/>
    <dgm:cxn modelId="{30672855-F13C-4D7B-93B3-1D4AC05D44EC}" srcId="{C9533FD0-0356-4212-A465-E6D86B4030AE}" destId="{93921701-FEF3-4ED3-8E49-B95CDBBCBBF8}" srcOrd="0" destOrd="0" parTransId="{1D54B981-3280-4865-9CA2-75D50C81D4C3}" sibTransId="{6FC38398-705B-4D7F-BCB1-BA7E6197D3EA}"/>
    <dgm:cxn modelId="{15B3467A-BD11-4063-B318-66663F15711E}" srcId="{FC776075-69E1-4DDF-B3AE-41099B338A84}" destId="{F5E2765C-00AD-4E48-B789-C12939A1098E}" srcOrd="0" destOrd="0" parTransId="{9CA16012-166F-440A-A6C0-E307CBE57C83}" sibTransId="{2274E052-F6B8-4A7C-987E-C1CA227D89C4}"/>
    <dgm:cxn modelId="{E0DD857A-C9AF-4746-BF0A-5A8F8A9AA034}" type="presOf" srcId="{F5E2765C-00AD-4E48-B789-C12939A1098E}" destId="{CC76256E-A62D-4048-AC22-8411AA0219B1}" srcOrd="0" destOrd="0" presId="urn:microsoft.com/office/officeart/2005/8/layout/hList1"/>
    <dgm:cxn modelId="{7A14E880-5C73-4189-AB06-865C6B5D01EF}" srcId="{B74A2CA6-0270-444E-BC40-E8ABCAE303EE}" destId="{2DE7D9AC-5DA1-44C8-B67C-EFB5C5800553}" srcOrd="1" destOrd="0" parTransId="{EB5E69A9-2FE3-4BDF-A160-C767A0A19F35}" sibTransId="{0CDBEF31-B77D-4E0B-AAFA-6D257CF0EBD3}"/>
    <dgm:cxn modelId="{0550AF88-83FD-46A3-8EE3-8F0D0EAACD3F}" srcId="{FC776075-69E1-4DDF-B3AE-41099B338A84}" destId="{D1895C13-6CCC-4365-9C0E-7F2B197B0CE9}" srcOrd="2" destOrd="0" parTransId="{C24F3B8D-3E3D-40DB-844C-D1447823E5CC}" sibTransId="{6118E53E-521B-4313-BED6-035C810EC70F}"/>
    <dgm:cxn modelId="{CA3DAD89-FFF9-468F-8009-D084CD44FF48}" type="presOf" srcId="{785668B8-B868-4D67-9C8D-E2EEBAA0E5B6}" destId="{DCD43D89-1179-40F2-BC64-C8B01186CEA2}" srcOrd="0" destOrd="2" presId="urn:microsoft.com/office/officeart/2005/8/layout/hList1"/>
    <dgm:cxn modelId="{393FEF94-57FC-435C-BCF8-DE4CBB9A9FAF}" type="presOf" srcId="{36816C97-5050-4E0F-A3CB-FA72740E33FE}" destId="{A9B1E11B-60BE-4E2C-B7E9-9B6F43700687}" srcOrd="0" destOrd="0" presId="urn:microsoft.com/office/officeart/2005/8/layout/hList1"/>
    <dgm:cxn modelId="{A2907295-DB41-47E5-A9D4-A55FF8F4B4F5}" type="presOf" srcId="{45678EE8-2EDD-4B74-A941-B1D3230621E2}" destId="{964D5A5A-D7D8-4A02-A715-B1E7D1A4F110}" srcOrd="0" destOrd="5" presId="urn:microsoft.com/office/officeart/2005/8/layout/hList1"/>
    <dgm:cxn modelId="{5906C097-0C3E-4014-BECB-BC6F4DC1CC1D}" srcId="{C9533FD0-0356-4212-A465-E6D86B4030AE}" destId="{785668B8-B868-4D67-9C8D-E2EEBAA0E5B6}" srcOrd="2" destOrd="0" parTransId="{200B1AB1-AE61-4F2F-BB22-DD3516BA9E99}" sibTransId="{424CED52-D6BF-4AD3-B3C6-3FD59B219C68}"/>
    <dgm:cxn modelId="{752A469B-538D-4415-AA15-46C8B702F714}" type="presOf" srcId="{AAD57DAA-782D-48C1-AB64-E98E8D7F525E}" destId="{24C88FD1-C850-453A-9A47-6E17A29EB73C}" srcOrd="0" destOrd="2" presId="urn:microsoft.com/office/officeart/2005/8/layout/hList1"/>
    <dgm:cxn modelId="{18BD5F9C-59C9-4006-B932-901360A6E3B0}" srcId="{586C894A-3C78-4C0F-8B6E-B3137C14103F}" destId="{17601C69-E586-421C-98F7-0B942509F8A6}" srcOrd="1" destOrd="0" parTransId="{6B92CFB5-3D2E-4997-9DFB-36CABA02A66D}" sibTransId="{0419EC56-C0B7-4715-BA1A-9C55256F01AA}"/>
    <dgm:cxn modelId="{559F289F-97CD-47A8-9B4F-03D2DD55DE6B}" srcId="{586C894A-3C78-4C0F-8B6E-B3137C14103F}" destId="{C79A6256-CDB1-4669-9E47-01E752F20B07}" srcOrd="2" destOrd="0" parTransId="{359CF297-187E-47BD-96BA-DB065F8FA526}" sibTransId="{F293796F-6CA2-4F27-BA3E-61D56977BCAE}"/>
    <dgm:cxn modelId="{AE2B03A4-06FD-4561-B7F7-5278B896EA0D}" type="presOf" srcId="{1702EB15-B453-45AE-866F-1691D33A2CA4}" destId="{24C88FD1-C850-453A-9A47-6E17A29EB73C}" srcOrd="0" destOrd="0" presId="urn:microsoft.com/office/officeart/2005/8/layout/hList1"/>
    <dgm:cxn modelId="{871E28AC-610A-4D16-9FAF-6D6AD96E1673}" type="presOf" srcId="{93921701-FEF3-4ED3-8E49-B95CDBBCBBF8}" destId="{DCD43D89-1179-40F2-BC64-C8B01186CEA2}" srcOrd="0" destOrd="0" presId="urn:microsoft.com/office/officeart/2005/8/layout/hList1"/>
    <dgm:cxn modelId="{F0C8ABBB-5D2F-4A5D-8CE0-2F9BBE5C4E0A}" srcId="{36816C97-5050-4E0F-A3CB-FA72740E33FE}" destId="{3EC5B5E1-645F-47B8-8B71-89BBA97689C9}" srcOrd="0" destOrd="0" parTransId="{9A49B8B2-943D-4CEE-8CC6-DAFA5AE75937}" sibTransId="{9B68F2D5-33B6-48A5-8EA6-6832D8D4BC37}"/>
    <dgm:cxn modelId="{9944B2BE-44A0-440A-880A-F366C65FD2CB}" srcId="{586C894A-3C78-4C0F-8B6E-B3137C14103F}" destId="{F54FD741-54C0-4A3C-AA97-870F818A54A8}" srcOrd="4" destOrd="0" parTransId="{7172AC05-FC6C-46DD-AA34-8ACEEDB1B76C}" sibTransId="{5CDF3F71-B979-4D67-8879-838A30EB06FC}"/>
    <dgm:cxn modelId="{AC6D73C0-0B72-4C90-AAD8-3360B117746B}" type="presOf" srcId="{3929044E-12CE-4A57-9AB2-B058C118B2AD}" destId="{964D5A5A-D7D8-4A02-A715-B1E7D1A4F110}" srcOrd="0" destOrd="7" presId="urn:microsoft.com/office/officeart/2005/8/layout/hList1"/>
    <dgm:cxn modelId="{38A142C6-CAAD-4A7A-AB72-6D92F26D323F}" srcId="{586C894A-3C78-4C0F-8B6E-B3137C14103F}" destId="{3929044E-12CE-4A57-9AB2-B058C118B2AD}" srcOrd="7" destOrd="0" parTransId="{052731B4-1FE8-4563-BAC9-64CF52FE116F}" sibTransId="{200EFEB6-496C-4B6E-9E1E-B4018677452B}"/>
    <dgm:cxn modelId="{75848FD0-3EA2-4D36-B933-2D26590D1FEB}" type="presOf" srcId="{C79A6256-CDB1-4669-9E47-01E752F20B07}" destId="{964D5A5A-D7D8-4A02-A715-B1E7D1A4F110}" srcOrd="0" destOrd="2" presId="urn:microsoft.com/office/officeart/2005/8/layout/hList1"/>
    <dgm:cxn modelId="{A807CCD3-A359-4AE0-A784-945B9EBF119D}" srcId="{45309D0C-2556-47E8-9887-60476AEBC3AD}" destId="{586C894A-3C78-4C0F-8B6E-B3137C14103F}" srcOrd="3" destOrd="0" parTransId="{BF7C0D90-D359-49A0-8F57-F4D274FEE84E}" sibTransId="{6B9B4913-54D9-4202-8669-EA86633C22ED}"/>
    <dgm:cxn modelId="{1D8C03D8-5B53-4AF7-8F5A-AED2C861AC38}" type="presOf" srcId="{475E327A-B63F-495E-A07C-82DCB976E108}" destId="{FF32C91E-D743-42A4-ABDF-62F116391124}" srcOrd="0" destOrd="1" presId="urn:microsoft.com/office/officeart/2005/8/layout/hList1"/>
    <dgm:cxn modelId="{8B001DDD-BEFD-475C-961F-1CF4E4CA3EF8}" type="presOf" srcId="{2DE7D9AC-5DA1-44C8-B67C-EFB5C5800553}" destId="{24C88FD1-C850-453A-9A47-6E17A29EB73C}" srcOrd="0" destOrd="1" presId="urn:microsoft.com/office/officeart/2005/8/layout/hList1"/>
    <dgm:cxn modelId="{B5CBCDDE-C0BD-4E22-9D99-1D6D70EB2B63}" type="presOf" srcId="{17601C69-E586-421C-98F7-0B942509F8A6}" destId="{964D5A5A-D7D8-4A02-A715-B1E7D1A4F110}" srcOrd="0" destOrd="1" presId="urn:microsoft.com/office/officeart/2005/8/layout/hList1"/>
    <dgm:cxn modelId="{806C52F1-4897-4FAE-9658-523A77D3EC95}" srcId="{45309D0C-2556-47E8-9887-60476AEBC3AD}" destId="{C9533FD0-0356-4212-A465-E6D86B4030AE}" srcOrd="4" destOrd="0" parTransId="{F26F2C0D-8FA2-488A-BFC6-CE9A3C2AECAD}" sibTransId="{250E2C74-8DDC-43A9-B4C0-4FD61EF33B3D}"/>
    <dgm:cxn modelId="{3033B1F3-F2D9-435D-A32A-76D098AD8B20}" srcId="{586C894A-3C78-4C0F-8B6E-B3137C14103F}" destId="{9F69DDBD-B0E5-4A29-8E44-0B0B1A7585BD}" srcOrd="6" destOrd="0" parTransId="{4F90E99B-C0E1-4BEA-A60E-9C100FCEAD14}" sibTransId="{2D7A20D6-1F79-4651-BE38-7FCC313B2663}"/>
    <dgm:cxn modelId="{C2C31FFB-B2C4-470D-8D41-B7A1FE63CB16}" type="presOf" srcId="{D0A5A8C9-AFFD-4FB4-8578-55779E238C4B}" destId="{DCD43D89-1179-40F2-BC64-C8B01186CEA2}" srcOrd="0" destOrd="1" presId="urn:microsoft.com/office/officeart/2005/8/layout/hList1"/>
    <dgm:cxn modelId="{50BB3D1B-7E18-4159-B995-78720B25FE3C}" type="presParOf" srcId="{1C5A4A82-D77B-4AC5-ADF6-0E16BF018D11}" destId="{D5352830-6664-4034-9E83-CFCBA7EA1946}" srcOrd="0" destOrd="0" presId="urn:microsoft.com/office/officeart/2005/8/layout/hList1"/>
    <dgm:cxn modelId="{F3667D55-ACFF-4842-8D15-607932677CA1}" type="presParOf" srcId="{D5352830-6664-4034-9E83-CFCBA7EA1946}" destId="{D30F2A22-73B5-49C6-99B6-3D67DE9C0885}" srcOrd="0" destOrd="0" presId="urn:microsoft.com/office/officeart/2005/8/layout/hList1"/>
    <dgm:cxn modelId="{198B6CB0-EE9E-4E99-88DF-1E87B7EFDA4F}" type="presParOf" srcId="{D5352830-6664-4034-9E83-CFCBA7EA1946}" destId="{CC76256E-A62D-4048-AC22-8411AA0219B1}" srcOrd="1" destOrd="0" presId="urn:microsoft.com/office/officeart/2005/8/layout/hList1"/>
    <dgm:cxn modelId="{98938497-DB45-4229-81B0-6A9C308F359B}" type="presParOf" srcId="{1C5A4A82-D77B-4AC5-ADF6-0E16BF018D11}" destId="{AC887921-A484-4A91-842A-49F70F5EFF45}" srcOrd="1" destOrd="0" presId="urn:microsoft.com/office/officeart/2005/8/layout/hList1"/>
    <dgm:cxn modelId="{24B31C20-8893-466D-9BF7-3564E6F13CD2}" type="presParOf" srcId="{1C5A4A82-D77B-4AC5-ADF6-0E16BF018D11}" destId="{7FE2E911-3A91-47CC-912A-89ACAC4A6ED8}" srcOrd="2" destOrd="0" presId="urn:microsoft.com/office/officeart/2005/8/layout/hList1"/>
    <dgm:cxn modelId="{BBFCDB60-7018-48EC-B98E-0C37AE24BA42}" type="presParOf" srcId="{7FE2E911-3A91-47CC-912A-89ACAC4A6ED8}" destId="{A9B1E11B-60BE-4E2C-B7E9-9B6F43700687}" srcOrd="0" destOrd="0" presId="urn:microsoft.com/office/officeart/2005/8/layout/hList1"/>
    <dgm:cxn modelId="{36E6142D-DE93-4ABB-941B-F6F425D89465}" type="presParOf" srcId="{7FE2E911-3A91-47CC-912A-89ACAC4A6ED8}" destId="{FF32C91E-D743-42A4-ABDF-62F116391124}" srcOrd="1" destOrd="0" presId="urn:microsoft.com/office/officeart/2005/8/layout/hList1"/>
    <dgm:cxn modelId="{74F641C4-0E99-4B30-AE1F-EE743E6639DC}" type="presParOf" srcId="{1C5A4A82-D77B-4AC5-ADF6-0E16BF018D11}" destId="{CD84D352-AF64-4456-86E7-FF28DEB9407A}" srcOrd="3" destOrd="0" presId="urn:microsoft.com/office/officeart/2005/8/layout/hList1"/>
    <dgm:cxn modelId="{0B48A192-D743-4B0F-BF57-D22F61E41B30}" type="presParOf" srcId="{1C5A4A82-D77B-4AC5-ADF6-0E16BF018D11}" destId="{29903B65-237E-45B8-9FEF-5F4E12179487}" srcOrd="4" destOrd="0" presId="urn:microsoft.com/office/officeart/2005/8/layout/hList1"/>
    <dgm:cxn modelId="{7DAB3AB5-DC08-4566-83CE-AF06C0C0F4C0}" type="presParOf" srcId="{29903B65-237E-45B8-9FEF-5F4E12179487}" destId="{D9333583-1AB8-4DB4-960C-11C3B48E0BAD}" srcOrd="0" destOrd="0" presId="urn:microsoft.com/office/officeart/2005/8/layout/hList1"/>
    <dgm:cxn modelId="{1950EAF2-4DB5-4FAF-AC73-D1FE5587A235}" type="presParOf" srcId="{29903B65-237E-45B8-9FEF-5F4E12179487}" destId="{24C88FD1-C850-453A-9A47-6E17A29EB73C}" srcOrd="1" destOrd="0" presId="urn:microsoft.com/office/officeart/2005/8/layout/hList1"/>
    <dgm:cxn modelId="{CA81F6B6-54E2-4118-86B9-9A99A23AB8CE}" type="presParOf" srcId="{1C5A4A82-D77B-4AC5-ADF6-0E16BF018D11}" destId="{D92D7770-D6AC-40F0-906B-E0481FD192CD}" srcOrd="5" destOrd="0" presId="urn:microsoft.com/office/officeart/2005/8/layout/hList1"/>
    <dgm:cxn modelId="{5A8BBCED-1B5C-4C32-8BEC-CC79BEC12E4A}" type="presParOf" srcId="{1C5A4A82-D77B-4AC5-ADF6-0E16BF018D11}" destId="{489F9469-8DBE-45C1-BCCB-371D95E60F1D}" srcOrd="6" destOrd="0" presId="urn:microsoft.com/office/officeart/2005/8/layout/hList1"/>
    <dgm:cxn modelId="{BE41FA4F-8240-4884-95AA-7B5C3A029B5E}" type="presParOf" srcId="{489F9469-8DBE-45C1-BCCB-371D95E60F1D}" destId="{CD4CC520-4447-45E0-9B02-3E6177F42AD3}" srcOrd="0" destOrd="0" presId="urn:microsoft.com/office/officeart/2005/8/layout/hList1"/>
    <dgm:cxn modelId="{24B4EECC-48B3-414B-84D7-0D9B7F08DBE9}" type="presParOf" srcId="{489F9469-8DBE-45C1-BCCB-371D95E60F1D}" destId="{964D5A5A-D7D8-4A02-A715-B1E7D1A4F110}" srcOrd="1" destOrd="0" presId="urn:microsoft.com/office/officeart/2005/8/layout/hList1"/>
    <dgm:cxn modelId="{B7E81467-EC16-41AF-9BE2-0B77D421E298}" type="presParOf" srcId="{1C5A4A82-D77B-4AC5-ADF6-0E16BF018D11}" destId="{EF6D886E-F193-4C33-AB6B-8CB6FB44E438}" srcOrd="7" destOrd="0" presId="urn:microsoft.com/office/officeart/2005/8/layout/hList1"/>
    <dgm:cxn modelId="{5B1E4F1D-D28B-48B1-98B8-A9BF8CD788BC}" type="presParOf" srcId="{1C5A4A82-D77B-4AC5-ADF6-0E16BF018D11}" destId="{8C3E668F-F12C-4971-B8CB-084ECF916C4D}" srcOrd="8" destOrd="0" presId="urn:microsoft.com/office/officeart/2005/8/layout/hList1"/>
    <dgm:cxn modelId="{7AA3673A-C83E-4F65-86EB-3C2EB700D539}" type="presParOf" srcId="{8C3E668F-F12C-4971-B8CB-084ECF916C4D}" destId="{1BE3AEA3-06CC-4B3A-87AC-A7BFB774D0BF}" srcOrd="0" destOrd="0" presId="urn:microsoft.com/office/officeart/2005/8/layout/hList1"/>
    <dgm:cxn modelId="{41139161-0290-47B3-97BD-83BA5A6FCAF3}" type="presParOf" srcId="{8C3E668F-F12C-4971-B8CB-084ECF916C4D}" destId="{DCD43D89-1179-40F2-BC64-C8B01186CEA2}" srcOrd="1" destOrd="0" presId="urn:microsoft.com/office/officeart/2005/8/layout/hLis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3B15ED8-E745-4C51-BC7A-06A1F947AE97}" type="doc">
      <dgm:prSet loTypeId="urn:microsoft.com/office/officeart/2005/8/layout/venn2" loCatId="relationship" qsTypeId="urn:microsoft.com/office/officeart/2005/8/quickstyle/simple1" qsCatId="simple" csTypeId="urn:microsoft.com/office/officeart/2005/8/colors/accent5_2" csCatId="accent5" phldr="1"/>
      <dgm:spPr/>
      <dgm:t>
        <a:bodyPr/>
        <a:lstStyle/>
        <a:p>
          <a:endParaRPr lang="en-NZ"/>
        </a:p>
      </dgm:t>
    </dgm:pt>
    <dgm:pt modelId="{F47BAEEF-6708-45D7-92BD-079902753B63}">
      <dgm:prSet phldrT="[Text]" custT="1"/>
      <dgm:spPr/>
      <dgm:t>
        <a:bodyPr lIns="0" tIns="0" rIns="0" bIns="0"/>
        <a:lstStyle/>
        <a:p>
          <a:r>
            <a:rPr lang="en-NZ" sz="900"/>
            <a:t>Total homicides </a:t>
          </a:r>
        </a:p>
        <a:p>
          <a:r>
            <a:rPr lang="en-NZ" sz="900"/>
            <a:t>N=1,169</a:t>
          </a:r>
        </a:p>
      </dgm:t>
    </dgm:pt>
    <dgm:pt modelId="{C39DDCAE-6980-42D1-9620-9A617D432CE3}" type="parTrans" cxnId="{176BC296-920F-443D-90C7-52EE818430CB}">
      <dgm:prSet/>
      <dgm:spPr/>
      <dgm:t>
        <a:bodyPr/>
        <a:lstStyle/>
        <a:p>
          <a:endParaRPr lang="en-NZ"/>
        </a:p>
      </dgm:t>
    </dgm:pt>
    <dgm:pt modelId="{EFB7A325-8F40-45BA-862E-174E724A5B28}" type="sibTrans" cxnId="{176BC296-920F-443D-90C7-52EE818430CB}">
      <dgm:prSet/>
      <dgm:spPr/>
      <dgm:t>
        <a:bodyPr/>
        <a:lstStyle/>
        <a:p>
          <a:endParaRPr lang="en-NZ"/>
        </a:p>
      </dgm:t>
    </dgm:pt>
    <dgm:pt modelId="{5F6DC00E-A76C-41A8-A377-BABF73D72AF3}">
      <dgm:prSet phldrT="[Text]" custT="1"/>
      <dgm:spPr/>
      <dgm:t>
        <a:bodyPr lIns="0" tIns="0" rIns="0"/>
        <a:lstStyle/>
        <a:p>
          <a:r>
            <a:rPr lang="en-NZ" sz="900"/>
            <a:t>Total homicide where victim was female </a:t>
          </a:r>
        </a:p>
        <a:p>
          <a:r>
            <a:rPr lang="en-NZ" sz="900"/>
            <a:t>n=403 (34% of total)</a:t>
          </a:r>
        </a:p>
      </dgm:t>
    </dgm:pt>
    <dgm:pt modelId="{97B5082C-BB47-4A93-AAFF-2F3EB6EC92D7}" type="parTrans" cxnId="{4BFF5239-0A1F-40B5-8ABA-77EBF3A9E02C}">
      <dgm:prSet/>
      <dgm:spPr/>
      <dgm:t>
        <a:bodyPr/>
        <a:lstStyle/>
        <a:p>
          <a:endParaRPr lang="en-NZ"/>
        </a:p>
      </dgm:t>
    </dgm:pt>
    <dgm:pt modelId="{BE60C8B9-3084-4185-AE09-C087AB863697}" type="sibTrans" cxnId="{4BFF5239-0A1F-40B5-8ABA-77EBF3A9E02C}">
      <dgm:prSet/>
      <dgm:spPr/>
      <dgm:t>
        <a:bodyPr/>
        <a:lstStyle/>
        <a:p>
          <a:endParaRPr lang="en-NZ"/>
        </a:p>
      </dgm:t>
    </dgm:pt>
    <dgm:pt modelId="{EE693EFA-518D-4081-9D92-3EA934F7E572}">
      <dgm:prSet phldrT="[Text]" custT="1"/>
      <dgm:spPr/>
      <dgm:t>
        <a:bodyPr lIns="0" rIns="0"/>
        <a:lstStyle/>
        <a:p>
          <a:r>
            <a:rPr lang="en-NZ" sz="900"/>
            <a:t>Female victims with family relationship to offender</a:t>
          </a:r>
        </a:p>
        <a:p>
          <a:r>
            <a:rPr lang="en-NZ" sz="900"/>
            <a:t>n=235 (58% of female victims)</a:t>
          </a:r>
        </a:p>
      </dgm:t>
    </dgm:pt>
    <dgm:pt modelId="{E7758F89-A317-4CBE-9F35-62922AA4E37C}" type="parTrans" cxnId="{FE84CC0E-E08B-4A91-B132-FD7EF8FA4C1C}">
      <dgm:prSet/>
      <dgm:spPr/>
      <dgm:t>
        <a:bodyPr/>
        <a:lstStyle/>
        <a:p>
          <a:endParaRPr lang="en-NZ"/>
        </a:p>
      </dgm:t>
    </dgm:pt>
    <dgm:pt modelId="{5CE6F133-2FE4-474F-A4AC-D50737083BF4}" type="sibTrans" cxnId="{FE84CC0E-E08B-4A91-B132-FD7EF8FA4C1C}">
      <dgm:prSet/>
      <dgm:spPr/>
      <dgm:t>
        <a:bodyPr/>
        <a:lstStyle/>
        <a:p>
          <a:endParaRPr lang="en-NZ"/>
        </a:p>
      </dgm:t>
    </dgm:pt>
    <dgm:pt modelId="{43EBA554-E14B-4AC9-B369-A26B3DC2EF2C}">
      <dgm:prSet phldrT="[Text]" custT="1"/>
      <dgm:spPr/>
      <dgm:t>
        <a:bodyPr lIns="0" tIns="0" rIns="0" bIns="0"/>
        <a:lstStyle/>
        <a:p>
          <a:r>
            <a:rPr lang="en-NZ" sz="800"/>
            <a:t>Female victim with an intimate partner relationship with the offender </a:t>
          </a:r>
        </a:p>
        <a:p>
          <a:r>
            <a:rPr lang="en-NZ" sz="800"/>
            <a:t>n=139 (59% of family violence)</a:t>
          </a:r>
        </a:p>
      </dgm:t>
    </dgm:pt>
    <dgm:pt modelId="{E2BD0212-0ADC-49D2-AD4E-9F925E17D88C}" type="parTrans" cxnId="{C817684D-111C-4D4D-88A1-54B87CB2D42A}">
      <dgm:prSet/>
      <dgm:spPr/>
      <dgm:t>
        <a:bodyPr/>
        <a:lstStyle/>
        <a:p>
          <a:endParaRPr lang="en-NZ"/>
        </a:p>
      </dgm:t>
    </dgm:pt>
    <dgm:pt modelId="{9FFA6525-FA5D-423E-A2B4-2C2B55BD7720}" type="sibTrans" cxnId="{C817684D-111C-4D4D-88A1-54B87CB2D42A}">
      <dgm:prSet/>
      <dgm:spPr/>
      <dgm:t>
        <a:bodyPr/>
        <a:lstStyle/>
        <a:p>
          <a:endParaRPr lang="en-NZ"/>
        </a:p>
      </dgm:t>
    </dgm:pt>
    <dgm:pt modelId="{159BB8BE-A375-4F18-B301-BB44944FF0FC}">
      <dgm:prSet phldrT="[Text]" custT="1"/>
      <dgm:spPr/>
      <dgm:t>
        <a:bodyPr lIns="0" tIns="0" rIns="0" bIns="0"/>
        <a:lstStyle/>
        <a:p>
          <a:r>
            <a:rPr lang="en-NZ" sz="800"/>
            <a:t>Female victim of child abuse</a:t>
          </a:r>
        </a:p>
        <a:p>
          <a:r>
            <a:rPr lang="en-NZ" sz="800"/>
            <a:t>n=58 (25% of family violence)</a:t>
          </a:r>
        </a:p>
      </dgm:t>
    </dgm:pt>
    <dgm:pt modelId="{ABAEA53B-9CF2-4FF5-9C4E-788CC31D5722}" type="parTrans" cxnId="{2F92FC27-88E6-4572-A768-A7BA8E564CFD}">
      <dgm:prSet/>
      <dgm:spPr/>
      <dgm:t>
        <a:bodyPr/>
        <a:lstStyle/>
        <a:p>
          <a:endParaRPr lang="en-NZ"/>
        </a:p>
      </dgm:t>
    </dgm:pt>
    <dgm:pt modelId="{3E392190-0F52-4BCD-82D0-E4E9D7EEC8F2}" type="sibTrans" cxnId="{2F92FC27-88E6-4572-A768-A7BA8E564CFD}">
      <dgm:prSet/>
      <dgm:spPr/>
      <dgm:t>
        <a:bodyPr/>
        <a:lstStyle/>
        <a:p>
          <a:endParaRPr lang="en-NZ"/>
        </a:p>
      </dgm:t>
    </dgm:pt>
    <dgm:pt modelId="{CB1A50F6-AA09-4E90-92B5-298EE3FC6A92}" type="pres">
      <dgm:prSet presAssocID="{F3B15ED8-E745-4C51-BC7A-06A1F947AE97}" presName="Name0" presStyleCnt="0">
        <dgm:presLayoutVars>
          <dgm:chMax val="7"/>
          <dgm:resizeHandles val="exact"/>
        </dgm:presLayoutVars>
      </dgm:prSet>
      <dgm:spPr/>
    </dgm:pt>
    <dgm:pt modelId="{7357974E-733A-4BB2-B91A-9C8E26E763F7}" type="pres">
      <dgm:prSet presAssocID="{F3B15ED8-E745-4C51-BC7A-06A1F947AE97}" presName="comp1" presStyleCnt="0"/>
      <dgm:spPr/>
    </dgm:pt>
    <dgm:pt modelId="{DE0CFE1C-6E71-4D98-91F1-D1EF02A33458}" type="pres">
      <dgm:prSet presAssocID="{F3B15ED8-E745-4C51-BC7A-06A1F947AE97}" presName="circle1" presStyleLbl="node1" presStyleIdx="0" presStyleCnt="5" custScaleX="114653" custScaleY="100000"/>
      <dgm:spPr/>
    </dgm:pt>
    <dgm:pt modelId="{7D77F23D-3C1A-450F-85C5-F816DAE90885}" type="pres">
      <dgm:prSet presAssocID="{F3B15ED8-E745-4C51-BC7A-06A1F947AE97}" presName="c1text" presStyleLbl="node1" presStyleIdx="0" presStyleCnt="5">
        <dgm:presLayoutVars>
          <dgm:bulletEnabled val="1"/>
        </dgm:presLayoutVars>
      </dgm:prSet>
      <dgm:spPr/>
    </dgm:pt>
    <dgm:pt modelId="{9C5075FB-E46F-4378-B420-1EE4DBAEE9DA}" type="pres">
      <dgm:prSet presAssocID="{F3B15ED8-E745-4C51-BC7A-06A1F947AE97}" presName="comp2" presStyleCnt="0"/>
      <dgm:spPr/>
    </dgm:pt>
    <dgm:pt modelId="{FC7EFE7E-0A92-4AE1-8E42-041B27C83231}" type="pres">
      <dgm:prSet presAssocID="{F3B15ED8-E745-4C51-BC7A-06A1F947AE97}" presName="circle2" presStyleLbl="node1" presStyleIdx="1" presStyleCnt="5"/>
      <dgm:spPr/>
    </dgm:pt>
    <dgm:pt modelId="{D132AE67-4A31-4F4A-B3EE-19DFDD31B103}" type="pres">
      <dgm:prSet presAssocID="{F3B15ED8-E745-4C51-BC7A-06A1F947AE97}" presName="c2text" presStyleLbl="node1" presStyleIdx="1" presStyleCnt="5">
        <dgm:presLayoutVars>
          <dgm:bulletEnabled val="1"/>
        </dgm:presLayoutVars>
      </dgm:prSet>
      <dgm:spPr/>
    </dgm:pt>
    <dgm:pt modelId="{657A4234-2FFC-4CF2-9733-CC42F8BFC071}" type="pres">
      <dgm:prSet presAssocID="{F3B15ED8-E745-4C51-BC7A-06A1F947AE97}" presName="comp3" presStyleCnt="0"/>
      <dgm:spPr/>
    </dgm:pt>
    <dgm:pt modelId="{E023364F-5B9C-47B5-91A7-3797F7BB8F2F}" type="pres">
      <dgm:prSet presAssocID="{F3B15ED8-E745-4C51-BC7A-06A1F947AE97}" presName="circle3" presStyleLbl="node1" presStyleIdx="2" presStyleCnt="5"/>
      <dgm:spPr/>
    </dgm:pt>
    <dgm:pt modelId="{BCB0E736-DE3D-4958-B637-728292BF7F24}" type="pres">
      <dgm:prSet presAssocID="{F3B15ED8-E745-4C51-BC7A-06A1F947AE97}" presName="c3text" presStyleLbl="node1" presStyleIdx="2" presStyleCnt="5">
        <dgm:presLayoutVars>
          <dgm:bulletEnabled val="1"/>
        </dgm:presLayoutVars>
      </dgm:prSet>
      <dgm:spPr/>
    </dgm:pt>
    <dgm:pt modelId="{433CD441-2844-43A4-9384-82151895CF56}" type="pres">
      <dgm:prSet presAssocID="{F3B15ED8-E745-4C51-BC7A-06A1F947AE97}" presName="comp4" presStyleCnt="0"/>
      <dgm:spPr/>
    </dgm:pt>
    <dgm:pt modelId="{FAB67EFF-40C1-4286-AF0F-809E73607234}" type="pres">
      <dgm:prSet presAssocID="{F3B15ED8-E745-4C51-BC7A-06A1F947AE97}" presName="circle4" presStyleLbl="node1" presStyleIdx="3" presStyleCnt="5"/>
      <dgm:spPr/>
    </dgm:pt>
    <dgm:pt modelId="{33EBF3D3-B5B4-4033-A183-A7AA264C8353}" type="pres">
      <dgm:prSet presAssocID="{F3B15ED8-E745-4C51-BC7A-06A1F947AE97}" presName="c4text" presStyleLbl="node1" presStyleIdx="3" presStyleCnt="5">
        <dgm:presLayoutVars>
          <dgm:bulletEnabled val="1"/>
        </dgm:presLayoutVars>
      </dgm:prSet>
      <dgm:spPr/>
    </dgm:pt>
    <dgm:pt modelId="{D694944D-695E-4E43-9DF0-62877BED0C6F}" type="pres">
      <dgm:prSet presAssocID="{F3B15ED8-E745-4C51-BC7A-06A1F947AE97}" presName="comp5" presStyleCnt="0"/>
      <dgm:spPr/>
    </dgm:pt>
    <dgm:pt modelId="{26A39150-6076-4B38-99DE-A4937CF0C477}" type="pres">
      <dgm:prSet presAssocID="{F3B15ED8-E745-4C51-BC7A-06A1F947AE97}" presName="circle5" presStyleLbl="node1" presStyleIdx="4" presStyleCnt="5" custScaleX="93682" custScaleY="86274" custLinFactNeighborX="545" custLinFactNeighborY="6863"/>
      <dgm:spPr/>
    </dgm:pt>
    <dgm:pt modelId="{2C63C266-06B7-4AA8-B1A7-964798F69DBD}" type="pres">
      <dgm:prSet presAssocID="{F3B15ED8-E745-4C51-BC7A-06A1F947AE97}" presName="c5text" presStyleLbl="node1" presStyleIdx="4" presStyleCnt="5">
        <dgm:presLayoutVars>
          <dgm:bulletEnabled val="1"/>
        </dgm:presLayoutVars>
      </dgm:prSet>
      <dgm:spPr/>
    </dgm:pt>
  </dgm:ptLst>
  <dgm:cxnLst>
    <dgm:cxn modelId="{B04C6E05-D8D6-4A3B-A677-49B4E4829009}" type="presOf" srcId="{F3B15ED8-E745-4C51-BC7A-06A1F947AE97}" destId="{CB1A50F6-AA09-4E90-92B5-298EE3FC6A92}" srcOrd="0" destOrd="0" presId="urn:microsoft.com/office/officeart/2005/8/layout/venn2"/>
    <dgm:cxn modelId="{FE84CC0E-E08B-4A91-B132-FD7EF8FA4C1C}" srcId="{F3B15ED8-E745-4C51-BC7A-06A1F947AE97}" destId="{EE693EFA-518D-4081-9D92-3EA934F7E572}" srcOrd="2" destOrd="0" parTransId="{E7758F89-A317-4CBE-9F35-62922AA4E37C}" sibTransId="{5CE6F133-2FE4-474F-A4AC-D50737083BF4}"/>
    <dgm:cxn modelId="{ABEBDF10-3008-4F16-9392-41F70CCEB53A}" type="presOf" srcId="{159BB8BE-A375-4F18-B301-BB44944FF0FC}" destId="{2C63C266-06B7-4AA8-B1A7-964798F69DBD}" srcOrd="1" destOrd="0" presId="urn:microsoft.com/office/officeart/2005/8/layout/venn2"/>
    <dgm:cxn modelId="{2F92FC27-88E6-4572-A768-A7BA8E564CFD}" srcId="{F3B15ED8-E745-4C51-BC7A-06A1F947AE97}" destId="{159BB8BE-A375-4F18-B301-BB44944FF0FC}" srcOrd="4" destOrd="0" parTransId="{ABAEA53B-9CF2-4FF5-9C4E-788CC31D5722}" sibTransId="{3E392190-0F52-4BCD-82D0-E4E9D7EEC8F2}"/>
    <dgm:cxn modelId="{00203D2E-54FA-43DB-B142-85507366824E}" type="presOf" srcId="{F47BAEEF-6708-45D7-92BD-079902753B63}" destId="{DE0CFE1C-6E71-4D98-91F1-D1EF02A33458}" srcOrd="0" destOrd="0" presId="urn:microsoft.com/office/officeart/2005/8/layout/venn2"/>
    <dgm:cxn modelId="{4BFF5239-0A1F-40B5-8ABA-77EBF3A9E02C}" srcId="{F3B15ED8-E745-4C51-BC7A-06A1F947AE97}" destId="{5F6DC00E-A76C-41A8-A377-BABF73D72AF3}" srcOrd="1" destOrd="0" parTransId="{97B5082C-BB47-4A93-AAFF-2F3EB6EC92D7}" sibTransId="{BE60C8B9-3084-4185-AE09-C087AB863697}"/>
    <dgm:cxn modelId="{B9BECC3E-386E-44E0-ADB3-82EDED835A3F}" type="presOf" srcId="{F47BAEEF-6708-45D7-92BD-079902753B63}" destId="{7D77F23D-3C1A-450F-85C5-F816DAE90885}" srcOrd="1" destOrd="0" presId="urn:microsoft.com/office/officeart/2005/8/layout/venn2"/>
    <dgm:cxn modelId="{83C5D75F-0E51-4B75-9007-FE5671B1870C}" type="presOf" srcId="{EE693EFA-518D-4081-9D92-3EA934F7E572}" destId="{BCB0E736-DE3D-4958-B637-728292BF7F24}" srcOrd="1" destOrd="0" presId="urn:microsoft.com/office/officeart/2005/8/layout/venn2"/>
    <dgm:cxn modelId="{D7128C6A-AADB-45AE-9D1F-8441D12A2004}" type="presOf" srcId="{43EBA554-E14B-4AC9-B369-A26B3DC2EF2C}" destId="{33EBF3D3-B5B4-4033-A183-A7AA264C8353}" srcOrd="1" destOrd="0" presId="urn:microsoft.com/office/officeart/2005/8/layout/venn2"/>
    <dgm:cxn modelId="{C817684D-111C-4D4D-88A1-54B87CB2D42A}" srcId="{F3B15ED8-E745-4C51-BC7A-06A1F947AE97}" destId="{43EBA554-E14B-4AC9-B369-A26B3DC2EF2C}" srcOrd="3" destOrd="0" parTransId="{E2BD0212-0ADC-49D2-AD4E-9F925E17D88C}" sibTransId="{9FFA6525-FA5D-423E-A2B4-2C2B55BD7720}"/>
    <dgm:cxn modelId="{94AE0B79-DF94-48C9-915B-B8916BDB5A11}" type="presOf" srcId="{5F6DC00E-A76C-41A8-A377-BABF73D72AF3}" destId="{FC7EFE7E-0A92-4AE1-8E42-041B27C83231}" srcOrd="0" destOrd="0" presId="urn:microsoft.com/office/officeart/2005/8/layout/venn2"/>
    <dgm:cxn modelId="{95004B80-C945-4617-A08D-9E680E5E0D06}" type="presOf" srcId="{43EBA554-E14B-4AC9-B369-A26B3DC2EF2C}" destId="{FAB67EFF-40C1-4286-AF0F-809E73607234}" srcOrd="0" destOrd="0" presId="urn:microsoft.com/office/officeart/2005/8/layout/venn2"/>
    <dgm:cxn modelId="{EC620884-1053-4DD9-9174-8920B2580D75}" type="presOf" srcId="{EE693EFA-518D-4081-9D92-3EA934F7E572}" destId="{E023364F-5B9C-47B5-91A7-3797F7BB8F2F}" srcOrd="0" destOrd="0" presId="urn:microsoft.com/office/officeart/2005/8/layout/venn2"/>
    <dgm:cxn modelId="{176BC296-920F-443D-90C7-52EE818430CB}" srcId="{F3B15ED8-E745-4C51-BC7A-06A1F947AE97}" destId="{F47BAEEF-6708-45D7-92BD-079902753B63}" srcOrd="0" destOrd="0" parTransId="{C39DDCAE-6980-42D1-9620-9A617D432CE3}" sibTransId="{EFB7A325-8F40-45BA-862E-174E724A5B28}"/>
    <dgm:cxn modelId="{04AB8097-3B63-420A-BDB9-EBBCFBE5B59C}" type="presOf" srcId="{5F6DC00E-A76C-41A8-A377-BABF73D72AF3}" destId="{D132AE67-4A31-4F4A-B3EE-19DFDD31B103}" srcOrd="1" destOrd="0" presId="urn:microsoft.com/office/officeart/2005/8/layout/venn2"/>
    <dgm:cxn modelId="{DB4999FC-57AA-4880-9690-0B9096C360D6}" type="presOf" srcId="{159BB8BE-A375-4F18-B301-BB44944FF0FC}" destId="{26A39150-6076-4B38-99DE-A4937CF0C477}" srcOrd="0" destOrd="0" presId="urn:microsoft.com/office/officeart/2005/8/layout/venn2"/>
    <dgm:cxn modelId="{C2412AD1-5011-4DC8-BB8F-E7082A566525}" type="presParOf" srcId="{CB1A50F6-AA09-4E90-92B5-298EE3FC6A92}" destId="{7357974E-733A-4BB2-B91A-9C8E26E763F7}" srcOrd="0" destOrd="0" presId="urn:microsoft.com/office/officeart/2005/8/layout/venn2"/>
    <dgm:cxn modelId="{1CF3587A-8111-4EA2-8926-08C39E08B744}" type="presParOf" srcId="{7357974E-733A-4BB2-B91A-9C8E26E763F7}" destId="{DE0CFE1C-6E71-4D98-91F1-D1EF02A33458}" srcOrd="0" destOrd="0" presId="urn:microsoft.com/office/officeart/2005/8/layout/venn2"/>
    <dgm:cxn modelId="{A199498F-D29F-4558-8FC9-6156B3D7931A}" type="presParOf" srcId="{7357974E-733A-4BB2-B91A-9C8E26E763F7}" destId="{7D77F23D-3C1A-450F-85C5-F816DAE90885}" srcOrd="1" destOrd="0" presId="urn:microsoft.com/office/officeart/2005/8/layout/venn2"/>
    <dgm:cxn modelId="{89BFF5BD-039E-4931-AA1A-60808528BBC4}" type="presParOf" srcId="{CB1A50F6-AA09-4E90-92B5-298EE3FC6A92}" destId="{9C5075FB-E46F-4378-B420-1EE4DBAEE9DA}" srcOrd="1" destOrd="0" presId="urn:microsoft.com/office/officeart/2005/8/layout/venn2"/>
    <dgm:cxn modelId="{6080C49B-25E0-476F-B0A3-39D96C6892C1}" type="presParOf" srcId="{9C5075FB-E46F-4378-B420-1EE4DBAEE9DA}" destId="{FC7EFE7E-0A92-4AE1-8E42-041B27C83231}" srcOrd="0" destOrd="0" presId="urn:microsoft.com/office/officeart/2005/8/layout/venn2"/>
    <dgm:cxn modelId="{2F77E23F-3D24-429F-9E15-87CC705433A5}" type="presParOf" srcId="{9C5075FB-E46F-4378-B420-1EE4DBAEE9DA}" destId="{D132AE67-4A31-4F4A-B3EE-19DFDD31B103}" srcOrd="1" destOrd="0" presId="urn:microsoft.com/office/officeart/2005/8/layout/venn2"/>
    <dgm:cxn modelId="{1356A603-2B92-4661-A3A3-61CAE4E94F03}" type="presParOf" srcId="{CB1A50F6-AA09-4E90-92B5-298EE3FC6A92}" destId="{657A4234-2FFC-4CF2-9733-CC42F8BFC071}" srcOrd="2" destOrd="0" presId="urn:microsoft.com/office/officeart/2005/8/layout/venn2"/>
    <dgm:cxn modelId="{011CD77A-91AD-49A2-8053-379E972D0BB5}" type="presParOf" srcId="{657A4234-2FFC-4CF2-9733-CC42F8BFC071}" destId="{E023364F-5B9C-47B5-91A7-3797F7BB8F2F}" srcOrd="0" destOrd="0" presId="urn:microsoft.com/office/officeart/2005/8/layout/venn2"/>
    <dgm:cxn modelId="{BA91C452-2D2F-4A2D-B84F-46939692B5F0}" type="presParOf" srcId="{657A4234-2FFC-4CF2-9733-CC42F8BFC071}" destId="{BCB0E736-DE3D-4958-B637-728292BF7F24}" srcOrd="1" destOrd="0" presId="urn:microsoft.com/office/officeart/2005/8/layout/venn2"/>
    <dgm:cxn modelId="{8498312C-8402-4915-AF62-9C4D991439D4}" type="presParOf" srcId="{CB1A50F6-AA09-4E90-92B5-298EE3FC6A92}" destId="{433CD441-2844-43A4-9384-82151895CF56}" srcOrd="3" destOrd="0" presId="urn:microsoft.com/office/officeart/2005/8/layout/venn2"/>
    <dgm:cxn modelId="{3AACD58A-5E82-49B0-A016-FA72DEFB10C8}" type="presParOf" srcId="{433CD441-2844-43A4-9384-82151895CF56}" destId="{FAB67EFF-40C1-4286-AF0F-809E73607234}" srcOrd="0" destOrd="0" presId="urn:microsoft.com/office/officeart/2005/8/layout/venn2"/>
    <dgm:cxn modelId="{9E2C8B5E-8074-4C25-8E70-A8BBBFEE7BDC}" type="presParOf" srcId="{433CD441-2844-43A4-9384-82151895CF56}" destId="{33EBF3D3-B5B4-4033-A183-A7AA264C8353}" srcOrd="1" destOrd="0" presId="urn:microsoft.com/office/officeart/2005/8/layout/venn2"/>
    <dgm:cxn modelId="{6673831F-C14D-46DC-826A-792581C4759B}" type="presParOf" srcId="{CB1A50F6-AA09-4E90-92B5-298EE3FC6A92}" destId="{D694944D-695E-4E43-9DF0-62877BED0C6F}" srcOrd="4" destOrd="0" presId="urn:microsoft.com/office/officeart/2005/8/layout/venn2"/>
    <dgm:cxn modelId="{C45E4234-A246-4619-8CBE-EB91FFB0DCE7}" type="presParOf" srcId="{D694944D-695E-4E43-9DF0-62877BED0C6F}" destId="{26A39150-6076-4B38-99DE-A4937CF0C477}" srcOrd="0" destOrd="0" presId="urn:microsoft.com/office/officeart/2005/8/layout/venn2"/>
    <dgm:cxn modelId="{76A5582F-B1C2-4061-BBAB-4AD152EA5098}" type="presParOf" srcId="{D694944D-695E-4E43-9DF0-62877BED0C6F}" destId="{2C63C266-06B7-4AA8-B1A7-964798F69DBD}" srcOrd="1" destOrd="0" presId="urn:microsoft.com/office/officeart/2005/8/layout/venn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0F2A22-73B5-49C6-99B6-3D67DE9C0885}">
      <dsp:nvSpPr>
        <dsp:cNvPr id="0" name=""/>
        <dsp:cNvSpPr/>
      </dsp:nvSpPr>
      <dsp:spPr>
        <a:xfrm>
          <a:off x="2571" y="120317"/>
          <a:ext cx="985837" cy="2592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en-NZ" sz="900" kern="1200"/>
            <a:t>Interpersonal</a:t>
          </a:r>
        </a:p>
      </dsp:txBody>
      <dsp:txXfrm>
        <a:off x="2571" y="120317"/>
        <a:ext cx="985837" cy="259200"/>
      </dsp:txXfrm>
    </dsp:sp>
    <dsp:sp modelId="{CC76256E-A62D-4048-AC22-8411AA0219B1}">
      <dsp:nvSpPr>
        <dsp:cNvPr id="0" name=""/>
        <dsp:cNvSpPr/>
      </dsp:nvSpPr>
      <dsp:spPr>
        <a:xfrm>
          <a:off x="2571" y="379517"/>
          <a:ext cx="985837" cy="270056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NZ" sz="900" kern="1200"/>
            <a:t>Killing of women by (ex) partner - intimate partner violence</a:t>
          </a:r>
        </a:p>
        <a:p>
          <a:pPr marL="57150" lvl="1" indent="-57150" algn="l" defTabSz="400050">
            <a:lnSpc>
              <a:spcPct val="90000"/>
            </a:lnSpc>
            <a:spcBef>
              <a:spcPct val="0"/>
            </a:spcBef>
            <a:spcAft>
              <a:spcPct val="15000"/>
            </a:spcAft>
            <a:buChar char="•"/>
          </a:pPr>
          <a:r>
            <a:rPr lang="en-NZ" sz="900" kern="1200"/>
            <a:t>Killing of women and girls by family members</a:t>
          </a:r>
        </a:p>
        <a:p>
          <a:pPr marL="57150" lvl="1" indent="-57150" algn="l" defTabSz="400050">
            <a:lnSpc>
              <a:spcPct val="90000"/>
            </a:lnSpc>
            <a:spcBef>
              <a:spcPct val="0"/>
            </a:spcBef>
            <a:spcAft>
              <a:spcPct val="15000"/>
            </a:spcAft>
            <a:buChar char="•"/>
          </a:pPr>
          <a:r>
            <a:rPr lang="en-NZ" sz="900" kern="1200"/>
            <a:t>Killing of older women</a:t>
          </a:r>
        </a:p>
      </dsp:txBody>
      <dsp:txXfrm>
        <a:off x="2571" y="379517"/>
        <a:ext cx="985837" cy="2700565"/>
      </dsp:txXfrm>
    </dsp:sp>
    <dsp:sp modelId="{A9B1E11B-60BE-4E2C-B7E9-9B6F43700687}">
      <dsp:nvSpPr>
        <dsp:cNvPr id="0" name=""/>
        <dsp:cNvSpPr/>
      </dsp:nvSpPr>
      <dsp:spPr>
        <a:xfrm>
          <a:off x="1126426" y="120317"/>
          <a:ext cx="985837" cy="2592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en-NZ" sz="900" kern="1200"/>
            <a:t>Sexual</a:t>
          </a:r>
        </a:p>
      </dsp:txBody>
      <dsp:txXfrm>
        <a:off x="1126426" y="120317"/>
        <a:ext cx="985837" cy="259200"/>
      </dsp:txXfrm>
    </dsp:sp>
    <dsp:sp modelId="{FF32C91E-D743-42A4-ABDF-62F116391124}">
      <dsp:nvSpPr>
        <dsp:cNvPr id="0" name=""/>
        <dsp:cNvSpPr/>
      </dsp:nvSpPr>
      <dsp:spPr>
        <a:xfrm>
          <a:off x="1126426" y="379517"/>
          <a:ext cx="985837" cy="270056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NZ" sz="900" kern="1200"/>
            <a:t>Non-intimate sexual killing</a:t>
          </a:r>
        </a:p>
        <a:p>
          <a:pPr marL="57150" lvl="1" indent="-57150" algn="l" defTabSz="400050">
            <a:lnSpc>
              <a:spcPct val="90000"/>
            </a:lnSpc>
            <a:spcBef>
              <a:spcPct val="0"/>
            </a:spcBef>
            <a:spcAft>
              <a:spcPct val="15000"/>
            </a:spcAft>
            <a:buChar char="•"/>
          </a:pPr>
          <a:r>
            <a:rPr lang="en-NZ" sz="900" kern="1200"/>
            <a:t>Killing of women involving sexual violence</a:t>
          </a:r>
        </a:p>
      </dsp:txBody>
      <dsp:txXfrm>
        <a:off x="1126426" y="379517"/>
        <a:ext cx="985837" cy="2700565"/>
      </dsp:txXfrm>
    </dsp:sp>
    <dsp:sp modelId="{D9333583-1AB8-4DB4-960C-11C3B48E0BAD}">
      <dsp:nvSpPr>
        <dsp:cNvPr id="0" name=""/>
        <dsp:cNvSpPr/>
      </dsp:nvSpPr>
      <dsp:spPr>
        <a:xfrm>
          <a:off x="2250281" y="120317"/>
          <a:ext cx="985837" cy="2592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en-NZ" sz="900" kern="1200"/>
            <a:t>Criminal</a:t>
          </a:r>
        </a:p>
      </dsp:txBody>
      <dsp:txXfrm>
        <a:off x="2250281" y="120317"/>
        <a:ext cx="985837" cy="259200"/>
      </dsp:txXfrm>
    </dsp:sp>
    <dsp:sp modelId="{24C88FD1-C850-453A-9A47-6E17A29EB73C}">
      <dsp:nvSpPr>
        <dsp:cNvPr id="0" name=""/>
        <dsp:cNvSpPr/>
      </dsp:nvSpPr>
      <dsp:spPr>
        <a:xfrm>
          <a:off x="2250281" y="379517"/>
          <a:ext cx="985837" cy="270056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NZ" sz="900" kern="1200"/>
            <a:t>Trafficking related killing</a:t>
          </a:r>
        </a:p>
        <a:p>
          <a:pPr marL="57150" lvl="1" indent="-57150" algn="l" defTabSz="400050">
            <a:lnSpc>
              <a:spcPct val="90000"/>
            </a:lnSpc>
            <a:spcBef>
              <a:spcPct val="0"/>
            </a:spcBef>
            <a:spcAft>
              <a:spcPct val="15000"/>
            </a:spcAft>
            <a:buChar char="•"/>
          </a:pPr>
          <a:r>
            <a:rPr lang="en-NZ" sz="900" kern="1200"/>
            <a:t>Killing in the context of organised crime</a:t>
          </a:r>
        </a:p>
        <a:p>
          <a:pPr marL="57150" lvl="1" indent="-57150" algn="l" defTabSz="400050">
            <a:lnSpc>
              <a:spcPct val="90000"/>
            </a:lnSpc>
            <a:spcBef>
              <a:spcPct val="0"/>
            </a:spcBef>
            <a:spcAft>
              <a:spcPct val="15000"/>
            </a:spcAft>
            <a:buChar char="•"/>
          </a:pPr>
          <a:r>
            <a:rPr lang="en-NZ" sz="900" kern="1200"/>
            <a:t>Gang-related killing</a:t>
          </a:r>
        </a:p>
      </dsp:txBody>
      <dsp:txXfrm>
        <a:off x="2250281" y="379517"/>
        <a:ext cx="985837" cy="2700565"/>
      </dsp:txXfrm>
    </dsp:sp>
    <dsp:sp modelId="{CD4CC520-4447-45E0-9B02-3E6177F42AD3}">
      <dsp:nvSpPr>
        <dsp:cNvPr id="0" name=""/>
        <dsp:cNvSpPr/>
      </dsp:nvSpPr>
      <dsp:spPr>
        <a:xfrm>
          <a:off x="3374136" y="120317"/>
          <a:ext cx="985837" cy="2592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en-NZ" sz="900" kern="1200"/>
            <a:t>Cultural</a:t>
          </a:r>
        </a:p>
      </dsp:txBody>
      <dsp:txXfrm>
        <a:off x="3374136" y="120317"/>
        <a:ext cx="985837" cy="259200"/>
      </dsp:txXfrm>
    </dsp:sp>
    <dsp:sp modelId="{964D5A5A-D7D8-4A02-A715-B1E7D1A4F110}">
      <dsp:nvSpPr>
        <dsp:cNvPr id="0" name=""/>
        <dsp:cNvSpPr/>
      </dsp:nvSpPr>
      <dsp:spPr>
        <a:xfrm>
          <a:off x="3374136" y="379517"/>
          <a:ext cx="985837" cy="270056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NZ" sz="900" kern="1200"/>
            <a:t>'Honour' killings</a:t>
          </a:r>
        </a:p>
        <a:p>
          <a:pPr marL="57150" lvl="1" indent="-57150" algn="l" defTabSz="400050">
            <a:lnSpc>
              <a:spcPct val="90000"/>
            </a:lnSpc>
            <a:spcBef>
              <a:spcPct val="0"/>
            </a:spcBef>
            <a:spcAft>
              <a:spcPct val="15000"/>
            </a:spcAft>
            <a:buChar char="•"/>
          </a:pPr>
          <a:r>
            <a:rPr lang="en-NZ" sz="900" kern="1200"/>
            <a:t>Dowry, female genital mutiliation related</a:t>
          </a:r>
        </a:p>
        <a:p>
          <a:pPr marL="57150" lvl="1" indent="-57150" algn="l" defTabSz="400050">
            <a:lnSpc>
              <a:spcPct val="90000"/>
            </a:lnSpc>
            <a:spcBef>
              <a:spcPct val="0"/>
            </a:spcBef>
            <a:spcAft>
              <a:spcPct val="15000"/>
            </a:spcAft>
            <a:buChar char="•"/>
          </a:pPr>
          <a:r>
            <a:rPr lang="en-NZ" sz="900" kern="1200"/>
            <a:t>Related to sexual orientation and gender identity</a:t>
          </a:r>
        </a:p>
        <a:p>
          <a:pPr marL="57150" lvl="1" indent="-57150" algn="l" defTabSz="400050">
            <a:lnSpc>
              <a:spcPct val="90000"/>
            </a:lnSpc>
            <a:spcBef>
              <a:spcPct val="0"/>
            </a:spcBef>
            <a:spcAft>
              <a:spcPct val="15000"/>
            </a:spcAft>
            <a:buChar char="•"/>
          </a:pPr>
          <a:r>
            <a:rPr lang="en-NZ" sz="900" kern="1200"/>
            <a:t>Result of misogynistic attitudes and social practices</a:t>
          </a:r>
        </a:p>
        <a:p>
          <a:pPr marL="57150" lvl="1" indent="-57150" algn="l" defTabSz="400050">
            <a:lnSpc>
              <a:spcPct val="90000"/>
            </a:lnSpc>
            <a:spcBef>
              <a:spcPct val="0"/>
            </a:spcBef>
            <a:spcAft>
              <a:spcPct val="15000"/>
            </a:spcAft>
            <a:buChar char="•"/>
          </a:pPr>
          <a:r>
            <a:rPr lang="en-NZ" sz="900" kern="1200"/>
            <a:t>Racism</a:t>
          </a:r>
        </a:p>
        <a:p>
          <a:pPr marL="57150" lvl="1" indent="-57150" algn="l" defTabSz="400050">
            <a:lnSpc>
              <a:spcPct val="90000"/>
            </a:lnSpc>
            <a:spcBef>
              <a:spcPct val="0"/>
            </a:spcBef>
            <a:spcAft>
              <a:spcPct val="15000"/>
            </a:spcAft>
            <a:buChar char="•"/>
          </a:pPr>
          <a:r>
            <a:rPr lang="en-NZ" sz="900" kern="1200"/>
            <a:t>Forced medical terminations</a:t>
          </a:r>
        </a:p>
        <a:p>
          <a:pPr marL="57150" lvl="1" indent="-57150" algn="l" defTabSz="400050">
            <a:lnSpc>
              <a:spcPct val="90000"/>
            </a:lnSpc>
            <a:spcBef>
              <a:spcPct val="0"/>
            </a:spcBef>
            <a:spcAft>
              <a:spcPct val="15000"/>
            </a:spcAft>
            <a:buChar char="•"/>
          </a:pPr>
          <a:r>
            <a:rPr lang="en-NZ" sz="900" kern="1200"/>
            <a:t>Sex-selection based terminations</a:t>
          </a:r>
        </a:p>
        <a:p>
          <a:pPr marL="57150" lvl="1" indent="-57150" algn="l" defTabSz="400050">
            <a:lnSpc>
              <a:spcPct val="90000"/>
            </a:lnSpc>
            <a:spcBef>
              <a:spcPct val="0"/>
            </a:spcBef>
            <a:spcAft>
              <a:spcPct val="15000"/>
            </a:spcAft>
            <a:buChar char="•"/>
          </a:pPr>
          <a:r>
            <a:rPr lang="en-NZ" sz="900" kern="1200"/>
            <a:t>Patriarchy</a:t>
          </a:r>
        </a:p>
      </dsp:txBody>
      <dsp:txXfrm>
        <a:off x="3374136" y="379517"/>
        <a:ext cx="985837" cy="2700565"/>
      </dsp:txXfrm>
    </dsp:sp>
    <dsp:sp modelId="{1BE3AEA3-06CC-4B3A-87AC-A7BFB774D0BF}">
      <dsp:nvSpPr>
        <dsp:cNvPr id="0" name=""/>
        <dsp:cNvSpPr/>
      </dsp:nvSpPr>
      <dsp:spPr>
        <a:xfrm>
          <a:off x="4497990" y="120317"/>
          <a:ext cx="985837" cy="2592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en-NZ" sz="900" kern="1200"/>
            <a:t>Political</a:t>
          </a:r>
        </a:p>
      </dsp:txBody>
      <dsp:txXfrm>
        <a:off x="4497990" y="120317"/>
        <a:ext cx="985837" cy="259200"/>
      </dsp:txXfrm>
    </dsp:sp>
    <dsp:sp modelId="{DCD43D89-1179-40F2-BC64-C8B01186CEA2}">
      <dsp:nvSpPr>
        <dsp:cNvPr id="0" name=""/>
        <dsp:cNvSpPr/>
      </dsp:nvSpPr>
      <dsp:spPr>
        <a:xfrm>
          <a:off x="4497990" y="379517"/>
          <a:ext cx="985837" cy="270056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NZ" sz="900" kern="1200"/>
            <a:t>Unsafe abortion-related death</a:t>
          </a:r>
        </a:p>
        <a:p>
          <a:pPr marL="57150" lvl="1" indent="-57150" algn="l" defTabSz="400050">
            <a:lnSpc>
              <a:spcPct val="90000"/>
            </a:lnSpc>
            <a:spcBef>
              <a:spcPct val="0"/>
            </a:spcBef>
            <a:spcAft>
              <a:spcPct val="15000"/>
            </a:spcAft>
            <a:buChar char="•"/>
          </a:pPr>
          <a:r>
            <a:rPr lang="en-NZ" sz="900" kern="1200"/>
            <a:t>Killing due to risky working conditions</a:t>
          </a:r>
        </a:p>
        <a:p>
          <a:pPr marL="57150" lvl="1" indent="-57150" algn="l" defTabSz="400050">
            <a:lnSpc>
              <a:spcPct val="90000"/>
            </a:lnSpc>
            <a:spcBef>
              <a:spcPct val="0"/>
            </a:spcBef>
            <a:spcAft>
              <a:spcPct val="15000"/>
            </a:spcAft>
            <a:buChar char="•"/>
          </a:pPr>
          <a:r>
            <a:rPr lang="en-NZ" sz="900" kern="1200"/>
            <a:t>Denial of health care for reproductive reasons</a:t>
          </a:r>
        </a:p>
      </dsp:txBody>
      <dsp:txXfrm>
        <a:off x="4497990" y="379517"/>
        <a:ext cx="985837" cy="270056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0CFE1C-6E71-4D98-91F1-D1EF02A33458}">
      <dsp:nvSpPr>
        <dsp:cNvPr id="0" name=""/>
        <dsp:cNvSpPr/>
      </dsp:nvSpPr>
      <dsp:spPr>
        <a:xfrm>
          <a:off x="504542" y="0"/>
          <a:ext cx="4848790" cy="4229100"/>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en-NZ" sz="900" kern="1200"/>
            <a:t>Total homicides </a:t>
          </a:r>
        </a:p>
        <a:p>
          <a:pPr marL="0" lvl="0" indent="0" algn="ctr" defTabSz="400050">
            <a:lnSpc>
              <a:spcPct val="90000"/>
            </a:lnSpc>
            <a:spcBef>
              <a:spcPct val="0"/>
            </a:spcBef>
            <a:spcAft>
              <a:spcPct val="35000"/>
            </a:spcAft>
            <a:buNone/>
          </a:pPr>
          <a:r>
            <a:rPr lang="en-NZ" sz="900" kern="1200"/>
            <a:t>N=1,169</a:t>
          </a:r>
        </a:p>
      </dsp:txBody>
      <dsp:txXfrm>
        <a:off x="2019789" y="211455"/>
        <a:ext cx="1818296" cy="422910"/>
      </dsp:txXfrm>
    </dsp:sp>
    <dsp:sp modelId="{FC7EFE7E-0A92-4AE1-8E42-041B27C83231}">
      <dsp:nvSpPr>
        <dsp:cNvPr id="0" name=""/>
        <dsp:cNvSpPr/>
      </dsp:nvSpPr>
      <dsp:spPr>
        <a:xfrm>
          <a:off x="1131570" y="634364"/>
          <a:ext cx="3594735" cy="3594735"/>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64008" numCol="1" spcCol="1270" anchor="ctr" anchorCtr="0">
          <a:noAutofit/>
        </a:bodyPr>
        <a:lstStyle/>
        <a:p>
          <a:pPr marL="0" lvl="0" indent="0" algn="ctr" defTabSz="400050">
            <a:lnSpc>
              <a:spcPct val="90000"/>
            </a:lnSpc>
            <a:spcBef>
              <a:spcPct val="0"/>
            </a:spcBef>
            <a:spcAft>
              <a:spcPct val="35000"/>
            </a:spcAft>
            <a:buNone/>
          </a:pPr>
          <a:r>
            <a:rPr lang="en-NZ" sz="900" kern="1200"/>
            <a:t>Total homicide where victim was female </a:t>
          </a:r>
        </a:p>
        <a:p>
          <a:pPr marL="0" lvl="0" indent="0" algn="ctr" defTabSz="400050">
            <a:lnSpc>
              <a:spcPct val="90000"/>
            </a:lnSpc>
            <a:spcBef>
              <a:spcPct val="0"/>
            </a:spcBef>
            <a:spcAft>
              <a:spcPct val="35000"/>
            </a:spcAft>
            <a:buNone/>
          </a:pPr>
          <a:r>
            <a:rPr lang="en-NZ" sz="900" kern="1200"/>
            <a:t>n=403 (34% of total)</a:t>
          </a:r>
        </a:p>
      </dsp:txBody>
      <dsp:txXfrm>
        <a:off x="2153822" y="841062"/>
        <a:ext cx="1550229" cy="413394"/>
      </dsp:txXfrm>
    </dsp:sp>
    <dsp:sp modelId="{E023364F-5B9C-47B5-91A7-3797F7BB8F2F}">
      <dsp:nvSpPr>
        <dsp:cNvPr id="0" name=""/>
        <dsp:cNvSpPr/>
      </dsp:nvSpPr>
      <dsp:spPr>
        <a:xfrm>
          <a:off x="1448752" y="1268729"/>
          <a:ext cx="2960370" cy="2960370"/>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4008" rIns="0" bIns="64008" numCol="1" spcCol="1270" anchor="ctr" anchorCtr="0">
          <a:noAutofit/>
        </a:bodyPr>
        <a:lstStyle/>
        <a:p>
          <a:pPr marL="0" lvl="0" indent="0" algn="ctr" defTabSz="400050">
            <a:lnSpc>
              <a:spcPct val="90000"/>
            </a:lnSpc>
            <a:spcBef>
              <a:spcPct val="0"/>
            </a:spcBef>
            <a:spcAft>
              <a:spcPct val="35000"/>
            </a:spcAft>
            <a:buNone/>
          </a:pPr>
          <a:r>
            <a:rPr lang="en-NZ" sz="900" kern="1200"/>
            <a:t>Female victims with family relationship to offender</a:t>
          </a:r>
        </a:p>
        <a:p>
          <a:pPr marL="0" lvl="0" indent="0" algn="ctr" defTabSz="400050">
            <a:lnSpc>
              <a:spcPct val="90000"/>
            </a:lnSpc>
            <a:spcBef>
              <a:spcPct val="0"/>
            </a:spcBef>
            <a:spcAft>
              <a:spcPct val="35000"/>
            </a:spcAft>
            <a:buNone/>
          </a:pPr>
          <a:r>
            <a:rPr lang="en-NZ" sz="900" kern="1200"/>
            <a:t>n=235 (58% of female victims)</a:t>
          </a:r>
        </a:p>
      </dsp:txBody>
      <dsp:txXfrm>
        <a:off x="2162941" y="1472995"/>
        <a:ext cx="1531991" cy="408531"/>
      </dsp:txXfrm>
    </dsp:sp>
    <dsp:sp modelId="{FAB67EFF-40C1-4286-AF0F-809E73607234}">
      <dsp:nvSpPr>
        <dsp:cNvPr id="0" name=""/>
        <dsp:cNvSpPr/>
      </dsp:nvSpPr>
      <dsp:spPr>
        <a:xfrm>
          <a:off x="1765935" y="1903095"/>
          <a:ext cx="2326005" cy="2326005"/>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en-NZ" sz="800" kern="1200"/>
            <a:t>Female victim with an intimate partner relationship with the offender </a:t>
          </a:r>
        </a:p>
        <a:p>
          <a:pPr marL="0" lvl="0" indent="0" algn="ctr" defTabSz="355600">
            <a:lnSpc>
              <a:spcPct val="90000"/>
            </a:lnSpc>
            <a:spcBef>
              <a:spcPct val="0"/>
            </a:spcBef>
            <a:spcAft>
              <a:spcPct val="35000"/>
            </a:spcAft>
            <a:buNone/>
          </a:pPr>
          <a:r>
            <a:rPr lang="en-NZ" sz="800" kern="1200"/>
            <a:t>n=139 (59% of family violence)</a:t>
          </a:r>
        </a:p>
      </dsp:txBody>
      <dsp:txXfrm>
        <a:off x="2300916" y="2112435"/>
        <a:ext cx="1256042" cy="418680"/>
      </dsp:txXfrm>
    </dsp:sp>
    <dsp:sp modelId="{26A39150-6076-4B38-99DE-A4937CF0C477}">
      <dsp:nvSpPr>
        <dsp:cNvPr id="0" name=""/>
        <dsp:cNvSpPr/>
      </dsp:nvSpPr>
      <dsp:spPr>
        <a:xfrm>
          <a:off x="2145775" y="2769654"/>
          <a:ext cx="1584762" cy="1459445"/>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en-NZ" sz="800" kern="1200"/>
            <a:t>Female victim of child abuse</a:t>
          </a:r>
        </a:p>
        <a:p>
          <a:pPr marL="0" lvl="0" indent="0" algn="ctr" defTabSz="355600">
            <a:lnSpc>
              <a:spcPct val="90000"/>
            </a:lnSpc>
            <a:spcBef>
              <a:spcPct val="0"/>
            </a:spcBef>
            <a:spcAft>
              <a:spcPct val="35000"/>
            </a:spcAft>
            <a:buNone/>
          </a:pPr>
          <a:r>
            <a:rPr lang="en-NZ" sz="800" kern="1200"/>
            <a:t>n=58 (25% of family violence)</a:t>
          </a:r>
        </a:p>
      </dsp:txBody>
      <dsp:txXfrm>
        <a:off x="2377858" y="3134515"/>
        <a:ext cx="1120596" cy="729722"/>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Te Tāhū Hauora">
      <a:dk1>
        <a:srgbClr val="121212"/>
      </a:dk1>
      <a:lt1>
        <a:srgbClr val="FFFFFF"/>
      </a:lt1>
      <a:dk2>
        <a:srgbClr val="2C2568"/>
      </a:dk2>
      <a:lt2>
        <a:srgbClr val="E8E5E5"/>
      </a:lt2>
      <a:accent1>
        <a:srgbClr val="2C2568"/>
      </a:accent1>
      <a:accent2>
        <a:srgbClr val="107383"/>
      </a:accent2>
      <a:accent3>
        <a:srgbClr val="37B0A8"/>
      </a:accent3>
      <a:accent4>
        <a:srgbClr val="904281"/>
      </a:accent4>
      <a:accent5>
        <a:srgbClr val="BB7CB3"/>
      </a:accent5>
      <a:accent6>
        <a:srgbClr val="FF4F2D"/>
      </a:accent6>
      <a:hlink>
        <a:srgbClr val="2C2568"/>
      </a:hlink>
      <a:folHlink>
        <a:srgbClr val="2C25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E85A91-E5EC-451A-A3FB-054C7DCF72CF}">
  <ds:schemaRefs>
    <ds:schemaRef ds:uri="http://schemas.openxmlformats.org/officeDocument/2006/bibliography"/>
  </ds:schemaRefs>
</ds:datastoreItem>
</file>

<file path=docMetadata/LabelInfo.xml><?xml version="1.0" encoding="utf-8"?>
<clbl:labelList xmlns:clbl="http://schemas.microsoft.com/office/2020/mipLabelMetadata">
  <clbl:label id="{701cefdf-35f4-4444-8638-55f0e12ab1c4}" enabled="0" method="" siteId="{701cefdf-35f4-4444-8638-55f0e12ab1c4}" removed="1"/>
</clbl:labelList>
</file>

<file path=docProps/app.xml><?xml version="1.0" encoding="utf-8"?>
<Properties xmlns="http://schemas.openxmlformats.org/officeDocument/2006/extended-properties" xmlns:vt="http://schemas.openxmlformats.org/officeDocument/2006/docPropsVTypes">
  <Template>Normal</Template>
  <TotalTime>0</TotalTime>
  <Pages>77</Pages>
  <Words>21252</Words>
  <Characters>121139</Characters>
  <Application>Microsoft Office Word</Application>
  <DocSecurity>0</DocSecurity>
  <Lines>1009</Lines>
  <Paragraphs>284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142107</CharactersWithSpaces>
  <SharedDoc>false</SharedDoc>
  <HLinks>
    <vt:vector size="942" baseType="variant">
      <vt:variant>
        <vt:i4>8060963</vt:i4>
      </vt:variant>
      <vt:variant>
        <vt:i4>300</vt:i4>
      </vt:variant>
      <vt:variant>
        <vt:i4>0</vt:i4>
      </vt:variant>
      <vt:variant>
        <vt:i4>5</vt:i4>
      </vt:variant>
      <vt:variant>
        <vt:lpwstr>https://www.vine.org.nz/knowledge-hub/support-and-services</vt:lpwstr>
      </vt:variant>
      <vt:variant>
        <vt:lpwstr/>
      </vt:variant>
      <vt:variant>
        <vt:i4>1048628</vt:i4>
      </vt:variant>
      <vt:variant>
        <vt:i4>293</vt:i4>
      </vt:variant>
      <vt:variant>
        <vt:i4>0</vt:i4>
      </vt:variant>
      <vt:variant>
        <vt:i4>5</vt:i4>
      </vt:variant>
      <vt:variant>
        <vt:lpwstr/>
      </vt:variant>
      <vt:variant>
        <vt:lpwstr>_Toc196807310</vt:lpwstr>
      </vt:variant>
      <vt:variant>
        <vt:i4>1638453</vt:i4>
      </vt:variant>
      <vt:variant>
        <vt:i4>284</vt:i4>
      </vt:variant>
      <vt:variant>
        <vt:i4>0</vt:i4>
      </vt:variant>
      <vt:variant>
        <vt:i4>5</vt:i4>
      </vt:variant>
      <vt:variant>
        <vt:lpwstr/>
      </vt:variant>
      <vt:variant>
        <vt:lpwstr>_Toc201229458</vt:lpwstr>
      </vt:variant>
      <vt:variant>
        <vt:i4>1638453</vt:i4>
      </vt:variant>
      <vt:variant>
        <vt:i4>278</vt:i4>
      </vt:variant>
      <vt:variant>
        <vt:i4>0</vt:i4>
      </vt:variant>
      <vt:variant>
        <vt:i4>5</vt:i4>
      </vt:variant>
      <vt:variant>
        <vt:lpwstr/>
      </vt:variant>
      <vt:variant>
        <vt:lpwstr>_Toc201229457</vt:lpwstr>
      </vt:variant>
      <vt:variant>
        <vt:i4>1638453</vt:i4>
      </vt:variant>
      <vt:variant>
        <vt:i4>269</vt:i4>
      </vt:variant>
      <vt:variant>
        <vt:i4>0</vt:i4>
      </vt:variant>
      <vt:variant>
        <vt:i4>5</vt:i4>
      </vt:variant>
      <vt:variant>
        <vt:lpwstr/>
      </vt:variant>
      <vt:variant>
        <vt:lpwstr>_Toc201229455</vt:lpwstr>
      </vt:variant>
      <vt:variant>
        <vt:i4>1638453</vt:i4>
      </vt:variant>
      <vt:variant>
        <vt:i4>263</vt:i4>
      </vt:variant>
      <vt:variant>
        <vt:i4>0</vt:i4>
      </vt:variant>
      <vt:variant>
        <vt:i4>5</vt:i4>
      </vt:variant>
      <vt:variant>
        <vt:lpwstr/>
      </vt:variant>
      <vt:variant>
        <vt:lpwstr>_Toc201229454</vt:lpwstr>
      </vt:variant>
      <vt:variant>
        <vt:i4>1638453</vt:i4>
      </vt:variant>
      <vt:variant>
        <vt:i4>257</vt:i4>
      </vt:variant>
      <vt:variant>
        <vt:i4>0</vt:i4>
      </vt:variant>
      <vt:variant>
        <vt:i4>5</vt:i4>
      </vt:variant>
      <vt:variant>
        <vt:lpwstr/>
      </vt:variant>
      <vt:variant>
        <vt:lpwstr>_Toc201229453</vt:lpwstr>
      </vt:variant>
      <vt:variant>
        <vt:i4>1638453</vt:i4>
      </vt:variant>
      <vt:variant>
        <vt:i4>251</vt:i4>
      </vt:variant>
      <vt:variant>
        <vt:i4>0</vt:i4>
      </vt:variant>
      <vt:variant>
        <vt:i4>5</vt:i4>
      </vt:variant>
      <vt:variant>
        <vt:lpwstr/>
      </vt:variant>
      <vt:variant>
        <vt:lpwstr>_Toc201229452</vt:lpwstr>
      </vt:variant>
      <vt:variant>
        <vt:i4>1638453</vt:i4>
      </vt:variant>
      <vt:variant>
        <vt:i4>245</vt:i4>
      </vt:variant>
      <vt:variant>
        <vt:i4>0</vt:i4>
      </vt:variant>
      <vt:variant>
        <vt:i4>5</vt:i4>
      </vt:variant>
      <vt:variant>
        <vt:lpwstr/>
      </vt:variant>
      <vt:variant>
        <vt:lpwstr>_Toc201229451</vt:lpwstr>
      </vt:variant>
      <vt:variant>
        <vt:i4>1638453</vt:i4>
      </vt:variant>
      <vt:variant>
        <vt:i4>239</vt:i4>
      </vt:variant>
      <vt:variant>
        <vt:i4>0</vt:i4>
      </vt:variant>
      <vt:variant>
        <vt:i4>5</vt:i4>
      </vt:variant>
      <vt:variant>
        <vt:lpwstr/>
      </vt:variant>
      <vt:variant>
        <vt:lpwstr>_Toc201229450</vt:lpwstr>
      </vt:variant>
      <vt:variant>
        <vt:i4>1572917</vt:i4>
      </vt:variant>
      <vt:variant>
        <vt:i4>233</vt:i4>
      </vt:variant>
      <vt:variant>
        <vt:i4>0</vt:i4>
      </vt:variant>
      <vt:variant>
        <vt:i4>5</vt:i4>
      </vt:variant>
      <vt:variant>
        <vt:lpwstr/>
      </vt:variant>
      <vt:variant>
        <vt:lpwstr>_Toc201229449</vt:lpwstr>
      </vt:variant>
      <vt:variant>
        <vt:i4>1966133</vt:i4>
      </vt:variant>
      <vt:variant>
        <vt:i4>224</vt:i4>
      </vt:variant>
      <vt:variant>
        <vt:i4>0</vt:i4>
      </vt:variant>
      <vt:variant>
        <vt:i4>5</vt:i4>
      </vt:variant>
      <vt:variant>
        <vt:lpwstr/>
      </vt:variant>
      <vt:variant>
        <vt:lpwstr>_Toc201229423</vt:lpwstr>
      </vt:variant>
      <vt:variant>
        <vt:i4>1966133</vt:i4>
      </vt:variant>
      <vt:variant>
        <vt:i4>218</vt:i4>
      </vt:variant>
      <vt:variant>
        <vt:i4>0</vt:i4>
      </vt:variant>
      <vt:variant>
        <vt:i4>5</vt:i4>
      </vt:variant>
      <vt:variant>
        <vt:lpwstr/>
      </vt:variant>
      <vt:variant>
        <vt:lpwstr>_Toc201229422</vt:lpwstr>
      </vt:variant>
      <vt:variant>
        <vt:i4>1966133</vt:i4>
      </vt:variant>
      <vt:variant>
        <vt:i4>212</vt:i4>
      </vt:variant>
      <vt:variant>
        <vt:i4>0</vt:i4>
      </vt:variant>
      <vt:variant>
        <vt:i4>5</vt:i4>
      </vt:variant>
      <vt:variant>
        <vt:lpwstr/>
      </vt:variant>
      <vt:variant>
        <vt:lpwstr>_Toc201229421</vt:lpwstr>
      </vt:variant>
      <vt:variant>
        <vt:i4>1966133</vt:i4>
      </vt:variant>
      <vt:variant>
        <vt:i4>206</vt:i4>
      </vt:variant>
      <vt:variant>
        <vt:i4>0</vt:i4>
      </vt:variant>
      <vt:variant>
        <vt:i4>5</vt:i4>
      </vt:variant>
      <vt:variant>
        <vt:lpwstr/>
      </vt:variant>
      <vt:variant>
        <vt:lpwstr>_Toc201229420</vt:lpwstr>
      </vt:variant>
      <vt:variant>
        <vt:i4>1900597</vt:i4>
      </vt:variant>
      <vt:variant>
        <vt:i4>200</vt:i4>
      </vt:variant>
      <vt:variant>
        <vt:i4>0</vt:i4>
      </vt:variant>
      <vt:variant>
        <vt:i4>5</vt:i4>
      </vt:variant>
      <vt:variant>
        <vt:lpwstr/>
      </vt:variant>
      <vt:variant>
        <vt:lpwstr>_Toc201229419</vt:lpwstr>
      </vt:variant>
      <vt:variant>
        <vt:i4>1376311</vt:i4>
      </vt:variant>
      <vt:variant>
        <vt:i4>191</vt:i4>
      </vt:variant>
      <vt:variant>
        <vt:i4>0</vt:i4>
      </vt:variant>
      <vt:variant>
        <vt:i4>5</vt:i4>
      </vt:variant>
      <vt:variant>
        <vt:lpwstr/>
      </vt:variant>
      <vt:variant>
        <vt:lpwstr>_Toc201241010</vt:lpwstr>
      </vt:variant>
      <vt:variant>
        <vt:i4>1310775</vt:i4>
      </vt:variant>
      <vt:variant>
        <vt:i4>185</vt:i4>
      </vt:variant>
      <vt:variant>
        <vt:i4>0</vt:i4>
      </vt:variant>
      <vt:variant>
        <vt:i4>5</vt:i4>
      </vt:variant>
      <vt:variant>
        <vt:lpwstr/>
      </vt:variant>
      <vt:variant>
        <vt:lpwstr>_Toc201241009</vt:lpwstr>
      </vt:variant>
      <vt:variant>
        <vt:i4>1310775</vt:i4>
      </vt:variant>
      <vt:variant>
        <vt:i4>179</vt:i4>
      </vt:variant>
      <vt:variant>
        <vt:i4>0</vt:i4>
      </vt:variant>
      <vt:variant>
        <vt:i4>5</vt:i4>
      </vt:variant>
      <vt:variant>
        <vt:lpwstr/>
      </vt:variant>
      <vt:variant>
        <vt:lpwstr>_Toc201241008</vt:lpwstr>
      </vt:variant>
      <vt:variant>
        <vt:i4>1310775</vt:i4>
      </vt:variant>
      <vt:variant>
        <vt:i4>173</vt:i4>
      </vt:variant>
      <vt:variant>
        <vt:i4>0</vt:i4>
      </vt:variant>
      <vt:variant>
        <vt:i4>5</vt:i4>
      </vt:variant>
      <vt:variant>
        <vt:lpwstr/>
      </vt:variant>
      <vt:variant>
        <vt:lpwstr>_Toc201241007</vt:lpwstr>
      </vt:variant>
      <vt:variant>
        <vt:i4>1310775</vt:i4>
      </vt:variant>
      <vt:variant>
        <vt:i4>167</vt:i4>
      </vt:variant>
      <vt:variant>
        <vt:i4>0</vt:i4>
      </vt:variant>
      <vt:variant>
        <vt:i4>5</vt:i4>
      </vt:variant>
      <vt:variant>
        <vt:lpwstr/>
      </vt:variant>
      <vt:variant>
        <vt:lpwstr>_Toc201241006</vt:lpwstr>
      </vt:variant>
      <vt:variant>
        <vt:i4>1310775</vt:i4>
      </vt:variant>
      <vt:variant>
        <vt:i4>161</vt:i4>
      </vt:variant>
      <vt:variant>
        <vt:i4>0</vt:i4>
      </vt:variant>
      <vt:variant>
        <vt:i4>5</vt:i4>
      </vt:variant>
      <vt:variant>
        <vt:lpwstr/>
      </vt:variant>
      <vt:variant>
        <vt:lpwstr>_Toc201241005</vt:lpwstr>
      </vt:variant>
      <vt:variant>
        <vt:i4>1310775</vt:i4>
      </vt:variant>
      <vt:variant>
        <vt:i4>155</vt:i4>
      </vt:variant>
      <vt:variant>
        <vt:i4>0</vt:i4>
      </vt:variant>
      <vt:variant>
        <vt:i4>5</vt:i4>
      </vt:variant>
      <vt:variant>
        <vt:lpwstr/>
      </vt:variant>
      <vt:variant>
        <vt:lpwstr>_Toc201241004</vt:lpwstr>
      </vt:variant>
      <vt:variant>
        <vt:i4>1310775</vt:i4>
      </vt:variant>
      <vt:variant>
        <vt:i4>149</vt:i4>
      </vt:variant>
      <vt:variant>
        <vt:i4>0</vt:i4>
      </vt:variant>
      <vt:variant>
        <vt:i4>5</vt:i4>
      </vt:variant>
      <vt:variant>
        <vt:lpwstr/>
      </vt:variant>
      <vt:variant>
        <vt:lpwstr>_Toc201241003</vt:lpwstr>
      </vt:variant>
      <vt:variant>
        <vt:i4>1310775</vt:i4>
      </vt:variant>
      <vt:variant>
        <vt:i4>143</vt:i4>
      </vt:variant>
      <vt:variant>
        <vt:i4>0</vt:i4>
      </vt:variant>
      <vt:variant>
        <vt:i4>5</vt:i4>
      </vt:variant>
      <vt:variant>
        <vt:lpwstr/>
      </vt:variant>
      <vt:variant>
        <vt:lpwstr>_Toc201241002</vt:lpwstr>
      </vt:variant>
      <vt:variant>
        <vt:i4>1310775</vt:i4>
      </vt:variant>
      <vt:variant>
        <vt:i4>137</vt:i4>
      </vt:variant>
      <vt:variant>
        <vt:i4>0</vt:i4>
      </vt:variant>
      <vt:variant>
        <vt:i4>5</vt:i4>
      </vt:variant>
      <vt:variant>
        <vt:lpwstr/>
      </vt:variant>
      <vt:variant>
        <vt:lpwstr>_Toc201241001</vt:lpwstr>
      </vt:variant>
      <vt:variant>
        <vt:i4>1310775</vt:i4>
      </vt:variant>
      <vt:variant>
        <vt:i4>131</vt:i4>
      </vt:variant>
      <vt:variant>
        <vt:i4>0</vt:i4>
      </vt:variant>
      <vt:variant>
        <vt:i4>5</vt:i4>
      </vt:variant>
      <vt:variant>
        <vt:lpwstr/>
      </vt:variant>
      <vt:variant>
        <vt:lpwstr>_Toc201241000</vt:lpwstr>
      </vt:variant>
      <vt:variant>
        <vt:i4>1835070</vt:i4>
      </vt:variant>
      <vt:variant>
        <vt:i4>125</vt:i4>
      </vt:variant>
      <vt:variant>
        <vt:i4>0</vt:i4>
      </vt:variant>
      <vt:variant>
        <vt:i4>5</vt:i4>
      </vt:variant>
      <vt:variant>
        <vt:lpwstr/>
      </vt:variant>
      <vt:variant>
        <vt:lpwstr>_Toc201240999</vt:lpwstr>
      </vt:variant>
      <vt:variant>
        <vt:i4>1835070</vt:i4>
      </vt:variant>
      <vt:variant>
        <vt:i4>119</vt:i4>
      </vt:variant>
      <vt:variant>
        <vt:i4>0</vt:i4>
      </vt:variant>
      <vt:variant>
        <vt:i4>5</vt:i4>
      </vt:variant>
      <vt:variant>
        <vt:lpwstr/>
      </vt:variant>
      <vt:variant>
        <vt:lpwstr>_Toc201240998</vt:lpwstr>
      </vt:variant>
      <vt:variant>
        <vt:i4>1835070</vt:i4>
      </vt:variant>
      <vt:variant>
        <vt:i4>113</vt:i4>
      </vt:variant>
      <vt:variant>
        <vt:i4>0</vt:i4>
      </vt:variant>
      <vt:variant>
        <vt:i4>5</vt:i4>
      </vt:variant>
      <vt:variant>
        <vt:lpwstr/>
      </vt:variant>
      <vt:variant>
        <vt:lpwstr>_Toc201240997</vt:lpwstr>
      </vt:variant>
      <vt:variant>
        <vt:i4>1835070</vt:i4>
      </vt:variant>
      <vt:variant>
        <vt:i4>107</vt:i4>
      </vt:variant>
      <vt:variant>
        <vt:i4>0</vt:i4>
      </vt:variant>
      <vt:variant>
        <vt:i4>5</vt:i4>
      </vt:variant>
      <vt:variant>
        <vt:lpwstr/>
      </vt:variant>
      <vt:variant>
        <vt:lpwstr>_Toc201240996</vt:lpwstr>
      </vt:variant>
      <vt:variant>
        <vt:i4>1835070</vt:i4>
      </vt:variant>
      <vt:variant>
        <vt:i4>101</vt:i4>
      </vt:variant>
      <vt:variant>
        <vt:i4>0</vt:i4>
      </vt:variant>
      <vt:variant>
        <vt:i4>5</vt:i4>
      </vt:variant>
      <vt:variant>
        <vt:lpwstr/>
      </vt:variant>
      <vt:variant>
        <vt:lpwstr>_Toc201240995</vt:lpwstr>
      </vt:variant>
      <vt:variant>
        <vt:i4>1835070</vt:i4>
      </vt:variant>
      <vt:variant>
        <vt:i4>95</vt:i4>
      </vt:variant>
      <vt:variant>
        <vt:i4>0</vt:i4>
      </vt:variant>
      <vt:variant>
        <vt:i4>5</vt:i4>
      </vt:variant>
      <vt:variant>
        <vt:lpwstr/>
      </vt:variant>
      <vt:variant>
        <vt:lpwstr>_Toc201240994</vt:lpwstr>
      </vt:variant>
      <vt:variant>
        <vt:i4>1835070</vt:i4>
      </vt:variant>
      <vt:variant>
        <vt:i4>89</vt:i4>
      </vt:variant>
      <vt:variant>
        <vt:i4>0</vt:i4>
      </vt:variant>
      <vt:variant>
        <vt:i4>5</vt:i4>
      </vt:variant>
      <vt:variant>
        <vt:lpwstr/>
      </vt:variant>
      <vt:variant>
        <vt:lpwstr>_Toc201240993</vt:lpwstr>
      </vt:variant>
      <vt:variant>
        <vt:i4>1835070</vt:i4>
      </vt:variant>
      <vt:variant>
        <vt:i4>83</vt:i4>
      </vt:variant>
      <vt:variant>
        <vt:i4>0</vt:i4>
      </vt:variant>
      <vt:variant>
        <vt:i4>5</vt:i4>
      </vt:variant>
      <vt:variant>
        <vt:lpwstr/>
      </vt:variant>
      <vt:variant>
        <vt:lpwstr>_Toc201240992</vt:lpwstr>
      </vt:variant>
      <vt:variant>
        <vt:i4>1835070</vt:i4>
      </vt:variant>
      <vt:variant>
        <vt:i4>77</vt:i4>
      </vt:variant>
      <vt:variant>
        <vt:i4>0</vt:i4>
      </vt:variant>
      <vt:variant>
        <vt:i4>5</vt:i4>
      </vt:variant>
      <vt:variant>
        <vt:lpwstr/>
      </vt:variant>
      <vt:variant>
        <vt:lpwstr>_Toc201240991</vt:lpwstr>
      </vt:variant>
      <vt:variant>
        <vt:i4>1835070</vt:i4>
      </vt:variant>
      <vt:variant>
        <vt:i4>71</vt:i4>
      </vt:variant>
      <vt:variant>
        <vt:i4>0</vt:i4>
      </vt:variant>
      <vt:variant>
        <vt:i4>5</vt:i4>
      </vt:variant>
      <vt:variant>
        <vt:lpwstr/>
      </vt:variant>
      <vt:variant>
        <vt:lpwstr>_Toc201240990</vt:lpwstr>
      </vt:variant>
      <vt:variant>
        <vt:i4>1900606</vt:i4>
      </vt:variant>
      <vt:variant>
        <vt:i4>65</vt:i4>
      </vt:variant>
      <vt:variant>
        <vt:i4>0</vt:i4>
      </vt:variant>
      <vt:variant>
        <vt:i4>5</vt:i4>
      </vt:variant>
      <vt:variant>
        <vt:lpwstr/>
      </vt:variant>
      <vt:variant>
        <vt:lpwstr>_Toc201240989</vt:lpwstr>
      </vt:variant>
      <vt:variant>
        <vt:i4>1900606</vt:i4>
      </vt:variant>
      <vt:variant>
        <vt:i4>59</vt:i4>
      </vt:variant>
      <vt:variant>
        <vt:i4>0</vt:i4>
      </vt:variant>
      <vt:variant>
        <vt:i4>5</vt:i4>
      </vt:variant>
      <vt:variant>
        <vt:lpwstr/>
      </vt:variant>
      <vt:variant>
        <vt:lpwstr>_Toc201240988</vt:lpwstr>
      </vt:variant>
      <vt:variant>
        <vt:i4>1900606</vt:i4>
      </vt:variant>
      <vt:variant>
        <vt:i4>53</vt:i4>
      </vt:variant>
      <vt:variant>
        <vt:i4>0</vt:i4>
      </vt:variant>
      <vt:variant>
        <vt:i4>5</vt:i4>
      </vt:variant>
      <vt:variant>
        <vt:lpwstr/>
      </vt:variant>
      <vt:variant>
        <vt:lpwstr>_Toc201240987</vt:lpwstr>
      </vt:variant>
      <vt:variant>
        <vt:i4>1900606</vt:i4>
      </vt:variant>
      <vt:variant>
        <vt:i4>47</vt:i4>
      </vt:variant>
      <vt:variant>
        <vt:i4>0</vt:i4>
      </vt:variant>
      <vt:variant>
        <vt:i4>5</vt:i4>
      </vt:variant>
      <vt:variant>
        <vt:lpwstr/>
      </vt:variant>
      <vt:variant>
        <vt:lpwstr>_Toc201240986</vt:lpwstr>
      </vt:variant>
      <vt:variant>
        <vt:i4>1900606</vt:i4>
      </vt:variant>
      <vt:variant>
        <vt:i4>41</vt:i4>
      </vt:variant>
      <vt:variant>
        <vt:i4>0</vt:i4>
      </vt:variant>
      <vt:variant>
        <vt:i4>5</vt:i4>
      </vt:variant>
      <vt:variant>
        <vt:lpwstr/>
      </vt:variant>
      <vt:variant>
        <vt:lpwstr>_Toc201240985</vt:lpwstr>
      </vt:variant>
      <vt:variant>
        <vt:i4>1900606</vt:i4>
      </vt:variant>
      <vt:variant>
        <vt:i4>35</vt:i4>
      </vt:variant>
      <vt:variant>
        <vt:i4>0</vt:i4>
      </vt:variant>
      <vt:variant>
        <vt:i4>5</vt:i4>
      </vt:variant>
      <vt:variant>
        <vt:lpwstr/>
      </vt:variant>
      <vt:variant>
        <vt:lpwstr>_Toc201240984</vt:lpwstr>
      </vt:variant>
      <vt:variant>
        <vt:i4>1900606</vt:i4>
      </vt:variant>
      <vt:variant>
        <vt:i4>29</vt:i4>
      </vt:variant>
      <vt:variant>
        <vt:i4>0</vt:i4>
      </vt:variant>
      <vt:variant>
        <vt:i4>5</vt:i4>
      </vt:variant>
      <vt:variant>
        <vt:lpwstr/>
      </vt:variant>
      <vt:variant>
        <vt:lpwstr>_Toc201240983</vt:lpwstr>
      </vt:variant>
      <vt:variant>
        <vt:i4>1900606</vt:i4>
      </vt:variant>
      <vt:variant>
        <vt:i4>23</vt:i4>
      </vt:variant>
      <vt:variant>
        <vt:i4>0</vt:i4>
      </vt:variant>
      <vt:variant>
        <vt:i4>5</vt:i4>
      </vt:variant>
      <vt:variant>
        <vt:lpwstr/>
      </vt:variant>
      <vt:variant>
        <vt:lpwstr>_Toc201240982</vt:lpwstr>
      </vt:variant>
      <vt:variant>
        <vt:i4>1900606</vt:i4>
      </vt:variant>
      <vt:variant>
        <vt:i4>17</vt:i4>
      </vt:variant>
      <vt:variant>
        <vt:i4>0</vt:i4>
      </vt:variant>
      <vt:variant>
        <vt:i4>5</vt:i4>
      </vt:variant>
      <vt:variant>
        <vt:lpwstr/>
      </vt:variant>
      <vt:variant>
        <vt:lpwstr>_Toc201240981</vt:lpwstr>
      </vt:variant>
      <vt:variant>
        <vt:i4>1900606</vt:i4>
      </vt:variant>
      <vt:variant>
        <vt:i4>11</vt:i4>
      </vt:variant>
      <vt:variant>
        <vt:i4>0</vt:i4>
      </vt:variant>
      <vt:variant>
        <vt:i4>5</vt:i4>
      </vt:variant>
      <vt:variant>
        <vt:lpwstr/>
      </vt:variant>
      <vt:variant>
        <vt:lpwstr>_Toc201240980</vt:lpwstr>
      </vt:variant>
      <vt:variant>
        <vt:i4>4390938</vt:i4>
      </vt:variant>
      <vt:variant>
        <vt:i4>6</vt:i4>
      </vt:variant>
      <vt:variant>
        <vt:i4>0</vt:i4>
      </vt:variant>
      <vt:variant>
        <vt:i4>5</vt:i4>
      </vt:variant>
      <vt:variant>
        <vt:lpwstr>https://creativecommons.org/licenses/by-nc-sa/4.0</vt:lpwstr>
      </vt:variant>
      <vt:variant>
        <vt:lpwstr/>
      </vt:variant>
      <vt:variant>
        <vt:i4>7995403</vt:i4>
      </vt:variant>
      <vt:variant>
        <vt:i4>3</vt:i4>
      </vt:variant>
      <vt:variant>
        <vt:i4>0</vt:i4>
      </vt:variant>
      <vt:variant>
        <vt:i4>5</vt:i4>
      </vt:variant>
      <vt:variant>
        <vt:lpwstr>mailto:info@hqsc.govt.nz</vt:lpwstr>
      </vt:variant>
      <vt:variant>
        <vt:lpwstr/>
      </vt:variant>
      <vt:variant>
        <vt:i4>4456455</vt:i4>
      </vt:variant>
      <vt:variant>
        <vt:i4>0</vt:i4>
      </vt:variant>
      <vt:variant>
        <vt:i4>0</vt:i4>
      </vt:variant>
      <vt:variant>
        <vt:i4>5</vt:i4>
      </vt:variant>
      <vt:variant>
        <vt:lpwstr>http://www.hqsc.govt.nz/</vt:lpwstr>
      </vt:variant>
      <vt:variant>
        <vt:lpwstr/>
      </vt:variant>
      <vt:variant>
        <vt:i4>1966107</vt:i4>
      </vt:variant>
      <vt:variant>
        <vt:i4>318</vt:i4>
      </vt:variant>
      <vt:variant>
        <vt:i4>0</vt:i4>
      </vt:variant>
      <vt:variant>
        <vt:i4>5</vt:i4>
      </vt:variant>
      <vt:variant>
        <vt:lpwstr>http://www.visable.co.nz/</vt:lpwstr>
      </vt:variant>
      <vt:variant>
        <vt:lpwstr/>
      </vt:variant>
      <vt:variant>
        <vt:i4>2228267</vt:i4>
      </vt:variant>
      <vt:variant>
        <vt:i4>315</vt:i4>
      </vt:variant>
      <vt:variant>
        <vt:i4>0</vt:i4>
      </vt:variant>
      <vt:variant>
        <vt:i4>5</vt:i4>
      </vt:variant>
      <vt:variant>
        <vt:lpwstr>https://www.sia.govt.nz/social-investment/what-is-social-investment</vt:lpwstr>
      </vt:variant>
      <vt:variant>
        <vt:lpwstr/>
      </vt:variant>
      <vt:variant>
        <vt:i4>3080224</vt:i4>
      </vt:variant>
      <vt:variant>
        <vt:i4>312</vt:i4>
      </vt:variant>
      <vt:variant>
        <vt:i4>0</vt:i4>
      </vt:variant>
      <vt:variant>
        <vt:i4>5</vt:i4>
      </vt:variant>
      <vt:variant>
        <vt:lpwstr>https://www.tpk.govt.nz/en/nga-putea-me-nga-ratonga/whanau-ora/whanau-ora-kaupapa2</vt:lpwstr>
      </vt:variant>
      <vt:variant>
        <vt:lpwstr/>
      </vt:variant>
      <vt:variant>
        <vt:i4>3473460</vt:i4>
      </vt:variant>
      <vt:variant>
        <vt:i4>309</vt:i4>
      </vt:variant>
      <vt:variant>
        <vt:i4>0</vt:i4>
      </vt:variant>
      <vt:variant>
        <vt:i4>5</vt:i4>
      </vt:variant>
      <vt:variant>
        <vt:lpwstr>https://www.msd.govt.nz/about-msd-and-our-work/publications-resources/planning-strategy/social-sector-commissioning/index.html</vt:lpwstr>
      </vt:variant>
      <vt:variant>
        <vt:lpwstr/>
      </vt:variant>
      <vt:variant>
        <vt:i4>6422638</vt:i4>
      </vt:variant>
      <vt:variant>
        <vt:i4>306</vt:i4>
      </vt:variant>
      <vt:variant>
        <vt:i4>0</vt:i4>
      </vt:variant>
      <vt:variant>
        <vt:i4>5</vt:i4>
      </vt:variant>
      <vt:variant>
        <vt:lpwstr>https://oag.parliament.nz/2024/whanau-ora-follow-up</vt:lpwstr>
      </vt:variant>
      <vt:variant>
        <vt:lpwstr/>
      </vt:variant>
      <vt:variant>
        <vt:i4>2031730</vt:i4>
      </vt:variant>
      <vt:variant>
        <vt:i4>303</vt:i4>
      </vt:variant>
      <vt:variant>
        <vt:i4>0</vt:i4>
      </vt:variant>
      <vt:variant>
        <vt:i4>5</vt:i4>
      </vt:variant>
      <vt:variant>
        <vt:lpwstr>https://tbinternet.ohchr.org/_layouts/15/treatybodyexternal/Download.aspx?symbolno=CEDAW%2FC%2FNZL%2FCO%2F9&amp;Lang=en</vt:lpwstr>
      </vt:variant>
      <vt:variant>
        <vt:lpwstr/>
      </vt:variant>
      <vt:variant>
        <vt:i4>3407905</vt:i4>
      </vt:variant>
      <vt:variant>
        <vt:i4>300</vt:i4>
      </vt:variant>
      <vt:variant>
        <vt:i4>0</vt:i4>
      </vt:variant>
      <vt:variant>
        <vt:i4>5</vt:i4>
      </vt:variant>
      <vt:variant>
        <vt:lpwstr>https://documents.un.org/doc/undoc/gen/n21/214/72/pdf/n2121472.pdf</vt:lpwstr>
      </vt:variant>
      <vt:variant>
        <vt:lpwstr/>
      </vt:variant>
      <vt:variant>
        <vt:i4>2621544</vt:i4>
      </vt:variant>
      <vt:variant>
        <vt:i4>297</vt:i4>
      </vt:variant>
      <vt:variant>
        <vt:i4>0</vt:i4>
      </vt:variant>
      <vt:variant>
        <vt:i4>5</vt:i4>
      </vt:variant>
      <vt:variant>
        <vt:lpwstr>https://documents.un.org/doc/undoc/gen/n23/223/44/pdf/n2322344.pdf?OpenElement</vt:lpwstr>
      </vt:variant>
      <vt:variant>
        <vt:lpwstr/>
      </vt:variant>
      <vt:variant>
        <vt:i4>4522065</vt:i4>
      </vt:variant>
      <vt:variant>
        <vt:i4>294</vt:i4>
      </vt:variant>
      <vt:variant>
        <vt:i4>0</vt:i4>
      </vt:variant>
      <vt:variant>
        <vt:i4>5</vt:i4>
      </vt:variant>
      <vt:variant>
        <vt:lpwstr>http://www.nzherald.co.nz/nz/predator-playground-snapchat-child-sex-abuse-material-skyrockets/DXM4BJZ2JRBOVJDOG4WPPBR3CA/</vt:lpwstr>
      </vt:variant>
      <vt:variant>
        <vt:lpwstr/>
      </vt:variant>
      <vt:variant>
        <vt:i4>4522094</vt:i4>
      </vt:variant>
      <vt:variant>
        <vt:i4>291</vt:i4>
      </vt:variant>
      <vt:variant>
        <vt:i4>0</vt:i4>
      </vt:variant>
      <vt:variant>
        <vt:i4>5</vt:i4>
      </vt:variant>
      <vt:variant>
        <vt:lpwstr>https://eige.europa.eu/sites/default/files/cyber_violence_against_women_and_girls_key_terms_and_concepts.pdf</vt:lpwstr>
      </vt:variant>
      <vt:variant>
        <vt:lpwstr/>
      </vt:variant>
      <vt:variant>
        <vt:i4>4915278</vt:i4>
      </vt:variant>
      <vt:variant>
        <vt:i4>288</vt:i4>
      </vt:variant>
      <vt:variant>
        <vt:i4>0</vt:i4>
      </vt:variant>
      <vt:variant>
        <vt:i4>5</vt:i4>
      </vt:variant>
      <vt:variant>
        <vt:lpwstr>https://doi.org/10.29158/jaapl.220078-22</vt:lpwstr>
      </vt:variant>
      <vt:variant>
        <vt:lpwstr/>
      </vt:variant>
      <vt:variant>
        <vt:i4>6291514</vt:i4>
      </vt:variant>
      <vt:variant>
        <vt:i4>285</vt:i4>
      </vt:variant>
      <vt:variant>
        <vt:i4>0</vt:i4>
      </vt:variant>
      <vt:variant>
        <vt:i4>5</vt:i4>
      </vt:variant>
      <vt:variant>
        <vt:lpwstr>https://doi.org/10.1093/cybsec/tyaa006</vt:lpwstr>
      </vt:variant>
      <vt:variant>
        <vt:lpwstr/>
      </vt:variant>
      <vt:variant>
        <vt:i4>1507420</vt:i4>
      </vt:variant>
      <vt:variant>
        <vt:i4>282</vt:i4>
      </vt:variant>
      <vt:variant>
        <vt:i4>0</vt:i4>
      </vt:variant>
      <vt:variant>
        <vt:i4>5</vt:i4>
      </vt:variant>
      <vt:variant>
        <vt:lpwstr>http://www.usenix.org/conference/enigma2019/presentation/doerfler</vt:lpwstr>
      </vt:variant>
      <vt:variant>
        <vt:lpwstr/>
      </vt:variant>
      <vt:variant>
        <vt:i4>3407929</vt:i4>
      </vt:variant>
      <vt:variant>
        <vt:i4>279</vt:i4>
      </vt:variant>
      <vt:variant>
        <vt:i4>0</vt:i4>
      </vt:variant>
      <vt:variant>
        <vt:i4>5</vt:i4>
      </vt:variant>
      <vt:variant>
        <vt:lpwstr>http://www.unfpa.org/TFGBV</vt:lpwstr>
      </vt:variant>
      <vt:variant>
        <vt:lpwstr/>
      </vt:variant>
      <vt:variant>
        <vt:i4>7536744</vt:i4>
      </vt:variant>
      <vt:variant>
        <vt:i4>276</vt:i4>
      </vt:variant>
      <vt:variant>
        <vt:i4>0</vt:i4>
      </vt:variant>
      <vt:variant>
        <vt:i4>5</vt:i4>
      </vt:variant>
      <vt:variant>
        <vt:lpwstr>https://doi.org/10.1093/bjc/azad023</vt:lpwstr>
      </vt:variant>
      <vt:variant>
        <vt:lpwstr/>
      </vt:variant>
      <vt:variant>
        <vt:i4>851992</vt:i4>
      </vt:variant>
      <vt:variant>
        <vt:i4>273</vt:i4>
      </vt:variant>
      <vt:variant>
        <vt:i4>0</vt:i4>
      </vt:variant>
      <vt:variant>
        <vt:i4>5</vt:i4>
      </vt:variant>
      <vt:variant>
        <vt:lpwstr>https://ssrn.com/abstract=3772042</vt:lpwstr>
      </vt:variant>
      <vt:variant>
        <vt:lpwstr/>
      </vt:variant>
      <vt:variant>
        <vt:i4>6291500</vt:i4>
      </vt:variant>
      <vt:variant>
        <vt:i4>270</vt:i4>
      </vt:variant>
      <vt:variant>
        <vt:i4>0</vt:i4>
      </vt:variant>
      <vt:variant>
        <vt:i4>5</vt:i4>
      </vt:variant>
      <vt:variant>
        <vt:lpwstr>https://doi.org/10.3390/socsci10050179</vt:lpwstr>
      </vt:variant>
      <vt:variant>
        <vt:lpwstr/>
      </vt:variant>
      <vt:variant>
        <vt:i4>1638427</vt:i4>
      </vt:variant>
      <vt:variant>
        <vt:i4>267</vt:i4>
      </vt:variant>
      <vt:variant>
        <vt:i4>0</vt:i4>
      </vt:variant>
      <vt:variant>
        <vt:i4>5</vt:i4>
      </vt:variant>
      <vt:variant>
        <vt:lpwstr>http://www.state.gov/reports/2022-trafficking-in-persons-report/new-zealand/</vt:lpwstr>
      </vt:variant>
      <vt:variant>
        <vt:lpwstr/>
      </vt:variant>
      <vt:variant>
        <vt:i4>65547</vt:i4>
      </vt:variant>
      <vt:variant>
        <vt:i4>264</vt:i4>
      </vt:variant>
      <vt:variant>
        <vt:i4>0</vt:i4>
      </vt:variant>
      <vt:variant>
        <vt:i4>5</vt:i4>
      </vt:variant>
      <vt:variant>
        <vt:lpwstr>http://www.mpf.gob.ar/ufem/files/2022/08/Informe_REG_Aiamp_Crimen_FINAL.pdf</vt:lpwstr>
      </vt:variant>
      <vt:variant>
        <vt:lpwstr/>
      </vt:variant>
      <vt:variant>
        <vt:i4>2031688</vt:i4>
      </vt:variant>
      <vt:variant>
        <vt:i4>261</vt:i4>
      </vt:variant>
      <vt:variant>
        <vt:i4>0</vt:i4>
      </vt:variant>
      <vt:variant>
        <vt:i4>5</vt:i4>
      </vt:variant>
      <vt:variant>
        <vt:lpwstr>https://lac.unwomen.org/en/digiteca/publicaciones/2014/10/modelo-de-protocolo</vt:lpwstr>
      </vt:variant>
      <vt:variant>
        <vt:lpwstr/>
      </vt:variant>
      <vt:variant>
        <vt:i4>4915219</vt:i4>
      </vt:variant>
      <vt:variant>
        <vt:i4>258</vt:i4>
      </vt:variant>
      <vt:variant>
        <vt:i4>0</vt:i4>
      </vt:variant>
      <vt:variant>
        <vt:i4>5</vt:i4>
      </vt:variant>
      <vt:variant>
        <vt:lpwstr>https://lac.unwomen.org/sites/default/files/Field Office Americas/Documentos/Publicaciones/2019/05/1Final Analysis of Femicide Legislation in Latin Amercia and the Caribbean-compressed.pdf</vt:lpwstr>
      </vt:variant>
      <vt:variant>
        <vt:lpwstr/>
      </vt:variant>
      <vt:variant>
        <vt:i4>7995434</vt:i4>
      </vt:variant>
      <vt:variant>
        <vt:i4>255</vt:i4>
      </vt:variant>
      <vt:variant>
        <vt:i4>0</vt:i4>
      </vt:variant>
      <vt:variant>
        <vt:i4>5</vt:i4>
      </vt:variant>
      <vt:variant>
        <vt:lpwstr>http://www.intersecta.org/posts/las-dos-guerras</vt:lpwstr>
      </vt:variant>
      <vt:variant>
        <vt:lpwstr/>
      </vt:variant>
      <vt:variant>
        <vt:i4>524372</vt:i4>
      </vt:variant>
      <vt:variant>
        <vt:i4>252</vt:i4>
      </vt:variant>
      <vt:variant>
        <vt:i4>0</vt:i4>
      </vt:variant>
      <vt:variant>
        <vt:i4>5</vt:i4>
      </vt:variant>
      <vt:variant>
        <vt:lpwstr>https://sherloc.unodc.org/cld/uploads/pdf/Issue_Paper_Organized_Crime_and_Gender_1.pdf</vt:lpwstr>
      </vt:variant>
      <vt:variant>
        <vt:lpwstr/>
      </vt:variant>
      <vt:variant>
        <vt:i4>3473534</vt:i4>
      </vt:variant>
      <vt:variant>
        <vt:i4>249</vt:i4>
      </vt:variant>
      <vt:variant>
        <vt:i4>0</vt:i4>
      </vt:variant>
      <vt:variant>
        <vt:i4>5</vt:i4>
      </vt:variant>
      <vt:variant>
        <vt:lpwstr>http://www.customs.govt.nz/globalassets/documents/oia/briefing-to-the-incoming-minister-casey-costello.pdf</vt:lpwstr>
      </vt:variant>
      <vt:variant>
        <vt:lpwstr/>
      </vt:variant>
      <vt:variant>
        <vt:i4>5767188</vt:i4>
      </vt:variant>
      <vt:variant>
        <vt:i4>246</vt:i4>
      </vt:variant>
      <vt:variant>
        <vt:i4>0</vt:i4>
      </vt:variant>
      <vt:variant>
        <vt:i4>5</vt:i4>
      </vt:variant>
      <vt:variant>
        <vt:lpwstr>https://dx.doi.org/10.26021/14045</vt:lpwstr>
      </vt:variant>
      <vt:variant>
        <vt:lpwstr/>
      </vt:variant>
      <vt:variant>
        <vt:i4>8323130</vt:i4>
      </vt:variant>
      <vt:variant>
        <vt:i4>243</vt:i4>
      </vt:variant>
      <vt:variant>
        <vt:i4>0</vt:i4>
      </vt:variant>
      <vt:variant>
        <vt:i4>5</vt:i4>
      </vt:variant>
      <vt:variant>
        <vt:lpwstr>https://doi.org/10.1071/AH16155</vt:lpwstr>
      </vt:variant>
      <vt:variant>
        <vt:lpwstr/>
      </vt:variant>
      <vt:variant>
        <vt:i4>4718603</vt:i4>
      </vt:variant>
      <vt:variant>
        <vt:i4>240</vt:i4>
      </vt:variant>
      <vt:variant>
        <vt:i4>0</vt:i4>
      </vt:variant>
      <vt:variant>
        <vt:i4>5</vt:i4>
      </vt:variant>
      <vt:variant>
        <vt:lpwstr>http://www.nursingtimes.net/forensic-skills-for-nurses/197703.article</vt:lpwstr>
      </vt:variant>
      <vt:variant>
        <vt:lpwstr/>
      </vt:variant>
      <vt:variant>
        <vt:i4>19</vt:i4>
      </vt:variant>
      <vt:variant>
        <vt:i4>237</vt:i4>
      </vt:variant>
      <vt:variant>
        <vt:i4>0</vt:i4>
      </vt:variant>
      <vt:variant>
        <vt:i4>5</vt:i4>
      </vt:variant>
      <vt:variant>
        <vt:lpwstr>https://doi.org/10.1007/s11682-016-9643-1</vt:lpwstr>
      </vt:variant>
      <vt:variant>
        <vt:lpwstr/>
      </vt:variant>
      <vt:variant>
        <vt:i4>4128886</vt:i4>
      </vt:variant>
      <vt:variant>
        <vt:i4>234</vt:i4>
      </vt:variant>
      <vt:variant>
        <vt:i4>0</vt:i4>
      </vt:variant>
      <vt:variant>
        <vt:i4>5</vt:i4>
      </vt:variant>
      <vt:variant>
        <vt:lpwstr>https://doi.org/10.1001/jama.2018.9051</vt:lpwstr>
      </vt:variant>
      <vt:variant>
        <vt:lpwstr/>
      </vt:variant>
      <vt:variant>
        <vt:i4>1572951</vt:i4>
      </vt:variant>
      <vt:variant>
        <vt:i4>231</vt:i4>
      </vt:variant>
      <vt:variant>
        <vt:i4>0</vt:i4>
      </vt:variant>
      <vt:variant>
        <vt:i4>5</vt:i4>
      </vt:variant>
      <vt:variant>
        <vt:lpwstr>https://doi.org/10.1177/08862605211016362</vt:lpwstr>
      </vt:variant>
      <vt:variant>
        <vt:lpwstr/>
      </vt:variant>
      <vt:variant>
        <vt:i4>5832772</vt:i4>
      </vt:variant>
      <vt:variant>
        <vt:i4>228</vt:i4>
      </vt:variant>
      <vt:variant>
        <vt:i4>0</vt:i4>
      </vt:variant>
      <vt:variant>
        <vt:i4>5</vt:i4>
      </vt:variant>
      <vt:variant>
        <vt:lpwstr>https://doi.org/10.1097/mlr.0000000000000263</vt:lpwstr>
      </vt:variant>
      <vt:variant>
        <vt:lpwstr/>
      </vt:variant>
      <vt:variant>
        <vt:i4>69</vt:i4>
      </vt:variant>
      <vt:variant>
        <vt:i4>225</vt:i4>
      </vt:variant>
      <vt:variant>
        <vt:i4>0</vt:i4>
      </vt:variant>
      <vt:variant>
        <vt:i4>5</vt:i4>
      </vt:variant>
      <vt:variant>
        <vt:lpwstr>https://doi.org/10.1080/10926771.2019.1581864</vt:lpwstr>
      </vt:variant>
      <vt:variant>
        <vt:lpwstr/>
      </vt:variant>
      <vt:variant>
        <vt:i4>8061054</vt:i4>
      </vt:variant>
      <vt:variant>
        <vt:i4>222</vt:i4>
      </vt:variant>
      <vt:variant>
        <vt:i4>0</vt:i4>
      </vt:variant>
      <vt:variant>
        <vt:i4>5</vt:i4>
      </vt:variant>
      <vt:variant>
        <vt:lpwstr>https://doi.org/10.1037/cap0000208</vt:lpwstr>
      </vt:variant>
      <vt:variant>
        <vt:lpwstr/>
      </vt:variant>
      <vt:variant>
        <vt:i4>4718599</vt:i4>
      </vt:variant>
      <vt:variant>
        <vt:i4>219</vt:i4>
      </vt:variant>
      <vt:variant>
        <vt:i4>0</vt:i4>
      </vt:variant>
      <vt:variant>
        <vt:i4>5</vt:i4>
      </vt:variant>
      <vt:variant>
        <vt:lpwstr>https://doi.org/10.1001/jamaneurol.2023.2907</vt:lpwstr>
      </vt:variant>
      <vt:variant>
        <vt:lpwstr/>
      </vt:variant>
      <vt:variant>
        <vt:i4>3932204</vt:i4>
      </vt:variant>
      <vt:variant>
        <vt:i4>216</vt:i4>
      </vt:variant>
      <vt:variant>
        <vt:i4>0</vt:i4>
      </vt:variant>
      <vt:variant>
        <vt:i4>5</vt:i4>
      </vt:variant>
      <vt:variant>
        <vt:lpwstr>https://www.theguardian.com/uk-news/2025/mar/05/real-injustice-mothers-killed-children-hidden-issue-uk</vt:lpwstr>
      </vt:variant>
      <vt:variant>
        <vt:lpwstr/>
      </vt:variant>
      <vt:variant>
        <vt:i4>7405627</vt:i4>
      </vt:variant>
      <vt:variant>
        <vt:i4>213</vt:i4>
      </vt:variant>
      <vt:variant>
        <vt:i4>0</vt:i4>
      </vt:variant>
      <vt:variant>
        <vt:i4>5</vt:i4>
      </vt:variant>
      <vt:variant>
        <vt:lpwstr>http://www.stats.govt.nz/news/growth-in-life-expectancy-slows/</vt:lpwstr>
      </vt:variant>
      <vt:variant>
        <vt:lpwstr/>
      </vt:variant>
      <vt:variant>
        <vt:i4>7143541</vt:i4>
      </vt:variant>
      <vt:variant>
        <vt:i4>210</vt:i4>
      </vt:variant>
      <vt:variant>
        <vt:i4>0</vt:i4>
      </vt:variant>
      <vt:variant>
        <vt:i4>5</vt:i4>
      </vt:variant>
      <vt:variant>
        <vt:lpwstr>https://data.who.int/countries/554</vt:lpwstr>
      </vt:variant>
      <vt:variant>
        <vt:lpwstr/>
      </vt:variant>
      <vt:variant>
        <vt:i4>3080231</vt:i4>
      </vt:variant>
      <vt:variant>
        <vt:i4>207</vt:i4>
      </vt:variant>
      <vt:variant>
        <vt:i4>0</vt:i4>
      </vt:variant>
      <vt:variant>
        <vt:i4>5</vt:i4>
      </vt:variant>
      <vt:variant>
        <vt:lpwstr>https://inclusive.tki.org.nz/guides/deaf-or-hard-of-hearing-students-and-learning/understanding-being-deaf-and-hard-of-hearing/</vt:lpwstr>
      </vt:variant>
      <vt:variant>
        <vt:lpwstr/>
      </vt:variant>
      <vt:variant>
        <vt:i4>7405604</vt:i4>
      </vt:variant>
      <vt:variant>
        <vt:i4>204</vt:i4>
      </vt:variant>
      <vt:variant>
        <vt:i4>0</vt:i4>
      </vt:variant>
      <vt:variant>
        <vt:i4>5</vt:i4>
      </vt:variant>
      <vt:variant>
        <vt:lpwstr>http://www.hqsc.govt.nz/assets/Our-work/Mortality-review-committee/FVDRC/Publications-resources/Position-paper-responding-to-adults-at-risk.pdf</vt:lpwstr>
      </vt:variant>
      <vt:variant>
        <vt:lpwstr/>
      </vt:variant>
      <vt:variant>
        <vt:i4>2687038</vt:i4>
      </vt:variant>
      <vt:variant>
        <vt:i4>201</vt:i4>
      </vt:variant>
      <vt:variant>
        <vt:i4>0</vt:i4>
      </vt:variant>
      <vt:variant>
        <vt:i4>5</vt:i4>
      </vt:variant>
      <vt:variant>
        <vt:lpwstr>https://doi.org/10.1007/s10896-020-00161-5</vt:lpwstr>
      </vt:variant>
      <vt:variant>
        <vt:lpwstr/>
      </vt:variant>
      <vt:variant>
        <vt:i4>3735614</vt:i4>
      </vt:variant>
      <vt:variant>
        <vt:i4>198</vt:i4>
      </vt:variant>
      <vt:variant>
        <vt:i4>0</vt:i4>
      </vt:variant>
      <vt:variant>
        <vt:i4>5</vt:i4>
      </vt:variant>
      <vt:variant>
        <vt:lpwstr>https://doi.org/10.1093/jicj/mqx051</vt:lpwstr>
      </vt:variant>
      <vt:variant>
        <vt:lpwstr/>
      </vt:variant>
      <vt:variant>
        <vt:i4>4980808</vt:i4>
      </vt:variant>
      <vt:variant>
        <vt:i4>195</vt:i4>
      </vt:variant>
      <vt:variant>
        <vt:i4>0</vt:i4>
      </vt:variant>
      <vt:variant>
        <vt:i4>5</vt:i4>
      </vt:variant>
      <vt:variant>
        <vt:lpwstr>https://doi.org/10.1371/journal.pone.0299069</vt:lpwstr>
      </vt:variant>
      <vt:variant>
        <vt:lpwstr/>
      </vt:variant>
      <vt:variant>
        <vt:i4>7208999</vt:i4>
      </vt:variant>
      <vt:variant>
        <vt:i4>192</vt:i4>
      </vt:variant>
      <vt:variant>
        <vt:i4>0</vt:i4>
      </vt:variant>
      <vt:variant>
        <vt:i4>5</vt:i4>
      </vt:variant>
      <vt:variant>
        <vt:lpwstr>https://doi.org/10.1108/IJMHSC-12-2022-0122</vt:lpwstr>
      </vt:variant>
      <vt:variant>
        <vt:lpwstr/>
      </vt:variant>
      <vt:variant>
        <vt:i4>6750242</vt:i4>
      </vt:variant>
      <vt:variant>
        <vt:i4>189</vt:i4>
      </vt:variant>
      <vt:variant>
        <vt:i4>0</vt:i4>
      </vt:variant>
      <vt:variant>
        <vt:i4>5</vt:i4>
      </vt:variant>
      <vt:variant>
        <vt:lpwstr>https://doi.org/10.3390/ijerph21081046</vt:lpwstr>
      </vt:variant>
      <vt:variant>
        <vt:lpwstr/>
      </vt:variant>
      <vt:variant>
        <vt:i4>1179729</vt:i4>
      </vt:variant>
      <vt:variant>
        <vt:i4>186</vt:i4>
      </vt:variant>
      <vt:variant>
        <vt:i4>0</vt:i4>
      </vt:variant>
      <vt:variant>
        <vt:i4>5</vt:i4>
      </vt:variant>
      <vt:variant>
        <vt:lpwstr>https://doi.org/10.1177/1077801219882496</vt:lpwstr>
      </vt:variant>
      <vt:variant>
        <vt:lpwstr/>
      </vt:variant>
      <vt:variant>
        <vt:i4>3342395</vt:i4>
      </vt:variant>
      <vt:variant>
        <vt:i4>183</vt:i4>
      </vt:variant>
      <vt:variant>
        <vt:i4>0</vt:i4>
      </vt:variant>
      <vt:variant>
        <vt:i4>5</vt:i4>
      </vt:variant>
      <vt:variant>
        <vt:lpwstr>https://doi.org/10.1891/0886-6708.vv-d-14-00010</vt:lpwstr>
      </vt:variant>
      <vt:variant>
        <vt:lpwstr/>
      </vt:variant>
      <vt:variant>
        <vt:i4>7929959</vt:i4>
      </vt:variant>
      <vt:variant>
        <vt:i4>180</vt:i4>
      </vt:variant>
      <vt:variant>
        <vt:i4>0</vt:i4>
      </vt:variant>
      <vt:variant>
        <vt:i4>5</vt:i4>
      </vt:variant>
      <vt:variant>
        <vt:lpwstr>https://doi.org/10.1176/appi.ajp-rj.2018.130603</vt:lpwstr>
      </vt:variant>
      <vt:variant>
        <vt:lpwstr/>
      </vt:variant>
      <vt:variant>
        <vt:i4>983109</vt:i4>
      </vt:variant>
      <vt:variant>
        <vt:i4>177</vt:i4>
      </vt:variant>
      <vt:variant>
        <vt:i4>0</vt:i4>
      </vt:variant>
      <vt:variant>
        <vt:i4>5</vt:i4>
      </vt:variant>
      <vt:variant>
        <vt:lpwstr>https://doi.org/10.1080/14659891.2022.2120435</vt:lpwstr>
      </vt:variant>
      <vt:variant>
        <vt:lpwstr/>
      </vt:variant>
      <vt:variant>
        <vt:i4>6488117</vt:i4>
      </vt:variant>
      <vt:variant>
        <vt:i4>174</vt:i4>
      </vt:variant>
      <vt:variant>
        <vt:i4>0</vt:i4>
      </vt:variant>
      <vt:variant>
        <vt:i4>5</vt:i4>
      </vt:variant>
      <vt:variant>
        <vt:lpwstr>https://doi.org/10.1007/s40429-021-00361-z</vt:lpwstr>
      </vt:variant>
      <vt:variant>
        <vt:lpwstr/>
      </vt:variant>
      <vt:variant>
        <vt:i4>131075</vt:i4>
      </vt:variant>
      <vt:variant>
        <vt:i4>171</vt:i4>
      </vt:variant>
      <vt:variant>
        <vt:i4>0</vt:i4>
      </vt:variant>
      <vt:variant>
        <vt:i4>5</vt:i4>
      </vt:variant>
      <vt:variant>
        <vt:lpwstr>http://www.police.govt.nz/advice-services/family-violence/family-harm-approach-resources</vt:lpwstr>
      </vt:variant>
      <vt:variant>
        <vt:lpwstr/>
      </vt:variant>
      <vt:variant>
        <vt:i4>262226</vt:i4>
      </vt:variant>
      <vt:variant>
        <vt:i4>168</vt:i4>
      </vt:variant>
      <vt:variant>
        <vt:i4>0</vt:i4>
      </vt:variant>
      <vt:variant>
        <vt:i4>5</vt:i4>
      </vt:variant>
      <vt:variant>
        <vt:lpwstr>http://www.justice.govt.nz/assets/Documents/Publications/NZCVS-Key-Results-2024-Cycle-7-2.pdf</vt:lpwstr>
      </vt:variant>
      <vt:variant>
        <vt:lpwstr/>
      </vt:variant>
      <vt:variant>
        <vt:i4>2293858</vt:i4>
      </vt:variant>
      <vt:variant>
        <vt:i4>165</vt:i4>
      </vt:variant>
      <vt:variant>
        <vt:i4>0</vt:i4>
      </vt:variant>
      <vt:variant>
        <vt:i4>5</vt:i4>
      </vt:variant>
      <vt:variant>
        <vt:lpwstr>http://www.gov.uk/government/publications/tackling-domestic-abuse-plan</vt:lpwstr>
      </vt:variant>
      <vt:variant>
        <vt:lpwstr/>
      </vt:variant>
      <vt:variant>
        <vt:i4>2818104</vt:i4>
      </vt:variant>
      <vt:variant>
        <vt:i4>162</vt:i4>
      </vt:variant>
      <vt:variant>
        <vt:i4>0</vt:i4>
      </vt:variant>
      <vt:variant>
        <vt:i4>5</vt:i4>
      </vt:variant>
      <vt:variant>
        <vt:lpwstr>https://doi.org/10.1007/s00787-020-01508-5</vt:lpwstr>
      </vt:variant>
      <vt:variant>
        <vt:lpwstr/>
      </vt:variant>
      <vt:variant>
        <vt:i4>786496</vt:i4>
      </vt:variant>
      <vt:variant>
        <vt:i4>159</vt:i4>
      </vt:variant>
      <vt:variant>
        <vt:i4>0</vt:i4>
      </vt:variant>
      <vt:variant>
        <vt:i4>5</vt:i4>
      </vt:variant>
      <vt:variant>
        <vt:lpwstr>https://mentalhealth.org.nz/suicide-prevention/suicide-statistics</vt:lpwstr>
      </vt:variant>
      <vt:variant>
        <vt:lpwstr/>
      </vt:variant>
      <vt:variant>
        <vt:i4>1310801</vt:i4>
      </vt:variant>
      <vt:variant>
        <vt:i4>156</vt:i4>
      </vt:variant>
      <vt:variant>
        <vt:i4>0</vt:i4>
      </vt:variant>
      <vt:variant>
        <vt:i4>5</vt:i4>
      </vt:variant>
      <vt:variant>
        <vt:lpwstr>https://doi.org/10.1177/00113921221082698</vt:lpwstr>
      </vt:variant>
      <vt:variant>
        <vt:lpwstr/>
      </vt:variant>
      <vt:variant>
        <vt:i4>4849753</vt:i4>
      </vt:variant>
      <vt:variant>
        <vt:i4>153</vt:i4>
      </vt:variant>
      <vt:variant>
        <vt:i4>0</vt:i4>
      </vt:variant>
      <vt:variant>
        <vt:i4>5</vt:i4>
      </vt:variant>
      <vt:variant>
        <vt:lpwstr>https://doi.org/10.1002/wmh3.403</vt:lpwstr>
      </vt:variant>
      <vt:variant>
        <vt:lpwstr/>
      </vt:variant>
      <vt:variant>
        <vt:i4>2162729</vt:i4>
      </vt:variant>
      <vt:variant>
        <vt:i4>150</vt:i4>
      </vt:variant>
      <vt:variant>
        <vt:i4>0</vt:i4>
      </vt:variant>
      <vt:variant>
        <vt:i4>5</vt:i4>
      </vt:variant>
      <vt:variant>
        <vt:lpwstr>https://www.nzherald.co.nz/nz/courageous-teen-faces-rapist-in-court-pleads-for-him-to-get-help/L3REMBK52BAQBHTQK5WRT6DJKQ/</vt:lpwstr>
      </vt:variant>
      <vt:variant>
        <vt:lpwstr/>
      </vt:variant>
      <vt:variant>
        <vt:i4>6291574</vt:i4>
      </vt:variant>
      <vt:variant>
        <vt:i4>147</vt:i4>
      </vt:variant>
      <vt:variant>
        <vt:i4>0</vt:i4>
      </vt:variant>
      <vt:variant>
        <vt:i4>5</vt:i4>
      </vt:variant>
      <vt:variant>
        <vt:lpwstr>https://doi.org/10.1001/jamanetworkopen.2020.12563</vt:lpwstr>
      </vt:variant>
      <vt:variant>
        <vt:lpwstr/>
      </vt:variant>
      <vt:variant>
        <vt:i4>6488123</vt:i4>
      </vt:variant>
      <vt:variant>
        <vt:i4>144</vt:i4>
      </vt:variant>
      <vt:variant>
        <vt:i4>0</vt:i4>
      </vt:variant>
      <vt:variant>
        <vt:i4>5</vt:i4>
      </vt:variant>
      <vt:variant>
        <vt:lpwstr>http://www.theguardian.com/society/article/2024/jun/01/domestic-abuse-daughters-suicide-coroners-victims-england-wales-coercion</vt:lpwstr>
      </vt:variant>
      <vt:variant>
        <vt:lpwstr/>
      </vt:variant>
      <vt:variant>
        <vt:i4>1441887</vt:i4>
      </vt:variant>
      <vt:variant>
        <vt:i4>141</vt:i4>
      </vt:variant>
      <vt:variant>
        <vt:i4>0</vt:i4>
      </vt:variant>
      <vt:variant>
        <vt:i4>5</vt:i4>
      </vt:variant>
      <vt:variant>
        <vt:lpwstr>https://doi.org/10.1177/0022018320940127</vt:lpwstr>
      </vt:variant>
      <vt:variant>
        <vt:lpwstr/>
      </vt:variant>
      <vt:variant>
        <vt:i4>3473451</vt:i4>
      </vt:variant>
      <vt:variant>
        <vt:i4>138</vt:i4>
      </vt:variant>
      <vt:variant>
        <vt:i4>0</vt:i4>
      </vt:variant>
      <vt:variant>
        <vt:i4>5</vt:i4>
      </vt:variant>
      <vt:variant>
        <vt:lpwstr>https://eige.europa.eu/publications-resources/thesaurus/terms/1257</vt:lpwstr>
      </vt:variant>
      <vt:variant>
        <vt:lpwstr/>
      </vt:variant>
      <vt:variant>
        <vt:i4>5308434</vt:i4>
      </vt:variant>
      <vt:variant>
        <vt:i4>135</vt:i4>
      </vt:variant>
      <vt:variant>
        <vt:i4>0</vt:i4>
      </vt:variant>
      <vt:variant>
        <vt:i4>5</vt:i4>
      </vt:variant>
      <vt:variant>
        <vt:lpwstr>http://www.theguardian.com/uk-news/2017/jul/28/stalker-jailed-manslaughter-former-partner-killed-herself-nicholas-allen-justene-reece</vt:lpwstr>
      </vt:variant>
      <vt:variant>
        <vt:lpwstr/>
      </vt:variant>
      <vt:variant>
        <vt:i4>8323114</vt:i4>
      </vt:variant>
      <vt:variant>
        <vt:i4>132</vt:i4>
      </vt:variant>
      <vt:variant>
        <vt:i4>0</vt:i4>
      </vt:variant>
      <vt:variant>
        <vt:i4>5</vt:i4>
      </vt:variant>
      <vt:variant>
        <vt:lpwstr>https://www.lag.org.uk/article/214523/investigations-into-suicides-in-the-context-of-domestic-abuse</vt:lpwstr>
      </vt:variant>
      <vt:variant>
        <vt:lpwstr/>
      </vt:variant>
      <vt:variant>
        <vt:i4>7209023</vt:i4>
      </vt:variant>
      <vt:variant>
        <vt:i4>129</vt:i4>
      </vt:variant>
      <vt:variant>
        <vt:i4>0</vt:i4>
      </vt:variant>
      <vt:variant>
        <vt:i4>5</vt:i4>
      </vt:variant>
      <vt:variant>
        <vt:lpwstr>https://openaccess.city.ac.uk/id/eprint/21681/</vt:lpwstr>
      </vt:variant>
      <vt:variant>
        <vt:lpwstr/>
      </vt:variant>
      <vt:variant>
        <vt:i4>655364</vt:i4>
      </vt:variant>
      <vt:variant>
        <vt:i4>126</vt:i4>
      </vt:variant>
      <vt:variant>
        <vt:i4>0</vt:i4>
      </vt:variant>
      <vt:variant>
        <vt:i4>5</vt:i4>
      </vt:variant>
      <vt:variant>
        <vt:lpwstr>https://doi.org/10.1016/S2215-0366(22)00151-1</vt:lpwstr>
      </vt:variant>
      <vt:variant>
        <vt:lpwstr/>
      </vt:variant>
      <vt:variant>
        <vt:i4>3473527</vt:i4>
      </vt:variant>
      <vt:variant>
        <vt:i4>123</vt:i4>
      </vt:variant>
      <vt:variant>
        <vt:i4>0</vt:i4>
      </vt:variant>
      <vt:variant>
        <vt:i4>5</vt:i4>
      </vt:variant>
      <vt:variant>
        <vt:lpwstr>http://www.abuseincare.org.nz/reports/whanaketia/summaries/women-and-girls-experiences-of-abuse-and-neglect-in-care</vt:lpwstr>
      </vt:variant>
      <vt:variant>
        <vt:lpwstr/>
      </vt:variant>
      <vt:variant>
        <vt:i4>3670061</vt:i4>
      </vt:variant>
      <vt:variant>
        <vt:i4>120</vt:i4>
      </vt:variant>
      <vt:variant>
        <vt:i4>0</vt:i4>
      </vt:variant>
      <vt:variant>
        <vt:i4>5</vt:i4>
      </vt:variant>
      <vt:variant>
        <vt:lpwstr>http://www.abuseincare.org.nz/reports/whanaketia/summaries/maori-survivors-experiences</vt:lpwstr>
      </vt:variant>
      <vt:variant>
        <vt:lpwstr/>
      </vt:variant>
      <vt:variant>
        <vt:i4>3342436</vt:i4>
      </vt:variant>
      <vt:variant>
        <vt:i4>117</vt:i4>
      </vt:variant>
      <vt:variant>
        <vt:i4>0</vt:i4>
      </vt:variant>
      <vt:variant>
        <vt:i4>5</vt:i4>
      </vt:variant>
      <vt:variant>
        <vt:lpwstr>http://www.abuseincare.org.nz/assets/Uploads/Cracks-in-the-Dam.pdf</vt:lpwstr>
      </vt:variant>
      <vt:variant>
        <vt:lpwstr/>
      </vt:variant>
      <vt:variant>
        <vt:i4>1835081</vt:i4>
      </vt:variant>
      <vt:variant>
        <vt:i4>114</vt:i4>
      </vt:variant>
      <vt:variant>
        <vt:i4>0</vt:i4>
      </vt:variant>
      <vt:variant>
        <vt:i4>5</vt:i4>
      </vt:variant>
      <vt:variant>
        <vt:lpwstr>https://ohrh.law.ox.ac.uk/ecuadors-landmark-legislation-on-transformative-reparations-for-femicide-victims-families-law-passes-against-all-odds/</vt:lpwstr>
      </vt:variant>
      <vt:variant>
        <vt:lpwstr/>
      </vt:variant>
      <vt:variant>
        <vt:i4>3407989</vt:i4>
      </vt:variant>
      <vt:variant>
        <vt:i4>111</vt:i4>
      </vt:variant>
      <vt:variant>
        <vt:i4>0</vt:i4>
      </vt:variant>
      <vt:variant>
        <vt:i4>5</vt:i4>
      </vt:variant>
      <vt:variant>
        <vt:lpwstr>https://oig.cepal.org/es/leyes</vt:lpwstr>
      </vt:variant>
      <vt:variant>
        <vt:lpwstr/>
      </vt:variant>
      <vt:variant>
        <vt:i4>5898327</vt:i4>
      </vt:variant>
      <vt:variant>
        <vt:i4>108</vt:i4>
      </vt:variant>
      <vt:variant>
        <vt:i4>0</vt:i4>
      </vt:variant>
      <vt:variant>
        <vt:i4>5</vt:i4>
      </vt:variant>
      <vt:variant>
        <vt:lpwstr>https://tewhatuora.shinyapps.io/populations-web-tool/</vt:lpwstr>
      </vt:variant>
      <vt:variant>
        <vt:lpwstr/>
      </vt:variant>
      <vt:variant>
        <vt:i4>2687026</vt:i4>
      </vt:variant>
      <vt:variant>
        <vt:i4>105</vt:i4>
      </vt:variant>
      <vt:variant>
        <vt:i4>0</vt:i4>
      </vt:variant>
      <vt:variant>
        <vt:i4>5</vt:i4>
      </vt:variant>
      <vt:variant>
        <vt:lpwstr>http://www.hqsc.govt.nz/resources/resource-library/summary-of-family-violence-death-review-committee-fvdrc-reports/</vt:lpwstr>
      </vt:variant>
      <vt:variant>
        <vt:lpwstr/>
      </vt:variant>
      <vt:variant>
        <vt:i4>5308428</vt:i4>
      </vt:variant>
      <vt:variant>
        <vt:i4>102</vt:i4>
      </vt:variant>
      <vt:variant>
        <vt:i4>0</vt:i4>
      </vt:variant>
      <vt:variant>
        <vt:i4>5</vt:i4>
      </vt:variant>
      <vt:variant>
        <vt:lpwstr>https://ssir.org/articles/entry/indigenous_feminism_is_our_culture</vt:lpwstr>
      </vt:variant>
      <vt:variant>
        <vt:lpwstr/>
      </vt:variant>
      <vt:variant>
        <vt:i4>8126521</vt:i4>
      </vt:variant>
      <vt:variant>
        <vt:i4>99</vt:i4>
      </vt:variant>
      <vt:variant>
        <vt:i4>0</vt:i4>
      </vt:variant>
      <vt:variant>
        <vt:i4>5</vt:i4>
      </vt:variant>
      <vt:variant>
        <vt:lpwstr>https://hqsc.sharepoint.com/sites/dms-comms/PublicationsManagement/2025 publications/Femicide - Deaths resulting from gender based violence in  Aotearoa New Zealand/www.hqsc.govt.nz/resources/resource-library/ femicide-and-mana-wahine/</vt:lpwstr>
      </vt:variant>
      <vt:variant>
        <vt:lpwstr/>
      </vt:variant>
      <vt:variant>
        <vt:i4>2293822</vt:i4>
      </vt:variant>
      <vt:variant>
        <vt:i4>96</vt:i4>
      </vt:variant>
      <vt:variant>
        <vt:i4>0</vt:i4>
      </vt:variant>
      <vt:variant>
        <vt:i4>5</vt:i4>
      </vt:variant>
      <vt:variant>
        <vt:lpwstr>https://oig.cepal.org/en/indicators/femicide-or-feminicide</vt:lpwstr>
      </vt:variant>
      <vt:variant>
        <vt:lpwstr/>
      </vt:variant>
      <vt:variant>
        <vt:i4>5373955</vt:i4>
      </vt:variant>
      <vt:variant>
        <vt:i4>93</vt:i4>
      </vt:variant>
      <vt:variant>
        <vt:i4>0</vt:i4>
      </vt:variant>
      <vt:variant>
        <vt:i4>5</vt:i4>
      </vt:variant>
      <vt:variant>
        <vt:lpwstr>https://femicideincanada.ca/</vt:lpwstr>
      </vt:variant>
      <vt:variant>
        <vt:lpwstr/>
      </vt:variant>
      <vt:variant>
        <vt:i4>2359394</vt:i4>
      </vt:variant>
      <vt:variant>
        <vt:i4>90</vt:i4>
      </vt:variant>
      <vt:variant>
        <vt:i4>0</vt:i4>
      </vt:variant>
      <vt:variant>
        <vt:i4>5</vt:i4>
      </vt:variant>
      <vt:variant>
        <vt:lpwstr>https://eof.cut.ac.cy/</vt:lpwstr>
      </vt:variant>
      <vt:variant>
        <vt:lpwstr/>
      </vt:variant>
      <vt:variant>
        <vt:i4>4325471</vt:i4>
      </vt:variant>
      <vt:variant>
        <vt:i4>87</vt:i4>
      </vt:variant>
      <vt:variant>
        <vt:i4>0</vt:i4>
      </vt:variant>
      <vt:variant>
        <vt:i4>5</vt:i4>
      </vt:variant>
      <vt:variant>
        <vt:lpwstr>https://www.unodc.org/documents/data-and-analysis/briefs/Femicide_Brief_2024.pdf</vt:lpwstr>
      </vt:variant>
      <vt:variant>
        <vt:lpwstr/>
      </vt:variant>
      <vt:variant>
        <vt:i4>3342432</vt:i4>
      </vt:variant>
      <vt:variant>
        <vt:i4>84</vt:i4>
      </vt:variant>
      <vt:variant>
        <vt:i4>0</vt:i4>
      </vt:variant>
      <vt:variant>
        <vt:i4>5</vt:i4>
      </vt:variant>
      <vt:variant>
        <vt:lpwstr>http://www.police.govt.nz/sites/default/files/publications/homicide-victims-report-2022.pdf</vt:lpwstr>
      </vt:variant>
      <vt:variant>
        <vt:lpwstr/>
      </vt:variant>
      <vt:variant>
        <vt:i4>6422584</vt:i4>
      </vt:variant>
      <vt:variant>
        <vt:i4>81</vt:i4>
      </vt:variant>
      <vt:variant>
        <vt:i4>0</vt:i4>
      </vt:variant>
      <vt:variant>
        <vt:i4>5</vt:i4>
      </vt:variant>
      <vt:variant>
        <vt:lpwstr>https://doi.org/10.11157/anzswj-vol32iss1id701</vt:lpwstr>
      </vt:variant>
      <vt:variant>
        <vt:lpwstr/>
      </vt:variant>
      <vt:variant>
        <vt:i4>1245275</vt:i4>
      </vt:variant>
      <vt:variant>
        <vt:i4>78</vt:i4>
      </vt:variant>
      <vt:variant>
        <vt:i4>0</vt:i4>
      </vt:variant>
      <vt:variant>
        <vt:i4>5</vt:i4>
      </vt:variant>
      <vt:variant>
        <vt:lpwstr>https://www.ncbi.nlm.nih.gov/books/NBK482335/</vt:lpwstr>
      </vt:variant>
      <vt:variant>
        <vt:lpwstr/>
      </vt:variant>
      <vt:variant>
        <vt:i4>2097266</vt:i4>
      </vt:variant>
      <vt:variant>
        <vt:i4>75</vt:i4>
      </vt:variant>
      <vt:variant>
        <vt:i4>0</vt:i4>
      </vt:variant>
      <vt:variant>
        <vt:i4>5</vt:i4>
      </vt:variant>
      <vt:variant>
        <vt:lpwstr>https://doi.org/10.1093/bjc/azz015</vt:lpwstr>
      </vt:variant>
      <vt:variant>
        <vt:lpwstr/>
      </vt:variant>
      <vt:variant>
        <vt:i4>6357113</vt:i4>
      </vt:variant>
      <vt:variant>
        <vt:i4>72</vt:i4>
      </vt:variant>
      <vt:variant>
        <vt:i4>0</vt:i4>
      </vt:variant>
      <vt:variant>
        <vt:i4>5</vt:i4>
      </vt:variant>
      <vt:variant>
        <vt:lpwstr>https://womensrefuge.org.nz/wp-content/uploads/2024/03/Family-violence-and-Suicide-V2-FINAL.pdf</vt:lpwstr>
      </vt:variant>
      <vt:variant>
        <vt:lpwstr/>
      </vt:variant>
      <vt:variant>
        <vt:i4>3801138</vt:i4>
      </vt:variant>
      <vt:variant>
        <vt:i4>69</vt:i4>
      </vt:variant>
      <vt:variant>
        <vt:i4>0</vt:i4>
      </vt:variant>
      <vt:variant>
        <vt:i4>5</vt:i4>
      </vt:variant>
      <vt:variant>
        <vt:lpwstr>https://news.npcc.police.uk/releases/report-reveals-scale-of-domestic-homicide-and-suicides-by-victims-of-domestic-abuse</vt:lpwstr>
      </vt:variant>
      <vt:variant>
        <vt:lpwstr>:~:text=A%20total%20of%20242%20domestic,31%20adult%20family%20homicides%20(AFH)</vt:lpwstr>
      </vt:variant>
      <vt:variant>
        <vt:i4>2031688</vt:i4>
      </vt:variant>
      <vt:variant>
        <vt:i4>66</vt:i4>
      </vt:variant>
      <vt:variant>
        <vt:i4>0</vt:i4>
      </vt:variant>
      <vt:variant>
        <vt:i4>5</vt:i4>
      </vt:variant>
      <vt:variant>
        <vt:lpwstr>https://lac.unwomen.org/en/digiteca/publicaciones/2014/10/modelo-de-protocolo</vt:lpwstr>
      </vt:variant>
      <vt:variant>
        <vt:lpwstr/>
      </vt:variant>
      <vt:variant>
        <vt:i4>2031708</vt:i4>
      </vt:variant>
      <vt:variant>
        <vt:i4>63</vt:i4>
      </vt:variant>
      <vt:variant>
        <vt:i4>0</vt:i4>
      </vt:variant>
      <vt:variant>
        <vt:i4>5</vt:i4>
      </vt:variant>
      <vt:variant>
        <vt:lpwstr>http://www.legislation.govt.nz/act/public/1990/0109/latest/whole.html</vt:lpwstr>
      </vt:variant>
      <vt:variant>
        <vt:lpwstr/>
      </vt:variant>
      <vt:variant>
        <vt:i4>6684677</vt:i4>
      </vt:variant>
      <vt:variant>
        <vt:i4>60</vt:i4>
      </vt:variant>
      <vt:variant>
        <vt:i4>0</vt:i4>
      </vt:variant>
      <vt:variant>
        <vt:i4>5</vt:i4>
      </vt:variant>
      <vt:variant>
        <vt:lpwstr>https://tbinternet.ohchr.org/_layouts/15/TreatyBodyExternal/Download.aspx?symbolno=CEDAW/C/GC/35&amp;Lang=en</vt:lpwstr>
      </vt:variant>
      <vt:variant>
        <vt:lpwstr/>
      </vt:variant>
      <vt:variant>
        <vt:i4>1310733</vt:i4>
      </vt:variant>
      <vt:variant>
        <vt:i4>57</vt:i4>
      </vt:variant>
      <vt:variant>
        <vt:i4>0</vt:i4>
      </vt:variant>
      <vt:variant>
        <vt:i4>5</vt:i4>
      </vt:variant>
      <vt:variant>
        <vt:lpwstr>http://www.women.govt.nz/international/convention-elimination-all-forms-discrimination-against-women</vt:lpwstr>
      </vt:variant>
      <vt:variant>
        <vt:lpwstr/>
      </vt:variant>
      <vt:variant>
        <vt:i4>4128873</vt:i4>
      </vt:variant>
      <vt:variant>
        <vt:i4>54</vt:i4>
      </vt:variant>
      <vt:variant>
        <vt:i4>0</vt:i4>
      </vt:variant>
      <vt:variant>
        <vt:i4>5</vt:i4>
      </vt:variant>
      <vt:variant>
        <vt:lpwstr>http://www.police.govt.nz/missing-persons/missing-persons-list</vt:lpwstr>
      </vt:variant>
      <vt:variant>
        <vt:lpwstr/>
      </vt:variant>
      <vt:variant>
        <vt:i4>5242902</vt:i4>
      </vt:variant>
      <vt:variant>
        <vt:i4>51</vt:i4>
      </vt:variant>
      <vt:variant>
        <vt:i4>0</vt:i4>
      </vt:variant>
      <vt:variant>
        <vt:i4>5</vt:i4>
      </vt:variant>
      <vt:variant>
        <vt:lpwstr>http://www.nativehope.org/missing-and-murdered-indigenous-women-mmiw</vt:lpwstr>
      </vt:variant>
      <vt:variant>
        <vt:lpwstr/>
      </vt:variant>
      <vt:variant>
        <vt:i4>4259919</vt:i4>
      </vt:variant>
      <vt:variant>
        <vt:i4>48</vt:i4>
      </vt:variant>
      <vt:variant>
        <vt:i4>0</vt:i4>
      </vt:variant>
      <vt:variant>
        <vt:i4>5</vt:i4>
      </vt:variant>
      <vt:variant>
        <vt:lpwstr>http://www.rnz.co.nz/news/te-manu-korihi/334486/plans-under-way-to-pardon-rua-kenana</vt:lpwstr>
      </vt:variant>
      <vt:variant>
        <vt:lpwstr/>
      </vt:variant>
      <vt:variant>
        <vt:i4>5832791</vt:i4>
      </vt:variant>
      <vt:variant>
        <vt:i4>45</vt:i4>
      </vt:variant>
      <vt:variant>
        <vt:i4>0</vt:i4>
      </vt:variant>
      <vt:variant>
        <vt:i4>5</vt:i4>
      </vt:variant>
      <vt:variant>
        <vt:lpwstr>http://www.rnz.co.nz/news/te-manu-korihi/332613/tears-as-crown-apologises-for-parihaka-atrocities</vt:lpwstr>
      </vt:variant>
      <vt:variant>
        <vt:lpwstr/>
      </vt:variant>
      <vt:variant>
        <vt:i4>3801126</vt:i4>
      </vt:variant>
      <vt:variant>
        <vt:i4>42</vt:i4>
      </vt:variant>
      <vt:variant>
        <vt:i4>0</vt:i4>
      </vt:variant>
      <vt:variant>
        <vt:i4>5</vt:i4>
      </vt:variant>
      <vt:variant>
        <vt:lpwstr>http://www.unwomen.org/sites/default/files/Headquarters/Media/Publications/UNIFEM/EVAWkit_06_Factsheet_ConflictAndPostConflict_en.pdf</vt:lpwstr>
      </vt:variant>
      <vt:variant>
        <vt:lpwstr/>
      </vt:variant>
      <vt:variant>
        <vt:i4>2490476</vt:i4>
      </vt:variant>
      <vt:variant>
        <vt:i4>39</vt:i4>
      </vt:variant>
      <vt:variant>
        <vt:i4>0</vt:i4>
      </vt:variant>
      <vt:variant>
        <vt:i4>5</vt:i4>
      </vt:variant>
      <vt:variant>
        <vt:lpwstr>https://hqsc.sharepoint.com/sites/dms-comms/PublicationsManagement/2025 publications/Femicide - Deaths resulting from gender based violence in  Aotearoa New Zealand/www.hqsc.govt.nz/resources/resource-library/femicide-and-mana-wahine/</vt:lpwstr>
      </vt:variant>
      <vt:variant>
        <vt:lpwstr/>
      </vt:variant>
      <vt:variant>
        <vt:i4>6815794</vt:i4>
      </vt:variant>
      <vt:variant>
        <vt:i4>36</vt:i4>
      </vt:variant>
      <vt:variant>
        <vt:i4>0</vt:i4>
      </vt:variant>
      <vt:variant>
        <vt:i4>5</vt:i4>
      </vt:variant>
      <vt:variant>
        <vt:lpwstr>https://www.vine.org.nz/reports/whanaungatanga-creating-opportunities-that-support-wahine-and-kotiro-maori-from-kahupo-to-mauri-ora</vt:lpwstr>
      </vt:variant>
      <vt:variant>
        <vt:lpwstr/>
      </vt:variant>
      <vt:variant>
        <vt:i4>7012464</vt:i4>
      </vt:variant>
      <vt:variant>
        <vt:i4>33</vt:i4>
      </vt:variant>
      <vt:variant>
        <vt:i4>0</vt:i4>
      </vt:variant>
      <vt:variant>
        <vt:i4>5</vt:i4>
      </vt:variant>
      <vt:variant>
        <vt:lpwstr>https://tepunaaonui.govt.nz/about-us/ministerial-advisory-group</vt:lpwstr>
      </vt:variant>
      <vt:variant>
        <vt:lpwstr/>
      </vt:variant>
      <vt:variant>
        <vt:i4>1114133</vt:i4>
      </vt:variant>
      <vt:variant>
        <vt:i4>30</vt:i4>
      </vt:variant>
      <vt:variant>
        <vt:i4>0</vt:i4>
      </vt:variant>
      <vt:variant>
        <vt:i4>5</vt:i4>
      </vt:variant>
      <vt:variant>
        <vt:lpwstr>https://www.justice.govt.nz/assets/Documents/Publications/NZCVS-2023-Cycle-6-Sexual-violence-and-family-offences.xlsx</vt:lpwstr>
      </vt:variant>
      <vt:variant>
        <vt:lpwstr/>
      </vt:variant>
      <vt:variant>
        <vt:i4>5963865</vt:i4>
      </vt:variant>
      <vt:variant>
        <vt:i4>27</vt:i4>
      </vt:variant>
      <vt:variant>
        <vt:i4>0</vt:i4>
      </vt:variant>
      <vt:variant>
        <vt:i4>5</vt:i4>
      </vt:variant>
      <vt:variant>
        <vt:lpwstr>https://takatapui.nz/</vt:lpwstr>
      </vt:variant>
      <vt:variant>
        <vt:lpwstr>home</vt:lpwstr>
      </vt:variant>
      <vt:variant>
        <vt:i4>327697</vt:i4>
      </vt:variant>
      <vt:variant>
        <vt:i4>24</vt:i4>
      </vt:variant>
      <vt:variant>
        <vt:i4>0</vt:i4>
      </vt:variant>
      <vt:variant>
        <vt:i4>5</vt:i4>
      </vt:variant>
      <vt:variant>
        <vt:lpwstr>https://www.rnz.co.nz/international/pacific-news/514403/call-for-justice-after-suspected-murder-of-fiji-s-lgbtqi-community-member</vt:lpwstr>
      </vt:variant>
      <vt:variant>
        <vt:lpwstr/>
      </vt:variant>
      <vt:variant>
        <vt:i4>3276919</vt:i4>
      </vt:variant>
      <vt:variant>
        <vt:i4>21</vt:i4>
      </vt:variant>
      <vt:variant>
        <vt:i4>0</vt:i4>
      </vt:variant>
      <vt:variant>
        <vt:i4>5</vt:i4>
      </vt:variant>
      <vt:variant>
        <vt:lpwstr>http://www.nzherald.co.nz/nz/four-arrested-over-destiny-church-linked-protest-at-auckland-childrens-event-at-te-atatu-community-centre/QE6D6DUOXVFNDI5P2DJWSJCZCY/</vt:lpwstr>
      </vt:variant>
      <vt:variant>
        <vt:lpwstr/>
      </vt:variant>
      <vt:variant>
        <vt:i4>7864355</vt:i4>
      </vt:variant>
      <vt:variant>
        <vt:i4>18</vt:i4>
      </vt:variant>
      <vt:variant>
        <vt:i4>0</vt:i4>
      </vt:variant>
      <vt:variant>
        <vt:i4>5</vt:i4>
      </vt:variant>
      <vt:variant>
        <vt:lpwstr>https://www.legislation.govt.nz/act/public/2022/0030/latest/LMS575993.html</vt:lpwstr>
      </vt:variant>
      <vt:variant>
        <vt:lpwstr/>
      </vt:variant>
      <vt:variant>
        <vt:i4>5636163</vt:i4>
      </vt:variant>
      <vt:variant>
        <vt:i4>15</vt:i4>
      </vt:variant>
      <vt:variant>
        <vt:i4>0</vt:i4>
      </vt:variant>
      <vt:variant>
        <vt:i4>5</vt:i4>
      </vt:variant>
      <vt:variant>
        <vt:lpwstr>https://www.hqsc.govt.nz/resources/resource-library/historical-family-violence-death-review-committee-fvdrc-submissions/</vt:lpwstr>
      </vt:variant>
      <vt:variant>
        <vt:lpwstr/>
      </vt:variant>
      <vt:variant>
        <vt:i4>2687026</vt:i4>
      </vt:variant>
      <vt:variant>
        <vt:i4>12</vt:i4>
      </vt:variant>
      <vt:variant>
        <vt:i4>0</vt:i4>
      </vt:variant>
      <vt:variant>
        <vt:i4>5</vt:i4>
      </vt:variant>
      <vt:variant>
        <vt:lpwstr>http://www.hqsc.govt.nz/resources/resource-library/summary-of-family-violence-death-review-committee-fvdrc-reports/</vt:lpwstr>
      </vt:variant>
      <vt:variant>
        <vt:lpwstr/>
      </vt:variant>
      <vt:variant>
        <vt:i4>6684773</vt:i4>
      </vt:variant>
      <vt:variant>
        <vt:i4>9</vt:i4>
      </vt:variant>
      <vt:variant>
        <vt:i4>0</vt:i4>
      </vt:variant>
      <vt:variant>
        <vt:i4>5</vt:i4>
      </vt:variant>
      <vt:variant>
        <vt:lpwstr>http://www.hqsc.govt.nz/resources/resource-library/family-violence-death-information-sheet-series/</vt:lpwstr>
      </vt:variant>
      <vt:variant>
        <vt:lpwstr/>
      </vt:variant>
      <vt:variant>
        <vt:i4>4063327</vt:i4>
      </vt:variant>
      <vt:variant>
        <vt:i4>6</vt:i4>
      </vt:variant>
      <vt:variant>
        <vt:i4>0</vt:i4>
      </vt:variant>
      <vt:variant>
        <vt:i4>5</vt:i4>
      </vt:variant>
      <vt:variant>
        <vt:lpwstr>http://www.hqsc.govt.nz/assets/Our-work/Mortality-review-committee/Publications-resources/NMRF_Final-Report-March-2022.pdf</vt:lpwstr>
      </vt:variant>
      <vt:variant>
        <vt:lpwstr/>
      </vt:variant>
      <vt:variant>
        <vt:i4>720921</vt:i4>
      </vt:variant>
      <vt:variant>
        <vt:i4>3</vt:i4>
      </vt:variant>
      <vt:variant>
        <vt:i4>0</vt:i4>
      </vt:variant>
      <vt:variant>
        <vt:i4>5</vt:i4>
      </vt:variant>
      <vt:variant>
        <vt:lpwstr>https://www.legislation.govt.nz/act/public/2000/0091/13.0/DLM3397613.html</vt:lpwstr>
      </vt:variant>
      <vt:variant>
        <vt:lpwstr/>
      </vt:variant>
      <vt:variant>
        <vt:i4>1376273</vt:i4>
      </vt:variant>
      <vt:variant>
        <vt:i4>0</vt:i4>
      </vt:variant>
      <vt:variant>
        <vt:i4>0</vt:i4>
      </vt:variant>
      <vt:variant>
        <vt:i4>5</vt:i4>
      </vt:variant>
      <vt:variant>
        <vt:lpwstr>https://www.women.govt.nz/international/convention-elimination-all-forms-discrimination-against-women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2025-06-27T02:42:00Z</dcterms:created>
  <dcterms:modified xsi:type="dcterms:W3CDTF">2025-06-27T02:43:00Z</dcterms:modified>
</cp:coreProperties>
</file>