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6471D" w14:textId="57D0D25F" w:rsidR="00252C0C" w:rsidRDefault="00252C0C" w:rsidP="001347A0">
      <w:pPr>
        <w:pStyle w:val="TeThHauorahead1"/>
        <w:rPr>
          <w:sz w:val="48"/>
        </w:rPr>
      </w:pPr>
      <w:r w:rsidRPr="006D1081">
        <w:rPr>
          <w:noProof/>
          <w:sz w:val="32"/>
          <w:szCs w:val="28"/>
        </w:rPr>
        <w:drawing>
          <wp:anchor distT="0" distB="0" distL="114300" distR="114300" simplePos="0" relativeHeight="251658240" behindDoc="1" locked="0" layoutInCell="1" allowOverlap="1" wp14:anchorId="0A5AA397" wp14:editId="01237988">
            <wp:simplePos x="0" y="0"/>
            <wp:positionH relativeFrom="page">
              <wp:align>left</wp:align>
            </wp:positionH>
            <wp:positionV relativeFrom="paragraph">
              <wp:posOffset>-918210</wp:posOffset>
            </wp:positionV>
            <wp:extent cx="7541254" cy="1930400"/>
            <wp:effectExtent l="0" t="0" r="3175" b="0"/>
            <wp:wrapNone/>
            <wp:docPr id="5" name="Picture 5" descr="Document header with a white Māori pattern (tohu) on the left and the logo of Te Tāhū Hauora in white on the right, on a dark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ocument header with a white Māori pattern (tohu) on the left and the logo of Te Tāhū Hauora in white on the right, on a dark blue background."/>
                    <pic:cNvPicPr/>
                  </pic:nvPicPr>
                  <pic:blipFill rotWithShape="1">
                    <a:blip r:embed="rId13"/>
                    <a:srcRect b="81902"/>
                    <a:stretch/>
                  </pic:blipFill>
                  <pic:spPr bwMode="auto">
                    <a:xfrm>
                      <a:off x="0" y="0"/>
                      <a:ext cx="7541254" cy="193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4EA0CD" w14:textId="77777777" w:rsidR="00252C0C" w:rsidRDefault="00252C0C" w:rsidP="001347A0">
      <w:pPr>
        <w:pStyle w:val="TeThHauorahead1"/>
        <w:rPr>
          <w:sz w:val="48"/>
        </w:rPr>
      </w:pPr>
    </w:p>
    <w:p w14:paraId="0F089E04" w14:textId="48FA02EA" w:rsidR="007A4FC3" w:rsidRPr="001347A0" w:rsidRDefault="00871E4B" w:rsidP="001347A0">
      <w:pPr>
        <w:pStyle w:val="TeThHauorahead1"/>
        <w:rPr>
          <w:sz w:val="48"/>
        </w:rPr>
      </w:pPr>
      <w:r w:rsidRPr="001347A0">
        <w:rPr>
          <w:sz w:val="48"/>
        </w:rPr>
        <w:t xml:space="preserve">Femicide and </w:t>
      </w:r>
      <w:r w:rsidR="00B104EA" w:rsidRPr="001347A0">
        <w:rPr>
          <w:sz w:val="48"/>
        </w:rPr>
        <w:t>m</w:t>
      </w:r>
      <w:r w:rsidRPr="001347A0">
        <w:rPr>
          <w:sz w:val="48"/>
        </w:rPr>
        <w:t>ana</w:t>
      </w:r>
      <w:r w:rsidR="00484992" w:rsidRPr="00865C54">
        <w:t>-</w:t>
      </w:r>
      <w:proofErr w:type="spellStart"/>
      <w:r w:rsidR="00B104EA" w:rsidRPr="00CC5AFE">
        <w:rPr>
          <w:sz w:val="48"/>
          <w:szCs w:val="48"/>
        </w:rPr>
        <w:t>w</w:t>
      </w:r>
      <w:r w:rsidR="00484992" w:rsidRPr="00CC5AFE">
        <w:rPr>
          <w:sz w:val="48"/>
          <w:szCs w:val="48"/>
        </w:rPr>
        <w:t>ā</w:t>
      </w:r>
      <w:r w:rsidRPr="00CC5AFE">
        <w:rPr>
          <w:sz w:val="48"/>
          <w:szCs w:val="48"/>
        </w:rPr>
        <w:t>hine</w:t>
      </w:r>
      <w:proofErr w:type="spellEnd"/>
      <w:r w:rsidRPr="001347A0">
        <w:rPr>
          <w:sz w:val="48"/>
        </w:rPr>
        <w:t xml:space="preserve">: </w:t>
      </w:r>
      <w:r w:rsidR="00C41F15" w:rsidRPr="001347A0">
        <w:rPr>
          <w:sz w:val="48"/>
        </w:rPr>
        <w:t xml:space="preserve">a </w:t>
      </w:r>
      <w:r w:rsidRPr="001347A0">
        <w:rPr>
          <w:sz w:val="48"/>
        </w:rPr>
        <w:t>kōrero to progress understanding and prevention of deaths of women and girls in Aotearoa</w:t>
      </w:r>
    </w:p>
    <w:p w14:paraId="2E95C696" w14:textId="77777777" w:rsidR="006C12B0" w:rsidRPr="00BB78B1" w:rsidRDefault="006C12B0" w:rsidP="00514772">
      <w:pPr>
        <w:pStyle w:val="TeThHauorahead1"/>
        <w:rPr>
          <w:szCs w:val="36"/>
        </w:rPr>
      </w:pPr>
      <w:r w:rsidRPr="00BB78B1">
        <w:rPr>
          <w:szCs w:val="36"/>
        </w:rPr>
        <w:t xml:space="preserve">Purpose </w:t>
      </w:r>
    </w:p>
    <w:p w14:paraId="682A0658" w14:textId="4AD5DD27" w:rsidR="001347A0" w:rsidRDefault="001347A0" w:rsidP="001347A0">
      <w:pPr>
        <w:pStyle w:val="TeThHauorabodytext"/>
      </w:pPr>
      <w:r>
        <w:t xml:space="preserve">In 2023, the Family Violence Death Review Committee (FVDRC) set out to develop an understanding of femicide </w:t>
      </w:r>
      <w:r w:rsidR="00546700">
        <w:t xml:space="preserve">(the gender-based killing of women and girls) </w:t>
      </w:r>
      <w:r>
        <w:t>within the context of Aotearoa New Zealand</w:t>
      </w:r>
      <w:r w:rsidR="009C17D3">
        <w:t xml:space="preserve"> (hereafter Aotearoa)</w:t>
      </w:r>
      <w:r>
        <w:t xml:space="preserve">. </w:t>
      </w:r>
      <w:r w:rsidR="00185AF6">
        <w:t>In June 2024, members of the FVDRC became family violence death review subject matter experts (FVDR SMEs) for He Mutunga Kore,</w:t>
      </w:r>
      <w:r w:rsidR="00185AF6" w:rsidRPr="007138F8">
        <w:t xml:space="preserve"> </w:t>
      </w:r>
      <w:r w:rsidR="00185AF6">
        <w:t xml:space="preserve">the National Mortality Review Committee. </w:t>
      </w:r>
      <w:r>
        <w:t xml:space="preserve">The current </w:t>
      </w:r>
      <w:r w:rsidR="006F4243">
        <w:t xml:space="preserve">discussion </w:t>
      </w:r>
      <w:r>
        <w:t xml:space="preserve">document represents a component of the </w:t>
      </w:r>
      <w:r w:rsidR="006F4243">
        <w:t xml:space="preserve">background </w:t>
      </w:r>
      <w:r>
        <w:t xml:space="preserve">work undertaken to develop the </w:t>
      </w:r>
      <w:r w:rsidR="009C17D3">
        <w:t xml:space="preserve">FVDR </w:t>
      </w:r>
      <w:r w:rsidR="00185AF6">
        <w:t xml:space="preserve">SME’s </w:t>
      </w:r>
      <w:r w:rsidR="00F86F1B">
        <w:t>N</w:t>
      </w:r>
      <w:r>
        <w:t xml:space="preserve">inth </w:t>
      </w:r>
      <w:r w:rsidR="00F86F1B">
        <w:t>R</w:t>
      </w:r>
      <w:r>
        <w:t>eport</w:t>
      </w:r>
      <w:r w:rsidR="00185AF6">
        <w:t>.</w:t>
      </w:r>
    </w:p>
    <w:p w14:paraId="787098C1" w14:textId="47BD4F8D" w:rsidR="001347A0" w:rsidRDefault="001347A0" w:rsidP="001347A0">
      <w:pPr>
        <w:pStyle w:val="TeThHauorabodytext"/>
      </w:pPr>
      <w:r>
        <w:t>This paper</w:t>
      </w:r>
      <w:r w:rsidR="00546700">
        <w:t xml:space="preserve"> is an acknowledgement of the over-representation of wāhine </w:t>
      </w:r>
      <w:r w:rsidR="0071669A">
        <w:t xml:space="preserve">(women) </w:t>
      </w:r>
      <w:r w:rsidR="00546700">
        <w:t xml:space="preserve">and kōtiro </w:t>
      </w:r>
      <w:r w:rsidR="0071669A">
        <w:t xml:space="preserve">(girls) </w:t>
      </w:r>
      <w:r w:rsidR="00546700">
        <w:t>Māori in the family violence homicide statistics in Aotearoa and a desire to seek an appropriate response to that. Family violence homicides are one component of femicide. Therefore, the FVDR SMEs were interested in understanding if there was the potential to take a strengths-based approach to preventing future deaths similar to those described in this discussion document.</w:t>
      </w:r>
    </w:p>
    <w:p w14:paraId="112276CE" w14:textId="033E2FF8" w:rsidR="002C0547" w:rsidRDefault="00546700" w:rsidP="001347A0">
      <w:pPr>
        <w:pStyle w:val="TeThHauorabodytext"/>
      </w:pPr>
      <w:r>
        <w:t xml:space="preserve">We sought input from </w:t>
      </w:r>
      <w:r w:rsidR="00185AF6">
        <w:t>wāhine Māori representatives</w:t>
      </w:r>
      <w:r>
        <w:t xml:space="preserve"> </w:t>
      </w:r>
      <w:r w:rsidR="00185AF6">
        <w:t xml:space="preserve">with a variety of expertise </w:t>
      </w:r>
      <w:r>
        <w:t>to understand if there was the potential to understand femicide within a mana</w:t>
      </w:r>
      <w:r w:rsidR="00016445">
        <w:t>-</w:t>
      </w:r>
      <w:r>
        <w:t xml:space="preserve">wāhine framing in order to take a strengths-based approach to prevention. The content of this discussion paper </w:t>
      </w:r>
      <w:r w:rsidR="005E283B">
        <w:t xml:space="preserve">is a </w:t>
      </w:r>
      <w:r w:rsidR="00185AF6">
        <w:t>represent</w:t>
      </w:r>
      <w:r w:rsidR="005E283B">
        <w:t>ation of</w:t>
      </w:r>
      <w:r w:rsidR="00185AF6">
        <w:t xml:space="preserve"> the views of those who explored this issue at a hui in September 2023</w:t>
      </w:r>
      <w:r w:rsidR="00B340E9">
        <w:t xml:space="preserve"> (hui participants listed in Appendix 1)</w:t>
      </w:r>
      <w:r w:rsidR="005E283B">
        <w:t xml:space="preserve">. </w:t>
      </w:r>
      <w:r w:rsidR="00F652A7" w:rsidRPr="001347A0">
        <w:t xml:space="preserve">This was </w:t>
      </w:r>
      <w:r w:rsidR="002C0547" w:rsidRPr="001347A0">
        <w:t xml:space="preserve">an important starting point in understanding how we </w:t>
      </w:r>
      <w:r w:rsidR="00A459A7">
        <w:t xml:space="preserve">(the FVDR SMEs) </w:t>
      </w:r>
      <w:r w:rsidR="002C0547" w:rsidRPr="001347A0">
        <w:t xml:space="preserve">might better acknowledge and respond to those impacted by </w:t>
      </w:r>
      <w:r w:rsidR="00F652A7" w:rsidRPr="001347A0">
        <w:t>gender-based</w:t>
      </w:r>
      <w:r w:rsidR="002C0547" w:rsidRPr="001347A0">
        <w:t xml:space="preserve"> violence</w:t>
      </w:r>
      <w:r w:rsidR="00F652A7" w:rsidRPr="001347A0">
        <w:t>,</w:t>
      </w:r>
      <w:r w:rsidR="002C0547" w:rsidRPr="001347A0">
        <w:t xml:space="preserve"> to prevent future harm and avoidable deaths relating to femicide. </w:t>
      </w:r>
    </w:p>
    <w:p w14:paraId="27FE320A" w14:textId="5663BD51" w:rsidR="00A459A7" w:rsidRPr="001347A0" w:rsidRDefault="006F4243" w:rsidP="001347A0">
      <w:pPr>
        <w:pStyle w:val="TeThHauorabodytext"/>
      </w:pPr>
      <w:r w:rsidRPr="006F4243">
        <w:t xml:space="preserve">We </w:t>
      </w:r>
      <w:r w:rsidR="0017066D">
        <w:t>offer</w:t>
      </w:r>
      <w:r w:rsidRPr="006F4243">
        <w:t xml:space="preserve"> t</w:t>
      </w:r>
      <w:r w:rsidR="00A459A7" w:rsidRPr="006F4243">
        <w:t xml:space="preserve">his </w:t>
      </w:r>
      <w:r w:rsidRPr="006F4243">
        <w:t xml:space="preserve">background </w:t>
      </w:r>
      <w:r w:rsidR="00A459A7" w:rsidRPr="006F4243">
        <w:t>document as</w:t>
      </w:r>
      <w:r w:rsidR="00A459A7">
        <w:t xml:space="preserve"> an opportunity to understand the </w:t>
      </w:r>
      <w:r w:rsidR="009F13CC">
        <w:t>thinking and collaborative processes</w:t>
      </w:r>
      <w:r w:rsidR="00A459A7">
        <w:t xml:space="preserve"> that contribute</w:t>
      </w:r>
      <w:r w:rsidR="00C448C5">
        <w:t>d</w:t>
      </w:r>
      <w:r w:rsidR="00A459A7">
        <w:t xml:space="preserve"> to the development of our substantive report, as well as to acknowledge the contributions from participants at the </w:t>
      </w:r>
      <w:r w:rsidR="00710E90">
        <w:t xml:space="preserve">mana-wāhine </w:t>
      </w:r>
      <w:r w:rsidR="00A459A7">
        <w:t>hui</w:t>
      </w:r>
      <w:r w:rsidR="00F53654">
        <w:t>.</w:t>
      </w:r>
      <w:r w:rsidR="00710E90">
        <w:t xml:space="preserve"> </w:t>
      </w:r>
    </w:p>
    <w:p w14:paraId="7480080B" w14:textId="79D17FA7" w:rsidR="002C0547" w:rsidRPr="00BB78B1" w:rsidRDefault="002C0547" w:rsidP="00AB641D">
      <w:pPr>
        <w:pStyle w:val="TeThHauorahead1"/>
        <w:spacing w:before="0" w:after="120" w:line="276" w:lineRule="auto"/>
        <w:rPr>
          <w:szCs w:val="36"/>
        </w:rPr>
      </w:pPr>
      <w:r w:rsidRPr="00BB78B1">
        <w:rPr>
          <w:szCs w:val="36"/>
        </w:rPr>
        <w:t>O</w:t>
      </w:r>
      <w:bookmarkStart w:id="0" w:name="_Hlk198565336"/>
      <w:r w:rsidRPr="00BB78B1">
        <w:rPr>
          <w:szCs w:val="36"/>
        </w:rPr>
        <w:t>verview</w:t>
      </w:r>
      <w:bookmarkEnd w:id="0"/>
    </w:p>
    <w:p w14:paraId="75F1AEBB" w14:textId="5A3FD121" w:rsidR="002C0547" w:rsidRPr="001347A0" w:rsidRDefault="002C0547" w:rsidP="001347A0">
      <w:pPr>
        <w:pStyle w:val="TeThHauorabodytext"/>
      </w:pPr>
      <w:r w:rsidRPr="001347A0">
        <w:t>This</w:t>
      </w:r>
      <w:r w:rsidR="000B0B09" w:rsidRPr="00865C54">
        <w:t xml:space="preserve"> discussion</w:t>
      </w:r>
      <w:r w:rsidRPr="001347A0">
        <w:t xml:space="preserve"> paper </w:t>
      </w:r>
      <w:r w:rsidR="00CD672E" w:rsidRPr="001347A0">
        <w:t xml:space="preserve">is a preliminary </w:t>
      </w:r>
      <w:r w:rsidRPr="001347A0">
        <w:t>outline</w:t>
      </w:r>
      <w:r w:rsidR="00CD672E" w:rsidRPr="001347A0">
        <w:t xml:space="preserve"> of</w:t>
      </w:r>
      <w:r w:rsidRPr="001347A0">
        <w:t xml:space="preserve"> the impact of violence across the life-course </w:t>
      </w:r>
      <w:r w:rsidR="00F652A7" w:rsidRPr="001347A0">
        <w:t>fo</w:t>
      </w:r>
      <w:r w:rsidR="00DC18E2">
        <w:t xml:space="preserve">r </w:t>
      </w:r>
      <w:r w:rsidR="00E91C73" w:rsidRPr="001347A0">
        <w:t xml:space="preserve">wāhine and kōtiro </w:t>
      </w:r>
      <w:r w:rsidR="00F86F1B">
        <w:t xml:space="preserve">Māori </w:t>
      </w:r>
      <w:r w:rsidRPr="001347A0">
        <w:t>in Aotearoa</w:t>
      </w:r>
      <w:r w:rsidR="00F652A7" w:rsidRPr="001347A0">
        <w:t xml:space="preserve">. In this </w:t>
      </w:r>
      <w:r w:rsidR="000B0B09" w:rsidRPr="00865C54">
        <w:t xml:space="preserve">paper, </w:t>
      </w:r>
      <w:r w:rsidR="00F652A7" w:rsidRPr="001347A0">
        <w:t>we describe</w:t>
      </w:r>
      <w:r w:rsidRPr="001347A0">
        <w:t xml:space="preserve"> the loss of unborn children, </w:t>
      </w:r>
      <w:r w:rsidR="00546700">
        <w:t xml:space="preserve">deaths from </w:t>
      </w:r>
      <w:r w:rsidRPr="001347A0">
        <w:t>suicide and violence against older women</w:t>
      </w:r>
      <w:r w:rsidR="00F652A7" w:rsidRPr="001347A0">
        <w:t xml:space="preserve"> in particular, </w:t>
      </w:r>
      <w:r w:rsidR="0022246D">
        <w:t xml:space="preserve">and </w:t>
      </w:r>
      <w:r w:rsidR="00F652A7" w:rsidRPr="001347A0">
        <w:t>family violence</w:t>
      </w:r>
      <w:r w:rsidR="00546700">
        <w:t xml:space="preserve"> homicides</w:t>
      </w:r>
      <w:r w:rsidRPr="001347A0">
        <w:t xml:space="preserve">. </w:t>
      </w:r>
      <w:r w:rsidR="00FE5552" w:rsidRPr="001347A0">
        <w:t xml:space="preserve">This is </w:t>
      </w:r>
      <w:r w:rsidR="00FE5552" w:rsidRPr="001347A0">
        <w:lastRenderedPageBreak/>
        <w:t xml:space="preserve">an extension of the United </w:t>
      </w:r>
      <w:r w:rsidR="00FE5552" w:rsidRPr="00865C54">
        <w:t>Nations</w:t>
      </w:r>
      <w:r w:rsidR="00FE5552">
        <w:t>’</w:t>
      </w:r>
      <w:r w:rsidR="00FE5552" w:rsidRPr="00865C54">
        <w:t xml:space="preserve"> </w:t>
      </w:r>
      <w:r w:rsidR="00FE5552">
        <w:t>s</w:t>
      </w:r>
      <w:r w:rsidR="00FE5552" w:rsidRPr="00865C54">
        <w:t xml:space="preserve">tatistical </w:t>
      </w:r>
      <w:r w:rsidR="00FE5552">
        <w:t>g</w:t>
      </w:r>
      <w:r w:rsidR="00FE5552" w:rsidRPr="001347A0">
        <w:t>uide</w:t>
      </w:r>
      <w:r w:rsidR="00FE5552" w:rsidRPr="001347A0">
        <w:rPr>
          <w:rStyle w:val="FootnoteReference"/>
        </w:rPr>
        <w:footnoteReference w:id="2"/>
      </w:r>
      <w:r w:rsidR="00FE5552" w:rsidRPr="001347A0">
        <w:t xml:space="preserve"> for measuring femicide </w:t>
      </w:r>
      <w:r w:rsidR="00FE5552">
        <w:t>in that we</w:t>
      </w:r>
      <w:r w:rsidR="00FE5552" w:rsidRPr="00865C54">
        <w:t xml:space="preserve"> </w:t>
      </w:r>
      <w:r w:rsidR="00FE5552" w:rsidRPr="001347A0">
        <w:t>also consider other deaths that occur within the context of violence against women.</w:t>
      </w:r>
      <w:r w:rsidR="00FE5552">
        <w:t xml:space="preserve"> </w:t>
      </w:r>
      <w:r w:rsidRPr="001347A0">
        <w:t>Th</w:t>
      </w:r>
      <w:r w:rsidR="00F652A7" w:rsidRPr="001347A0">
        <w:t xml:space="preserve">e paper formed the basis of discussions that contributed to </w:t>
      </w:r>
      <w:r w:rsidRPr="001347A0">
        <w:t xml:space="preserve">the FVDR </w:t>
      </w:r>
      <w:r w:rsidRPr="00865C54">
        <w:t>SMEs</w:t>
      </w:r>
      <w:r w:rsidR="000B0B09" w:rsidRPr="00865C54">
        <w:t>’</w:t>
      </w:r>
      <w:r w:rsidRPr="00865C54">
        <w:t xml:space="preserve"> </w:t>
      </w:r>
      <w:r w:rsidR="00AC0206" w:rsidRPr="00F86F1B">
        <w:t>Ni</w:t>
      </w:r>
      <w:r w:rsidR="00546700" w:rsidRPr="00F86F1B">
        <w:t>nth</w:t>
      </w:r>
      <w:r w:rsidRPr="00F86F1B">
        <w:t xml:space="preserve"> Report</w:t>
      </w:r>
      <w:r w:rsidR="00F652A7" w:rsidRPr="001347A0">
        <w:t>.</w:t>
      </w:r>
      <w:r w:rsidR="00546700">
        <w:rPr>
          <w:rStyle w:val="FootnoteReference"/>
        </w:rPr>
        <w:footnoteReference w:id="3"/>
      </w:r>
    </w:p>
    <w:p w14:paraId="18DA4447" w14:textId="7C6D2B15" w:rsidR="00D30DB1" w:rsidRPr="001347A0" w:rsidRDefault="00CC72A7" w:rsidP="001347A0">
      <w:pPr>
        <w:pStyle w:val="TeThHauorabodytext"/>
      </w:pPr>
      <w:r w:rsidRPr="001347A0">
        <w:rPr>
          <w:lang w:val="en-NZ"/>
        </w:rPr>
        <w:t xml:space="preserve">Initiating a discussion about </w:t>
      </w:r>
      <w:r>
        <w:rPr>
          <w:lang w:val="en-NZ"/>
        </w:rPr>
        <w:t>femicide</w:t>
      </w:r>
      <w:r w:rsidRPr="001347A0">
        <w:rPr>
          <w:lang w:val="en-NZ"/>
        </w:rPr>
        <w:t xml:space="preserve"> for Aotearoa is an important starting point to help improve related monitoring, reporting and policy development. </w:t>
      </w:r>
      <w:r w:rsidR="009210EC">
        <w:t xml:space="preserve">The paper </w:t>
      </w:r>
      <w:r w:rsidR="00F652A7" w:rsidRPr="001347A0">
        <w:t xml:space="preserve"> start</w:t>
      </w:r>
      <w:r w:rsidR="009210EC">
        <w:t>s</w:t>
      </w:r>
      <w:r w:rsidR="00F652A7" w:rsidRPr="001347A0">
        <w:t xml:space="preserve"> with </w:t>
      </w:r>
      <w:r w:rsidR="00FE5552">
        <w:t>a</w:t>
      </w:r>
      <w:r w:rsidR="00FE5552" w:rsidRPr="001347A0">
        <w:t xml:space="preserve">n introduction to </w:t>
      </w:r>
      <w:r w:rsidR="00FE5552">
        <w:t xml:space="preserve">the concept of </w:t>
      </w:r>
      <w:r w:rsidR="00FE5552" w:rsidRPr="001347A0">
        <w:t>mana</w:t>
      </w:r>
      <w:r w:rsidR="00FE5552" w:rsidRPr="00865C54">
        <w:t>-wāhine</w:t>
      </w:r>
      <w:r w:rsidR="00FE5552" w:rsidRPr="001347A0">
        <w:t xml:space="preserve">, drawn from a hui hosted by the FVDR SMEs in late 2023. </w:t>
      </w:r>
      <w:r w:rsidR="00FE5552">
        <w:t xml:space="preserve">Subsequently, </w:t>
      </w:r>
      <w:r w:rsidR="009210EC">
        <w:t>it</w:t>
      </w:r>
      <w:r w:rsidR="00FE5552">
        <w:t xml:space="preserve"> provide</w:t>
      </w:r>
      <w:r w:rsidR="009210EC">
        <w:t>s</w:t>
      </w:r>
      <w:r w:rsidR="00FE5552" w:rsidRPr="001347A0">
        <w:rPr>
          <w:color w:val="FF0000"/>
        </w:rPr>
        <w:t xml:space="preserve"> </w:t>
      </w:r>
      <w:r w:rsidR="00F652A7" w:rsidRPr="001347A0">
        <w:t xml:space="preserve">a </w:t>
      </w:r>
      <w:r w:rsidR="00FE5552">
        <w:t>brief overview of the global and Aotearoa-specific literature describing</w:t>
      </w:r>
      <w:r w:rsidR="00F652A7" w:rsidRPr="001347A0">
        <w:t xml:space="preserve"> deaths associated with damage to </w:t>
      </w:r>
      <w:r w:rsidR="00F652A7" w:rsidRPr="00865C54">
        <w:t>women</w:t>
      </w:r>
      <w:r w:rsidR="00AC0206" w:rsidRPr="00865C54">
        <w:t>’</w:t>
      </w:r>
      <w:r w:rsidR="00F652A7" w:rsidRPr="00865C54">
        <w:t>s</w:t>
      </w:r>
      <w:r w:rsidR="00F652A7" w:rsidRPr="001347A0">
        <w:t xml:space="preserve"> bodies</w:t>
      </w:r>
      <w:r w:rsidR="00FE5552">
        <w:t xml:space="preserve"> which includes perinatal</w:t>
      </w:r>
      <w:r w:rsidR="00FE5552" w:rsidRPr="001347A0">
        <w:t xml:space="preserve"> deaths associated with violence exposure, and women and girls </w:t>
      </w:r>
      <w:r w:rsidR="00FE5552">
        <w:t>dying</w:t>
      </w:r>
      <w:r w:rsidR="00FE5552" w:rsidRPr="001347A0">
        <w:t xml:space="preserve"> by suicide</w:t>
      </w:r>
      <w:r w:rsidR="00991E4D" w:rsidRPr="001347A0">
        <w:t xml:space="preserve">. </w:t>
      </w:r>
    </w:p>
    <w:p w14:paraId="7135E3BD" w14:textId="1F63CD56" w:rsidR="00E65A73" w:rsidRPr="001347A0" w:rsidRDefault="00675303" w:rsidP="001347A0">
      <w:pPr>
        <w:pStyle w:val="TeThHauorabodytext"/>
      </w:pPr>
      <w:r>
        <w:rPr>
          <w:bCs/>
        </w:rPr>
        <w:t>T</w:t>
      </w:r>
      <w:r w:rsidR="000C0E79" w:rsidRPr="00BB78B1">
        <w:rPr>
          <w:bCs/>
        </w:rPr>
        <w:t>his</w:t>
      </w:r>
      <w:r w:rsidR="000C0E79" w:rsidRPr="001347A0">
        <w:t xml:space="preserve"> discussion document </w:t>
      </w:r>
      <w:r>
        <w:rPr>
          <w:bCs/>
        </w:rPr>
        <w:t xml:space="preserve">provides </w:t>
      </w:r>
      <w:r w:rsidR="000C0E79" w:rsidRPr="001347A0">
        <w:t xml:space="preserve">a broader description of the deaths of women and girls than that previously presented by the </w:t>
      </w:r>
      <w:r w:rsidR="00FE5552">
        <w:t>FVDRC</w:t>
      </w:r>
      <w:r w:rsidR="000C0E79" w:rsidRPr="001347A0">
        <w:t xml:space="preserve">. It is </w:t>
      </w:r>
      <w:r w:rsidR="00262B69">
        <w:t xml:space="preserve">a </w:t>
      </w:r>
      <w:r w:rsidR="00FE5552">
        <w:t>preliminary overview</w:t>
      </w:r>
      <w:r w:rsidR="000C0E79" w:rsidRPr="001347A0">
        <w:t xml:space="preserve"> of those deaths, </w:t>
      </w:r>
      <w:r w:rsidR="006414D5">
        <w:rPr>
          <w:bCs/>
        </w:rPr>
        <w:t>t</w:t>
      </w:r>
      <w:r w:rsidR="00FE5552">
        <w:rPr>
          <w:bCs/>
        </w:rPr>
        <w:t>hat we sought to explore with tangata whenua</w:t>
      </w:r>
      <w:r w:rsidR="00822413">
        <w:rPr>
          <w:bCs/>
        </w:rPr>
        <w:t>.</w:t>
      </w:r>
      <w:r w:rsidR="00FE5552">
        <w:rPr>
          <w:bCs/>
        </w:rPr>
        <w:t xml:space="preserve"> </w:t>
      </w:r>
      <w:r w:rsidR="00822413">
        <w:rPr>
          <w:bCs/>
        </w:rPr>
        <w:t xml:space="preserve">This </w:t>
      </w:r>
      <w:r w:rsidR="0017066D">
        <w:rPr>
          <w:bCs/>
        </w:rPr>
        <w:t>is</w:t>
      </w:r>
      <w:r w:rsidR="00FE5552">
        <w:rPr>
          <w:bCs/>
        </w:rPr>
        <w:t xml:space="preserve"> </w:t>
      </w:r>
      <w:r w:rsidR="000C0E79" w:rsidRPr="001347A0">
        <w:t xml:space="preserve">more fully expanded upon and discussed in the </w:t>
      </w:r>
      <w:r w:rsidR="00AC0206" w:rsidRPr="00F86F1B">
        <w:t xml:space="preserve">Ninth </w:t>
      </w:r>
      <w:r w:rsidR="000C0E79" w:rsidRPr="00F86F1B">
        <w:t>Report</w:t>
      </w:r>
      <w:r w:rsidR="000C0E79" w:rsidRPr="001347A0">
        <w:t>.</w:t>
      </w:r>
    </w:p>
    <w:p w14:paraId="1555F241" w14:textId="6E8196B8" w:rsidR="006C12B0" w:rsidRPr="00BB78B1" w:rsidRDefault="006C12B0" w:rsidP="001347A0">
      <w:pPr>
        <w:pStyle w:val="TeThHauorabodytext"/>
        <w:rPr>
          <w:b/>
          <w:bCs/>
        </w:rPr>
      </w:pPr>
      <w:r w:rsidRPr="001347A0">
        <w:t xml:space="preserve">We include </w:t>
      </w:r>
      <w:r w:rsidR="00F511C0" w:rsidRPr="00BB78B1">
        <w:rPr>
          <w:bCs/>
        </w:rPr>
        <w:t xml:space="preserve">some </w:t>
      </w:r>
      <w:r w:rsidRPr="00BB78B1">
        <w:rPr>
          <w:bCs/>
        </w:rPr>
        <w:t>reflective questions throughout th</w:t>
      </w:r>
      <w:r w:rsidR="0017066D">
        <w:rPr>
          <w:bCs/>
        </w:rPr>
        <w:t>e</w:t>
      </w:r>
      <w:r w:rsidRPr="00BB78B1">
        <w:rPr>
          <w:bCs/>
        </w:rPr>
        <w:t xml:space="preserve"> paper</w:t>
      </w:r>
      <w:r w:rsidR="00E65A73" w:rsidRPr="00BB78B1">
        <w:rPr>
          <w:bCs/>
        </w:rPr>
        <w:t xml:space="preserve"> (</w:t>
      </w:r>
      <w:r w:rsidR="00910408" w:rsidRPr="00BB78B1">
        <w:rPr>
          <w:bCs/>
        </w:rPr>
        <w:t xml:space="preserve">in </w:t>
      </w:r>
      <w:r w:rsidR="000401A3" w:rsidRPr="00BB78B1">
        <w:rPr>
          <w:bCs/>
        </w:rPr>
        <w:t>text</w:t>
      </w:r>
      <w:r w:rsidR="00910408" w:rsidRPr="00BB78B1">
        <w:rPr>
          <w:bCs/>
        </w:rPr>
        <w:t xml:space="preserve"> boxes </w:t>
      </w:r>
      <w:r w:rsidRPr="00BB78B1">
        <w:rPr>
          <w:bCs/>
        </w:rPr>
        <w:t>below</w:t>
      </w:r>
      <w:r w:rsidR="00E65A73" w:rsidRPr="00BB78B1">
        <w:rPr>
          <w:bCs/>
        </w:rPr>
        <w:t>)</w:t>
      </w:r>
      <w:r w:rsidR="00C8160D" w:rsidRPr="00BB78B1">
        <w:rPr>
          <w:bCs/>
        </w:rPr>
        <w:t xml:space="preserve">. These were primarily developed to facilitate discussion </w:t>
      </w:r>
      <w:r w:rsidR="00E05276" w:rsidRPr="00BB78B1">
        <w:rPr>
          <w:bCs/>
        </w:rPr>
        <w:t>at</w:t>
      </w:r>
      <w:r w:rsidR="00C8160D" w:rsidRPr="00BB78B1">
        <w:rPr>
          <w:bCs/>
        </w:rPr>
        <w:t xml:space="preserve"> our stakeholder hui. However, they have been included in this document</w:t>
      </w:r>
      <w:r w:rsidR="00F511C0" w:rsidRPr="00BB78B1">
        <w:rPr>
          <w:bCs/>
        </w:rPr>
        <w:t xml:space="preserve"> to </w:t>
      </w:r>
      <w:r w:rsidR="00E65A73" w:rsidRPr="00BB78B1">
        <w:rPr>
          <w:bCs/>
        </w:rPr>
        <w:t>encourage readers from all sectors to consider how they m</w:t>
      </w:r>
      <w:r w:rsidR="00AB641D" w:rsidRPr="00BB78B1">
        <w:rPr>
          <w:bCs/>
        </w:rPr>
        <w:t>i</w:t>
      </w:r>
      <w:r w:rsidR="00E65A73" w:rsidRPr="00BB78B1">
        <w:rPr>
          <w:bCs/>
        </w:rPr>
        <w:t>ght start to shift their understanding</w:t>
      </w:r>
      <w:r w:rsidR="00AB641D" w:rsidRPr="00BB78B1">
        <w:rPr>
          <w:bCs/>
        </w:rPr>
        <w:t>,</w:t>
      </w:r>
      <w:r w:rsidR="002C0547" w:rsidRPr="00BB78B1">
        <w:rPr>
          <w:bCs/>
        </w:rPr>
        <w:t xml:space="preserve"> </w:t>
      </w:r>
      <w:r w:rsidR="00AB641D" w:rsidRPr="00BB78B1">
        <w:rPr>
          <w:bCs/>
        </w:rPr>
        <w:t>thinking</w:t>
      </w:r>
      <w:r w:rsidR="00E65A73" w:rsidRPr="00BB78B1">
        <w:rPr>
          <w:bCs/>
        </w:rPr>
        <w:t xml:space="preserve"> and </w:t>
      </w:r>
      <w:r w:rsidR="00C8160D" w:rsidRPr="00BB78B1">
        <w:rPr>
          <w:bCs/>
        </w:rPr>
        <w:t>responses to gender-based violence against women and girls.</w:t>
      </w:r>
      <w:r w:rsidR="00E65A73" w:rsidRPr="00BB78B1">
        <w:rPr>
          <w:bCs/>
        </w:rPr>
        <w:t xml:space="preserve"> </w:t>
      </w:r>
    </w:p>
    <w:p w14:paraId="49091F44" w14:textId="12DC7589" w:rsidR="006C12B0" w:rsidRPr="00BB78B1" w:rsidRDefault="006C12B0" w:rsidP="00514772">
      <w:pPr>
        <w:pStyle w:val="TeThHauorahead1"/>
        <w:rPr>
          <w:szCs w:val="36"/>
        </w:rPr>
      </w:pPr>
      <w:r w:rsidRPr="00BB78B1">
        <w:rPr>
          <w:szCs w:val="36"/>
        </w:rPr>
        <w:t>Background</w:t>
      </w:r>
    </w:p>
    <w:p w14:paraId="0E8F746B" w14:textId="66C77D32" w:rsidR="000A5106" w:rsidRPr="001347A0" w:rsidRDefault="00B13239" w:rsidP="006110CF">
      <w:pPr>
        <w:pStyle w:val="TeThHauorabodytext"/>
        <w:rPr>
          <w:lang w:val="en-NZ"/>
        </w:rPr>
      </w:pPr>
      <w:r w:rsidRPr="001347A0">
        <w:rPr>
          <w:lang w:val="en-NZ"/>
        </w:rPr>
        <w:t>In 202</w:t>
      </w:r>
      <w:r w:rsidR="00C24F1B" w:rsidRPr="001347A0">
        <w:rPr>
          <w:lang w:val="en-NZ"/>
        </w:rPr>
        <w:t>1</w:t>
      </w:r>
      <w:r w:rsidRPr="001347A0">
        <w:rPr>
          <w:lang w:val="en-NZ"/>
        </w:rPr>
        <w:t xml:space="preserve">, </w:t>
      </w:r>
      <w:r w:rsidR="00C24F1B" w:rsidRPr="001347A0">
        <w:rPr>
          <w:lang w:val="en-NZ"/>
        </w:rPr>
        <w:t>the United Nations</w:t>
      </w:r>
      <w:r w:rsidR="00C24F1B" w:rsidRPr="00865C54">
        <w:t xml:space="preserve"> </w:t>
      </w:r>
      <w:r w:rsidR="00005C23" w:rsidRPr="00865C54">
        <w:t>Entity for Gender Equality and the Empowerment of Women (UN Women)</w:t>
      </w:r>
      <w:r w:rsidR="00C24F1B" w:rsidRPr="001347A0">
        <w:rPr>
          <w:lang w:val="en-NZ"/>
        </w:rPr>
        <w:t xml:space="preserve"> and the United Nations Office on Drugs and Crime (UNODC) </w:t>
      </w:r>
      <w:r w:rsidRPr="001347A0">
        <w:rPr>
          <w:lang w:val="en-NZ"/>
        </w:rPr>
        <w:t>published a statistical guide to support the consistent measurement of femicide</w:t>
      </w:r>
      <w:r w:rsidR="00C24F1B" w:rsidRPr="001347A0">
        <w:rPr>
          <w:rStyle w:val="FootnoteReference"/>
          <w:lang w:val="en-NZ"/>
        </w:rPr>
        <w:footnoteReference w:id="4"/>
      </w:r>
      <w:r w:rsidR="00CE2D55" w:rsidRPr="001347A0">
        <w:rPr>
          <w:lang w:val="en-NZ"/>
        </w:rPr>
        <w:t xml:space="preserve"> (defin</w:t>
      </w:r>
      <w:r w:rsidR="00EF648C" w:rsidRPr="001347A0">
        <w:rPr>
          <w:lang w:val="en-NZ"/>
        </w:rPr>
        <w:t xml:space="preserve">ed </w:t>
      </w:r>
      <w:r w:rsidR="00CE2D55" w:rsidRPr="001347A0">
        <w:rPr>
          <w:lang w:val="en-NZ"/>
        </w:rPr>
        <w:t>below)</w:t>
      </w:r>
      <w:r w:rsidRPr="001347A0">
        <w:rPr>
          <w:lang w:val="en-NZ"/>
        </w:rPr>
        <w:t>. The intent was to galvanise global response</w:t>
      </w:r>
      <w:r w:rsidR="00B104EA" w:rsidRPr="001347A0">
        <w:rPr>
          <w:lang w:val="en-NZ"/>
        </w:rPr>
        <w:t>s</w:t>
      </w:r>
      <w:r w:rsidRPr="001347A0">
        <w:rPr>
          <w:lang w:val="en-NZ"/>
        </w:rPr>
        <w:t xml:space="preserve"> to this most extreme form of gender-based violence. The guide was discussed by </w:t>
      </w:r>
      <w:r w:rsidR="009C17D3">
        <w:rPr>
          <w:lang w:val="en-NZ"/>
        </w:rPr>
        <w:t xml:space="preserve">the </w:t>
      </w:r>
      <w:r w:rsidRPr="001347A0">
        <w:rPr>
          <w:lang w:val="en-NZ"/>
        </w:rPr>
        <w:t>FVDRC and the committee noted at the time that the data routinely collated for the purposes of family violence death review aligned with the data recommended by the UN</w:t>
      </w:r>
      <w:r w:rsidR="000A5106" w:rsidRPr="001347A0">
        <w:rPr>
          <w:lang w:val="en-NZ"/>
        </w:rPr>
        <w:t>ODC</w:t>
      </w:r>
      <w:r w:rsidRPr="001347A0">
        <w:rPr>
          <w:lang w:val="en-NZ"/>
        </w:rPr>
        <w:t>.</w:t>
      </w:r>
    </w:p>
    <w:p w14:paraId="730D14AB" w14:textId="0BBCF4AD" w:rsidR="000A5106" w:rsidRPr="001347A0" w:rsidRDefault="000A5106" w:rsidP="006110CF">
      <w:pPr>
        <w:pStyle w:val="TeThHauorabodytext"/>
        <w:rPr>
          <w:lang w:val="en-NZ"/>
        </w:rPr>
      </w:pPr>
      <w:r w:rsidRPr="001347A0">
        <w:rPr>
          <w:lang w:val="en-NZ"/>
        </w:rPr>
        <w:t>The report also highlighted</w:t>
      </w:r>
      <w:r w:rsidR="007850DE" w:rsidRPr="001347A0">
        <w:rPr>
          <w:lang w:val="en-NZ"/>
        </w:rPr>
        <w:t xml:space="preserve"> </w:t>
      </w:r>
      <w:r w:rsidR="00E17EE3" w:rsidRPr="001347A0">
        <w:rPr>
          <w:lang w:val="en-NZ"/>
        </w:rPr>
        <w:t xml:space="preserve">the broader context in which </w:t>
      </w:r>
      <w:r w:rsidR="00CD5394" w:rsidRPr="00865C54">
        <w:t>women</w:t>
      </w:r>
      <w:r w:rsidR="00C57E35" w:rsidRPr="00865C54">
        <w:t xml:space="preserve"> </w:t>
      </w:r>
      <w:r w:rsidR="00C57E35" w:rsidRPr="001347A0">
        <w:rPr>
          <w:lang w:val="en-NZ"/>
        </w:rPr>
        <w:t xml:space="preserve">and </w:t>
      </w:r>
      <w:r w:rsidR="00CD5394" w:rsidRPr="00865C54">
        <w:t xml:space="preserve">girls </w:t>
      </w:r>
      <w:r w:rsidR="00E17EE3" w:rsidRPr="001347A0">
        <w:rPr>
          <w:lang w:val="en-NZ"/>
        </w:rPr>
        <w:t xml:space="preserve">are the victims of </w:t>
      </w:r>
      <w:r w:rsidR="007850DE" w:rsidRPr="001347A0">
        <w:rPr>
          <w:lang w:val="en-NZ"/>
        </w:rPr>
        <w:t xml:space="preserve">homicide. </w:t>
      </w:r>
    </w:p>
    <w:p w14:paraId="3AE7DAC5" w14:textId="578508E6" w:rsidR="000512F5" w:rsidRPr="001347A0" w:rsidRDefault="006E13F0" w:rsidP="006110CF">
      <w:pPr>
        <w:pStyle w:val="TeThHauorabodytext"/>
        <w:rPr>
          <w:lang w:val="en-NZ"/>
        </w:rPr>
      </w:pPr>
      <w:r w:rsidRPr="001347A0">
        <w:rPr>
          <w:lang w:val="en-NZ"/>
        </w:rPr>
        <w:t xml:space="preserve">Although a core focus of the FVDR SMEs is </w:t>
      </w:r>
      <w:r w:rsidR="00893BA4" w:rsidRPr="001347A0">
        <w:rPr>
          <w:lang w:val="en-NZ"/>
        </w:rPr>
        <w:t>to review</w:t>
      </w:r>
      <w:r w:rsidRPr="001347A0">
        <w:rPr>
          <w:lang w:val="en-NZ"/>
        </w:rPr>
        <w:t xml:space="preserve"> family violence</w:t>
      </w:r>
      <w:r w:rsidR="00893BA4" w:rsidRPr="001347A0">
        <w:rPr>
          <w:lang w:val="en-NZ"/>
        </w:rPr>
        <w:t>-related homicides</w:t>
      </w:r>
      <w:r w:rsidRPr="001347A0">
        <w:rPr>
          <w:lang w:val="en-NZ"/>
        </w:rPr>
        <w:t xml:space="preserve">, </w:t>
      </w:r>
      <w:r w:rsidR="000A5106" w:rsidRPr="001347A0">
        <w:rPr>
          <w:lang w:val="en-NZ"/>
        </w:rPr>
        <w:t xml:space="preserve">there are overlaps between </w:t>
      </w:r>
      <w:r w:rsidR="00486F91" w:rsidRPr="001347A0">
        <w:rPr>
          <w:lang w:val="en-NZ"/>
        </w:rPr>
        <w:t xml:space="preserve">family violence, femicide, violence against women, </w:t>
      </w:r>
      <w:r w:rsidR="000512F5" w:rsidRPr="001347A0">
        <w:rPr>
          <w:lang w:val="en-NZ"/>
        </w:rPr>
        <w:t xml:space="preserve">suicide </w:t>
      </w:r>
      <w:r w:rsidR="00486F91" w:rsidRPr="001347A0">
        <w:rPr>
          <w:lang w:val="en-NZ"/>
        </w:rPr>
        <w:t>and avoidable mortality in general.</w:t>
      </w:r>
      <w:r w:rsidR="000A5106" w:rsidRPr="001347A0">
        <w:rPr>
          <w:rStyle w:val="FootnoteReference"/>
          <w:lang w:val="en-NZ"/>
        </w:rPr>
        <w:footnoteReference w:id="5"/>
      </w:r>
      <w:r w:rsidR="00893BA4" w:rsidRPr="001347A0">
        <w:rPr>
          <w:lang w:val="en-NZ"/>
        </w:rPr>
        <w:t xml:space="preserve"> </w:t>
      </w:r>
      <w:r w:rsidR="00FE5552">
        <w:rPr>
          <w:lang w:val="en-NZ"/>
        </w:rPr>
        <w:t xml:space="preserve">In our </w:t>
      </w:r>
      <w:r w:rsidR="00486F91" w:rsidRPr="001347A0">
        <w:rPr>
          <w:lang w:val="en-NZ"/>
        </w:rPr>
        <w:t xml:space="preserve">life-course </w:t>
      </w:r>
      <w:r w:rsidR="00893BA4" w:rsidRPr="001347A0">
        <w:rPr>
          <w:lang w:val="en-NZ"/>
        </w:rPr>
        <w:t xml:space="preserve">approach to </w:t>
      </w:r>
      <w:r w:rsidR="00486F91" w:rsidRPr="001347A0">
        <w:rPr>
          <w:lang w:val="en-NZ"/>
        </w:rPr>
        <w:t xml:space="preserve">family violence </w:t>
      </w:r>
      <w:r w:rsidR="00893BA4" w:rsidRPr="001347A0">
        <w:rPr>
          <w:lang w:val="en-NZ"/>
        </w:rPr>
        <w:t>death review</w:t>
      </w:r>
      <w:r w:rsidR="00FE5552">
        <w:rPr>
          <w:lang w:val="en-NZ"/>
        </w:rPr>
        <w:t>, the FVDR SMEs have frequently noted the overlap of these various forms of violence,</w:t>
      </w:r>
      <w:r w:rsidR="00CC72A7">
        <w:rPr>
          <w:lang w:val="en-NZ"/>
        </w:rPr>
        <w:t xml:space="preserve"> which drove</w:t>
      </w:r>
      <w:r w:rsidR="000512F5" w:rsidRPr="001347A0">
        <w:rPr>
          <w:lang w:val="en-NZ"/>
        </w:rPr>
        <w:t xml:space="preserve"> us to consider these commonalities more closely</w:t>
      </w:r>
      <w:r w:rsidR="000A7527" w:rsidRPr="001347A0">
        <w:rPr>
          <w:lang w:val="en-NZ"/>
        </w:rPr>
        <w:t>.</w:t>
      </w:r>
      <w:r w:rsidR="000512F5" w:rsidRPr="001347A0">
        <w:rPr>
          <w:lang w:val="en-NZ"/>
        </w:rPr>
        <w:t xml:space="preserve"> </w:t>
      </w:r>
    </w:p>
    <w:p w14:paraId="529D56B9" w14:textId="3B7865EF" w:rsidR="000512F5" w:rsidRPr="001347A0" w:rsidRDefault="00F17E57" w:rsidP="00AB641D">
      <w:pPr>
        <w:pStyle w:val="TeThHauorabodytext"/>
        <w:rPr>
          <w:lang w:val="en-NZ"/>
        </w:rPr>
      </w:pPr>
      <w:r>
        <w:rPr>
          <w:lang w:val="en-NZ"/>
        </w:rPr>
        <w:lastRenderedPageBreak/>
        <w:t>U</w:t>
      </w:r>
      <w:r w:rsidR="000A7527" w:rsidRPr="00BB78B1">
        <w:rPr>
          <w:lang w:val="en-NZ"/>
        </w:rPr>
        <w:t>nderstanding</w:t>
      </w:r>
      <w:r w:rsidR="000A7527" w:rsidRPr="001347A0">
        <w:rPr>
          <w:lang w:val="en-NZ"/>
        </w:rPr>
        <w:t xml:space="preserve"> of the </w:t>
      </w:r>
      <w:r w:rsidR="00EA0502" w:rsidRPr="001347A0">
        <w:rPr>
          <w:lang w:val="en-NZ"/>
        </w:rPr>
        <w:t xml:space="preserve">intentional killing of </w:t>
      </w:r>
      <w:r w:rsidR="000A7527" w:rsidRPr="001347A0">
        <w:rPr>
          <w:lang w:val="en-NZ"/>
        </w:rPr>
        <w:t xml:space="preserve">women and girls </w:t>
      </w:r>
      <w:r w:rsidR="00EA0502" w:rsidRPr="001347A0">
        <w:rPr>
          <w:lang w:val="en-NZ"/>
        </w:rPr>
        <w:t xml:space="preserve">is limited </w:t>
      </w:r>
      <w:r w:rsidR="000A7527" w:rsidRPr="001347A0">
        <w:rPr>
          <w:lang w:val="en-NZ"/>
        </w:rPr>
        <w:t>across the globe.</w:t>
      </w:r>
      <w:r w:rsidR="000A7527" w:rsidRPr="001347A0">
        <w:rPr>
          <w:rStyle w:val="FootnoteReference"/>
          <w:lang w:val="en-NZ"/>
        </w:rPr>
        <w:footnoteReference w:id="6"/>
      </w:r>
      <w:r w:rsidR="000A7527" w:rsidRPr="001347A0">
        <w:rPr>
          <w:lang w:val="en-NZ"/>
        </w:rPr>
        <w:t xml:space="preserve"> Strengthening our understanding</w:t>
      </w:r>
      <w:r w:rsidR="00EA0502" w:rsidRPr="001347A0">
        <w:rPr>
          <w:lang w:val="en-NZ"/>
        </w:rPr>
        <w:t xml:space="preserve"> of gender-based violence</w:t>
      </w:r>
      <w:r w:rsidR="000A7527" w:rsidRPr="001347A0">
        <w:rPr>
          <w:lang w:val="en-NZ"/>
        </w:rPr>
        <w:t xml:space="preserve"> and</w:t>
      </w:r>
      <w:r w:rsidR="00EA0502" w:rsidRPr="001347A0">
        <w:rPr>
          <w:lang w:val="en-NZ"/>
        </w:rPr>
        <w:t xml:space="preserve"> the systems required to prevent such violence </w:t>
      </w:r>
      <w:r w:rsidR="000A7527" w:rsidRPr="001347A0">
        <w:rPr>
          <w:lang w:val="en-NZ"/>
        </w:rPr>
        <w:t xml:space="preserve">has the potential to minimise harm to </w:t>
      </w:r>
      <w:proofErr w:type="spellStart"/>
      <w:r w:rsidR="000A7527" w:rsidRPr="001347A0">
        <w:rPr>
          <w:lang w:val="en-NZ"/>
        </w:rPr>
        <w:t>wāhine</w:t>
      </w:r>
      <w:proofErr w:type="spellEnd"/>
      <w:r w:rsidR="000A7527" w:rsidRPr="001347A0">
        <w:rPr>
          <w:lang w:val="en-NZ"/>
        </w:rPr>
        <w:t xml:space="preserve"> and </w:t>
      </w:r>
      <w:proofErr w:type="spellStart"/>
      <w:r w:rsidR="000A7527" w:rsidRPr="001347A0">
        <w:rPr>
          <w:lang w:val="en-NZ"/>
        </w:rPr>
        <w:t>kōtiro</w:t>
      </w:r>
      <w:proofErr w:type="spellEnd"/>
      <w:r w:rsidR="00FC0646" w:rsidRPr="001347A0">
        <w:rPr>
          <w:lang w:val="en-NZ"/>
        </w:rPr>
        <w:t xml:space="preserve">, </w:t>
      </w:r>
      <w:r w:rsidR="000A7527" w:rsidRPr="001347A0">
        <w:rPr>
          <w:lang w:val="en-NZ"/>
        </w:rPr>
        <w:t xml:space="preserve">and to reduce such deaths in the future. </w:t>
      </w:r>
    </w:p>
    <w:p w14:paraId="04080047" w14:textId="01A069BA" w:rsidR="00893BA4" w:rsidRPr="001347A0" w:rsidRDefault="00893BA4" w:rsidP="001347A0">
      <w:pPr>
        <w:pStyle w:val="TeThHauorabodytext"/>
        <w:jc w:val="both"/>
        <w:rPr>
          <w:lang w:val="en-NZ"/>
        </w:rPr>
      </w:pPr>
      <w:r w:rsidRPr="001347A0">
        <w:rPr>
          <w:lang w:val="en-NZ"/>
        </w:rPr>
        <w:t>Reflective question</w:t>
      </w:r>
      <w:r w:rsidR="00721D00" w:rsidRPr="001347A0">
        <w:rPr>
          <w:lang w:val="en-NZ"/>
        </w:rPr>
        <w:t xml:space="preserve"> 1</w:t>
      </w:r>
    </w:p>
    <w:tbl>
      <w:tblPr>
        <w:tblStyle w:val="TableGrid"/>
        <w:tblW w:w="0" w:type="auto"/>
        <w:tblLook w:val="04A0" w:firstRow="1" w:lastRow="0" w:firstColumn="1" w:lastColumn="0" w:noHBand="0" w:noVBand="1"/>
      </w:tblPr>
      <w:tblGrid>
        <w:gridCol w:w="9016"/>
      </w:tblGrid>
      <w:tr w:rsidR="00577E3C" w:rsidRPr="00BB78B1" w14:paraId="6F914373" w14:textId="77777777" w:rsidTr="00577E3C">
        <w:tc>
          <w:tcPr>
            <w:tcW w:w="9016" w:type="dxa"/>
          </w:tcPr>
          <w:p w14:paraId="09B7E9CE" w14:textId="0204C550" w:rsidR="00577E3C" w:rsidRPr="001347A0" w:rsidRDefault="00EA4E0E" w:rsidP="00FA6C11">
            <w:pPr>
              <w:pStyle w:val="TeThHauorabodytext"/>
              <w:rPr>
                <w:lang w:val="en-NZ"/>
              </w:rPr>
            </w:pPr>
            <w:r w:rsidRPr="001347A0">
              <w:rPr>
                <w:lang w:val="en-NZ"/>
              </w:rPr>
              <w:t xml:space="preserve">If we encouraged a broader understanding of deaths related to violence experience, by including suicides and perinatal deaths (for example), how would </w:t>
            </w:r>
            <w:r w:rsidR="00F17E57">
              <w:rPr>
                <w:lang w:val="en-NZ"/>
              </w:rPr>
              <w:t xml:space="preserve">this </w:t>
            </w:r>
            <w:r w:rsidRPr="001347A0">
              <w:rPr>
                <w:lang w:val="en-NZ"/>
              </w:rPr>
              <w:t>change our response approaches?</w:t>
            </w:r>
          </w:p>
        </w:tc>
      </w:tr>
    </w:tbl>
    <w:p w14:paraId="4C2E9398" w14:textId="2397E6C1" w:rsidR="00EA0502" w:rsidRPr="00BB78B1" w:rsidRDefault="00B00671" w:rsidP="00E15428">
      <w:pPr>
        <w:pStyle w:val="TeThHauorahead2"/>
      </w:pPr>
      <w:r w:rsidRPr="00BB78B1">
        <w:t>Centring</w:t>
      </w:r>
      <w:r w:rsidR="00EA0502" w:rsidRPr="00BB78B1">
        <w:t xml:space="preserve"> on </w:t>
      </w:r>
      <w:proofErr w:type="spellStart"/>
      <w:r w:rsidR="00EA0502" w:rsidRPr="00BB78B1">
        <w:t>wāhine</w:t>
      </w:r>
      <w:proofErr w:type="spellEnd"/>
      <w:r w:rsidR="00EA0502" w:rsidRPr="00BB78B1">
        <w:t xml:space="preserve"> and </w:t>
      </w:r>
      <w:proofErr w:type="spellStart"/>
      <w:r w:rsidR="00EA0502" w:rsidRPr="00BB78B1">
        <w:t>kōtiro</w:t>
      </w:r>
      <w:proofErr w:type="spellEnd"/>
      <w:r w:rsidR="00EA0502" w:rsidRPr="00BB78B1">
        <w:t xml:space="preserve"> Māori</w:t>
      </w:r>
    </w:p>
    <w:p w14:paraId="331F2F43" w14:textId="42F54E70" w:rsidR="00B66809" w:rsidRPr="001347A0" w:rsidRDefault="00B66809" w:rsidP="00B66809">
      <w:pPr>
        <w:pStyle w:val="TeThHauorabodytext"/>
        <w:jc w:val="both"/>
        <w:rPr>
          <w:lang w:val="en-NZ"/>
        </w:rPr>
      </w:pPr>
      <w:r w:rsidRPr="001347A0">
        <w:rPr>
          <w:lang w:val="en-NZ"/>
        </w:rPr>
        <w:t xml:space="preserve">The Waitangi Tribunal’s Mana Wāhine Kaupapa Inquiry is framed around the </w:t>
      </w:r>
      <w:r w:rsidR="00F2103E" w:rsidRPr="00865C54">
        <w:t>‘</w:t>
      </w:r>
      <w:r w:rsidRPr="001347A0">
        <w:rPr>
          <w:i/>
          <w:lang w:val="en-NZ"/>
        </w:rPr>
        <w:t xml:space="preserve">denial of the inherent mana and </w:t>
      </w:r>
      <w:proofErr w:type="spellStart"/>
      <w:r w:rsidRPr="001347A0">
        <w:rPr>
          <w:i/>
          <w:lang w:val="en-NZ"/>
        </w:rPr>
        <w:t>iho</w:t>
      </w:r>
      <w:proofErr w:type="spellEnd"/>
      <w:r w:rsidRPr="001347A0">
        <w:rPr>
          <w:i/>
          <w:lang w:val="en-NZ"/>
        </w:rPr>
        <w:t xml:space="preserve"> of </w:t>
      </w:r>
      <w:proofErr w:type="spellStart"/>
      <w:r w:rsidRPr="001347A0">
        <w:rPr>
          <w:i/>
          <w:lang w:val="en-NZ"/>
        </w:rPr>
        <w:t>wāhine</w:t>
      </w:r>
      <w:proofErr w:type="spellEnd"/>
      <w:r w:rsidRPr="001347A0">
        <w:rPr>
          <w:i/>
          <w:lang w:val="en-NZ"/>
        </w:rPr>
        <w:t xml:space="preserve"> Māori and the systemic discrimination, deprivation, and inequities experienced as a </w:t>
      </w:r>
      <w:r w:rsidRPr="001347A0">
        <w:t>result</w:t>
      </w:r>
      <w:r w:rsidR="00F2103E" w:rsidRPr="00865C54">
        <w:t>’</w:t>
      </w:r>
      <w:r w:rsidRPr="001347A0">
        <w:rPr>
          <w:lang w:val="en-NZ"/>
        </w:rPr>
        <w:t>.</w:t>
      </w:r>
      <w:r w:rsidRPr="001347A0">
        <w:rPr>
          <w:rStyle w:val="FootnoteReference"/>
          <w:lang w:val="en-NZ"/>
        </w:rPr>
        <w:footnoteReference w:id="7"/>
      </w:r>
      <w:r w:rsidRPr="001347A0">
        <w:rPr>
          <w:lang w:val="en-NZ"/>
        </w:rPr>
        <w:t xml:space="preserve"> Much research and evidence-gathering has been done over the course of the inquiry, with a view to:</w:t>
      </w:r>
    </w:p>
    <w:p w14:paraId="4E64DD67" w14:textId="57CEF288" w:rsidR="00B66809" w:rsidRPr="00BB78B1" w:rsidRDefault="00B66809" w:rsidP="001347A0">
      <w:pPr>
        <w:pStyle w:val="Quote"/>
      </w:pPr>
      <w:r w:rsidRPr="00BB78B1">
        <w:t>…</w:t>
      </w:r>
      <w:r w:rsidR="00615F00" w:rsidRPr="00865C54">
        <w:t xml:space="preserve"> </w:t>
      </w:r>
      <w:r w:rsidRPr="00BB78B1">
        <w:t xml:space="preserve">demonstrating the unrelenting, systemic and interrelated acts and omissions of the Crown since the Crown denied </w:t>
      </w:r>
      <w:proofErr w:type="spellStart"/>
      <w:r w:rsidRPr="00BB78B1">
        <w:t>wāhine</w:t>
      </w:r>
      <w:proofErr w:type="spellEnd"/>
      <w:r w:rsidRPr="00BB78B1">
        <w:t xml:space="preserve"> Māori signing </w:t>
      </w:r>
      <w:proofErr w:type="spellStart"/>
      <w:r w:rsidRPr="00BB78B1">
        <w:t>te</w:t>
      </w:r>
      <w:proofErr w:type="spellEnd"/>
      <w:r w:rsidRPr="00BB78B1">
        <w:t xml:space="preserve"> Tiriti o Waitangi, which have caused the negation of </w:t>
      </w:r>
      <w:proofErr w:type="spellStart"/>
      <w:r w:rsidRPr="00BB78B1">
        <w:t>wāhine</w:t>
      </w:r>
      <w:proofErr w:type="spellEnd"/>
      <w:r w:rsidRPr="00BB78B1">
        <w:t xml:space="preserve"> Māori mana </w:t>
      </w:r>
      <w:proofErr w:type="spellStart"/>
      <w:r w:rsidRPr="00BB78B1">
        <w:t>motuhake</w:t>
      </w:r>
      <w:proofErr w:type="spellEnd"/>
      <w:r w:rsidRPr="00BB78B1">
        <w:t xml:space="preserve"> and rangatiratanga over their whenua, taonga, </w:t>
      </w:r>
      <w:proofErr w:type="spellStart"/>
      <w:r w:rsidRPr="00BB78B1">
        <w:t>mātauranga</w:t>
      </w:r>
      <w:proofErr w:type="spellEnd"/>
      <w:r w:rsidRPr="00BB78B1">
        <w:t>, hearts, bodies, minds, beliefs, and physical and metaphysical relationships resulting in the effects of today’s inequities.</w:t>
      </w:r>
      <w:r w:rsidRPr="001347A0">
        <w:rPr>
          <w:rStyle w:val="FootnoteReference"/>
          <w:rFonts w:asciiTheme="minorHAnsi" w:hAnsiTheme="minorHAnsi"/>
        </w:rPr>
        <w:footnoteReference w:id="8"/>
      </w:r>
    </w:p>
    <w:p w14:paraId="13BE81F6" w14:textId="00683866" w:rsidR="0074116C" w:rsidRPr="001347A0" w:rsidRDefault="00B66809" w:rsidP="00BD071F">
      <w:pPr>
        <w:pStyle w:val="TeThHauorabodytext"/>
        <w:rPr>
          <w:lang w:val="en-NZ"/>
        </w:rPr>
      </w:pPr>
      <w:r w:rsidRPr="001347A0">
        <w:rPr>
          <w:lang w:val="en-NZ"/>
        </w:rPr>
        <w:t xml:space="preserve">To align with local and international understandings of the </w:t>
      </w:r>
      <w:r w:rsidRPr="00865C54">
        <w:t>disp</w:t>
      </w:r>
      <w:r w:rsidR="005426BE">
        <w:t>r</w:t>
      </w:r>
      <w:r w:rsidRPr="00865C54">
        <w:t>oportionate</w:t>
      </w:r>
      <w:r w:rsidRPr="001347A0">
        <w:rPr>
          <w:lang w:val="en-NZ"/>
        </w:rPr>
        <w:t xml:space="preserve"> impact of femicide on </w:t>
      </w:r>
      <w:r w:rsidR="004029AE">
        <w:t>I</w:t>
      </w:r>
      <w:proofErr w:type="spellStart"/>
      <w:r w:rsidRPr="001347A0">
        <w:rPr>
          <w:lang w:val="en-NZ"/>
        </w:rPr>
        <w:t>ndigenous</w:t>
      </w:r>
      <w:proofErr w:type="spellEnd"/>
      <w:r w:rsidRPr="001347A0">
        <w:rPr>
          <w:lang w:val="en-NZ"/>
        </w:rPr>
        <w:t xml:space="preserve"> women and girls,</w:t>
      </w:r>
      <w:r w:rsidRPr="001347A0">
        <w:rPr>
          <w:rStyle w:val="FootnoteReference"/>
          <w:lang w:val="en-NZ"/>
        </w:rPr>
        <w:footnoteReference w:id="9"/>
      </w:r>
      <w:r w:rsidRPr="001347A0">
        <w:rPr>
          <w:lang w:val="en-NZ"/>
        </w:rPr>
        <w:t xml:space="preserve"> it is necessary </w:t>
      </w:r>
      <w:r w:rsidR="001E02F1">
        <w:rPr>
          <w:lang w:val="en-NZ"/>
        </w:rPr>
        <w:t xml:space="preserve">to </w:t>
      </w:r>
      <w:r w:rsidRPr="001347A0">
        <w:rPr>
          <w:lang w:val="en-NZ"/>
        </w:rPr>
        <w:t>consider the significant and disproportionate impact colonisation has had on wāhine Māori</w:t>
      </w:r>
      <w:r w:rsidR="00EB7F32" w:rsidRPr="00865C54">
        <w:t>.</w:t>
      </w:r>
      <w:r w:rsidRPr="001347A0">
        <w:rPr>
          <w:rStyle w:val="FootnoteReference"/>
          <w:lang w:val="en-NZ"/>
        </w:rPr>
        <w:footnoteReference w:id="10"/>
      </w:r>
      <w:r w:rsidR="00DF30FC" w:rsidRPr="001347A0">
        <w:rPr>
          <w:vertAlign w:val="superscript"/>
          <w:lang w:val="en-NZ"/>
        </w:rPr>
        <w:t>,</w:t>
      </w:r>
      <w:r w:rsidR="00DF30FC" w:rsidRPr="001347A0">
        <w:rPr>
          <w:rStyle w:val="FootnoteReference"/>
          <w:lang w:val="en-NZ"/>
        </w:rPr>
        <w:footnoteReference w:id="11"/>
      </w:r>
      <w:r w:rsidRPr="001347A0">
        <w:rPr>
          <w:lang w:val="en-NZ"/>
        </w:rPr>
        <w:t xml:space="preserve"> Any discussion about the relevanc</w:t>
      </w:r>
      <w:r w:rsidR="00D31F7B" w:rsidRPr="001347A0">
        <w:rPr>
          <w:lang w:val="en-NZ"/>
        </w:rPr>
        <w:t>e</w:t>
      </w:r>
      <w:r w:rsidRPr="001347A0">
        <w:rPr>
          <w:lang w:val="en-NZ"/>
        </w:rPr>
        <w:t xml:space="preserve"> of a femicide discourse within Aotearoa needs to therefore intentionally include the collective voices of wāhine Māori to ensure a balanced, informed and equitable approach to this </w:t>
      </w:r>
      <w:proofErr w:type="spellStart"/>
      <w:r w:rsidRPr="001347A0">
        <w:rPr>
          <w:lang w:val="en-NZ"/>
        </w:rPr>
        <w:t>kaupapa</w:t>
      </w:r>
      <w:proofErr w:type="spellEnd"/>
      <w:r w:rsidRPr="001347A0">
        <w:rPr>
          <w:lang w:val="en-NZ"/>
        </w:rPr>
        <w:t xml:space="preserve">. </w:t>
      </w:r>
    </w:p>
    <w:p w14:paraId="368710A0" w14:textId="244193D5" w:rsidR="0020576A" w:rsidRPr="001347A0" w:rsidRDefault="00A43287" w:rsidP="006110CF">
      <w:pPr>
        <w:pStyle w:val="TeThHauorabodytext"/>
        <w:rPr>
          <w:lang w:val="en-NZ"/>
        </w:rPr>
      </w:pPr>
      <w:r>
        <w:rPr>
          <w:lang w:val="en-NZ"/>
        </w:rPr>
        <w:t>A</w:t>
      </w:r>
      <w:r w:rsidR="00FA58B2" w:rsidRPr="00BB78B1">
        <w:rPr>
          <w:lang w:val="en-NZ"/>
        </w:rPr>
        <w:t xml:space="preserve"> </w:t>
      </w:r>
      <w:r w:rsidR="001C53FD" w:rsidRPr="001347A0">
        <w:rPr>
          <w:lang w:val="en-NZ"/>
        </w:rPr>
        <w:t xml:space="preserve">commitment to </w:t>
      </w:r>
      <w:r w:rsidR="00EB7F32" w:rsidRPr="00865C54">
        <w:t>T</w:t>
      </w:r>
      <w:r w:rsidR="001C53FD" w:rsidRPr="001347A0">
        <w:rPr>
          <w:lang w:val="en-NZ"/>
        </w:rPr>
        <w:t xml:space="preserve">e Tiriti </w:t>
      </w:r>
      <w:r w:rsidR="0025482B" w:rsidRPr="001347A0">
        <w:rPr>
          <w:lang w:val="en-NZ"/>
        </w:rPr>
        <w:t>o Waitangi</w:t>
      </w:r>
      <w:r w:rsidR="0074116C" w:rsidRPr="001347A0">
        <w:rPr>
          <w:lang w:val="en-NZ"/>
        </w:rPr>
        <w:t>,</w:t>
      </w:r>
      <w:r w:rsidR="0020576A" w:rsidRPr="001347A0">
        <w:rPr>
          <w:rStyle w:val="FootnoteReference"/>
          <w:lang w:val="en-NZ"/>
        </w:rPr>
        <w:footnoteReference w:id="12"/>
      </w:r>
      <w:r w:rsidR="0074116C" w:rsidRPr="001347A0">
        <w:rPr>
          <w:lang w:val="en-NZ"/>
        </w:rPr>
        <w:t xml:space="preserve"> and guidance from Te Pou</w:t>
      </w:r>
      <w:r>
        <w:rPr>
          <w:lang w:val="en-NZ"/>
        </w:rPr>
        <w:t xml:space="preserve"> (the national mortality review’s Māori responsive framework on understanding inequities in the experience of avoidable mortality)</w:t>
      </w:r>
      <w:r w:rsidR="0074116C" w:rsidRPr="001347A0">
        <w:rPr>
          <w:lang w:val="en-NZ"/>
        </w:rPr>
        <w:t>,</w:t>
      </w:r>
      <w:r w:rsidR="0020576A" w:rsidRPr="001347A0">
        <w:rPr>
          <w:rStyle w:val="FootnoteReference"/>
          <w:lang w:val="en-NZ"/>
        </w:rPr>
        <w:footnoteReference w:id="13"/>
      </w:r>
      <w:r w:rsidR="004B440D">
        <w:rPr>
          <w:lang w:val="en-NZ"/>
        </w:rPr>
        <w:t xml:space="preserve"> </w:t>
      </w:r>
      <w:r w:rsidR="001C53FD" w:rsidRPr="00BB78B1">
        <w:rPr>
          <w:lang w:val="en-NZ"/>
        </w:rPr>
        <w:t xml:space="preserve"> </w:t>
      </w:r>
      <w:r w:rsidR="001C53FD" w:rsidRPr="001347A0">
        <w:rPr>
          <w:lang w:val="en-NZ"/>
        </w:rPr>
        <w:t xml:space="preserve">influenced the second step we took in developing this discussion paper. </w:t>
      </w:r>
    </w:p>
    <w:p w14:paraId="12E33258" w14:textId="22662D83" w:rsidR="00BC2357" w:rsidRPr="001347A0" w:rsidRDefault="00201325" w:rsidP="00BD071F">
      <w:pPr>
        <w:pStyle w:val="TeThHauorabodytext"/>
        <w:rPr>
          <w:lang w:val="en-NZ"/>
        </w:rPr>
      </w:pPr>
      <w:r w:rsidRPr="001347A0">
        <w:rPr>
          <w:lang w:val="en-NZ"/>
        </w:rPr>
        <w:lastRenderedPageBreak/>
        <w:t xml:space="preserve">The FVDR SMEs invited wāhine </w:t>
      </w:r>
      <w:r w:rsidR="00F47E55" w:rsidRPr="001347A0">
        <w:rPr>
          <w:lang w:val="en-NZ"/>
        </w:rPr>
        <w:t>Māori to</w:t>
      </w:r>
      <w:r w:rsidRPr="001347A0">
        <w:rPr>
          <w:lang w:val="en-NZ"/>
        </w:rPr>
        <w:t xml:space="preserve"> a hui in late September 2023 to discuss femicide</w:t>
      </w:r>
      <w:r w:rsidR="00AF64F4" w:rsidRPr="001347A0">
        <w:rPr>
          <w:lang w:val="en-NZ"/>
        </w:rPr>
        <w:t>,</w:t>
      </w:r>
      <w:r w:rsidRPr="001347A0">
        <w:rPr>
          <w:lang w:val="en-NZ"/>
        </w:rPr>
        <w:t xml:space="preserve"> </w:t>
      </w:r>
      <w:r w:rsidR="004414C8" w:rsidRPr="001347A0">
        <w:rPr>
          <w:lang w:val="en-NZ"/>
        </w:rPr>
        <w:t xml:space="preserve">and </w:t>
      </w:r>
      <w:r w:rsidRPr="001347A0">
        <w:rPr>
          <w:lang w:val="en-NZ"/>
        </w:rPr>
        <w:t xml:space="preserve">if and how </w:t>
      </w:r>
      <w:r w:rsidR="00A43287">
        <w:rPr>
          <w:lang w:val="en-NZ"/>
        </w:rPr>
        <w:t>femicide</w:t>
      </w:r>
      <w:r w:rsidR="00451CCB" w:rsidRPr="00BB78B1">
        <w:rPr>
          <w:lang w:val="en-NZ"/>
        </w:rPr>
        <w:t xml:space="preserve"> </w:t>
      </w:r>
      <w:r w:rsidRPr="001347A0">
        <w:rPr>
          <w:lang w:val="en-NZ"/>
        </w:rPr>
        <w:t>intersected with mana</w:t>
      </w:r>
      <w:r w:rsidR="00986F17" w:rsidRPr="00865C54">
        <w:t>-</w:t>
      </w:r>
      <w:r w:rsidRPr="001347A0">
        <w:rPr>
          <w:lang w:val="en-NZ"/>
        </w:rPr>
        <w:t>wāhine</w:t>
      </w:r>
      <w:r w:rsidR="00A43287">
        <w:rPr>
          <w:lang w:val="en-NZ"/>
        </w:rPr>
        <w:t>. Participants were wāhine who had actively contributed to understanding the disproportionate impact of violence against wāhine Māori. In general, they were known by and had worked alongside the FVDR SMEs over time, with some contributing to previous FVDRC reports.</w:t>
      </w:r>
    </w:p>
    <w:p w14:paraId="667C611B" w14:textId="57F44B9B" w:rsidR="00B34485" w:rsidRPr="001347A0" w:rsidRDefault="001C53FD" w:rsidP="00A459A7">
      <w:pPr>
        <w:pStyle w:val="TeThHauorabodytext"/>
        <w:rPr>
          <w:lang w:val="en-NZ"/>
        </w:rPr>
      </w:pPr>
      <w:r w:rsidRPr="001347A0">
        <w:rPr>
          <w:lang w:val="en-NZ"/>
        </w:rPr>
        <w:t>Th</w:t>
      </w:r>
      <w:r w:rsidR="00A43287">
        <w:rPr>
          <w:lang w:val="en-NZ"/>
        </w:rPr>
        <w:t>e</w:t>
      </w:r>
      <w:r w:rsidRPr="001347A0">
        <w:rPr>
          <w:lang w:val="en-NZ"/>
        </w:rPr>
        <w:t xml:space="preserve"> hui is described below, including the advice </w:t>
      </w:r>
      <w:r w:rsidR="008C0EAC">
        <w:rPr>
          <w:lang w:val="en-NZ"/>
        </w:rPr>
        <w:t>that was</w:t>
      </w:r>
      <w:r w:rsidRPr="001347A0">
        <w:rPr>
          <w:lang w:val="en-NZ"/>
        </w:rPr>
        <w:t xml:space="preserve"> received </w:t>
      </w:r>
      <w:r w:rsidR="00CD3A22" w:rsidRPr="001347A0">
        <w:rPr>
          <w:lang w:val="en-NZ"/>
        </w:rPr>
        <w:t xml:space="preserve">about how to position </w:t>
      </w:r>
      <w:r w:rsidR="004414C8" w:rsidRPr="001347A0">
        <w:rPr>
          <w:lang w:val="en-NZ"/>
        </w:rPr>
        <w:t>m</w:t>
      </w:r>
      <w:r w:rsidR="00315BD0" w:rsidRPr="001347A0">
        <w:rPr>
          <w:lang w:val="en-NZ"/>
        </w:rPr>
        <w:t>ana</w:t>
      </w:r>
      <w:r w:rsidR="00A14446" w:rsidRPr="00865C54">
        <w:t>-</w:t>
      </w:r>
      <w:r w:rsidR="004414C8" w:rsidRPr="00865C54">
        <w:t>w</w:t>
      </w:r>
      <w:r w:rsidR="00A14446" w:rsidRPr="00865C54">
        <w:t>ā</w:t>
      </w:r>
      <w:r w:rsidR="00315BD0" w:rsidRPr="00865C54">
        <w:t>hine</w:t>
      </w:r>
      <w:r w:rsidR="00CD3A22" w:rsidRPr="001347A0">
        <w:rPr>
          <w:lang w:val="en-NZ"/>
        </w:rPr>
        <w:t xml:space="preserve"> – the life, energy and status of wāhine Māori – within a discussion of femicide.</w:t>
      </w:r>
      <w:r w:rsidR="00A459A7">
        <w:rPr>
          <w:lang w:val="en-NZ"/>
        </w:rPr>
        <w:t xml:space="preserve"> It presented an opportunity for robust debate, and participants challenged the FVDR SMEs to </w:t>
      </w:r>
      <w:r w:rsidR="00CD3A22" w:rsidRPr="001347A0">
        <w:rPr>
          <w:lang w:val="en-NZ"/>
        </w:rPr>
        <w:t xml:space="preserve">develop narratives about femicide from </w:t>
      </w:r>
      <w:r w:rsidR="00CD3A22" w:rsidRPr="00A459A7">
        <w:rPr>
          <w:lang w:val="en-NZ"/>
        </w:rPr>
        <w:t>our</w:t>
      </w:r>
      <w:r w:rsidR="00CD3A22" w:rsidRPr="001347A0">
        <w:rPr>
          <w:lang w:val="en-NZ"/>
        </w:rPr>
        <w:t xml:space="preserve"> in-depth family violence death reviews. </w:t>
      </w:r>
      <w:r w:rsidR="0020576A" w:rsidRPr="001347A0">
        <w:rPr>
          <w:lang w:val="en-NZ"/>
        </w:rPr>
        <w:t>These narratives describe</w:t>
      </w:r>
      <w:r w:rsidR="0025482B" w:rsidRPr="001347A0">
        <w:rPr>
          <w:lang w:val="en-NZ"/>
        </w:rPr>
        <w:t xml:space="preserve"> failures </w:t>
      </w:r>
      <w:r w:rsidR="0020576A" w:rsidRPr="001347A0">
        <w:rPr>
          <w:lang w:val="en-NZ"/>
        </w:rPr>
        <w:t>that led to the death</w:t>
      </w:r>
      <w:r w:rsidR="004414C8" w:rsidRPr="001347A0">
        <w:rPr>
          <w:lang w:val="en-NZ"/>
        </w:rPr>
        <w:t>s</w:t>
      </w:r>
      <w:r w:rsidR="0020576A" w:rsidRPr="001347A0">
        <w:rPr>
          <w:lang w:val="en-NZ"/>
        </w:rPr>
        <w:t xml:space="preserve">. </w:t>
      </w:r>
      <w:r w:rsidR="0020576A" w:rsidRPr="00A459A7">
        <w:rPr>
          <w:lang w:val="en-NZ"/>
        </w:rPr>
        <w:t>W</w:t>
      </w:r>
      <w:r w:rsidR="00CD3A22" w:rsidRPr="00A459A7">
        <w:rPr>
          <w:lang w:val="en-NZ"/>
        </w:rPr>
        <w:t>e</w:t>
      </w:r>
      <w:r w:rsidR="0020576A" w:rsidRPr="001347A0">
        <w:rPr>
          <w:lang w:val="en-NZ"/>
        </w:rPr>
        <w:t xml:space="preserve"> have</w:t>
      </w:r>
      <w:r w:rsidR="00CD3A22" w:rsidRPr="001347A0">
        <w:rPr>
          <w:lang w:val="en-NZ"/>
        </w:rPr>
        <w:t xml:space="preserve"> also developed counter-narratives </w:t>
      </w:r>
      <w:r w:rsidR="0020576A" w:rsidRPr="001347A0">
        <w:rPr>
          <w:lang w:val="en-NZ"/>
        </w:rPr>
        <w:t xml:space="preserve">that describe opportunities for </w:t>
      </w:r>
      <w:r w:rsidR="00B50065">
        <w:t>an</w:t>
      </w:r>
      <w:r w:rsidR="0020576A" w:rsidRPr="00865C54">
        <w:t xml:space="preserve"> </w:t>
      </w:r>
      <w:r w:rsidR="0020576A" w:rsidRPr="001347A0">
        <w:rPr>
          <w:lang w:val="en-NZ"/>
        </w:rPr>
        <w:t>improved response</w:t>
      </w:r>
      <w:r w:rsidR="00CD3A22" w:rsidRPr="001347A0">
        <w:rPr>
          <w:lang w:val="en-NZ"/>
        </w:rPr>
        <w:t>.</w:t>
      </w:r>
      <w:r w:rsidR="00E17EE3" w:rsidRPr="001347A0">
        <w:rPr>
          <w:rStyle w:val="FootnoteReference"/>
          <w:lang w:val="en-NZ"/>
        </w:rPr>
        <w:footnoteReference w:id="14"/>
      </w:r>
    </w:p>
    <w:p w14:paraId="4967D691" w14:textId="77777777" w:rsidR="001B2E94" w:rsidRPr="001347A0" w:rsidRDefault="00DF742A" w:rsidP="001347A0">
      <w:pPr>
        <w:pStyle w:val="TeThHauorahead2"/>
        <w:spacing w:before="0"/>
        <w:rPr>
          <w:i w:val="0"/>
          <w:sz w:val="36"/>
        </w:rPr>
      </w:pPr>
      <w:r w:rsidRPr="001347A0">
        <w:rPr>
          <w:i w:val="0"/>
          <w:sz w:val="36"/>
        </w:rPr>
        <w:t>Femicide</w:t>
      </w:r>
    </w:p>
    <w:p w14:paraId="01AC4D19" w14:textId="5309439A" w:rsidR="00DF742A" w:rsidRPr="00BB78B1" w:rsidRDefault="001B2E94" w:rsidP="00B34485">
      <w:pPr>
        <w:pStyle w:val="TeThHauorahead2"/>
        <w:spacing w:before="0"/>
      </w:pPr>
      <w:r w:rsidRPr="00BB78B1">
        <w:rPr>
          <w:szCs w:val="28"/>
        </w:rPr>
        <w:t>Femicide defined, the global impact and an Aotearoa context</w:t>
      </w:r>
      <w:r w:rsidR="00910408" w:rsidRPr="00BB78B1">
        <w:t xml:space="preserve"> </w:t>
      </w:r>
    </w:p>
    <w:p w14:paraId="7D2FB23D" w14:textId="291BCDF5" w:rsidR="00DD453D" w:rsidRPr="001347A0" w:rsidRDefault="007A4FC3" w:rsidP="006110CF">
      <w:pPr>
        <w:pStyle w:val="TeThHauorabodytext"/>
        <w:rPr>
          <w:lang w:val="en-NZ"/>
        </w:rPr>
      </w:pPr>
      <w:r w:rsidRPr="001347A0">
        <w:rPr>
          <w:lang w:val="en-NZ"/>
        </w:rPr>
        <w:t xml:space="preserve">Femicide can be broadly defined as </w:t>
      </w:r>
      <w:r w:rsidR="00050002" w:rsidRPr="00865C54">
        <w:t>‘</w:t>
      </w:r>
      <w:r w:rsidRPr="001347A0">
        <w:rPr>
          <w:i/>
          <w:lang w:val="en-NZ"/>
        </w:rPr>
        <w:t xml:space="preserve">the killing of women and girls because of their </w:t>
      </w:r>
      <w:r w:rsidRPr="001347A0">
        <w:t>gender</w:t>
      </w:r>
      <w:r w:rsidR="00050002" w:rsidRPr="00865C54">
        <w:t>’</w:t>
      </w:r>
      <w:r w:rsidR="0025482B" w:rsidRPr="001347A0">
        <w:rPr>
          <w:i/>
          <w:lang w:val="en-NZ"/>
        </w:rPr>
        <w:t>.</w:t>
      </w:r>
      <w:r w:rsidRPr="001347A0">
        <w:rPr>
          <w:rStyle w:val="FootnoteReference"/>
          <w:lang w:val="en-NZ"/>
        </w:rPr>
        <w:footnoteReference w:id="15"/>
      </w:r>
      <w:r w:rsidRPr="001347A0">
        <w:rPr>
          <w:lang w:val="en-NZ"/>
        </w:rPr>
        <w:t xml:space="preserve"> It is the most extreme manifestation of </w:t>
      </w:r>
      <w:r w:rsidR="00B2552E" w:rsidRPr="001347A0">
        <w:rPr>
          <w:lang w:val="en-NZ"/>
        </w:rPr>
        <w:t>violence against women and girls</w:t>
      </w:r>
      <w:r w:rsidR="0020576A" w:rsidRPr="001347A0">
        <w:rPr>
          <w:lang w:val="en-NZ"/>
        </w:rPr>
        <w:t xml:space="preserve"> and</w:t>
      </w:r>
      <w:r w:rsidR="00B2552E" w:rsidRPr="001347A0">
        <w:rPr>
          <w:lang w:val="en-NZ"/>
        </w:rPr>
        <w:t xml:space="preserve"> </w:t>
      </w:r>
      <w:r w:rsidR="00417C3C" w:rsidRPr="001347A0">
        <w:rPr>
          <w:lang w:val="en-NZ"/>
        </w:rPr>
        <w:t xml:space="preserve">is </w:t>
      </w:r>
      <w:r w:rsidRPr="001347A0">
        <w:rPr>
          <w:lang w:val="en-NZ"/>
        </w:rPr>
        <w:t>a human rights violation. Generations of gender inequality, power imbalances and detrimental social norms continue to contribute to this pervasive issue,</w:t>
      </w:r>
      <w:r w:rsidRPr="001347A0">
        <w:rPr>
          <w:rStyle w:val="FootnoteReference"/>
          <w:lang w:val="en-NZ"/>
        </w:rPr>
        <w:footnoteReference w:id="16"/>
      </w:r>
      <w:r w:rsidRPr="001347A0">
        <w:rPr>
          <w:lang w:val="en-NZ"/>
        </w:rPr>
        <w:t xml:space="preserve"> which intersects with the ongoing impacts of colonisation here in Aotearoa.</w:t>
      </w:r>
    </w:p>
    <w:p w14:paraId="3528732F" w14:textId="6BD7B3A1" w:rsidR="003C69F1" w:rsidRDefault="006110CF" w:rsidP="006110CF">
      <w:pPr>
        <w:pStyle w:val="TeThHauorabodytext"/>
        <w:rPr>
          <w:lang w:val="en-NZ"/>
        </w:rPr>
      </w:pPr>
      <w:r w:rsidRPr="001347A0">
        <w:rPr>
          <w:lang w:val="en-NZ"/>
        </w:rPr>
        <w:t>Framing femicide as a human rights violation highlights the State’s responsibility to ensure action. Although the State currently contributes to action to reduce violence</w:t>
      </w:r>
      <w:r w:rsidR="00AB641D" w:rsidRPr="001347A0">
        <w:rPr>
          <w:lang w:val="en-NZ"/>
        </w:rPr>
        <w:t>,</w:t>
      </w:r>
      <w:r w:rsidRPr="001347A0">
        <w:rPr>
          <w:lang w:val="en-NZ"/>
        </w:rPr>
        <w:t xml:space="preserve"> these responses are largely framed on an individual basis </w:t>
      </w:r>
      <w:r w:rsidR="00AB641D" w:rsidRPr="001347A0">
        <w:rPr>
          <w:lang w:val="en-NZ"/>
        </w:rPr>
        <w:t>–</w:t>
      </w:r>
      <w:r w:rsidRPr="001347A0">
        <w:rPr>
          <w:lang w:val="en-NZ"/>
        </w:rPr>
        <w:t xml:space="preserve"> </w:t>
      </w:r>
      <w:r w:rsidR="00AB641D" w:rsidRPr="001347A0">
        <w:rPr>
          <w:lang w:val="en-NZ"/>
        </w:rPr>
        <w:t xml:space="preserve">for example, </w:t>
      </w:r>
      <w:r w:rsidRPr="001347A0">
        <w:rPr>
          <w:lang w:val="en-NZ"/>
        </w:rPr>
        <w:t xml:space="preserve">prosecution of offenders and support services for victims. </w:t>
      </w:r>
      <w:r w:rsidR="003C69F1">
        <w:rPr>
          <w:lang w:val="en-NZ"/>
        </w:rPr>
        <w:t>In contrast,</w:t>
      </w:r>
      <w:r w:rsidR="00A459A7">
        <w:rPr>
          <w:lang w:val="en-NZ"/>
        </w:rPr>
        <w:t xml:space="preserve"> Whānau Ora approaches </w:t>
      </w:r>
      <w:r w:rsidR="003C69F1">
        <w:rPr>
          <w:lang w:val="en-NZ"/>
        </w:rPr>
        <w:t xml:space="preserve">and place-based responses have the potential </w:t>
      </w:r>
      <w:r w:rsidR="003C69F1" w:rsidRPr="003C69F1">
        <w:rPr>
          <w:lang w:val="en-NZ"/>
        </w:rPr>
        <w:t>establish trusting relationships, building the foundation to address safety concerns or re-establish support structures needed for safety</w:t>
      </w:r>
      <w:r w:rsidR="003C69F1">
        <w:rPr>
          <w:lang w:val="en-NZ"/>
        </w:rPr>
        <w:t>.</w:t>
      </w:r>
      <w:r w:rsidR="003C69F1">
        <w:rPr>
          <w:rStyle w:val="FootnoteReference"/>
          <w:lang w:val="en-NZ"/>
        </w:rPr>
        <w:footnoteReference w:id="17"/>
      </w:r>
      <w:r w:rsidR="003C69F1">
        <w:rPr>
          <w:lang w:val="en-NZ"/>
        </w:rPr>
        <w:t xml:space="preserve"> </w:t>
      </w:r>
    </w:p>
    <w:p w14:paraId="35FC53E0" w14:textId="6E65DF98" w:rsidR="006110CF" w:rsidRPr="001347A0" w:rsidRDefault="003C69F1" w:rsidP="006110CF">
      <w:pPr>
        <w:pStyle w:val="TeThHauorabodytext"/>
        <w:rPr>
          <w:lang w:val="en-NZ"/>
        </w:rPr>
      </w:pPr>
      <w:r>
        <w:rPr>
          <w:lang w:val="en-NZ"/>
        </w:rPr>
        <w:t>However, t</w:t>
      </w:r>
      <w:r w:rsidR="006110CF" w:rsidRPr="001347A0">
        <w:rPr>
          <w:lang w:val="en-NZ"/>
        </w:rPr>
        <w:t xml:space="preserve">he </w:t>
      </w:r>
      <w:r w:rsidR="00283F95">
        <w:rPr>
          <w:lang w:val="en-NZ"/>
        </w:rPr>
        <w:t>social norms that create the context in which</w:t>
      </w:r>
      <w:r>
        <w:rPr>
          <w:lang w:val="en-NZ"/>
        </w:rPr>
        <w:t xml:space="preserve"> femicide</w:t>
      </w:r>
      <w:r w:rsidR="00283F95">
        <w:rPr>
          <w:lang w:val="en-NZ"/>
        </w:rPr>
        <w:t xml:space="preserve"> can occur</w:t>
      </w:r>
      <w:r>
        <w:rPr>
          <w:lang w:val="en-NZ"/>
        </w:rPr>
        <w:t>, such as</w:t>
      </w:r>
      <w:r w:rsidR="006110CF" w:rsidRPr="001347A0">
        <w:rPr>
          <w:lang w:val="en-NZ"/>
        </w:rPr>
        <w:t xml:space="preserve"> gender inequity</w:t>
      </w:r>
      <w:r>
        <w:rPr>
          <w:lang w:val="en-NZ"/>
        </w:rPr>
        <w:t>,</w:t>
      </w:r>
      <w:r>
        <w:rPr>
          <w:rStyle w:val="FootnoteReference"/>
          <w:lang w:val="en-NZ"/>
        </w:rPr>
        <w:footnoteReference w:id="18"/>
      </w:r>
      <w:r w:rsidR="006110CF" w:rsidRPr="001347A0">
        <w:rPr>
          <w:lang w:val="en-NZ"/>
        </w:rPr>
        <w:t xml:space="preserve"> </w:t>
      </w:r>
      <w:r>
        <w:rPr>
          <w:lang w:val="en-NZ"/>
        </w:rPr>
        <w:t>are</w:t>
      </w:r>
      <w:r w:rsidR="006110CF" w:rsidRPr="001347A0">
        <w:rPr>
          <w:lang w:val="en-NZ"/>
        </w:rPr>
        <w:t xml:space="preserve"> largely ignored</w:t>
      </w:r>
      <w:r>
        <w:rPr>
          <w:lang w:val="en-NZ"/>
        </w:rPr>
        <w:t xml:space="preserve"> from State-based responses</w:t>
      </w:r>
      <w:r w:rsidR="006110CF" w:rsidRPr="001347A0">
        <w:rPr>
          <w:lang w:val="en-NZ"/>
        </w:rPr>
        <w:t>. When framed as a human rights violation</w:t>
      </w:r>
      <w:r w:rsidR="00AB641D" w:rsidRPr="001347A0">
        <w:rPr>
          <w:lang w:val="en-NZ"/>
        </w:rPr>
        <w:t>,</w:t>
      </w:r>
      <w:r w:rsidR="006110CF" w:rsidRPr="001347A0">
        <w:rPr>
          <w:lang w:val="en-NZ"/>
        </w:rPr>
        <w:t xml:space="preserve"> the occurrence of violence is a failure of the State rather than the sole responsibility of the individuals involved.</w:t>
      </w:r>
      <w:r w:rsidR="004F134D" w:rsidRPr="001347A0">
        <w:rPr>
          <w:rStyle w:val="FootnoteReference"/>
          <w:lang w:val="en-NZ"/>
        </w:rPr>
        <w:footnoteReference w:id="19"/>
      </w:r>
    </w:p>
    <w:p w14:paraId="09830129" w14:textId="5889D10A" w:rsidR="00DD453D" w:rsidRPr="001347A0" w:rsidRDefault="00B2552E" w:rsidP="006110CF">
      <w:pPr>
        <w:pStyle w:val="TeThHauorabodytext"/>
        <w:rPr>
          <w:lang w:val="en-NZ"/>
        </w:rPr>
      </w:pPr>
      <w:r w:rsidRPr="001347A0">
        <w:rPr>
          <w:lang w:val="en-NZ"/>
        </w:rPr>
        <w:lastRenderedPageBreak/>
        <w:t>It is estimated that a</w:t>
      </w:r>
      <w:r w:rsidR="007A4FC3" w:rsidRPr="001347A0">
        <w:rPr>
          <w:lang w:val="en-NZ"/>
        </w:rPr>
        <w:t>round 45,000 girls and women worldwide were killed in 2021 by either an intimate partner or another member of their family.</w:t>
      </w:r>
      <w:r w:rsidR="004E79F1" w:rsidRPr="001347A0">
        <w:rPr>
          <w:rStyle w:val="FootnoteReference"/>
          <w:lang w:val="en-NZ"/>
        </w:rPr>
        <w:footnoteReference w:id="20"/>
      </w:r>
      <w:r w:rsidR="007A4FC3" w:rsidRPr="001347A0">
        <w:rPr>
          <w:lang w:val="en-NZ"/>
        </w:rPr>
        <w:t xml:space="preserve"> If we were to classify surviving </w:t>
      </w:r>
      <w:r w:rsidR="0025482B" w:rsidRPr="001347A0">
        <w:rPr>
          <w:lang w:val="en-NZ"/>
        </w:rPr>
        <w:t>family</w:t>
      </w:r>
      <w:r w:rsidR="007A4FC3" w:rsidRPr="001347A0">
        <w:rPr>
          <w:lang w:val="en-NZ"/>
        </w:rPr>
        <w:t xml:space="preserve"> </w:t>
      </w:r>
      <w:r w:rsidRPr="001347A0">
        <w:rPr>
          <w:lang w:val="en-NZ"/>
        </w:rPr>
        <w:t xml:space="preserve">or whānau </w:t>
      </w:r>
      <w:r w:rsidR="007A4FC3" w:rsidRPr="001347A0">
        <w:rPr>
          <w:lang w:val="en-NZ"/>
        </w:rPr>
        <w:t xml:space="preserve">members as additional victims of a femicide event (such as surviving children, parents </w:t>
      </w:r>
      <w:r w:rsidR="00C04E8A">
        <w:t>and</w:t>
      </w:r>
      <w:r w:rsidR="007A4FC3" w:rsidRPr="001347A0">
        <w:rPr>
          <w:lang w:val="en-NZ"/>
        </w:rPr>
        <w:t xml:space="preserve"> siblings), the number of </w:t>
      </w:r>
      <w:r w:rsidRPr="001347A0">
        <w:rPr>
          <w:lang w:val="en-NZ"/>
        </w:rPr>
        <w:t>people impacted by femicide,</w:t>
      </w:r>
      <w:r w:rsidR="007A4FC3" w:rsidRPr="001347A0">
        <w:rPr>
          <w:lang w:val="en-NZ"/>
        </w:rPr>
        <w:t xml:space="preserve"> and indeed all family violence</w:t>
      </w:r>
      <w:r w:rsidR="00EC3364" w:rsidRPr="001347A0">
        <w:rPr>
          <w:lang w:val="en-NZ"/>
        </w:rPr>
        <w:t>-</w:t>
      </w:r>
      <w:r w:rsidR="007A4FC3" w:rsidRPr="001347A0">
        <w:rPr>
          <w:lang w:val="en-NZ"/>
        </w:rPr>
        <w:t>related death victims, would be much higher.</w:t>
      </w:r>
      <w:r w:rsidR="007A4FC3" w:rsidRPr="001347A0">
        <w:rPr>
          <w:rStyle w:val="FootnoteReference"/>
          <w:lang w:val="en-NZ"/>
        </w:rPr>
        <w:footnoteReference w:id="21"/>
      </w:r>
      <w:r w:rsidR="007A4FC3" w:rsidRPr="001347A0">
        <w:rPr>
          <w:lang w:val="en-NZ"/>
        </w:rPr>
        <w:t xml:space="preserve"> </w:t>
      </w:r>
      <w:r w:rsidR="0025482B" w:rsidRPr="001347A0">
        <w:rPr>
          <w:lang w:val="en-NZ"/>
        </w:rPr>
        <w:t>T</w:t>
      </w:r>
      <w:r w:rsidR="007A4FC3" w:rsidRPr="001347A0">
        <w:rPr>
          <w:lang w:val="en-NZ"/>
        </w:rPr>
        <w:t>he FVDRC 8</w:t>
      </w:r>
      <w:r w:rsidR="007A4FC3" w:rsidRPr="001347A0">
        <w:rPr>
          <w:vertAlign w:val="superscript"/>
          <w:lang w:val="en-NZ"/>
        </w:rPr>
        <w:t>th</w:t>
      </w:r>
      <w:r w:rsidR="007A4FC3" w:rsidRPr="001347A0">
        <w:rPr>
          <w:lang w:val="en-NZ"/>
        </w:rPr>
        <w:t xml:space="preserve"> Report</w:t>
      </w:r>
      <w:r w:rsidR="007A4FC3" w:rsidRPr="001347A0">
        <w:rPr>
          <w:rStyle w:val="FootnoteReference"/>
          <w:lang w:val="en-NZ"/>
        </w:rPr>
        <w:footnoteReference w:id="22"/>
      </w:r>
      <w:r w:rsidR="007A4FC3" w:rsidRPr="001347A0">
        <w:rPr>
          <w:lang w:val="en-NZ"/>
        </w:rPr>
        <w:t xml:space="preserve"> </w:t>
      </w:r>
      <w:r w:rsidR="0025482B" w:rsidRPr="001347A0">
        <w:rPr>
          <w:lang w:val="en-NZ"/>
        </w:rPr>
        <w:t>provided evidence that</w:t>
      </w:r>
      <w:r w:rsidR="007A4FC3" w:rsidRPr="001347A0">
        <w:rPr>
          <w:lang w:val="en-NZ"/>
        </w:rPr>
        <w:t xml:space="preserve"> </w:t>
      </w:r>
      <w:r w:rsidR="00283F95" w:rsidRPr="00283F95">
        <w:rPr>
          <w:lang w:val="en-NZ"/>
        </w:rPr>
        <w:t>the experiences of surviving children</w:t>
      </w:r>
      <w:r w:rsidR="00283F95">
        <w:rPr>
          <w:lang w:val="en-NZ"/>
        </w:rPr>
        <w:t xml:space="preserve"> from</w:t>
      </w:r>
      <w:r w:rsidR="007A4FC3" w:rsidRPr="001347A0">
        <w:rPr>
          <w:lang w:val="en-NZ"/>
        </w:rPr>
        <w:t xml:space="preserve"> family violence </w:t>
      </w:r>
      <w:r w:rsidR="004E79F1" w:rsidRPr="001347A0">
        <w:rPr>
          <w:lang w:val="en-NZ"/>
        </w:rPr>
        <w:t>homicides</w:t>
      </w:r>
      <w:r w:rsidR="007A4FC3" w:rsidRPr="001347A0">
        <w:rPr>
          <w:lang w:val="en-NZ"/>
        </w:rPr>
        <w:t xml:space="preserve"> remain largely unaccounted for, yet they have significant and ongoing unmet needs </w:t>
      </w:r>
      <w:r w:rsidR="0020576A" w:rsidRPr="001347A0">
        <w:rPr>
          <w:lang w:val="en-NZ"/>
        </w:rPr>
        <w:t>following</w:t>
      </w:r>
      <w:r w:rsidR="007A4FC3" w:rsidRPr="001347A0">
        <w:rPr>
          <w:lang w:val="en-NZ"/>
        </w:rPr>
        <w:t xml:space="preserve"> </w:t>
      </w:r>
      <w:r w:rsidR="007A4FC3" w:rsidRPr="00BB78B1">
        <w:rPr>
          <w:lang w:val="en-NZ"/>
        </w:rPr>
        <w:t>the</w:t>
      </w:r>
      <w:r w:rsidR="00727475">
        <w:rPr>
          <w:lang w:val="en-NZ"/>
        </w:rPr>
        <w:t>ir mother’s</w:t>
      </w:r>
      <w:r w:rsidR="007A4FC3" w:rsidRPr="001347A0">
        <w:rPr>
          <w:lang w:val="en-NZ"/>
        </w:rPr>
        <w:t xml:space="preserve"> death.</w:t>
      </w:r>
    </w:p>
    <w:p w14:paraId="2BDE6C36" w14:textId="36C1485D" w:rsidR="00DD453D" w:rsidRPr="001347A0" w:rsidRDefault="007A4FC3" w:rsidP="006110CF">
      <w:pPr>
        <w:pStyle w:val="TeThHauorabodytext"/>
        <w:rPr>
          <w:lang w:val="en-NZ"/>
        </w:rPr>
      </w:pPr>
      <w:r w:rsidRPr="001347A0">
        <w:rPr>
          <w:lang w:val="en-NZ"/>
        </w:rPr>
        <w:t xml:space="preserve">Femicide as a cause of death is </w:t>
      </w:r>
      <w:r w:rsidR="0020576A" w:rsidRPr="001347A0">
        <w:rPr>
          <w:lang w:val="en-NZ"/>
        </w:rPr>
        <w:t>under-reported</w:t>
      </w:r>
      <w:r w:rsidRPr="001347A0">
        <w:rPr>
          <w:lang w:val="en-NZ"/>
        </w:rPr>
        <w:t xml:space="preserve"> and robust data surrounding it remains limited. The United Nations 2022 </w:t>
      </w:r>
      <w:r w:rsidR="000568A2" w:rsidRPr="00865C54">
        <w:t>f</w:t>
      </w:r>
      <w:r w:rsidRPr="00865C54">
        <w:t xml:space="preserve">emicide </w:t>
      </w:r>
      <w:r w:rsidR="000568A2" w:rsidRPr="00865C54">
        <w:t>r</w:t>
      </w:r>
      <w:proofErr w:type="spellStart"/>
      <w:r w:rsidRPr="001347A0">
        <w:rPr>
          <w:lang w:val="en-NZ"/>
        </w:rPr>
        <w:t>eport</w:t>
      </w:r>
      <w:proofErr w:type="spellEnd"/>
      <w:r w:rsidRPr="001347A0">
        <w:rPr>
          <w:rStyle w:val="FootnoteReference"/>
          <w:lang w:val="en-NZ"/>
        </w:rPr>
        <w:footnoteReference w:id="23"/>
      </w:r>
      <w:r w:rsidR="00BD6174" w:rsidRPr="001347A0">
        <w:rPr>
          <w:lang w:val="en-NZ"/>
        </w:rPr>
        <w:t xml:space="preserve"> stresses a need for better</w:t>
      </w:r>
      <w:r w:rsidR="000568A2" w:rsidRPr="00865C54">
        <w:t>-</w:t>
      </w:r>
      <w:r w:rsidR="00BD6174" w:rsidRPr="001347A0">
        <w:rPr>
          <w:lang w:val="en-NZ"/>
        </w:rPr>
        <w:t xml:space="preserve">quality data and reporting on femicide. </w:t>
      </w:r>
      <w:r w:rsidRPr="001347A0">
        <w:rPr>
          <w:lang w:val="en-NZ"/>
        </w:rPr>
        <w:t xml:space="preserve">Further, </w:t>
      </w:r>
      <w:r w:rsidR="00382962">
        <w:rPr>
          <w:lang w:val="en-NZ"/>
        </w:rPr>
        <w:t xml:space="preserve">the discourse on </w:t>
      </w:r>
      <w:r w:rsidRPr="001347A0">
        <w:rPr>
          <w:lang w:val="en-NZ"/>
        </w:rPr>
        <w:t xml:space="preserve">femicide </w:t>
      </w:r>
      <w:r w:rsidR="00382962">
        <w:rPr>
          <w:lang w:val="en-NZ"/>
        </w:rPr>
        <w:t>is</w:t>
      </w:r>
      <w:r w:rsidRPr="001347A0">
        <w:rPr>
          <w:lang w:val="en-NZ"/>
        </w:rPr>
        <w:t xml:space="preserve"> not well informed by the perspectives of </w:t>
      </w:r>
      <w:r w:rsidR="004029AE">
        <w:t>I</w:t>
      </w:r>
      <w:proofErr w:type="spellStart"/>
      <w:r w:rsidR="0025482B" w:rsidRPr="001347A0">
        <w:rPr>
          <w:lang w:val="en-NZ"/>
        </w:rPr>
        <w:t>ndigenous</w:t>
      </w:r>
      <w:proofErr w:type="spellEnd"/>
      <w:r w:rsidRPr="001347A0">
        <w:rPr>
          <w:lang w:val="en-NZ"/>
        </w:rPr>
        <w:t xml:space="preserve"> women and girls, so there is an opportunity in Aotearoa to </w:t>
      </w:r>
      <w:r w:rsidR="0025482B" w:rsidRPr="001347A0">
        <w:rPr>
          <w:lang w:val="en-NZ"/>
        </w:rPr>
        <w:t>examine</w:t>
      </w:r>
      <w:r w:rsidRPr="001347A0">
        <w:rPr>
          <w:lang w:val="en-NZ"/>
        </w:rPr>
        <w:t xml:space="preserve"> </w:t>
      </w:r>
      <w:r w:rsidR="0025482B" w:rsidRPr="001347A0">
        <w:rPr>
          <w:lang w:val="en-NZ"/>
        </w:rPr>
        <w:t>the implications of</w:t>
      </w:r>
      <w:r w:rsidRPr="001347A0">
        <w:rPr>
          <w:lang w:val="en-NZ"/>
        </w:rPr>
        <w:t xml:space="preserve"> </w:t>
      </w:r>
      <w:r w:rsidR="0025482B" w:rsidRPr="001347A0">
        <w:rPr>
          <w:lang w:val="en-NZ"/>
        </w:rPr>
        <w:t xml:space="preserve">a femicide </w:t>
      </w:r>
      <w:r w:rsidR="00283F95">
        <w:rPr>
          <w:lang w:val="en-NZ"/>
        </w:rPr>
        <w:t>framework</w:t>
      </w:r>
      <w:r w:rsidRPr="001347A0">
        <w:rPr>
          <w:lang w:val="en-NZ"/>
        </w:rPr>
        <w:t xml:space="preserve"> for</w:t>
      </w:r>
      <w:r w:rsidR="0025482B" w:rsidRPr="001347A0">
        <w:rPr>
          <w:lang w:val="en-NZ"/>
        </w:rPr>
        <w:t xml:space="preserve"> </w:t>
      </w:r>
      <w:proofErr w:type="spellStart"/>
      <w:r w:rsidR="0025482B" w:rsidRPr="001347A0">
        <w:rPr>
          <w:lang w:val="en-NZ"/>
        </w:rPr>
        <w:t>kōtiro</w:t>
      </w:r>
      <w:proofErr w:type="spellEnd"/>
      <w:r w:rsidR="0025482B" w:rsidRPr="001347A0">
        <w:rPr>
          <w:lang w:val="en-NZ"/>
        </w:rPr>
        <w:t xml:space="preserve"> and </w:t>
      </w:r>
      <w:proofErr w:type="spellStart"/>
      <w:r w:rsidR="0025482B" w:rsidRPr="001347A0">
        <w:rPr>
          <w:lang w:val="en-NZ"/>
        </w:rPr>
        <w:t>wāhine</w:t>
      </w:r>
      <w:proofErr w:type="spellEnd"/>
      <w:r w:rsidR="0025482B" w:rsidRPr="001347A0">
        <w:rPr>
          <w:lang w:val="en-NZ"/>
        </w:rPr>
        <w:t xml:space="preserve"> Māori</w:t>
      </w:r>
      <w:r w:rsidRPr="001347A0">
        <w:rPr>
          <w:lang w:val="en-NZ"/>
        </w:rPr>
        <w:t>.</w:t>
      </w:r>
    </w:p>
    <w:p w14:paraId="5E756CE8" w14:textId="5C9ABE1B" w:rsidR="00FC1BF2" w:rsidRPr="00283F95" w:rsidRDefault="00FC1BF2" w:rsidP="006110CF">
      <w:pPr>
        <w:pStyle w:val="TeThHauorabodytext"/>
        <w:rPr>
          <w:vertAlign w:val="superscript"/>
          <w:lang w:val="en-NZ"/>
        </w:rPr>
      </w:pPr>
      <w:r w:rsidRPr="001347A0">
        <w:rPr>
          <w:lang w:val="en-NZ"/>
        </w:rPr>
        <w:t xml:space="preserve">Around </w:t>
      </w:r>
      <w:r w:rsidR="00B317E6" w:rsidRPr="001347A0">
        <w:rPr>
          <w:lang w:val="en-NZ"/>
        </w:rPr>
        <w:t>40</w:t>
      </w:r>
      <w:r w:rsidRPr="001347A0">
        <w:rPr>
          <w:lang w:val="en-NZ"/>
        </w:rPr>
        <w:t xml:space="preserve"> percent</w:t>
      </w:r>
      <w:r w:rsidR="00084641" w:rsidRPr="001347A0">
        <w:rPr>
          <w:lang w:val="en-NZ"/>
        </w:rPr>
        <w:t xml:space="preserve"> </w:t>
      </w:r>
      <w:r w:rsidRPr="001347A0">
        <w:rPr>
          <w:lang w:val="en-NZ"/>
        </w:rPr>
        <w:t>of female homicides worldwide in 2021 were accompanied by little or no contextual data to enable their classification as femicide or otherwise,</w:t>
      </w:r>
      <w:r w:rsidRPr="001347A0">
        <w:rPr>
          <w:rStyle w:val="FootnoteReference"/>
          <w:lang w:val="en-NZ"/>
        </w:rPr>
        <w:footnoteReference w:id="24"/>
      </w:r>
      <w:r w:rsidRPr="001347A0">
        <w:rPr>
          <w:lang w:val="en-NZ"/>
        </w:rPr>
        <w:t xml:space="preserve"> making it difficult to inform prevention policies for these types of killings. This is also the case in Aotearoa. The </w:t>
      </w:r>
      <w:r w:rsidR="00283F95">
        <w:rPr>
          <w:lang w:val="en-NZ"/>
        </w:rPr>
        <w:t>family violence</w:t>
      </w:r>
      <w:r w:rsidR="00BB477C" w:rsidRPr="001347A0">
        <w:rPr>
          <w:lang w:val="en-NZ"/>
        </w:rPr>
        <w:t xml:space="preserve"> </w:t>
      </w:r>
      <w:r w:rsidRPr="001347A0">
        <w:rPr>
          <w:lang w:val="en-NZ"/>
        </w:rPr>
        <w:t>homicide data reported below does not include women and girls who were killed outside of the family or whānau environment. Data drawn from the New Zealand Police shows that around 60</w:t>
      </w:r>
      <w:r w:rsidR="00F86F1B">
        <w:rPr>
          <w:lang w:val="en-NZ"/>
        </w:rPr>
        <w:t xml:space="preserve"> </w:t>
      </w:r>
      <w:r w:rsidR="003B0110">
        <w:rPr>
          <w:lang w:val="en-NZ"/>
        </w:rPr>
        <w:t>percent</w:t>
      </w:r>
      <w:r w:rsidRPr="001347A0">
        <w:rPr>
          <w:lang w:val="en-NZ"/>
        </w:rPr>
        <w:t xml:space="preserve"> of homicides in Aotearoa are related to family violence. The nature and circumstances of the</w:t>
      </w:r>
      <w:r w:rsidR="00283F95">
        <w:rPr>
          <w:lang w:val="en-NZ"/>
        </w:rPr>
        <w:t xml:space="preserve"> remaining 40</w:t>
      </w:r>
      <w:r w:rsidR="00F86F1B">
        <w:rPr>
          <w:lang w:val="en-NZ"/>
        </w:rPr>
        <w:t xml:space="preserve"> </w:t>
      </w:r>
      <w:r w:rsidR="003B0110">
        <w:rPr>
          <w:lang w:val="en-NZ"/>
        </w:rPr>
        <w:t>percent</w:t>
      </w:r>
      <w:r w:rsidRPr="001347A0">
        <w:rPr>
          <w:lang w:val="en-NZ"/>
        </w:rPr>
        <w:t xml:space="preserve"> </w:t>
      </w:r>
      <w:r w:rsidR="00283F95">
        <w:rPr>
          <w:lang w:val="en-NZ"/>
        </w:rPr>
        <w:t>of homicides where women and girls are the victims</w:t>
      </w:r>
      <w:r w:rsidRPr="001347A0">
        <w:rPr>
          <w:lang w:val="en-NZ"/>
        </w:rPr>
        <w:t xml:space="preserve"> remain largely unexplored.</w:t>
      </w:r>
      <w:r w:rsidRPr="001347A0">
        <w:rPr>
          <w:rStyle w:val="FootnoteReference"/>
          <w:lang w:val="en-NZ"/>
        </w:rPr>
        <w:footnoteReference w:id="25"/>
      </w:r>
      <w:r w:rsidR="00283F95">
        <w:rPr>
          <w:lang w:val="en-NZ"/>
        </w:rPr>
        <w:t xml:space="preserve"> We note the potential for hidden homicides to also exist – those that are staged as suicides or accidents and not subsequently recorded as homicide – further contributing to the undercount.</w:t>
      </w:r>
      <w:r w:rsidR="00283F95">
        <w:rPr>
          <w:rStyle w:val="FootnoteReference"/>
          <w:lang w:val="en-NZ"/>
        </w:rPr>
        <w:footnoteReference w:id="26"/>
      </w:r>
      <w:r w:rsidR="00283F95">
        <w:rPr>
          <w:vertAlign w:val="superscript"/>
          <w:lang w:val="en-NZ"/>
        </w:rPr>
        <w:t xml:space="preserve">, </w:t>
      </w:r>
      <w:r w:rsidR="00283F95">
        <w:rPr>
          <w:rStyle w:val="FootnoteReference"/>
          <w:lang w:val="en-NZ"/>
        </w:rPr>
        <w:footnoteReference w:id="27"/>
      </w:r>
    </w:p>
    <w:p w14:paraId="2EBAE406" w14:textId="7812287C" w:rsidR="00064B7B" w:rsidRPr="00BB78B1" w:rsidRDefault="00064B7B" w:rsidP="00064B7B">
      <w:pPr>
        <w:pStyle w:val="TeThHauorahead2"/>
      </w:pPr>
      <w:r w:rsidRPr="00BB78B1">
        <w:t>Femicide as a product of colonisation</w:t>
      </w:r>
    </w:p>
    <w:p w14:paraId="2CE6E172" w14:textId="72DC1591" w:rsidR="00064B7B" w:rsidRPr="001347A0" w:rsidRDefault="00064B7B" w:rsidP="00064B7B">
      <w:pPr>
        <w:pStyle w:val="TeThHauorabodytext"/>
        <w:rPr>
          <w:lang w:val="en-NZ"/>
        </w:rPr>
      </w:pPr>
      <w:r w:rsidRPr="001347A0">
        <w:rPr>
          <w:lang w:val="en-NZ"/>
        </w:rPr>
        <w:t>Colonisation is a global phenomenon (see Box 1). While this discussion paper relates to the impact of colonisation on Māori</w:t>
      </w:r>
      <w:r w:rsidR="001A08CD" w:rsidRPr="00865C54">
        <w:t xml:space="preserve"> specifically</w:t>
      </w:r>
      <w:r w:rsidRPr="00865C54">
        <w:t xml:space="preserve">, </w:t>
      </w:r>
      <w:r w:rsidR="001A08CD" w:rsidRPr="00865C54">
        <w:t>colonisation has had a</w:t>
      </w:r>
      <w:r w:rsidRPr="00865C54">
        <w:t xml:space="preserve"> </w:t>
      </w:r>
      <w:r w:rsidRPr="001347A0">
        <w:rPr>
          <w:lang w:val="en-NZ"/>
        </w:rPr>
        <w:t>global impact</w:t>
      </w:r>
      <w:r w:rsidR="001A08CD" w:rsidRPr="00865C54">
        <w:t>,</w:t>
      </w:r>
      <w:r w:rsidRPr="001347A0">
        <w:rPr>
          <w:lang w:val="en-NZ"/>
        </w:rPr>
        <w:t xml:space="preserve"> </w:t>
      </w:r>
      <w:r w:rsidRPr="00865C54">
        <w:t>introduc</w:t>
      </w:r>
      <w:r w:rsidR="001A08CD" w:rsidRPr="00865C54">
        <w:t>ing</w:t>
      </w:r>
      <w:r w:rsidRPr="001347A0">
        <w:rPr>
          <w:lang w:val="en-NZ"/>
        </w:rPr>
        <w:t xml:space="preserve"> foreign social norms and ideals to other countries also. As such, ethnic and migrant populations who increasingly call Aotearoa </w:t>
      </w:r>
      <w:r w:rsidR="00CF5A33" w:rsidRPr="001347A0">
        <w:rPr>
          <w:lang w:val="en-NZ"/>
        </w:rPr>
        <w:t>home might</w:t>
      </w:r>
      <w:r w:rsidR="005154AD">
        <w:rPr>
          <w:lang w:val="en-NZ"/>
        </w:rPr>
        <w:t xml:space="preserve"> </w:t>
      </w:r>
      <w:r w:rsidRPr="001347A0">
        <w:rPr>
          <w:lang w:val="en-NZ"/>
        </w:rPr>
        <w:t xml:space="preserve">have their own stories of colonisation </w:t>
      </w:r>
      <w:r w:rsidR="00C669AF">
        <w:rPr>
          <w:lang w:val="en-NZ"/>
        </w:rPr>
        <w:t>of which they</w:t>
      </w:r>
      <w:r w:rsidRPr="001347A0">
        <w:rPr>
          <w:lang w:val="en-NZ"/>
        </w:rPr>
        <w:t xml:space="preserve"> </w:t>
      </w:r>
      <w:r w:rsidR="005154AD">
        <w:rPr>
          <w:lang w:val="en-NZ"/>
        </w:rPr>
        <w:t xml:space="preserve">may </w:t>
      </w:r>
      <w:r w:rsidRPr="001347A0">
        <w:rPr>
          <w:lang w:val="en-NZ"/>
        </w:rPr>
        <w:t>also be experiencing the consequences.</w:t>
      </w:r>
    </w:p>
    <w:p w14:paraId="6D432C30" w14:textId="2278E948" w:rsidR="00064B7B" w:rsidRPr="00BB78B1" w:rsidRDefault="00064B7B" w:rsidP="00064B7B">
      <w:pPr>
        <w:pStyle w:val="TeThHauoratablefigurecaption"/>
      </w:pPr>
      <w:r w:rsidRPr="00BB78B1">
        <w:lastRenderedPageBreak/>
        <w:t>Box 1: Common global experiences of colonisation</w:t>
      </w:r>
      <w:r w:rsidR="00C812E1">
        <w:t xml:space="preserve"> (as described by Amba </w:t>
      </w:r>
      <w:proofErr w:type="spellStart"/>
      <w:r w:rsidR="00C812E1">
        <w:t>Sepie</w:t>
      </w:r>
      <w:proofErr w:type="spellEnd"/>
      <w:r w:rsidR="00C812E1">
        <w:t>, University of Canterbury)</w:t>
      </w:r>
    </w:p>
    <w:tbl>
      <w:tblPr>
        <w:tblStyle w:val="TableGrid"/>
        <w:tblW w:w="0" w:type="auto"/>
        <w:tblLook w:val="04A0" w:firstRow="1" w:lastRow="0" w:firstColumn="1" w:lastColumn="0" w:noHBand="0" w:noVBand="1"/>
      </w:tblPr>
      <w:tblGrid>
        <w:gridCol w:w="9016"/>
      </w:tblGrid>
      <w:tr w:rsidR="00064B7B" w:rsidRPr="00BB78B1" w14:paraId="17EAC33C" w14:textId="77777777" w:rsidTr="00637780">
        <w:tc>
          <w:tcPr>
            <w:tcW w:w="9016" w:type="dxa"/>
          </w:tcPr>
          <w:p w14:paraId="0635A613" w14:textId="77777777" w:rsidR="005615C8" w:rsidRDefault="00064B7B" w:rsidP="00637780">
            <w:pPr>
              <w:pStyle w:val="TeThHauorabodytext"/>
            </w:pPr>
            <w:r w:rsidRPr="001347A0">
              <w:rPr>
                <w:lang w:val="en-NZ"/>
              </w:rPr>
              <w:t>By imposing their own legal, political and social systems, colonial authorities effectively supplanted or assimilated local cultures into the coloniser’s language, education and health systems, gender codes, religious beliefs, administrative structures, and legal frameworks</w:t>
            </w:r>
            <w:r w:rsidR="00483DE9" w:rsidRPr="00865C54">
              <w:t xml:space="preserve"> </w:t>
            </w:r>
            <w:r w:rsidRPr="00865C54">
              <w:t>…</w:t>
            </w:r>
            <w:r w:rsidR="00483DE9" w:rsidRPr="00865C54">
              <w:t xml:space="preserve"> </w:t>
            </w:r>
          </w:p>
          <w:p w14:paraId="45031DFB" w14:textId="4DCE80F2" w:rsidR="00064B7B" w:rsidRPr="001347A0" w:rsidRDefault="00064B7B" w:rsidP="00637780">
            <w:pPr>
              <w:pStyle w:val="TeThHauorabodytext"/>
              <w:rPr>
                <w:lang w:val="en-NZ"/>
              </w:rPr>
            </w:pPr>
            <w:r w:rsidRPr="001347A0">
              <w:rPr>
                <w:lang w:val="en-NZ"/>
              </w:rPr>
              <w:t>The nature of colonial rulership was hierarchical (a social and governance model we still have), highly mobile and acquisitional, and informed by a value system inherited from monotheistic religion, in which strict binaries (us and them, human and animal, good and evil, etc.) were enforced and used to structure the new societies. The violence, both subtle and overt, that colonial powers utilised to establish and maintain control over their colonies was directed by military force, socio-political manipulation, the imposition of religious, legal, and administrative systems, and the physical dismantling of the communities themselves</w:t>
            </w:r>
            <w:r w:rsidR="00483DE9" w:rsidRPr="00865C54">
              <w:t xml:space="preserve"> </w:t>
            </w:r>
            <w:r w:rsidRPr="001347A0">
              <w:rPr>
                <w:lang w:val="en-NZ"/>
              </w:rPr>
              <w:t>…</w:t>
            </w:r>
          </w:p>
          <w:p w14:paraId="23A1F96E" w14:textId="1DDB9B76" w:rsidR="00064B7B" w:rsidRPr="001347A0" w:rsidRDefault="00064B7B" w:rsidP="00637780">
            <w:pPr>
              <w:pStyle w:val="TeThHauorabodytext"/>
              <w:rPr>
                <w:lang w:val="en-NZ"/>
              </w:rPr>
            </w:pPr>
            <w:r w:rsidRPr="001347A0">
              <w:rPr>
                <w:lang w:val="en-NZ"/>
              </w:rPr>
              <w:t>Child removal policies and residential school systems separate the children, directly impacting the ability of communities to pass on cultural traditions through child rearing and education, with profound intergenerational effects</w:t>
            </w:r>
            <w:r w:rsidR="00483DE9" w:rsidRPr="00865C54">
              <w:t xml:space="preserve"> </w:t>
            </w:r>
            <w:r w:rsidRPr="001347A0">
              <w:rPr>
                <w:lang w:val="en-NZ"/>
              </w:rPr>
              <w:t>... Education, oppressive laws, and assimilative practices undermine and eliminate language use, customary ceremonial practice, body sovereignty, and cultural identity. Forced sterilisation disproportionally targeted racialised and indigenous women</w:t>
            </w:r>
            <w:r w:rsidR="00EF5A9F">
              <w:t xml:space="preserve"> </w:t>
            </w:r>
            <w:r w:rsidRPr="00865C54">
              <w:t>…</w:t>
            </w:r>
            <w:r w:rsidR="00EF5A9F">
              <w:t xml:space="preserve"> </w:t>
            </w:r>
            <w:r w:rsidRPr="001347A0">
              <w:rPr>
                <w:lang w:val="en-NZ"/>
              </w:rPr>
              <w:t>Destructive and culturally interruptive strategies such as these have been shown to destroy the cultural foundations of a people within just two generations.</w:t>
            </w:r>
            <w:r w:rsidR="005615C8">
              <w:rPr>
                <w:lang w:val="en-NZ"/>
              </w:rPr>
              <w:t xml:space="preserve"> (</w:t>
            </w:r>
            <w:r w:rsidR="005615C8" w:rsidRPr="005615C8">
              <w:t>Page 656 and 658</w:t>
            </w:r>
            <w:r w:rsidR="005615C8">
              <w:t>)</w:t>
            </w:r>
          </w:p>
        </w:tc>
      </w:tr>
    </w:tbl>
    <w:p w14:paraId="24509935" w14:textId="2E4E060C" w:rsidR="00064B7B" w:rsidRPr="001347A0" w:rsidRDefault="00C812E1" w:rsidP="00064B7B">
      <w:pPr>
        <w:pStyle w:val="TeThHauorabodytext"/>
        <w:rPr>
          <w:lang w:val="en-NZ"/>
        </w:rPr>
      </w:pPr>
      <w:r>
        <w:t>Source:</w:t>
      </w:r>
      <w:r w:rsidRPr="00421ED8">
        <w:t xml:space="preserve"> </w:t>
      </w:r>
      <w:r>
        <w:t>Adapted from Sepie (2024)</w:t>
      </w:r>
      <w:r>
        <w:rPr>
          <w:lang w:val="en-NZ"/>
        </w:rPr>
        <w:t>.</w:t>
      </w:r>
      <w:r>
        <w:rPr>
          <w:rStyle w:val="FootnoteReference"/>
          <w:lang w:val="en-NZ"/>
        </w:rPr>
        <w:footnoteReference w:id="28"/>
      </w:r>
    </w:p>
    <w:p w14:paraId="431259E0" w14:textId="34378EE3" w:rsidR="00064B7B" w:rsidRPr="001347A0" w:rsidRDefault="00064B7B" w:rsidP="00064B7B">
      <w:pPr>
        <w:pStyle w:val="TeThHauorabodytext"/>
        <w:rPr>
          <w:color w:val="FF0000"/>
          <w:lang w:val="en-NZ"/>
        </w:rPr>
      </w:pPr>
      <w:r w:rsidRPr="001347A0">
        <w:rPr>
          <w:lang w:val="en-NZ"/>
        </w:rPr>
        <w:t>Substantial evidence highlights the impact of colonisation on the breakdown of Māori social structures and support systems.</w:t>
      </w:r>
      <w:r w:rsidRPr="001347A0">
        <w:rPr>
          <w:rStyle w:val="FootnoteReference"/>
          <w:lang w:val="en-NZ"/>
        </w:rPr>
        <w:footnoteReference w:id="29"/>
      </w:r>
      <w:r w:rsidRPr="001347A0">
        <w:rPr>
          <w:lang w:val="en-NZ"/>
        </w:rPr>
        <w:t xml:space="preserve"> </w:t>
      </w:r>
    </w:p>
    <w:p w14:paraId="320EB520" w14:textId="3A05A2BB" w:rsidR="00064B7B" w:rsidRPr="001347A0" w:rsidRDefault="00064B7B" w:rsidP="00064B7B">
      <w:pPr>
        <w:pStyle w:val="TeThHauorabodytext"/>
        <w:rPr>
          <w:lang w:val="en-NZ"/>
        </w:rPr>
      </w:pPr>
      <w:r w:rsidRPr="001347A0">
        <w:rPr>
          <w:lang w:val="en-NZ"/>
        </w:rPr>
        <w:t xml:space="preserve">Background research for the Royal Commission of Inquiry into Abuse in State Care collated much of this </w:t>
      </w:r>
      <w:r w:rsidR="006702B6" w:rsidRPr="00865C54">
        <w:t xml:space="preserve">evidence </w:t>
      </w:r>
      <w:r w:rsidRPr="001347A0">
        <w:rPr>
          <w:lang w:val="en-NZ"/>
        </w:rPr>
        <w:t>to understand the compounding impact of colonisation and the over-representation of Māori in state care.</w:t>
      </w:r>
      <w:r w:rsidRPr="001347A0">
        <w:rPr>
          <w:rStyle w:val="FootnoteReference"/>
          <w:lang w:val="en-NZ"/>
        </w:rPr>
        <w:footnoteReference w:id="30"/>
      </w:r>
      <w:r w:rsidRPr="001347A0">
        <w:rPr>
          <w:vertAlign w:val="superscript"/>
          <w:lang w:val="en-NZ"/>
        </w:rPr>
        <w:t xml:space="preserve">, </w:t>
      </w:r>
      <w:r w:rsidRPr="001347A0">
        <w:rPr>
          <w:rStyle w:val="FootnoteReference"/>
          <w:lang w:val="en-NZ"/>
        </w:rPr>
        <w:footnoteReference w:id="31"/>
      </w:r>
      <w:r w:rsidRPr="001347A0">
        <w:rPr>
          <w:vertAlign w:val="superscript"/>
          <w:lang w:val="en-NZ"/>
        </w:rPr>
        <w:t xml:space="preserve"> </w:t>
      </w:r>
      <w:r w:rsidRPr="001347A0">
        <w:rPr>
          <w:lang w:val="en-NZ"/>
        </w:rPr>
        <w:t xml:space="preserve">As </w:t>
      </w:r>
      <w:r w:rsidR="00CC33BF">
        <w:rPr>
          <w:lang w:val="en-NZ"/>
        </w:rPr>
        <w:t>noted</w:t>
      </w:r>
      <w:r w:rsidRPr="001347A0">
        <w:rPr>
          <w:lang w:val="en-NZ"/>
        </w:rPr>
        <w:t xml:space="preserve"> in Box 1, that experience is not unique to Aotearoa.</w:t>
      </w:r>
    </w:p>
    <w:p w14:paraId="794762CA" w14:textId="5CAFBBEC" w:rsidR="00064B7B" w:rsidRPr="001347A0" w:rsidRDefault="00064B7B" w:rsidP="00064B7B">
      <w:pPr>
        <w:pStyle w:val="TeThHauorabodytext"/>
        <w:rPr>
          <w:lang w:val="en-NZ"/>
        </w:rPr>
      </w:pPr>
      <w:r w:rsidRPr="00BB78B1">
        <w:rPr>
          <w:lang w:val="en-NZ"/>
        </w:rPr>
        <w:t>Th</w:t>
      </w:r>
      <w:r w:rsidR="00782E00">
        <w:rPr>
          <w:lang w:val="en-NZ"/>
        </w:rPr>
        <w:t>is</w:t>
      </w:r>
      <w:r w:rsidRPr="001347A0">
        <w:rPr>
          <w:lang w:val="en-NZ"/>
        </w:rPr>
        <w:t xml:space="preserve"> work</w:t>
      </w:r>
      <w:r w:rsidRPr="00BB78B1">
        <w:rPr>
          <w:lang w:val="en-NZ"/>
        </w:rPr>
        <w:t xml:space="preserve"> </w:t>
      </w:r>
      <w:r w:rsidR="00782E00">
        <w:rPr>
          <w:lang w:val="en-NZ"/>
        </w:rPr>
        <w:t>for the Royal Commission</w:t>
      </w:r>
      <w:r w:rsidR="00782E00" w:rsidRPr="001347A0">
        <w:rPr>
          <w:lang w:val="en-NZ"/>
        </w:rPr>
        <w:t xml:space="preserve"> </w:t>
      </w:r>
      <w:r w:rsidRPr="001347A0">
        <w:rPr>
          <w:lang w:val="en-NZ"/>
        </w:rPr>
        <w:t>also highlighted the State care to custody pipeline,</w:t>
      </w:r>
      <w:r w:rsidRPr="001347A0">
        <w:rPr>
          <w:rStyle w:val="FootnoteReference"/>
          <w:lang w:val="en-NZ"/>
        </w:rPr>
        <w:footnoteReference w:id="32"/>
      </w:r>
      <w:r w:rsidRPr="001347A0">
        <w:rPr>
          <w:lang w:val="en-NZ"/>
        </w:rPr>
        <w:t xml:space="preserve"> intergenerational trauma and the uneven impact of State care on </w:t>
      </w:r>
      <w:proofErr w:type="spellStart"/>
      <w:r w:rsidRPr="001347A0">
        <w:rPr>
          <w:lang w:val="en-NZ"/>
        </w:rPr>
        <w:t>rangatahi</w:t>
      </w:r>
      <w:proofErr w:type="spellEnd"/>
      <w:r w:rsidR="00EF5A9F" w:rsidRPr="00EF5A9F">
        <w:t xml:space="preserve"> </w:t>
      </w:r>
      <w:r w:rsidR="002D0007">
        <w:t xml:space="preserve">(young) </w:t>
      </w:r>
      <w:r w:rsidR="00EF5A9F" w:rsidRPr="00865C54">
        <w:t>Māori</w:t>
      </w:r>
      <w:r w:rsidRPr="001347A0">
        <w:rPr>
          <w:lang w:val="en-NZ"/>
        </w:rPr>
        <w:t>.</w:t>
      </w:r>
      <w:r w:rsidRPr="001347A0">
        <w:rPr>
          <w:rStyle w:val="FootnoteReference"/>
          <w:lang w:val="en-NZ"/>
        </w:rPr>
        <w:footnoteReference w:id="33"/>
      </w:r>
      <w:r w:rsidRPr="001347A0">
        <w:rPr>
          <w:lang w:val="en-NZ"/>
        </w:rPr>
        <w:t xml:space="preserve"> </w:t>
      </w:r>
    </w:p>
    <w:p w14:paraId="42A5DB3D" w14:textId="72DA4BF9" w:rsidR="00064B7B" w:rsidRPr="001347A0" w:rsidRDefault="00CC33BF" w:rsidP="00064B7B">
      <w:pPr>
        <w:pStyle w:val="TeThHauoraindentedquote"/>
      </w:pPr>
      <w:r>
        <w:lastRenderedPageBreak/>
        <w:t>…t</w:t>
      </w:r>
      <w:r w:rsidR="00064B7B" w:rsidRPr="001347A0">
        <w:t xml:space="preserve">he ongoing impacts of colonisation ensured that Māori remained unable to live as Māori, the author </w:t>
      </w:r>
      <w:proofErr w:type="spellStart"/>
      <w:r w:rsidR="00064B7B" w:rsidRPr="001347A0">
        <w:t>Ranginui</w:t>
      </w:r>
      <w:proofErr w:type="spellEnd"/>
      <w:r w:rsidR="00064B7B" w:rsidRPr="001347A0">
        <w:t xml:space="preserve"> Walker argued in his book </w:t>
      </w:r>
      <w:r w:rsidR="00064B7B" w:rsidRPr="001347A0">
        <w:rPr>
          <w:i/>
        </w:rPr>
        <w:t xml:space="preserve">Ka </w:t>
      </w:r>
      <w:proofErr w:type="spellStart"/>
      <w:r w:rsidR="00064B7B" w:rsidRPr="001347A0">
        <w:rPr>
          <w:i/>
        </w:rPr>
        <w:t>Whawhai</w:t>
      </w:r>
      <w:proofErr w:type="spellEnd"/>
      <w:r w:rsidR="00064B7B" w:rsidRPr="001347A0">
        <w:rPr>
          <w:i/>
        </w:rPr>
        <w:t xml:space="preserve"> Tonu Matou</w:t>
      </w:r>
      <w:r w:rsidR="00064B7B" w:rsidRPr="001347A0">
        <w:t>. Walker also highlighted family breakdown and the loss of the traditional constraints imposed by tribal elders on younger people. This in turn produced low achievement at school, high rates of juvenile delinquency, and rising crime. Over 80% of young Māori left secondary school in the 1960s without any recognised qualifications, and their offending rates were many times those of their Pākehā contemporaries.</w:t>
      </w:r>
      <w:r w:rsidR="00064B7B" w:rsidRPr="001347A0">
        <w:rPr>
          <w:rStyle w:val="FootnoteReference"/>
        </w:rPr>
        <w:footnoteReference w:id="34"/>
      </w:r>
    </w:p>
    <w:p w14:paraId="6FD896BD" w14:textId="70E6862E" w:rsidR="00064B7B" w:rsidRPr="001347A0" w:rsidRDefault="00064B7B" w:rsidP="00064B7B">
      <w:pPr>
        <w:pStyle w:val="TeThHauorabodytext"/>
        <w:rPr>
          <w:lang w:val="en-NZ"/>
        </w:rPr>
      </w:pPr>
      <w:r w:rsidRPr="001347A0">
        <w:rPr>
          <w:lang w:val="en-NZ"/>
        </w:rPr>
        <w:t>We acknowledge</w:t>
      </w:r>
      <w:r w:rsidR="00CC33BF">
        <w:rPr>
          <w:lang w:val="en-NZ"/>
        </w:rPr>
        <w:t xml:space="preserve"> the significant role of colonisation contributing to the inequitable experiences of wāhine Māori in femicide statistics</w:t>
      </w:r>
      <w:r w:rsidRPr="001347A0">
        <w:rPr>
          <w:lang w:val="en-NZ"/>
        </w:rPr>
        <w:t xml:space="preserve">. </w:t>
      </w:r>
      <w:r w:rsidR="0063668B" w:rsidRPr="00865C54">
        <w:t>Th</w:t>
      </w:r>
      <w:r w:rsidR="00615D0B">
        <w:t>is</w:t>
      </w:r>
      <w:r w:rsidR="0063668B" w:rsidRPr="00865C54">
        <w:t xml:space="preserve"> </w:t>
      </w:r>
      <w:r w:rsidRPr="001347A0">
        <w:rPr>
          <w:lang w:val="en-NZ"/>
        </w:rPr>
        <w:t xml:space="preserve">draws attention to the different starting points for Māori and Pākehā in understanding gender-based violence and the oppression of women that leads to femicide. </w:t>
      </w:r>
    </w:p>
    <w:p w14:paraId="631BB9DC" w14:textId="77777777" w:rsidR="00064B7B" w:rsidRPr="001347A0" w:rsidRDefault="00064B7B" w:rsidP="00064B7B">
      <w:pPr>
        <w:pStyle w:val="TeThHauorabodytext"/>
        <w:rPr>
          <w:lang w:val="en-NZ"/>
        </w:rPr>
      </w:pPr>
      <w:r w:rsidRPr="001347A0">
        <w:rPr>
          <w:lang w:val="en-NZ"/>
        </w:rPr>
        <w:t>As articulated by Kuni Jenkins and Leonie Pihama:</w:t>
      </w:r>
    </w:p>
    <w:p w14:paraId="39B607A9" w14:textId="77777777" w:rsidR="00064B7B" w:rsidRPr="001347A0" w:rsidRDefault="00064B7B" w:rsidP="00064B7B">
      <w:pPr>
        <w:pStyle w:val="TeThHauoraindentedquote"/>
      </w:pPr>
      <w:r w:rsidRPr="001347A0">
        <w:t xml:space="preserve">What the feminist discourse was dealing with was the oppression of women by men. So that’s the gender struggle. What was wrong with the feminist struggle is that they were </w:t>
      </w:r>
      <w:proofErr w:type="gramStart"/>
      <w:r w:rsidRPr="001347A0">
        <w:t>actually fighting</w:t>
      </w:r>
      <w:proofErr w:type="gramEnd"/>
      <w:r w:rsidRPr="001347A0">
        <w:t xml:space="preserve"> Pākehā men and then they expected Māori women to join and fight Māori men</w:t>
      </w:r>
      <w:r w:rsidR="0063668B" w:rsidRPr="00865C54">
        <w:t xml:space="preserve"> </w:t>
      </w:r>
      <w:r w:rsidRPr="001347A0">
        <w:t>… If you leave out the gender bit and just look at the oppression, it gives you strategies for dealing with those power relations; for example, ‘Why should that group be dominant while this one is subjugated?’… Just holding it at ‘women’s knowledge’ keeps us from being locked into a gender struggle while we’re still trying to deal with the whole Māori struggle.</w:t>
      </w:r>
      <w:r w:rsidRPr="001347A0">
        <w:rPr>
          <w:rStyle w:val="FootnoteReference"/>
        </w:rPr>
        <w:footnoteReference w:id="35"/>
      </w:r>
    </w:p>
    <w:p w14:paraId="1750B6F6" w14:textId="1DE767F2" w:rsidR="00064B7B" w:rsidRPr="001347A0" w:rsidRDefault="00064B7B" w:rsidP="00064B7B">
      <w:pPr>
        <w:pStyle w:val="TeThHauorabodytext"/>
        <w:rPr>
          <w:lang w:val="en-NZ"/>
        </w:rPr>
      </w:pPr>
      <w:r w:rsidRPr="001347A0">
        <w:rPr>
          <w:lang w:val="en-NZ"/>
        </w:rPr>
        <w:t>This has been further explored by Khylee Quince to understand why Māori women are over-criminalised in Aotearoa.</w:t>
      </w:r>
    </w:p>
    <w:p w14:paraId="0E87C9AC" w14:textId="0A429484" w:rsidR="00064B7B" w:rsidRPr="001347A0" w:rsidRDefault="00064B7B" w:rsidP="00064B7B">
      <w:pPr>
        <w:pStyle w:val="TeThHauoraindentedquote"/>
      </w:pPr>
      <w:r w:rsidRPr="001347A0">
        <w:t>…</w:t>
      </w:r>
      <w:r w:rsidR="00A90760" w:rsidRPr="00865C54">
        <w:t xml:space="preserve"> </w:t>
      </w:r>
      <w:r w:rsidRPr="001347A0">
        <w:t xml:space="preserve">the </w:t>
      </w:r>
      <w:r w:rsidR="00A90760" w:rsidRPr="00865C54">
        <w:t>‘</w:t>
      </w:r>
      <w:r w:rsidRPr="001347A0">
        <w:t xml:space="preserve">equal </w:t>
      </w:r>
      <w:r w:rsidRPr="00865C54">
        <w:t>treatment</w:t>
      </w:r>
      <w:r w:rsidR="00A90760" w:rsidRPr="00865C54">
        <w:t>’</w:t>
      </w:r>
      <w:r w:rsidRPr="001347A0">
        <w:t xml:space="preserve"> theory seemed to be appropriate for white middle class women, striving to be treated the same as white middle class men. The goal of equal treatment between genders does not transfer to indigenous or minority women. Given their shared history of colonisation, oppression and disadvantage, no aboriginal or minority woman would aspire to be in the place of an aboriginal man, who will have also suffered discrimination.</w:t>
      </w:r>
      <w:r w:rsidRPr="001347A0">
        <w:rPr>
          <w:rStyle w:val="FootnoteReference"/>
        </w:rPr>
        <w:footnoteReference w:id="36"/>
      </w:r>
    </w:p>
    <w:p w14:paraId="0A5077D8" w14:textId="77777777" w:rsidR="00064B7B" w:rsidRPr="001347A0" w:rsidRDefault="00064B7B" w:rsidP="00064B7B">
      <w:pPr>
        <w:pStyle w:val="TeThHauorabodytext"/>
        <w:rPr>
          <w:lang w:val="en-NZ"/>
        </w:rPr>
      </w:pPr>
      <w:r w:rsidRPr="001347A0">
        <w:rPr>
          <w:lang w:val="en-NZ"/>
        </w:rPr>
        <w:t>Fiona Cram describes the need for understanding cultural roots to support an understanding of where women are in the world:</w:t>
      </w:r>
    </w:p>
    <w:p w14:paraId="6F77095E" w14:textId="44AF52BC" w:rsidR="00CF5A33" w:rsidRPr="00CF5A33" w:rsidRDefault="00064B7B" w:rsidP="00CF5A33">
      <w:pPr>
        <w:pStyle w:val="TeThHauoraindentedquote"/>
        <w:rPr>
          <w:color w:val="FF0000"/>
        </w:rPr>
      </w:pPr>
      <w:r w:rsidRPr="001347A0">
        <w:t>We all start from a common understanding of what it means to be Māori and</w:t>
      </w:r>
      <w:r w:rsidR="00A90760" w:rsidRPr="00865C54">
        <w:t xml:space="preserve"> </w:t>
      </w:r>
      <w:r w:rsidRPr="001347A0">
        <w:t>… this is a good space from which to explore what it means to be Māori women.</w:t>
      </w:r>
      <w:r w:rsidRPr="001347A0">
        <w:rPr>
          <w:rStyle w:val="FootnoteReference"/>
        </w:rPr>
        <w:footnoteReference w:id="37"/>
      </w:r>
      <w:r w:rsidRPr="001347A0">
        <w:t xml:space="preserve"> </w:t>
      </w:r>
    </w:p>
    <w:p w14:paraId="569D37D6" w14:textId="00343F8F" w:rsidR="00FA6C11" w:rsidRPr="001347A0" w:rsidRDefault="00FA6C11" w:rsidP="001347A0">
      <w:pPr>
        <w:pStyle w:val="TeThHauorabodytext"/>
        <w:jc w:val="both"/>
        <w:rPr>
          <w:lang w:val="en-NZ"/>
        </w:rPr>
      </w:pPr>
      <w:r w:rsidRPr="001347A0">
        <w:rPr>
          <w:lang w:val="en-NZ"/>
        </w:rPr>
        <w:t>Reflective question</w:t>
      </w:r>
      <w:r w:rsidR="00721D00" w:rsidRPr="001347A0">
        <w:rPr>
          <w:lang w:val="en-NZ"/>
        </w:rPr>
        <w:t xml:space="preserve"> 2</w:t>
      </w:r>
    </w:p>
    <w:tbl>
      <w:tblPr>
        <w:tblStyle w:val="TableGrid"/>
        <w:tblW w:w="0" w:type="auto"/>
        <w:tblLook w:val="04A0" w:firstRow="1" w:lastRow="0" w:firstColumn="1" w:lastColumn="0" w:noHBand="0" w:noVBand="1"/>
      </w:tblPr>
      <w:tblGrid>
        <w:gridCol w:w="9016"/>
      </w:tblGrid>
      <w:tr w:rsidR="00DF3122" w:rsidRPr="00BB78B1" w14:paraId="64A786F8" w14:textId="77777777" w:rsidTr="00DF3122">
        <w:tc>
          <w:tcPr>
            <w:tcW w:w="9016" w:type="dxa"/>
          </w:tcPr>
          <w:p w14:paraId="489058B2" w14:textId="69270977" w:rsidR="00DF3122" w:rsidRPr="001347A0" w:rsidRDefault="00DF3122" w:rsidP="00FA6C11">
            <w:pPr>
              <w:pStyle w:val="TeThHauorabodytext"/>
              <w:rPr>
                <w:lang w:val="en-NZ"/>
              </w:rPr>
            </w:pPr>
            <w:r w:rsidRPr="001347A0">
              <w:rPr>
                <w:lang w:val="en-NZ"/>
              </w:rPr>
              <w:lastRenderedPageBreak/>
              <w:t xml:space="preserve">The </w:t>
            </w:r>
            <w:r w:rsidR="00CC33BF">
              <w:rPr>
                <w:lang w:val="en-NZ"/>
              </w:rPr>
              <w:t>framework</w:t>
            </w:r>
            <w:r w:rsidRPr="001347A0">
              <w:rPr>
                <w:lang w:val="en-NZ"/>
              </w:rPr>
              <w:t xml:space="preserve"> of femicide starts with a gendered lens</w:t>
            </w:r>
            <w:r w:rsidR="00BF0C95" w:rsidRPr="001347A0">
              <w:rPr>
                <w:lang w:val="en-NZ"/>
              </w:rPr>
              <w:t>, contextualising femicide as a human rights violation</w:t>
            </w:r>
            <w:r w:rsidRPr="001347A0">
              <w:rPr>
                <w:lang w:val="en-NZ"/>
              </w:rPr>
              <w:t xml:space="preserve">. If we were to consider femicide within colonisation, how would this shift our understanding of the underlying contributing </w:t>
            </w:r>
            <w:r w:rsidR="00DF2034" w:rsidRPr="001347A0">
              <w:rPr>
                <w:lang w:val="en-NZ"/>
              </w:rPr>
              <w:t>factors</w:t>
            </w:r>
            <w:r w:rsidRPr="001347A0">
              <w:rPr>
                <w:lang w:val="en-NZ"/>
              </w:rPr>
              <w:t>?</w:t>
            </w:r>
          </w:p>
        </w:tc>
      </w:tr>
    </w:tbl>
    <w:p w14:paraId="51FB5BA4" w14:textId="1DEB42BD" w:rsidR="00DA1D55" w:rsidRPr="001347A0" w:rsidRDefault="00DA1D55" w:rsidP="001347A0">
      <w:pPr>
        <w:pStyle w:val="TeThHauorahead2"/>
        <w:rPr>
          <w:i w:val="0"/>
          <w:sz w:val="36"/>
        </w:rPr>
      </w:pPr>
      <w:r w:rsidRPr="001347A0">
        <w:rPr>
          <w:i w:val="0"/>
          <w:sz w:val="36"/>
        </w:rPr>
        <w:t xml:space="preserve">Preliminary </w:t>
      </w:r>
      <w:r w:rsidR="008406E9" w:rsidRPr="001347A0">
        <w:rPr>
          <w:i w:val="0"/>
          <w:sz w:val="36"/>
        </w:rPr>
        <w:t>d</w:t>
      </w:r>
      <w:r w:rsidRPr="001347A0">
        <w:rPr>
          <w:i w:val="0"/>
          <w:sz w:val="36"/>
        </w:rPr>
        <w:t>ata</w:t>
      </w:r>
    </w:p>
    <w:p w14:paraId="1EA92FC9" w14:textId="77777777" w:rsidR="00D04932" w:rsidRDefault="0095255F" w:rsidP="006110CF">
      <w:pPr>
        <w:pStyle w:val="TeThHauorabodytext"/>
        <w:rPr>
          <w:lang w:val="en-NZ"/>
        </w:rPr>
      </w:pPr>
      <w:r w:rsidRPr="001347A0">
        <w:rPr>
          <w:lang w:val="en-NZ"/>
        </w:rPr>
        <w:t>To</w:t>
      </w:r>
      <w:r w:rsidR="00F47E55">
        <w:rPr>
          <w:lang w:val="en-NZ"/>
        </w:rPr>
        <w:t xml:space="preserve"> provide data on which to stimulate discussion, </w:t>
      </w:r>
      <w:r w:rsidR="00477575">
        <w:rPr>
          <w:lang w:val="en-NZ"/>
        </w:rPr>
        <w:t xml:space="preserve">the FVDR SMEs drew on mortality data directly associated with femicide (family violence homicides in which women and girls were victims), as well as </w:t>
      </w:r>
      <w:r w:rsidRPr="001347A0">
        <w:rPr>
          <w:lang w:val="en-NZ"/>
        </w:rPr>
        <w:t xml:space="preserve">other forms of </w:t>
      </w:r>
      <w:r w:rsidR="00B2051F" w:rsidRPr="001347A0">
        <w:rPr>
          <w:lang w:val="en-NZ"/>
        </w:rPr>
        <w:t xml:space="preserve">violence-related </w:t>
      </w:r>
      <w:r w:rsidRPr="001347A0">
        <w:rPr>
          <w:lang w:val="en-NZ"/>
        </w:rPr>
        <w:t>death</w:t>
      </w:r>
      <w:r w:rsidR="00477575">
        <w:rPr>
          <w:lang w:val="en-NZ"/>
        </w:rPr>
        <w:t xml:space="preserve">. </w:t>
      </w:r>
    </w:p>
    <w:p w14:paraId="60128E6E" w14:textId="5BAD4C84" w:rsidR="00D04932" w:rsidRDefault="00D04932" w:rsidP="006110CF">
      <w:pPr>
        <w:pStyle w:val="TeThHauorabodytext"/>
        <w:rPr>
          <w:lang w:val="en-NZ"/>
        </w:rPr>
      </w:pPr>
      <w:r>
        <w:rPr>
          <w:lang w:val="en-NZ"/>
        </w:rPr>
        <w:t>There is a growing body of work that describes the strong relationship between intimate partner violence experience and adverse pregnancy outcomes. These deaths result from the direct exposure to physical violence directed at the stomach,</w:t>
      </w:r>
      <w:r>
        <w:rPr>
          <w:rStyle w:val="FootnoteReference"/>
          <w:lang w:val="en-NZ"/>
        </w:rPr>
        <w:footnoteReference w:id="38"/>
      </w:r>
      <w:r>
        <w:rPr>
          <w:lang w:val="en-NZ"/>
        </w:rPr>
        <w:t xml:space="preserve"> as well as indirect associations such as limited access to antenatal care </w:t>
      </w:r>
      <w:proofErr w:type="gramStart"/>
      <w:r>
        <w:rPr>
          <w:lang w:val="en-NZ"/>
        </w:rPr>
        <w:t>as a result of</w:t>
      </w:r>
      <w:proofErr w:type="gramEnd"/>
      <w:r>
        <w:rPr>
          <w:lang w:val="en-NZ"/>
        </w:rPr>
        <w:t xml:space="preserve"> coercive controlling behaviour by an intimate partner.</w:t>
      </w:r>
      <w:r>
        <w:rPr>
          <w:rStyle w:val="FootnoteReference"/>
          <w:lang w:val="en-NZ"/>
        </w:rPr>
        <w:footnoteReference w:id="39"/>
      </w:r>
      <w:r>
        <w:rPr>
          <w:lang w:val="en-NZ"/>
        </w:rPr>
        <w:t xml:space="preserve"> Further, a substantial literature base also describes the relationship between lifetime violence exposure and death by suicide.</w:t>
      </w:r>
      <w:r w:rsidR="002757E6">
        <w:rPr>
          <w:rStyle w:val="FootnoteReference"/>
          <w:lang w:val="en-NZ"/>
        </w:rPr>
        <w:footnoteReference w:id="40"/>
      </w:r>
      <w:r>
        <w:rPr>
          <w:lang w:val="en-NZ"/>
        </w:rPr>
        <w:t xml:space="preserve"> </w:t>
      </w:r>
    </w:p>
    <w:p w14:paraId="60186B96" w14:textId="7091A664" w:rsidR="00DC2561" w:rsidRPr="001347A0" w:rsidRDefault="00477575" w:rsidP="006110CF">
      <w:pPr>
        <w:pStyle w:val="TeThHauorabodytext"/>
        <w:rPr>
          <w:lang w:val="en-NZ"/>
        </w:rPr>
      </w:pPr>
      <w:r>
        <w:rPr>
          <w:lang w:val="en-NZ"/>
        </w:rPr>
        <w:t>These additional deaths were recorded by the</w:t>
      </w:r>
      <w:r w:rsidR="0095255F" w:rsidRPr="001347A0">
        <w:rPr>
          <w:lang w:val="en-NZ"/>
        </w:rPr>
        <w:t xml:space="preserve"> Perinatal and Maternal Mortality Review Committee (PMMRC) and Suicide Mortality Review Committee (</w:t>
      </w:r>
      <w:proofErr w:type="spellStart"/>
      <w:r w:rsidR="0095255F" w:rsidRPr="001347A0">
        <w:rPr>
          <w:lang w:val="en-NZ"/>
        </w:rPr>
        <w:t>SuMRC</w:t>
      </w:r>
      <w:proofErr w:type="spellEnd"/>
      <w:r w:rsidR="0095255F" w:rsidRPr="001347A0">
        <w:rPr>
          <w:lang w:val="en-NZ"/>
        </w:rPr>
        <w:t>)</w:t>
      </w:r>
      <w:r>
        <w:rPr>
          <w:lang w:val="en-NZ"/>
        </w:rPr>
        <w:t>.</w:t>
      </w:r>
      <w:r>
        <w:rPr>
          <w:rStyle w:val="FootnoteReference"/>
          <w:lang w:val="en-NZ"/>
        </w:rPr>
        <w:footnoteReference w:id="41"/>
      </w:r>
    </w:p>
    <w:p w14:paraId="7D6C4742" w14:textId="69915F45" w:rsidR="00464FFD" w:rsidRDefault="00477575" w:rsidP="006110CF">
      <w:pPr>
        <w:pStyle w:val="TeThHauorabodytext"/>
        <w:rPr>
          <w:lang w:val="en-NZ"/>
        </w:rPr>
      </w:pPr>
      <w:r>
        <w:rPr>
          <w:lang w:val="en-NZ"/>
        </w:rPr>
        <w:t xml:space="preserve">The preliminary </w:t>
      </w:r>
      <w:r w:rsidR="00464FFD" w:rsidRPr="001347A0">
        <w:rPr>
          <w:lang w:val="en-NZ"/>
        </w:rPr>
        <w:t>analysis</w:t>
      </w:r>
      <w:r>
        <w:rPr>
          <w:lang w:val="en-NZ"/>
        </w:rPr>
        <w:t xml:space="preserve">, presented below, was conducted in </w:t>
      </w:r>
      <w:r w:rsidR="0035695D" w:rsidRPr="001347A0">
        <w:rPr>
          <w:lang w:val="en-NZ"/>
        </w:rPr>
        <w:t>2023</w:t>
      </w:r>
      <w:r>
        <w:rPr>
          <w:lang w:val="en-NZ"/>
        </w:rPr>
        <w:t xml:space="preserve">. </w:t>
      </w:r>
    </w:p>
    <w:p w14:paraId="51D71B63" w14:textId="09E182C1" w:rsidR="00DD4A0A" w:rsidRPr="00DD4A0A" w:rsidRDefault="00DD4A0A" w:rsidP="006110CF">
      <w:pPr>
        <w:pStyle w:val="TeThHauorabodytext"/>
        <w:rPr>
          <w:lang w:val="en-NZ"/>
        </w:rPr>
      </w:pPr>
      <w:r>
        <w:rPr>
          <w:b/>
          <w:bCs/>
          <w:lang w:val="en-NZ"/>
        </w:rPr>
        <w:t>It is important to note</w:t>
      </w:r>
      <w:r>
        <w:rPr>
          <w:lang w:val="en-NZ"/>
        </w:rPr>
        <w:t xml:space="preserve"> that these are exploratory data, presented to allow hui participants to consider the approximate undercount of deaths of women and girls that are related to violence exposure.</w:t>
      </w:r>
    </w:p>
    <w:p w14:paraId="041F1ABA" w14:textId="4F71320B" w:rsidR="00DC2561" w:rsidRPr="00F86F1B" w:rsidRDefault="00477575" w:rsidP="00477575">
      <w:pPr>
        <w:pStyle w:val="TeThHauorabodytext"/>
        <w:rPr>
          <w:i/>
          <w:iCs/>
          <w:lang w:val="en-NZ"/>
        </w:rPr>
      </w:pPr>
      <w:r w:rsidRPr="00F86F1B">
        <w:rPr>
          <w:i/>
          <w:iCs/>
          <w:lang w:val="en-NZ"/>
        </w:rPr>
        <w:t>Family violence homicides</w:t>
      </w:r>
      <w:r w:rsidR="00DC2561" w:rsidRPr="00F86F1B">
        <w:rPr>
          <w:rStyle w:val="FootnoteReference"/>
          <w:i/>
          <w:iCs/>
          <w:lang w:val="en-NZ"/>
        </w:rPr>
        <w:footnoteReference w:id="42"/>
      </w:r>
      <w:r w:rsidR="00DC2561" w:rsidRPr="00F86F1B">
        <w:rPr>
          <w:i/>
          <w:iCs/>
          <w:lang w:val="en-NZ"/>
        </w:rPr>
        <w:t xml:space="preserve"> (2009</w:t>
      </w:r>
      <w:r w:rsidR="00080717" w:rsidRPr="00F86F1B">
        <w:rPr>
          <w:i/>
          <w:iCs/>
        </w:rPr>
        <w:t>–</w:t>
      </w:r>
      <w:r w:rsidR="00DC2561" w:rsidRPr="00F86F1B">
        <w:rPr>
          <w:i/>
          <w:iCs/>
          <w:lang w:val="en-NZ"/>
        </w:rPr>
        <w:t>2021)</w:t>
      </w:r>
    </w:p>
    <w:p w14:paraId="4867737C" w14:textId="4E237D9B" w:rsidR="00DC2561" w:rsidRPr="001347A0" w:rsidRDefault="00DC2561" w:rsidP="001F2D90">
      <w:pPr>
        <w:pStyle w:val="TeThHauorabodytext"/>
        <w:numPr>
          <w:ilvl w:val="0"/>
          <w:numId w:val="12"/>
        </w:numPr>
        <w:rPr>
          <w:lang w:val="en-NZ"/>
        </w:rPr>
      </w:pPr>
      <w:r w:rsidRPr="001347A0">
        <w:rPr>
          <w:lang w:val="en-NZ"/>
        </w:rPr>
        <w:t xml:space="preserve">A total of 143 women (aged 18 years and over) and 48 girls (under 18 years) died </w:t>
      </w:r>
      <w:proofErr w:type="gramStart"/>
      <w:r w:rsidRPr="001347A0">
        <w:rPr>
          <w:lang w:val="en-NZ"/>
        </w:rPr>
        <w:t>as a result of</w:t>
      </w:r>
      <w:proofErr w:type="gramEnd"/>
      <w:r w:rsidRPr="001347A0">
        <w:rPr>
          <w:lang w:val="en-NZ"/>
        </w:rPr>
        <w:t xml:space="preserve"> family violence</w:t>
      </w:r>
      <w:r w:rsidR="00AE42BD" w:rsidRPr="001347A0">
        <w:rPr>
          <w:lang w:val="en-NZ"/>
        </w:rPr>
        <w:t>,</w:t>
      </w:r>
      <w:r w:rsidRPr="001347A0">
        <w:rPr>
          <w:lang w:val="en-NZ"/>
        </w:rPr>
        <w:t xml:space="preserve"> including intimate partner violence (IPV), child abuse and neglect (CAN) and intrafamilial violence (IFV). </w:t>
      </w:r>
    </w:p>
    <w:p w14:paraId="03E53F0D" w14:textId="242ED6C0" w:rsidR="00DC2561" w:rsidRPr="001347A0" w:rsidRDefault="00DC2561" w:rsidP="001F2D90">
      <w:pPr>
        <w:pStyle w:val="TeThHauorabodytext"/>
        <w:numPr>
          <w:ilvl w:val="0"/>
          <w:numId w:val="12"/>
        </w:numPr>
        <w:rPr>
          <w:lang w:val="en-NZ"/>
        </w:rPr>
      </w:pPr>
      <w:r w:rsidRPr="001347A0">
        <w:rPr>
          <w:lang w:val="en-NZ"/>
        </w:rPr>
        <w:t xml:space="preserve">Of </w:t>
      </w:r>
      <w:r w:rsidRPr="00865C54">
        <w:t>th</w:t>
      </w:r>
      <w:r w:rsidR="00814571" w:rsidRPr="00865C54">
        <w:t xml:space="preserve">is combined total </w:t>
      </w:r>
      <w:r w:rsidR="0098086A" w:rsidRPr="00865C54">
        <w:t>of</w:t>
      </w:r>
      <w:r w:rsidR="00814571" w:rsidRPr="00865C54">
        <w:t xml:space="preserve"> 191 deaths</w:t>
      </w:r>
      <w:r w:rsidR="00C82038" w:rsidRPr="00865C54">
        <w:t>,</w:t>
      </w:r>
      <w:r w:rsidR="00AE42BD" w:rsidRPr="001347A0">
        <w:rPr>
          <w:lang w:val="en-NZ"/>
        </w:rPr>
        <w:t xml:space="preserve"> there were </w:t>
      </w:r>
      <w:r w:rsidRPr="001347A0">
        <w:rPr>
          <w:lang w:val="en-NZ"/>
        </w:rPr>
        <w:t xml:space="preserve">70 </w:t>
      </w:r>
      <w:r w:rsidR="00AE42BD" w:rsidRPr="001347A0">
        <w:rPr>
          <w:lang w:val="en-NZ"/>
        </w:rPr>
        <w:t xml:space="preserve">deaths of </w:t>
      </w:r>
      <w:proofErr w:type="spellStart"/>
      <w:r w:rsidRPr="001347A0">
        <w:rPr>
          <w:lang w:val="en-NZ"/>
        </w:rPr>
        <w:t>wāhine</w:t>
      </w:r>
      <w:proofErr w:type="spellEnd"/>
      <w:r w:rsidRPr="001347A0">
        <w:rPr>
          <w:lang w:val="en-NZ"/>
        </w:rPr>
        <w:t xml:space="preserve"> and </w:t>
      </w:r>
      <w:proofErr w:type="spellStart"/>
      <w:r w:rsidRPr="001347A0">
        <w:rPr>
          <w:lang w:val="en-NZ"/>
        </w:rPr>
        <w:t>kōtiro</w:t>
      </w:r>
      <w:proofErr w:type="spellEnd"/>
      <w:r w:rsidRPr="001347A0">
        <w:rPr>
          <w:lang w:val="en-NZ"/>
        </w:rPr>
        <w:t xml:space="preserve"> Māori</w:t>
      </w:r>
      <w:r w:rsidR="00AE42BD" w:rsidRPr="001347A0">
        <w:rPr>
          <w:lang w:val="en-NZ"/>
        </w:rPr>
        <w:t xml:space="preserve">, </w:t>
      </w:r>
      <w:r w:rsidR="00FC0504" w:rsidRPr="001347A0">
        <w:rPr>
          <w:lang w:val="en-NZ"/>
        </w:rPr>
        <w:t>made up of</w:t>
      </w:r>
      <w:r w:rsidRPr="001347A0">
        <w:rPr>
          <w:lang w:val="en-NZ"/>
        </w:rPr>
        <w:t>:</w:t>
      </w:r>
    </w:p>
    <w:p w14:paraId="18279C62" w14:textId="2CA398FA" w:rsidR="00DC2561" w:rsidRPr="001347A0" w:rsidRDefault="00DC2561" w:rsidP="001F2D90">
      <w:pPr>
        <w:pStyle w:val="TeThHauorabodytext"/>
        <w:numPr>
          <w:ilvl w:val="1"/>
          <w:numId w:val="12"/>
        </w:numPr>
        <w:rPr>
          <w:lang w:val="en-NZ"/>
        </w:rPr>
      </w:pPr>
      <w:r w:rsidRPr="001347A0">
        <w:rPr>
          <w:lang w:val="en-NZ"/>
        </w:rPr>
        <w:t>20 CAN deaths</w:t>
      </w:r>
    </w:p>
    <w:p w14:paraId="2C4E82BB" w14:textId="76C5EF8A" w:rsidR="00DC2561" w:rsidRPr="001347A0" w:rsidRDefault="00DC2561" w:rsidP="001F2D90">
      <w:pPr>
        <w:pStyle w:val="TeThHauorabodytext"/>
        <w:numPr>
          <w:ilvl w:val="1"/>
          <w:numId w:val="12"/>
        </w:numPr>
        <w:rPr>
          <w:lang w:val="en-NZ"/>
        </w:rPr>
      </w:pPr>
      <w:r w:rsidRPr="001347A0">
        <w:rPr>
          <w:lang w:val="en-NZ"/>
        </w:rPr>
        <w:t>9 IFV deaths</w:t>
      </w:r>
    </w:p>
    <w:p w14:paraId="275C50B7" w14:textId="5A099E8D" w:rsidR="00DC2561" w:rsidRPr="001347A0" w:rsidRDefault="00DC2561" w:rsidP="001F2D90">
      <w:pPr>
        <w:pStyle w:val="TeThHauorabodytext"/>
        <w:numPr>
          <w:ilvl w:val="1"/>
          <w:numId w:val="12"/>
        </w:numPr>
        <w:rPr>
          <w:lang w:val="en-NZ"/>
        </w:rPr>
      </w:pPr>
      <w:r w:rsidRPr="001347A0">
        <w:rPr>
          <w:lang w:val="en-NZ"/>
        </w:rPr>
        <w:t>41 IPV deaths</w:t>
      </w:r>
      <w:r w:rsidR="00814571" w:rsidRPr="00865C54">
        <w:t>.</w:t>
      </w:r>
    </w:p>
    <w:p w14:paraId="62BCBDBC" w14:textId="33F15B58" w:rsidR="007105CD" w:rsidRPr="001347A0" w:rsidRDefault="00814571" w:rsidP="001F2D90">
      <w:pPr>
        <w:pStyle w:val="TeThHauorabodytext"/>
        <w:numPr>
          <w:ilvl w:val="0"/>
          <w:numId w:val="12"/>
        </w:numPr>
        <w:rPr>
          <w:lang w:val="en-NZ"/>
        </w:rPr>
      </w:pPr>
      <w:r w:rsidRPr="00865C54">
        <w:lastRenderedPageBreak/>
        <w:t xml:space="preserve">Among those who died as a result of an IPV homicide, </w:t>
      </w:r>
      <w:r w:rsidR="007105CD" w:rsidRPr="001347A0">
        <w:rPr>
          <w:lang w:val="en-NZ"/>
        </w:rPr>
        <w:t>17 percent of wāhine Māori were aged over 50 years</w:t>
      </w:r>
      <w:r w:rsidR="00CD5226" w:rsidRPr="00865C54">
        <w:t>,</w:t>
      </w:r>
      <w:r w:rsidR="007105CD" w:rsidRPr="001347A0">
        <w:rPr>
          <w:lang w:val="en-NZ"/>
        </w:rPr>
        <w:t xml:space="preserve"> compared with 33 percent of non-Māori women.</w:t>
      </w:r>
    </w:p>
    <w:p w14:paraId="15ADF173" w14:textId="00DDE1BF" w:rsidR="00DC2561" w:rsidRPr="00F86F1B" w:rsidRDefault="00477575" w:rsidP="00477575">
      <w:pPr>
        <w:pStyle w:val="TeThHauorabodytext"/>
        <w:rPr>
          <w:i/>
          <w:iCs/>
          <w:lang w:val="en-NZ"/>
        </w:rPr>
      </w:pPr>
      <w:r w:rsidRPr="00F86F1B">
        <w:rPr>
          <w:i/>
          <w:iCs/>
          <w:lang w:val="en-NZ"/>
        </w:rPr>
        <w:t>Perinatal and maternal deaths</w:t>
      </w:r>
      <w:r w:rsidR="00DC2561" w:rsidRPr="00F86F1B">
        <w:rPr>
          <w:rStyle w:val="FootnoteReference"/>
          <w:i/>
          <w:iCs/>
          <w:lang w:val="en-NZ"/>
        </w:rPr>
        <w:footnoteReference w:id="43"/>
      </w:r>
      <w:r w:rsidR="00DC2561" w:rsidRPr="00F86F1B">
        <w:rPr>
          <w:i/>
          <w:iCs/>
          <w:lang w:val="en-NZ"/>
        </w:rPr>
        <w:t xml:space="preserve"> (2019)</w:t>
      </w:r>
    </w:p>
    <w:p w14:paraId="293415A7" w14:textId="3F85A177" w:rsidR="00DC2561" w:rsidRPr="001347A0" w:rsidRDefault="00DC2561" w:rsidP="001F2D90">
      <w:pPr>
        <w:pStyle w:val="TeThHauorabodytext"/>
        <w:numPr>
          <w:ilvl w:val="0"/>
          <w:numId w:val="12"/>
        </w:numPr>
        <w:rPr>
          <w:lang w:val="en-NZ"/>
        </w:rPr>
      </w:pPr>
      <w:r w:rsidRPr="001347A0">
        <w:rPr>
          <w:lang w:val="en-NZ"/>
        </w:rPr>
        <w:t>Of the 604 total perinatal deaths in 2019, 30 (5</w:t>
      </w:r>
      <w:r w:rsidR="00AE42BD" w:rsidRPr="001347A0">
        <w:rPr>
          <w:lang w:val="en-NZ"/>
        </w:rPr>
        <w:t xml:space="preserve"> percent</w:t>
      </w:r>
      <w:r w:rsidRPr="001347A0">
        <w:rPr>
          <w:lang w:val="en-NZ"/>
        </w:rPr>
        <w:t xml:space="preserve">) occurred </w:t>
      </w:r>
      <w:r w:rsidRPr="00865C54">
        <w:t>with</w:t>
      </w:r>
      <w:r w:rsidR="001B35CF">
        <w:t>in</w:t>
      </w:r>
      <w:r w:rsidRPr="001347A0">
        <w:rPr>
          <w:lang w:val="en-NZ"/>
        </w:rPr>
        <w:t xml:space="preserve"> the context of agency-recorded family violence</w:t>
      </w:r>
      <w:r w:rsidRPr="001347A0">
        <w:rPr>
          <w:rStyle w:val="FootnoteReference"/>
          <w:lang w:val="en-NZ"/>
        </w:rPr>
        <w:footnoteReference w:id="44"/>
      </w:r>
      <w:r w:rsidRPr="001347A0">
        <w:rPr>
          <w:lang w:val="en-NZ"/>
        </w:rPr>
        <w:t xml:space="preserve"> (for example, </w:t>
      </w:r>
      <w:r w:rsidR="0007584E" w:rsidRPr="001347A0">
        <w:rPr>
          <w:lang w:val="en-NZ"/>
        </w:rPr>
        <w:t xml:space="preserve">recorded </w:t>
      </w:r>
      <w:r w:rsidRPr="001347A0">
        <w:rPr>
          <w:lang w:val="en-NZ"/>
        </w:rPr>
        <w:t xml:space="preserve">by health or police). </w:t>
      </w:r>
    </w:p>
    <w:p w14:paraId="612627DB" w14:textId="5E6D7567" w:rsidR="00890D7D" w:rsidRPr="001347A0" w:rsidRDefault="00F408F0" w:rsidP="001F2D90">
      <w:pPr>
        <w:pStyle w:val="TeThHauorabodytext"/>
        <w:numPr>
          <w:ilvl w:val="0"/>
          <w:numId w:val="12"/>
        </w:numPr>
        <w:rPr>
          <w:lang w:val="en-NZ"/>
        </w:rPr>
      </w:pPr>
      <w:r w:rsidRPr="001347A0">
        <w:rPr>
          <w:lang w:val="en-NZ"/>
        </w:rPr>
        <w:t>5</w:t>
      </w:r>
      <w:r w:rsidR="00890D7D" w:rsidRPr="001347A0">
        <w:rPr>
          <w:lang w:val="en-NZ"/>
        </w:rPr>
        <w:t xml:space="preserve">3 percent of perinatal deaths </w:t>
      </w:r>
      <w:r w:rsidRPr="001347A0">
        <w:rPr>
          <w:lang w:val="en-NZ"/>
        </w:rPr>
        <w:t xml:space="preserve">that were associated with family violence were recorded for women whose ethnicity was recorded as Māori. </w:t>
      </w:r>
    </w:p>
    <w:p w14:paraId="374C870D" w14:textId="10CCB13A" w:rsidR="007105CD" w:rsidRPr="00F86F1B" w:rsidRDefault="00477575" w:rsidP="00477575">
      <w:pPr>
        <w:pStyle w:val="TeThHauorabodytext"/>
        <w:rPr>
          <w:i/>
          <w:iCs/>
          <w:lang w:val="en-NZ"/>
        </w:rPr>
      </w:pPr>
      <w:r w:rsidRPr="00F86F1B">
        <w:rPr>
          <w:i/>
          <w:iCs/>
          <w:lang w:val="en-NZ"/>
        </w:rPr>
        <w:t>Deaths by suicide</w:t>
      </w:r>
      <w:r w:rsidR="0007584E" w:rsidRPr="00F86F1B">
        <w:rPr>
          <w:rStyle w:val="FootnoteReference"/>
          <w:i/>
          <w:iCs/>
          <w:lang w:val="en-NZ"/>
        </w:rPr>
        <w:footnoteReference w:id="45"/>
      </w:r>
      <w:r w:rsidR="007105CD" w:rsidRPr="00F86F1B">
        <w:rPr>
          <w:i/>
          <w:iCs/>
          <w:lang w:val="en-NZ"/>
        </w:rPr>
        <w:t xml:space="preserve"> (2009</w:t>
      </w:r>
      <w:r w:rsidR="00271337" w:rsidRPr="00F86F1B">
        <w:rPr>
          <w:i/>
          <w:iCs/>
        </w:rPr>
        <w:t>–</w:t>
      </w:r>
      <w:r w:rsidR="007105CD" w:rsidRPr="00F86F1B">
        <w:rPr>
          <w:i/>
          <w:iCs/>
          <w:lang w:val="en-NZ"/>
        </w:rPr>
        <w:t>2018)</w:t>
      </w:r>
    </w:p>
    <w:p w14:paraId="6DC059DC" w14:textId="6D04C1C9" w:rsidR="007105CD" w:rsidRPr="001347A0" w:rsidRDefault="00F776DA" w:rsidP="001F2D90">
      <w:pPr>
        <w:pStyle w:val="TeThHauorabodytext"/>
        <w:numPr>
          <w:ilvl w:val="0"/>
          <w:numId w:val="12"/>
        </w:numPr>
        <w:rPr>
          <w:lang w:val="en-NZ"/>
        </w:rPr>
      </w:pPr>
      <w:r>
        <w:rPr>
          <w:lang w:val="en-NZ"/>
        </w:rPr>
        <w:t xml:space="preserve">Of those females who died by suicide, </w:t>
      </w:r>
      <w:r w:rsidR="007105CD" w:rsidRPr="001347A0">
        <w:rPr>
          <w:lang w:val="en-NZ"/>
        </w:rPr>
        <w:t xml:space="preserve">an average of 19 deaths of females </w:t>
      </w:r>
      <w:r w:rsidR="004617E5">
        <w:t>per year</w:t>
      </w:r>
      <w:r w:rsidR="007105CD" w:rsidRPr="00865C54">
        <w:t xml:space="preserve"> </w:t>
      </w:r>
      <w:r>
        <w:rPr>
          <w:lang w:val="en-NZ"/>
        </w:rPr>
        <w:t xml:space="preserve">occurred within 12 months of </w:t>
      </w:r>
      <w:r>
        <w:t>a</w:t>
      </w:r>
      <w:r w:rsidR="007105CD" w:rsidRPr="001347A0">
        <w:rPr>
          <w:lang w:val="en-NZ"/>
        </w:rPr>
        <w:t xml:space="preserve"> family violence offence</w:t>
      </w:r>
      <w:r>
        <w:rPr>
          <w:lang w:val="en-NZ"/>
        </w:rPr>
        <w:t xml:space="preserve"> recorded by police</w:t>
      </w:r>
      <w:r w:rsidR="007105CD" w:rsidRPr="001347A0">
        <w:rPr>
          <w:lang w:val="en-NZ"/>
        </w:rPr>
        <w:t>.</w:t>
      </w:r>
    </w:p>
    <w:p w14:paraId="1B9CD6B3" w14:textId="77777777" w:rsidR="007105CD" w:rsidRPr="001347A0" w:rsidRDefault="007105CD" w:rsidP="001F2D90">
      <w:pPr>
        <w:pStyle w:val="TeThHauorabodytext"/>
        <w:numPr>
          <w:ilvl w:val="0"/>
          <w:numId w:val="12"/>
        </w:numPr>
        <w:rPr>
          <w:lang w:val="en-NZ"/>
        </w:rPr>
      </w:pPr>
      <w:proofErr w:type="spellStart"/>
      <w:r w:rsidRPr="001347A0">
        <w:rPr>
          <w:lang w:val="en-NZ"/>
        </w:rPr>
        <w:t>Wāhine</w:t>
      </w:r>
      <w:proofErr w:type="spellEnd"/>
      <w:r w:rsidRPr="001347A0">
        <w:rPr>
          <w:lang w:val="en-NZ"/>
        </w:rPr>
        <w:t xml:space="preserve"> and </w:t>
      </w:r>
      <w:proofErr w:type="spellStart"/>
      <w:r w:rsidRPr="001347A0">
        <w:rPr>
          <w:lang w:val="en-NZ"/>
        </w:rPr>
        <w:t>kōtiro</w:t>
      </w:r>
      <w:proofErr w:type="spellEnd"/>
      <w:r w:rsidRPr="001347A0">
        <w:rPr>
          <w:lang w:val="en-NZ"/>
        </w:rPr>
        <w:t xml:space="preserve"> were reported as both victims and offenders in these records.</w:t>
      </w:r>
    </w:p>
    <w:p w14:paraId="05758FC2" w14:textId="4AD8C230" w:rsidR="00DC2561" w:rsidRDefault="00271337" w:rsidP="001F2D90">
      <w:pPr>
        <w:pStyle w:val="TeThHauorabodytext"/>
        <w:numPr>
          <w:ilvl w:val="0"/>
          <w:numId w:val="12"/>
        </w:numPr>
        <w:rPr>
          <w:lang w:val="en-NZ"/>
        </w:rPr>
      </w:pPr>
      <w:r w:rsidRPr="00865C54">
        <w:t>Among those who died by suicide</w:t>
      </w:r>
      <w:r w:rsidR="008948E8">
        <w:t xml:space="preserve"> and who had a previously reported family violence offence</w:t>
      </w:r>
      <w:r w:rsidRPr="00865C54">
        <w:t xml:space="preserve">, </w:t>
      </w:r>
      <w:r w:rsidR="007105CD" w:rsidRPr="001347A0">
        <w:rPr>
          <w:lang w:val="en-NZ"/>
        </w:rPr>
        <w:t xml:space="preserve">68 percent of wāhine Māori </w:t>
      </w:r>
      <w:r w:rsidR="008948E8">
        <w:rPr>
          <w:lang w:val="en-NZ"/>
        </w:rPr>
        <w:t xml:space="preserve">(n=83) </w:t>
      </w:r>
      <w:r w:rsidR="007105CD" w:rsidRPr="001347A0">
        <w:rPr>
          <w:lang w:val="en-NZ"/>
        </w:rPr>
        <w:t xml:space="preserve">compared with 50 percent of non-Māori females </w:t>
      </w:r>
      <w:r w:rsidR="008948E8">
        <w:rPr>
          <w:lang w:val="en-NZ"/>
        </w:rPr>
        <w:t xml:space="preserve">(n=106) </w:t>
      </w:r>
      <w:r w:rsidR="007105CD" w:rsidRPr="001347A0">
        <w:rPr>
          <w:lang w:val="en-NZ"/>
        </w:rPr>
        <w:t xml:space="preserve">had </w:t>
      </w:r>
      <w:r w:rsidRPr="00865C54">
        <w:t>one or more</w:t>
      </w:r>
      <w:r w:rsidR="007105CD" w:rsidRPr="00865C54">
        <w:t xml:space="preserve"> </w:t>
      </w:r>
      <w:r w:rsidR="007105CD" w:rsidRPr="001347A0">
        <w:rPr>
          <w:lang w:val="en-NZ"/>
        </w:rPr>
        <w:t>police</w:t>
      </w:r>
      <w:r w:rsidRPr="00865C54">
        <w:t>-</w:t>
      </w:r>
      <w:r w:rsidR="007105CD" w:rsidRPr="001347A0">
        <w:rPr>
          <w:lang w:val="en-NZ"/>
        </w:rPr>
        <w:t>reported offence</w:t>
      </w:r>
      <w:r w:rsidR="0007584E" w:rsidRPr="001347A0">
        <w:rPr>
          <w:lang w:val="en-NZ"/>
        </w:rPr>
        <w:t>s</w:t>
      </w:r>
      <w:r w:rsidR="007105CD" w:rsidRPr="001347A0">
        <w:rPr>
          <w:lang w:val="en-NZ"/>
        </w:rPr>
        <w:t xml:space="preserve"> </w:t>
      </w:r>
      <w:r w:rsidR="00394BA2">
        <w:rPr>
          <w:lang w:val="en-NZ"/>
        </w:rPr>
        <w:t>against them</w:t>
      </w:r>
      <w:r w:rsidR="008948E8">
        <w:rPr>
          <w:lang w:val="en-NZ"/>
        </w:rPr>
        <w:t xml:space="preserve"> </w:t>
      </w:r>
      <w:r w:rsidR="007105CD" w:rsidRPr="001347A0">
        <w:rPr>
          <w:lang w:val="en-NZ"/>
        </w:rPr>
        <w:t>in the 12 months prior to their death.</w:t>
      </w:r>
      <w:r w:rsidR="00DD4A0A">
        <w:rPr>
          <w:lang w:val="en-NZ"/>
        </w:rPr>
        <w:t xml:space="preserve"> Of these:</w:t>
      </w:r>
    </w:p>
    <w:p w14:paraId="34883FC1" w14:textId="1F9A3257" w:rsidR="008948E8" w:rsidRDefault="008948E8" w:rsidP="001F2D90">
      <w:pPr>
        <w:pStyle w:val="TeThHauorabodytext"/>
        <w:numPr>
          <w:ilvl w:val="1"/>
          <w:numId w:val="12"/>
        </w:numPr>
        <w:rPr>
          <w:lang w:val="en-NZ"/>
        </w:rPr>
      </w:pPr>
      <w:r>
        <w:rPr>
          <w:lang w:val="en-NZ"/>
        </w:rPr>
        <w:t>52</w:t>
      </w:r>
      <w:r w:rsidR="00DD4A0A">
        <w:rPr>
          <w:lang w:val="en-NZ"/>
        </w:rPr>
        <w:t xml:space="preserve"> percent</w:t>
      </w:r>
      <w:r>
        <w:rPr>
          <w:lang w:val="en-NZ"/>
        </w:rPr>
        <w:t xml:space="preserve"> of wāhine Māori were recorded </w:t>
      </w:r>
      <w:r w:rsidR="00DD4A0A">
        <w:rPr>
          <w:lang w:val="en-NZ"/>
        </w:rPr>
        <w:t>as the victim in the offence in the year before suicide</w:t>
      </w:r>
      <w:r>
        <w:rPr>
          <w:lang w:val="en-NZ"/>
        </w:rPr>
        <w:t xml:space="preserve"> compared with </w:t>
      </w:r>
      <w:r w:rsidR="00DD4A0A">
        <w:rPr>
          <w:lang w:val="en-NZ"/>
        </w:rPr>
        <w:t>47 percent of non-Māori females.</w:t>
      </w:r>
    </w:p>
    <w:p w14:paraId="36797A9B" w14:textId="3D6B8DC9" w:rsidR="00DD4A0A" w:rsidRDefault="00DD4A0A" w:rsidP="001F2D90">
      <w:pPr>
        <w:pStyle w:val="TeThHauorabodytext"/>
        <w:numPr>
          <w:ilvl w:val="1"/>
          <w:numId w:val="12"/>
        </w:numPr>
        <w:rPr>
          <w:lang w:val="en-NZ"/>
        </w:rPr>
      </w:pPr>
      <w:r>
        <w:rPr>
          <w:lang w:val="en-NZ"/>
        </w:rPr>
        <w:t>42 percent of wāhine Māori were recorded as the offender in the year before suicide compared with 35 percent of non-Māori females.</w:t>
      </w:r>
    </w:p>
    <w:p w14:paraId="5CE3C29A" w14:textId="2E809275" w:rsidR="00DD4A0A" w:rsidRDefault="00DD4A0A" w:rsidP="001F2D90">
      <w:pPr>
        <w:pStyle w:val="TeThHauorabodytext"/>
        <w:numPr>
          <w:ilvl w:val="1"/>
          <w:numId w:val="12"/>
        </w:numPr>
        <w:rPr>
          <w:lang w:val="en-NZ"/>
        </w:rPr>
      </w:pPr>
      <w:r>
        <w:rPr>
          <w:lang w:val="en-NZ"/>
        </w:rPr>
        <w:t>The remaining 6 percent of wāhine Māori and 18 percent of non-Māori females were recorded as witnesses or listed as subject to protection orders.</w:t>
      </w:r>
    </w:p>
    <w:p w14:paraId="471C4E7F" w14:textId="3C3A80F0" w:rsidR="002757E6" w:rsidRPr="00681688" w:rsidRDefault="002757E6" w:rsidP="001F2D90">
      <w:pPr>
        <w:pStyle w:val="TeThHauorabodytext"/>
        <w:numPr>
          <w:ilvl w:val="0"/>
          <w:numId w:val="12"/>
        </w:numPr>
        <w:rPr>
          <w:lang w:val="en-NZ"/>
        </w:rPr>
      </w:pPr>
      <w:r w:rsidRPr="00681688">
        <w:rPr>
          <w:lang w:val="en-NZ"/>
        </w:rPr>
        <w:t xml:space="preserve">In presenting this data, we note that ‘victim’ / ‘offender’ categories do not fully describe the role of people within a relationship. Previous FVDRC reports have highlighted the importance of understanding the full context of violence experience </w:t>
      </w:r>
      <w:r w:rsidR="00681688" w:rsidRPr="00681688">
        <w:rPr>
          <w:lang w:val="en-NZ"/>
        </w:rPr>
        <w:t>to</w:t>
      </w:r>
      <w:r w:rsidRPr="00681688">
        <w:rPr>
          <w:lang w:val="en-NZ"/>
        </w:rPr>
        <w:t xml:space="preserve"> more effectively respond. The ‘primary victim’, ‘predominant aggressor’ descriptors provide a more accurate description of the use of violence </w:t>
      </w:r>
      <w:r w:rsidR="00681688">
        <w:rPr>
          <w:lang w:val="en-NZ"/>
        </w:rPr>
        <w:t>throughout the relations</w:t>
      </w:r>
      <w:r w:rsidR="00A9669D">
        <w:rPr>
          <w:lang w:val="en-NZ"/>
        </w:rPr>
        <w:t>hip</w:t>
      </w:r>
      <w:r w:rsidRPr="00681688">
        <w:rPr>
          <w:lang w:val="en-NZ"/>
        </w:rPr>
        <w:t xml:space="preserve">, where primary victims may </w:t>
      </w:r>
      <w:r w:rsidRPr="00681688">
        <w:rPr>
          <w:lang w:val="en-NZ"/>
        </w:rPr>
        <w:lastRenderedPageBreak/>
        <w:t xml:space="preserve">use violence </w:t>
      </w:r>
      <w:r w:rsidR="00681688">
        <w:rPr>
          <w:lang w:val="en-NZ"/>
        </w:rPr>
        <w:t xml:space="preserve">primarily </w:t>
      </w:r>
      <w:r w:rsidRPr="00681688">
        <w:rPr>
          <w:lang w:val="en-NZ"/>
        </w:rPr>
        <w:t xml:space="preserve">as a mechanism </w:t>
      </w:r>
      <w:r w:rsidR="00681688" w:rsidRPr="00681688">
        <w:rPr>
          <w:lang w:val="en-NZ"/>
        </w:rPr>
        <w:t xml:space="preserve">resisting their partner’s violence </w:t>
      </w:r>
      <w:proofErr w:type="gramStart"/>
      <w:r w:rsidR="00681688" w:rsidRPr="00681688">
        <w:rPr>
          <w:lang w:val="en-NZ"/>
        </w:rPr>
        <w:t>in order to</w:t>
      </w:r>
      <w:proofErr w:type="gramEnd"/>
      <w:r w:rsidR="00681688" w:rsidRPr="00681688">
        <w:rPr>
          <w:lang w:val="en-NZ"/>
        </w:rPr>
        <w:t xml:space="preserve"> keep themselves and their</w:t>
      </w:r>
      <w:r w:rsidR="00681688">
        <w:rPr>
          <w:lang w:val="en-NZ"/>
        </w:rPr>
        <w:t xml:space="preserve"> </w:t>
      </w:r>
      <w:r w:rsidR="00681688" w:rsidRPr="00681688">
        <w:rPr>
          <w:lang w:val="en-NZ"/>
        </w:rPr>
        <w:t>children safe.</w:t>
      </w:r>
      <w:r w:rsidR="00681688">
        <w:rPr>
          <w:rStyle w:val="FootnoteReference"/>
          <w:lang w:val="en-NZ"/>
        </w:rPr>
        <w:footnoteReference w:id="46"/>
      </w:r>
    </w:p>
    <w:p w14:paraId="70FB3EDC" w14:textId="307D17BC" w:rsidR="007105CD" w:rsidRPr="00F86F1B" w:rsidRDefault="007105CD" w:rsidP="008948E8">
      <w:pPr>
        <w:pStyle w:val="TeThHauorabodytext"/>
        <w:rPr>
          <w:i/>
          <w:iCs/>
          <w:lang w:val="en-NZ"/>
        </w:rPr>
      </w:pPr>
      <w:r w:rsidRPr="00F86F1B">
        <w:rPr>
          <w:i/>
          <w:iCs/>
          <w:lang w:val="en-NZ"/>
        </w:rPr>
        <w:t>The potential undercount of deaths resulting from violence against women</w:t>
      </w:r>
    </w:p>
    <w:p w14:paraId="10793C19" w14:textId="0764215E" w:rsidR="007105CD" w:rsidRPr="001347A0" w:rsidRDefault="00DD4A0A" w:rsidP="001F2D90">
      <w:pPr>
        <w:pStyle w:val="TeThHauorabodytext"/>
        <w:numPr>
          <w:ilvl w:val="0"/>
          <w:numId w:val="12"/>
        </w:numPr>
        <w:rPr>
          <w:lang w:val="en-NZ"/>
        </w:rPr>
      </w:pPr>
      <w:r>
        <w:rPr>
          <w:lang w:val="en-NZ"/>
        </w:rPr>
        <w:t xml:space="preserve">Family violence homicide data </w:t>
      </w:r>
      <w:r w:rsidR="00FF4081" w:rsidRPr="00865C54">
        <w:t>for the period 2009–2021</w:t>
      </w:r>
      <w:r w:rsidR="007105CD" w:rsidRPr="001347A0">
        <w:rPr>
          <w:lang w:val="en-NZ"/>
        </w:rPr>
        <w:t xml:space="preserve"> record</w:t>
      </w:r>
      <w:r>
        <w:rPr>
          <w:lang w:val="en-NZ"/>
        </w:rPr>
        <w:t xml:space="preserve"> an annual</w:t>
      </w:r>
      <w:r w:rsidR="007105CD" w:rsidRPr="001347A0">
        <w:rPr>
          <w:lang w:val="en-NZ"/>
        </w:rPr>
        <w:t xml:space="preserve"> average of:</w:t>
      </w:r>
    </w:p>
    <w:p w14:paraId="0B8C5D81" w14:textId="264AE48D" w:rsidR="007105CD" w:rsidRPr="001347A0" w:rsidRDefault="007105CD" w:rsidP="001F2D90">
      <w:pPr>
        <w:pStyle w:val="TeThHauorabodytext"/>
        <w:numPr>
          <w:ilvl w:val="1"/>
          <w:numId w:val="12"/>
        </w:numPr>
        <w:rPr>
          <w:lang w:val="en-NZ"/>
        </w:rPr>
      </w:pPr>
      <w:r w:rsidRPr="001347A0">
        <w:rPr>
          <w:lang w:val="en-NZ"/>
        </w:rPr>
        <w:t xml:space="preserve">4 </w:t>
      </w:r>
      <w:r w:rsidR="00DD4A0A">
        <w:rPr>
          <w:lang w:val="en-NZ"/>
        </w:rPr>
        <w:t xml:space="preserve">deaths of </w:t>
      </w:r>
      <w:r w:rsidRPr="001347A0">
        <w:rPr>
          <w:lang w:val="en-NZ"/>
        </w:rPr>
        <w:t>girls aged under 18 years per year</w:t>
      </w:r>
    </w:p>
    <w:p w14:paraId="3518D85D" w14:textId="3BCC13EF" w:rsidR="007105CD" w:rsidRPr="001347A0" w:rsidRDefault="007105CD" w:rsidP="001F2D90">
      <w:pPr>
        <w:pStyle w:val="TeThHauorabodytext"/>
        <w:numPr>
          <w:ilvl w:val="1"/>
          <w:numId w:val="12"/>
        </w:numPr>
        <w:rPr>
          <w:lang w:val="en-NZ"/>
        </w:rPr>
      </w:pPr>
      <w:r w:rsidRPr="001347A0">
        <w:rPr>
          <w:lang w:val="en-NZ"/>
        </w:rPr>
        <w:t xml:space="preserve">8 </w:t>
      </w:r>
      <w:r w:rsidR="00DD4A0A">
        <w:rPr>
          <w:lang w:val="en-NZ"/>
        </w:rPr>
        <w:t xml:space="preserve">deaths of </w:t>
      </w:r>
      <w:r w:rsidRPr="001347A0">
        <w:rPr>
          <w:lang w:val="en-NZ"/>
        </w:rPr>
        <w:t>women aged 18</w:t>
      </w:r>
      <w:r w:rsidR="00FF4081" w:rsidRPr="00865C54">
        <w:t>–</w:t>
      </w:r>
      <w:r w:rsidRPr="001347A0">
        <w:rPr>
          <w:lang w:val="en-NZ"/>
        </w:rPr>
        <w:t>49 years per year</w:t>
      </w:r>
    </w:p>
    <w:p w14:paraId="6B6C2575" w14:textId="7774FDC8" w:rsidR="007105CD" w:rsidRPr="001347A0" w:rsidRDefault="007105CD" w:rsidP="001F2D90">
      <w:pPr>
        <w:pStyle w:val="TeThHauorabodytext"/>
        <w:numPr>
          <w:ilvl w:val="1"/>
          <w:numId w:val="12"/>
        </w:numPr>
        <w:rPr>
          <w:lang w:val="en-NZ"/>
        </w:rPr>
      </w:pPr>
      <w:r w:rsidRPr="001347A0">
        <w:rPr>
          <w:lang w:val="en-NZ"/>
        </w:rPr>
        <w:t xml:space="preserve">3 </w:t>
      </w:r>
      <w:r w:rsidR="00DD4A0A">
        <w:rPr>
          <w:lang w:val="en-NZ"/>
        </w:rPr>
        <w:t xml:space="preserve">deaths </w:t>
      </w:r>
      <w:r w:rsidR="00646A50">
        <w:rPr>
          <w:lang w:val="en-NZ"/>
        </w:rPr>
        <w:t xml:space="preserve">of </w:t>
      </w:r>
      <w:r w:rsidRPr="001347A0">
        <w:rPr>
          <w:lang w:val="en-NZ"/>
        </w:rPr>
        <w:t>women aged 50 years or over per year.</w:t>
      </w:r>
    </w:p>
    <w:p w14:paraId="4DE9F955" w14:textId="43460685" w:rsidR="007105CD" w:rsidRPr="001347A0" w:rsidRDefault="007105CD" w:rsidP="001F2D90">
      <w:pPr>
        <w:pStyle w:val="TeThHauorabodytext"/>
        <w:numPr>
          <w:ilvl w:val="0"/>
          <w:numId w:val="12"/>
        </w:numPr>
        <w:rPr>
          <w:lang w:val="en-NZ"/>
        </w:rPr>
      </w:pPr>
      <w:r w:rsidRPr="001347A0">
        <w:rPr>
          <w:lang w:val="en-NZ"/>
        </w:rPr>
        <w:t xml:space="preserve">These likely represent only a portion of deaths resulting from </w:t>
      </w:r>
      <w:r w:rsidR="00890D7D" w:rsidRPr="001347A0">
        <w:rPr>
          <w:lang w:val="en-NZ"/>
        </w:rPr>
        <w:t>family violence</w:t>
      </w:r>
      <w:r w:rsidRPr="001347A0">
        <w:rPr>
          <w:lang w:val="en-NZ"/>
        </w:rPr>
        <w:t xml:space="preserve">. </w:t>
      </w:r>
      <w:r w:rsidR="007E58F5">
        <w:rPr>
          <w:lang w:val="en-NZ"/>
        </w:rPr>
        <w:t xml:space="preserve">Including perinatal deaths and deaths by suicide where there was a </w:t>
      </w:r>
      <w:proofErr w:type="gramStart"/>
      <w:r w:rsidR="007E58F5">
        <w:rPr>
          <w:lang w:val="en-NZ"/>
        </w:rPr>
        <w:t>police</w:t>
      </w:r>
      <w:proofErr w:type="gramEnd"/>
      <w:r w:rsidR="007E58F5">
        <w:rPr>
          <w:lang w:val="en-NZ"/>
        </w:rPr>
        <w:t xml:space="preserve"> recorded history of family violence, we estimate the following distribution of deaths associated with family violence</w:t>
      </w:r>
      <w:r w:rsidRPr="001347A0">
        <w:rPr>
          <w:lang w:val="en-NZ"/>
        </w:rPr>
        <w:t>:</w:t>
      </w:r>
      <w:r w:rsidR="007E58F5">
        <w:rPr>
          <w:rStyle w:val="FootnoteReference"/>
          <w:lang w:val="en-NZ"/>
        </w:rPr>
        <w:footnoteReference w:id="47"/>
      </w:r>
    </w:p>
    <w:p w14:paraId="7436DBCA" w14:textId="219B8F25" w:rsidR="007105CD" w:rsidRPr="001347A0" w:rsidRDefault="007105CD" w:rsidP="001F2D90">
      <w:pPr>
        <w:pStyle w:val="TeThHauorabodytext"/>
        <w:numPr>
          <w:ilvl w:val="1"/>
          <w:numId w:val="12"/>
        </w:numPr>
        <w:rPr>
          <w:lang w:val="en-NZ"/>
        </w:rPr>
      </w:pPr>
      <w:r w:rsidRPr="001347A0">
        <w:rPr>
          <w:lang w:val="en-NZ"/>
        </w:rPr>
        <w:t>46 percent perinatal deaths</w:t>
      </w:r>
    </w:p>
    <w:p w14:paraId="76A449C6" w14:textId="67CF46E5" w:rsidR="007105CD" w:rsidRPr="001347A0" w:rsidRDefault="00890D7D" w:rsidP="001F2D90">
      <w:pPr>
        <w:pStyle w:val="TeThHauorabodytext"/>
        <w:numPr>
          <w:ilvl w:val="1"/>
          <w:numId w:val="12"/>
        </w:numPr>
        <w:rPr>
          <w:lang w:val="en-NZ"/>
        </w:rPr>
      </w:pPr>
      <w:r w:rsidRPr="001347A0">
        <w:rPr>
          <w:lang w:val="en-NZ"/>
        </w:rPr>
        <w:t>30 percent suicide deaths</w:t>
      </w:r>
    </w:p>
    <w:p w14:paraId="015CE81E" w14:textId="15DFB1D6" w:rsidR="00890D7D" w:rsidRPr="001347A0" w:rsidRDefault="00890D7D" w:rsidP="001F2D90">
      <w:pPr>
        <w:pStyle w:val="TeThHauorabodytext"/>
        <w:numPr>
          <w:ilvl w:val="1"/>
          <w:numId w:val="12"/>
        </w:numPr>
        <w:rPr>
          <w:lang w:val="en-NZ"/>
        </w:rPr>
      </w:pPr>
      <w:r w:rsidRPr="001347A0">
        <w:rPr>
          <w:lang w:val="en-NZ"/>
        </w:rPr>
        <w:t>24 percent homicide deaths.</w:t>
      </w:r>
    </w:p>
    <w:p w14:paraId="0A18A94C" w14:textId="34A024D2" w:rsidR="00DC2561" w:rsidRPr="001347A0" w:rsidRDefault="00DC2561" w:rsidP="00DC2561">
      <w:pPr>
        <w:pStyle w:val="TeThHauorabodytext"/>
        <w:rPr>
          <w:lang w:val="en-NZ"/>
        </w:rPr>
      </w:pPr>
      <w:r w:rsidRPr="001347A0">
        <w:rPr>
          <w:lang w:val="en-NZ"/>
        </w:rPr>
        <w:t>We note the potential for the violence-related perinatal deaths to be an undercount. It is not possible to account for deaths where there was unreported family violence.</w:t>
      </w:r>
      <w:r w:rsidRPr="001347A0">
        <w:rPr>
          <w:rStyle w:val="FootnoteReference"/>
          <w:lang w:val="en-NZ"/>
        </w:rPr>
        <w:footnoteReference w:id="48"/>
      </w:r>
      <w:r w:rsidRPr="001347A0">
        <w:rPr>
          <w:lang w:val="en-NZ"/>
        </w:rPr>
        <w:t xml:space="preserve"> While wāhine Māori are known to be disproportionately impacted by family violence,</w:t>
      </w:r>
      <w:r w:rsidRPr="001347A0">
        <w:rPr>
          <w:rStyle w:val="FootnoteReference"/>
          <w:lang w:val="en-NZ"/>
        </w:rPr>
        <w:footnoteReference w:id="49"/>
      </w:r>
      <w:r w:rsidRPr="001347A0">
        <w:rPr>
          <w:lang w:val="en-NZ"/>
        </w:rPr>
        <w:t xml:space="preserve"> the over-representation of Māori in perinatal deaths may reflect bias in who is considered at risk of violence and therefore who is asked about their experience of violence in pregnancy.</w:t>
      </w:r>
      <w:r w:rsidRPr="001347A0">
        <w:rPr>
          <w:rStyle w:val="FootnoteReference"/>
          <w:lang w:val="en-NZ"/>
        </w:rPr>
        <w:footnoteReference w:id="50"/>
      </w:r>
      <w:r w:rsidRPr="001347A0">
        <w:rPr>
          <w:lang w:val="en-NZ"/>
        </w:rPr>
        <w:t xml:space="preserve"> </w:t>
      </w:r>
      <w:r w:rsidR="00B95A28">
        <w:rPr>
          <w:lang w:val="en-NZ"/>
        </w:rPr>
        <w:t>Perinatal deaths for non-Māori women may be undercounted if they are less likely to be asked about their experience of family violence.</w:t>
      </w:r>
    </w:p>
    <w:p w14:paraId="6CC2FD95" w14:textId="02461F38" w:rsidR="00FA6C11" w:rsidRPr="001347A0" w:rsidRDefault="00FA6C11" w:rsidP="001347A0">
      <w:pPr>
        <w:pStyle w:val="TeThHauorabodytext"/>
        <w:rPr>
          <w:lang w:val="en-NZ"/>
        </w:rPr>
      </w:pPr>
      <w:r w:rsidRPr="00BB78B1">
        <w:rPr>
          <w:lang w:val="en-NZ"/>
        </w:rPr>
        <w:t>Reflective</w:t>
      </w:r>
      <w:r w:rsidRPr="001347A0">
        <w:rPr>
          <w:lang w:val="en-NZ"/>
        </w:rPr>
        <w:t xml:space="preserve"> question</w:t>
      </w:r>
      <w:r w:rsidR="00721D00" w:rsidRPr="001347A0">
        <w:rPr>
          <w:lang w:val="en-NZ"/>
        </w:rPr>
        <w:t xml:space="preserve"> 3</w:t>
      </w:r>
    </w:p>
    <w:tbl>
      <w:tblPr>
        <w:tblStyle w:val="TableGrid"/>
        <w:tblW w:w="0" w:type="auto"/>
        <w:tblLook w:val="04A0" w:firstRow="1" w:lastRow="0" w:firstColumn="1" w:lastColumn="0" w:noHBand="0" w:noVBand="1"/>
      </w:tblPr>
      <w:tblGrid>
        <w:gridCol w:w="9016"/>
      </w:tblGrid>
      <w:tr w:rsidR="00FE2C2B" w:rsidRPr="00BB78B1" w14:paraId="66F7B33A" w14:textId="77777777" w:rsidTr="00FE2C2B">
        <w:tc>
          <w:tcPr>
            <w:tcW w:w="9016" w:type="dxa"/>
          </w:tcPr>
          <w:p w14:paraId="0D4CD996" w14:textId="40ACED6C" w:rsidR="00FE2C2B" w:rsidRPr="001347A0" w:rsidRDefault="00FE2C2B" w:rsidP="00FA6C11">
            <w:pPr>
              <w:pStyle w:val="TeThHauorabodytext"/>
              <w:rPr>
                <w:lang w:val="en-NZ"/>
              </w:rPr>
            </w:pPr>
            <w:r w:rsidRPr="001347A0">
              <w:rPr>
                <w:lang w:val="en-NZ"/>
              </w:rPr>
              <w:t xml:space="preserve">Family violence is generally understood by the health sector </w:t>
            </w:r>
            <w:r w:rsidR="00CF2B66" w:rsidRPr="001347A0">
              <w:rPr>
                <w:lang w:val="en-NZ"/>
              </w:rPr>
              <w:t>and other serv</w:t>
            </w:r>
            <w:r w:rsidR="00C344B7" w:rsidRPr="001347A0">
              <w:rPr>
                <w:lang w:val="en-NZ"/>
              </w:rPr>
              <w:t>i</w:t>
            </w:r>
            <w:r w:rsidR="00CF2B66" w:rsidRPr="001347A0">
              <w:rPr>
                <w:lang w:val="en-NZ"/>
              </w:rPr>
              <w:t xml:space="preserve">ces </w:t>
            </w:r>
            <w:r w:rsidRPr="001347A0">
              <w:rPr>
                <w:lang w:val="en-NZ"/>
              </w:rPr>
              <w:t xml:space="preserve">as a ‘social issue’, </w:t>
            </w:r>
            <w:r w:rsidR="00A44FF0" w:rsidRPr="001347A0">
              <w:rPr>
                <w:lang w:val="en-NZ"/>
              </w:rPr>
              <w:t xml:space="preserve">while perinatal </w:t>
            </w:r>
            <w:r w:rsidR="00A44FF0" w:rsidRPr="00865C54">
              <w:t>mor</w:t>
            </w:r>
            <w:r w:rsidR="00365369" w:rsidRPr="00865C54">
              <w:t>t</w:t>
            </w:r>
            <w:r w:rsidR="00A44FF0" w:rsidRPr="00865C54">
              <w:t>ality</w:t>
            </w:r>
            <w:r w:rsidR="00A44FF0" w:rsidRPr="001347A0">
              <w:rPr>
                <w:lang w:val="en-NZ"/>
              </w:rPr>
              <w:t xml:space="preserve"> is commonly understood as a medical issue, </w:t>
            </w:r>
            <w:r w:rsidRPr="001347A0">
              <w:rPr>
                <w:lang w:val="en-NZ"/>
              </w:rPr>
              <w:t>yet there are known associations between the experience</w:t>
            </w:r>
            <w:r w:rsidR="004C2705" w:rsidRPr="001347A0">
              <w:rPr>
                <w:lang w:val="en-NZ"/>
              </w:rPr>
              <w:t xml:space="preserve"> </w:t>
            </w:r>
            <w:r w:rsidRPr="001347A0">
              <w:rPr>
                <w:lang w:val="en-NZ"/>
              </w:rPr>
              <w:t xml:space="preserve">of intimate partner violence and poor pregnancy outcomes. An appreciation of </w:t>
            </w:r>
            <w:proofErr w:type="spellStart"/>
            <w:r w:rsidRPr="001347A0">
              <w:rPr>
                <w:lang w:val="en-NZ"/>
              </w:rPr>
              <w:t>te</w:t>
            </w:r>
            <w:proofErr w:type="spellEnd"/>
            <w:r w:rsidRPr="001347A0">
              <w:rPr>
                <w:lang w:val="en-NZ"/>
              </w:rPr>
              <w:t xml:space="preserve"> </w:t>
            </w:r>
            <w:proofErr w:type="spellStart"/>
            <w:r w:rsidRPr="001347A0">
              <w:rPr>
                <w:lang w:val="en-NZ"/>
              </w:rPr>
              <w:t>whare</w:t>
            </w:r>
            <w:proofErr w:type="spellEnd"/>
            <w:r w:rsidRPr="001347A0">
              <w:rPr>
                <w:lang w:val="en-NZ"/>
              </w:rPr>
              <w:t xml:space="preserve"> </w:t>
            </w:r>
            <w:proofErr w:type="spellStart"/>
            <w:r w:rsidRPr="001347A0">
              <w:rPr>
                <w:lang w:val="en-NZ"/>
              </w:rPr>
              <w:t>tangata</w:t>
            </w:r>
            <w:proofErr w:type="spellEnd"/>
            <w:r w:rsidRPr="001347A0">
              <w:rPr>
                <w:lang w:val="en-NZ"/>
              </w:rPr>
              <w:t xml:space="preserve"> requires services and responses grounded in </w:t>
            </w:r>
            <w:proofErr w:type="spellStart"/>
            <w:r w:rsidRPr="001347A0">
              <w:rPr>
                <w:lang w:val="en-NZ"/>
              </w:rPr>
              <w:t>te</w:t>
            </w:r>
            <w:proofErr w:type="spellEnd"/>
            <w:r w:rsidRPr="001347A0">
              <w:rPr>
                <w:lang w:val="en-NZ"/>
              </w:rPr>
              <w:t xml:space="preserve"> </w:t>
            </w:r>
            <w:proofErr w:type="spellStart"/>
            <w:r w:rsidRPr="001347A0">
              <w:rPr>
                <w:lang w:val="en-NZ"/>
              </w:rPr>
              <w:t>ao</w:t>
            </w:r>
            <w:proofErr w:type="spellEnd"/>
            <w:r w:rsidRPr="001347A0">
              <w:rPr>
                <w:lang w:val="en-NZ"/>
              </w:rPr>
              <w:t xml:space="preserve"> Māori to support hap</w:t>
            </w:r>
            <w:r w:rsidR="00426852" w:rsidRPr="00865C54">
              <w:t>ū</w:t>
            </w:r>
            <w:r w:rsidRPr="001347A0">
              <w:rPr>
                <w:lang w:val="en-NZ"/>
              </w:rPr>
              <w:t xml:space="preserve"> </w:t>
            </w:r>
            <w:proofErr w:type="spellStart"/>
            <w:r w:rsidRPr="001347A0">
              <w:rPr>
                <w:lang w:val="en-NZ"/>
              </w:rPr>
              <w:t>māmā</w:t>
            </w:r>
            <w:proofErr w:type="spellEnd"/>
            <w:r w:rsidRPr="001347A0">
              <w:rPr>
                <w:lang w:val="en-NZ"/>
              </w:rPr>
              <w:t>.</w:t>
            </w:r>
          </w:p>
          <w:p w14:paraId="4A74E4A0" w14:textId="58B53FA9" w:rsidR="00FE2C2B" w:rsidRPr="001347A0" w:rsidRDefault="00FE2C2B" w:rsidP="001F2D90">
            <w:pPr>
              <w:pStyle w:val="TeThHauorabodytext"/>
              <w:numPr>
                <w:ilvl w:val="0"/>
                <w:numId w:val="7"/>
              </w:numPr>
              <w:rPr>
                <w:lang w:val="en-NZ"/>
              </w:rPr>
            </w:pPr>
            <w:r w:rsidRPr="001347A0">
              <w:rPr>
                <w:lang w:val="en-NZ"/>
              </w:rPr>
              <w:t>How is this likely to shift our understanding of violence as a contributor to poor pregnancy outcomes?</w:t>
            </w:r>
          </w:p>
          <w:p w14:paraId="1B14D18A" w14:textId="0A353EA1" w:rsidR="00721D00" w:rsidRPr="001347A0" w:rsidRDefault="00FE2C2B" w:rsidP="001F2D90">
            <w:pPr>
              <w:pStyle w:val="TeThHauorabodytext"/>
              <w:numPr>
                <w:ilvl w:val="0"/>
                <w:numId w:val="7"/>
              </w:numPr>
              <w:rPr>
                <w:lang w:val="en-NZ"/>
              </w:rPr>
            </w:pPr>
            <w:r w:rsidRPr="001347A0">
              <w:rPr>
                <w:lang w:val="en-NZ"/>
              </w:rPr>
              <w:lastRenderedPageBreak/>
              <w:t xml:space="preserve">What does this shift mean for health service support for </w:t>
            </w:r>
            <w:r w:rsidRPr="00865C54">
              <w:t>hap</w:t>
            </w:r>
            <w:r w:rsidR="00426852" w:rsidRPr="00865C54">
              <w:t>ū</w:t>
            </w:r>
            <w:r w:rsidRPr="001347A0">
              <w:rPr>
                <w:lang w:val="en-NZ"/>
              </w:rPr>
              <w:t xml:space="preserve"> </w:t>
            </w:r>
            <w:proofErr w:type="spellStart"/>
            <w:r w:rsidRPr="001347A0">
              <w:rPr>
                <w:lang w:val="en-NZ"/>
              </w:rPr>
              <w:t>māmā</w:t>
            </w:r>
            <w:proofErr w:type="spellEnd"/>
            <w:r w:rsidRPr="001347A0">
              <w:rPr>
                <w:lang w:val="en-NZ"/>
              </w:rPr>
              <w:t xml:space="preserve">? </w:t>
            </w:r>
          </w:p>
          <w:p w14:paraId="47A6D9A0" w14:textId="387FD4D5" w:rsidR="00FE2C2B" w:rsidRPr="001347A0" w:rsidRDefault="00FE2C2B" w:rsidP="001F2D90">
            <w:pPr>
              <w:pStyle w:val="TeThHauorabodytext"/>
              <w:numPr>
                <w:ilvl w:val="0"/>
                <w:numId w:val="7"/>
              </w:numPr>
              <w:rPr>
                <w:lang w:val="en-NZ"/>
              </w:rPr>
            </w:pPr>
            <w:r w:rsidRPr="001347A0">
              <w:rPr>
                <w:lang w:val="en-NZ"/>
              </w:rPr>
              <w:t>What system</w:t>
            </w:r>
            <w:r w:rsidR="004C2705" w:rsidRPr="001347A0">
              <w:rPr>
                <w:lang w:val="en-NZ"/>
              </w:rPr>
              <w:t>s</w:t>
            </w:r>
            <w:r w:rsidRPr="001347A0">
              <w:rPr>
                <w:lang w:val="en-NZ"/>
              </w:rPr>
              <w:t xml:space="preserve"> </w:t>
            </w:r>
            <w:r w:rsidR="004C2705" w:rsidRPr="001347A0">
              <w:rPr>
                <w:lang w:val="en-NZ"/>
              </w:rPr>
              <w:t>are</w:t>
            </w:r>
            <w:r w:rsidRPr="001347A0">
              <w:rPr>
                <w:lang w:val="en-NZ"/>
              </w:rPr>
              <w:t xml:space="preserve"> required to respond effectively?</w:t>
            </w:r>
          </w:p>
        </w:tc>
      </w:tr>
    </w:tbl>
    <w:p w14:paraId="517D128B" w14:textId="77777777" w:rsidR="004A67D1" w:rsidRPr="001347A0" w:rsidRDefault="004A67D1" w:rsidP="009C3783">
      <w:pPr>
        <w:pStyle w:val="TeThHauorabodytext"/>
        <w:jc w:val="both"/>
        <w:rPr>
          <w:lang w:val="en-NZ"/>
        </w:rPr>
      </w:pPr>
    </w:p>
    <w:p w14:paraId="33BD2566" w14:textId="00698514" w:rsidR="00FA6C11" w:rsidRPr="001347A0" w:rsidRDefault="00FA6C11" w:rsidP="001347A0">
      <w:pPr>
        <w:pStyle w:val="TeThHauorabodytext"/>
        <w:jc w:val="both"/>
        <w:rPr>
          <w:lang w:val="en-NZ"/>
        </w:rPr>
      </w:pPr>
      <w:r w:rsidRPr="001347A0">
        <w:rPr>
          <w:lang w:val="en-NZ"/>
        </w:rPr>
        <w:t>Reflective question</w:t>
      </w:r>
      <w:r w:rsidR="00721D00" w:rsidRPr="001347A0">
        <w:rPr>
          <w:lang w:val="en-NZ"/>
        </w:rPr>
        <w:t xml:space="preserve"> 4</w:t>
      </w:r>
    </w:p>
    <w:tbl>
      <w:tblPr>
        <w:tblStyle w:val="TableGrid"/>
        <w:tblW w:w="0" w:type="auto"/>
        <w:tblLook w:val="04A0" w:firstRow="1" w:lastRow="0" w:firstColumn="1" w:lastColumn="0" w:noHBand="0" w:noVBand="1"/>
      </w:tblPr>
      <w:tblGrid>
        <w:gridCol w:w="9016"/>
      </w:tblGrid>
      <w:tr w:rsidR="00EE16EC" w:rsidRPr="00BB78B1" w14:paraId="31E1B1B9" w14:textId="77777777" w:rsidTr="00EE16EC">
        <w:tc>
          <w:tcPr>
            <w:tcW w:w="9016" w:type="dxa"/>
          </w:tcPr>
          <w:p w14:paraId="0230FC7C" w14:textId="6B22FDD2" w:rsidR="000C504A" w:rsidRPr="001347A0" w:rsidRDefault="00365369" w:rsidP="000C504A">
            <w:pPr>
              <w:pStyle w:val="TeThHauorabodytext"/>
              <w:jc w:val="both"/>
              <w:rPr>
                <w:lang w:val="en-NZ"/>
              </w:rPr>
            </w:pPr>
            <w:r w:rsidRPr="00865C54">
              <w:t>Compared with non-Māori women, t</w:t>
            </w:r>
            <w:r w:rsidR="000C504A" w:rsidRPr="001347A0">
              <w:rPr>
                <w:lang w:val="en-NZ"/>
              </w:rPr>
              <w:t>here was a higher proportion of wāhine Māori who died by suicide in the 12 months following contact with police for a violent offence.</w:t>
            </w:r>
          </w:p>
          <w:p w14:paraId="7FA20B19" w14:textId="44E30A99" w:rsidR="000C504A" w:rsidRPr="001347A0" w:rsidRDefault="000C504A" w:rsidP="001F2D90">
            <w:pPr>
              <w:pStyle w:val="TeThHauorabodytext"/>
              <w:numPr>
                <w:ilvl w:val="0"/>
                <w:numId w:val="8"/>
              </w:numPr>
              <w:jc w:val="both"/>
              <w:rPr>
                <w:lang w:val="en-NZ"/>
              </w:rPr>
            </w:pPr>
            <w:r w:rsidRPr="001347A0">
              <w:rPr>
                <w:lang w:val="en-NZ"/>
              </w:rPr>
              <w:t>Given this recent involvement</w:t>
            </w:r>
            <w:r w:rsidR="004617E5">
              <w:t xml:space="preserve"> with police following violence</w:t>
            </w:r>
            <w:r w:rsidRPr="001347A0">
              <w:rPr>
                <w:lang w:val="en-NZ"/>
              </w:rPr>
              <w:t xml:space="preserve">, what response is required to ensure </w:t>
            </w:r>
            <w:r w:rsidR="001E1712">
              <w:rPr>
                <w:lang w:val="en-NZ"/>
              </w:rPr>
              <w:t xml:space="preserve">the </w:t>
            </w:r>
            <w:r w:rsidRPr="001347A0">
              <w:rPr>
                <w:lang w:val="en-NZ"/>
              </w:rPr>
              <w:t>ongoing safety and wellbeing</w:t>
            </w:r>
            <w:r w:rsidR="001E1712">
              <w:rPr>
                <w:lang w:val="en-NZ"/>
              </w:rPr>
              <w:t xml:space="preserve"> of wāhine Māori</w:t>
            </w:r>
            <w:r w:rsidRPr="001347A0">
              <w:rPr>
                <w:lang w:val="en-NZ"/>
              </w:rPr>
              <w:t>?</w:t>
            </w:r>
          </w:p>
          <w:p w14:paraId="3AE30272" w14:textId="0A4CA059" w:rsidR="00EE16EC" w:rsidRPr="001347A0" w:rsidRDefault="00FA6C11" w:rsidP="001F2D90">
            <w:pPr>
              <w:pStyle w:val="TeThHauorabodytext"/>
              <w:numPr>
                <w:ilvl w:val="0"/>
                <w:numId w:val="8"/>
              </w:numPr>
              <w:jc w:val="both"/>
              <w:rPr>
                <w:lang w:val="en-NZ"/>
              </w:rPr>
            </w:pPr>
            <w:r w:rsidRPr="001347A0">
              <w:rPr>
                <w:lang w:val="en-NZ"/>
              </w:rPr>
              <w:t>What other response options are available for wāhine Māori in these situations</w:t>
            </w:r>
            <w:r w:rsidR="00EE16EC" w:rsidRPr="001347A0">
              <w:rPr>
                <w:lang w:val="en-NZ"/>
              </w:rPr>
              <w:t xml:space="preserve"> that may enable them to feel safe and supported?</w:t>
            </w:r>
          </w:p>
        </w:tc>
      </w:tr>
    </w:tbl>
    <w:p w14:paraId="71768FAC" w14:textId="77777777" w:rsidR="00EE16EC" w:rsidRPr="001347A0" w:rsidRDefault="00EE16EC" w:rsidP="009C3783">
      <w:pPr>
        <w:pStyle w:val="TeThHauorabodytext"/>
        <w:jc w:val="both"/>
        <w:rPr>
          <w:lang w:val="en-NZ"/>
        </w:rPr>
      </w:pPr>
    </w:p>
    <w:p w14:paraId="583847C5" w14:textId="72D9D7D0" w:rsidR="00FA6C11" w:rsidRPr="001347A0" w:rsidRDefault="00FA6C11" w:rsidP="001347A0">
      <w:pPr>
        <w:pStyle w:val="TeThHauorabodytext"/>
        <w:jc w:val="both"/>
        <w:rPr>
          <w:lang w:val="en-NZ"/>
        </w:rPr>
      </w:pPr>
      <w:r w:rsidRPr="001347A0">
        <w:rPr>
          <w:lang w:val="en-NZ"/>
        </w:rPr>
        <w:t>Reflective question</w:t>
      </w:r>
      <w:r w:rsidR="00721D00" w:rsidRPr="001347A0">
        <w:rPr>
          <w:lang w:val="en-NZ"/>
        </w:rPr>
        <w:t xml:space="preserve"> 5</w:t>
      </w:r>
    </w:p>
    <w:tbl>
      <w:tblPr>
        <w:tblStyle w:val="TableGrid"/>
        <w:tblW w:w="0" w:type="auto"/>
        <w:tblLook w:val="04A0" w:firstRow="1" w:lastRow="0" w:firstColumn="1" w:lastColumn="0" w:noHBand="0" w:noVBand="1"/>
      </w:tblPr>
      <w:tblGrid>
        <w:gridCol w:w="9016"/>
      </w:tblGrid>
      <w:tr w:rsidR="0004151E" w:rsidRPr="00BB78B1" w14:paraId="47797D54" w14:textId="77777777" w:rsidTr="0004151E">
        <w:tc>
          <w:tcPr>
            <w:tcW w:w="9016" w:type="dxa"/>
          </w:tcPr>
          <w:p w14:paraId="6AC7AA1C" w14:textId="2E4BF148" w:rsidR="005615C8" w:rsidRDefault="005615C8" w:rsidP="005615C8">
            <w:pPr>
              <w:pStyle w:val="TeThHauorabodytext"/>
              <w:rPr>
                <w:lang w:val="en-NZ"/>
              </w:rPr>
            </w:pPr>
            <w:r>
              <w:rPr>
                <w:lang w:val="en-NZ"/>
              </w:rPr>
              <w:t>Seventeen</w:t>
            </w:r>
            <w:r w:rsidRPr="001347A0">
              <w:rPr>
                <w:lang w:val="en-NZ"/>
              </w:rPr>
              <w:t xml:space="preserve"> percent of the Māori women who died </w:t>
            </w:r>
            <w:proofErr w:type="gramStart"/>
            <w:r w:rsidRPr="001347A0">
              <w:rPr>
                <w:lang w:val="en-NZ"/>
              </w:rPr>
              <w:t>as a result of</w:t>
            </w:r>
            <w:proofErr w:type="gramEnd"/>
            <w:r w:rsidRPr="001347A0">
              <w:rPr>
                <w:lang w:val="en-NZ"/>
              </w:rPr>
              <w:t xml:space="preserve"> an intimate partner or intrafamilial homicide from 2009 to 2021 were aged 50 years or over. In contrast, </w:t>
            </w:r>
            <w:r>
              <w:t>33</w:t>
            </w:r>
            <w:r w:rsidRPr="001347A0">
              <w:rPr>
                <w:lang w:val="en-NZ"/>
              </w:rPr>
              <w:t xml:space="preserve"> percent of non-Māori women</w:t>
            </w:r>
            <w:r>
              <w:rPr>
                <w:lang w:val="en-NZ"/>
              </w:rPr>
              <w:t xml:space="preserve"> </w:t>
            </w:r>
            <w:r w:rsidRPr="00865C54">
              <w:t>who</w:t>
            </w:r>
            <w:r w:rsidRPr="001347A0">
              <w:rPr>
                <w:lang w:val="en-NZ"/>
              </w:rPr>
              <w:t xml:space="preserve"> died </w:t>
            </w:r>
            <w:proofErr w:type="gramStart"/>
            <w:r w:rsidRPr="001347A0">
              <w:rPr>
                <w:lang w:val="en-NZ"/>
              </w:rPr>
              <w:t>as a result of</w:t>
            </w:r>
            <w:proofErr w:type="gramEnd"/>
            <w:r w:rsidRPr="001347A0">
              <w:rPr>
                <w:lang w:val="en-NZ"/>
              </w:rPr>
              <w:t xml:space="preserve"> an intimate partner or intrafamilial violence homicide were aged 50 years or over.</w:t>
            </w:r>
          </w:p>
          <w:p w14:paraId="37CBB0D3" w14:textId="0A11DFE9" w:rsidR="00A66088" w:rsidRPr="001347A0" w:rsidRDefault="00681688" w:rsidP="001F2D90">
            <w:pPr>
              <w:pStyle w:val="TeThHauorabodytext"/>
              <w:numPr>
                <w:ilvl w:val="0"/>
                <w:numId w:val="9"/>
              </w:numPr>
              <w:rPr>
                <w:lang w:val="en-NZ"/>
              </w:rPr>
            </w:pPr>
            <w:r>
              <w:rPr>
                <w:lang w:val="en-NZ"/>
              </w:rPr>
              <w:t xml:space="preserve">Given that wāhine Māori are </w:t>
            </w:r>
            <w:r w:rsidRPr="001347A0">
              <w:rPr>
                <w:lang w:val="en-NZ"/>
              </w:rPr>
              <w:t>disproportionately impacted by family violence</w:t>
            </w:r>
            <w:r>
              <w:rPr>
                <w:lang w:val="en-NZ"/>
              </w:rPr>
              <w:t>,</w:t>
            </w:r>
            <w:r w:rsidRPr="001347A0">
              <w:rPr>
                <w:lang w:val="en-NZ"/>
              </w:rPr>
              <w:t xml:space="preserve"> </w:t>
            </w:r>
            <w:r>
              <w:rPr>
                <w:lang w:val="en-NZ"/>
              </w:rPr>
              <w:t>w</w:t>
            </w:r>
            <w:r w:rsidR="0004151E" w:rsidRPr="001347A0">
              <w:rPr>
                <w:lang w:val="en-NZ"/>
              </w:rPr>
              <w:t xml:space="preserve">hat contributes </w:t>
            </w:r>
            <w:r>
              <w:rPr>
                <w:lang w:val="en-NZ"/>
              </w:rPr>
              <w:t>to a higher proportion of non-Māori dying from intimate partner or intrafamilial homicide aged over 50 years</w:t>
            </w:r>
            <w:r w:rsidR="0004151E" w:rsidRPr="001347A0">
              <w:rPr>
                <w:lang w:val="en-NZ"/>
              </w:rPr>
              <w:t xml:space="preserve">? </w:t>
            </w:r>
          </w:p>
          <w:p w14:paraId="580B6048" w14:textId="2171274F" w:rsidR="0004151E" w:rsidRPr="001347A0" w:rsidRDefault="00681688" w:rsidP="001F2D90">
            <w:pPr>
              <w:pStyle w:val="TeThHauorabodytext"/>
              <w:numPr>
                <w:ilvl w:val="0"/>
                <w:numId w:val="9"/>
              </w:numPr>
              <w:tabs>
                <w:tab w:val="left" w:pos="2928"/>
              </w:tabs>
              <w:rPr>
                <w:lang w:val="en-NZ"/>
              </w:rPr>
            </w:pPr>
            <w:r>
              <w:rPr>
                <w:lang w:val="en-NZ"/>
              </w:rPr>
              <w:t xml:space="preserve">Given that the figures displayed in this report are reflective of </w:t>
            </w:r>
            <w:r w:rsidR="005615C8">
              <w:rPr>
                <w:lang w:val="en-NZ"/>
              </w:rPr>
              <w:t>a global phenomen</w:t>
            </w:r>
            <w:r w:rsidR="00F86F1B">
              <w:rPr>
                <w:lang w:val="en-NZ"/>
              </w:rPr>
              <w:t>on,</w:t>
            </w:r>
            <w:r w:rsidR="00D01CDB">
              <w:rPr>
                <w:rStyle w:val="FootnoteReference"/>
                <w:lang w:val="en-NZ"/>
              </w:rPr>
              <w:footnoteReference w:id="51"/>
            </w:r>
            <w:r w:rsidR="005615C8">
              <w:rPr>
                <w:lang w:val="en-NZ"/>
              </w:rPr>
              <w:t xml:space="preserve"> a</w:t>
            </w:r>
            <w:r w:rsidR="0004151E" w:rsidRPr="001347A0">
              <w:rPr>
                <w:lang w:val="en-NZ"/>
              </w:rPr>
              <w:t xml:space="preserve">re </w:t>
            </w:r>
            <w:proofErr w:type="gramStart"/>
            <w:r w:rsidR="0004151E" w:rsidRPr="001347A0">
              <w:rPr>
                <w:lang w:val="en-NZ"/>
              </w:rPr>
              <w:t>there</w:t>
            </w:r>
            <w:proofErr w:type="gramEnd"/>
            <w:r w:rsidR="0004151E" w:rsidRPr="001347A0">
              <w:rPr>
                <w:lang w:val="en-NZ"/>
              </w:rPr>
              <w:t xml:space="preserve"> protective factors that contribute to the lower proportion of older wāhine in the family violence homicide data?</w:t>
            </w:r>
          </w:p>
        </w:tc>
      </w:tr>
    </w:tbl>
    <w:p w14:paraId="773A84E1" w14:textId="77777777" w:rsidR="0004151E" w:rsidRPr="001347A0" w:rsidRDefault="0004151E" w:rsidP="00D34D1E">
      <w:pPr>
        <w:pStyle w:val="TeThHauorabodytext"/>
        <w:jc w:val="both"/>
        <w:rPr>
          <w:lang w:val="en-NZ"/>
        </w:rPr>
      </w:pPr>
    </w:p>
    <w:p w14:paraId="02192B82" w14:textId="737A02DF" w:rsidR="00FA6C11" w:rsidRPr="00BB78B1" w:rsidRDefault="00FA6C11" w:rsidP="001347A0">
      <w:pPr>
        <w:pStyle w:val="TeThHauorabullets"/>
        <w:numPr>
          <w:ilvl w:val="0"/>
          <w:numId w:val="0"/>
        </w:numPr>
        <w:jc w:val="both"/>
        <w:rPr>
          <w:rFonts w:cstheme="minorHAnsi"/>
        </w:rPr>
      </w:pPr>
      <w:r w:rsidRPr="00BB78B1">
        <w:rPr>
          <w:rFonts w:cstheme="minorHAnsi"/>
        </w:rPr>
        <w:t>Reflective question</w:t>
      </w:r>
      <w:r w:rsidR="00721D00" w:rsidRPr="00BB78B1">
        <w:rPr>
          <w:rFonts w:cstheme="minorHAnsi"/>
        </w:rPr>
        <w:t xml:space="preserve"> 6</w:t>
      </w:r>
    </w:p>
    <w:tbl>
      <w:tblPr>
        <w:tblStyle w:val="TableGrid"/>
        <w:tblW w:w="0" w:type="auto"/>
        <w:tblLook w:val="04A0" w:firstRow="1" w:lastRow="0" w:firstColumn="1" w:lastColumn="0" w:noHBand="0" w:noVBand="1"/>
      </w:tblPr>
      <w:tblGrid>
        <w:gridCol w:w="9016"/>
      </w:tblGrid>
      <w:tr w:rsidR="00A66088" w:rsidRPr="00BB78B1" w14:paraId="5C4F3C9D" w14:textId="77777777" w:rsidTr="00A66088">
        <w:tc>
          <w:tcPr>
            <w:tcW w:w="9016" w:type="dxa"/>
          </w:tcPr>
          <w:p w14:paraId="5ADF89E8" w14:textId="7C9D0A34" w:rsidR="00D373C3" w:rsidRPr="001347A0" w:rsidRDefault="00D373C3" w:rsidP="00D373C3">
            <w:pPr>
              <w:pStyle w:val="TeThHauorabodytext"/>
              <w:rPr>
                <w:lang w:val="en-NZ"/>
              </w:rPr>
            </w:pPr>
            <w:r w:rsidRPr="001347A0">
              <w:rPr>
                <w:lang w:val="en-NZ"/>
              </w:rPr>
              <w:t xml:space="preserve">Identification of primary victims and predominant aggressors in a relationship requires an understanding of </w:t>
            </w:r>
            <w:r w:rsidRPr="00865C54">
              <w:t xml:space="preserve">the history of </w:t>
            </w:r>
            <w:r w:rsidRPr="001347A0">
              <w:rPr>
                <w:lang w:val="en-NZ"/>
              </w:rPr>
              <w:t xml:space="preserve">both the </w:t>
            </w:r>
            <w:r w:rsidRPr="00865C54">
              <w:t>victim(s)</w:t>
            </w:r>
            <w:r w:rsidRPr="001347A0">
              <w:rPr>
                <w:lang w:val="en-NZ"/>
              </w:rPr>
              <w:t xml:space="preserve"> and </w:t>
            </w:r>
            <w:r w:rsidRPr="00865C54">
              <w:t>offender(s)</w:t>
            </w:r>
            <w:r w:rsidRPr="001347A0">
              <w:rPr>
                <w:lang w:val="en-NZ"/>
              </w:rPr>
              <w:t>, as well as of the immediate context they are faced with (for example, who has the most to gain from using violence, and who has most frequently sought help).</w:t>
            </w:r>
            <w:r w:rsidRPr="001347A0">
              <w:rPr>
                <w:rStyle w:val="FootnoteReference"/>
                <w:lang w:val="en-NZ"/>
              </w:rPr>
              <w:footnoteReference w:id="52"/>
            </w:r>
            <w:r w:rsidRPr="001347A0">
              <w:rPr>
                <w:lang w:val="en-NZ"/>
              </w:rPr>
              <w:t xml:space="preserve"> Without this detailed understanding, service responses can exacerbate social and structural entrapment and worsen the situation for the person experiencing violence</w:t>
            </w:r>
            <w:r w:rsidRPr="00865C54">
              <w:t>.</w:t>
            </w:r>
            <w:r w:rsidRPr="001347A0">
              <w:rPr>
                <w:rStyle w:val="FootnoteReference"/>
                <w:lang w:val="en-NZ"/>
              </w:rPr>
              <w:footnoteReference w:id="53"/>
            </w:r>
            <w:r w:rsidRPr="001347A0">
              <w:rPr>
                <w:lang w:val="en-NZ"/>
              </w:rPr>
              <w:t xml:space="preserve"> </w:t>
            </w:r>
            <w:r w:rsidRPr="00865C54">
              <w:t>F</w:t>
            </w:r>
            <w:proofErr w:type="spellStart"/>
            <w:r w:rsidRPr="001347A0">
              <w:rPr>
                <w:lang w:val="en-NZ"/>
              </w:rPr>
              <w:t>or</w:t>
            </w:r>
            <w:proofErr w:type="spellEnd"/>
            <w:r w:rsidRPr="001347A0">
              <w:rPr>
                <w:lang w:val="en-NZ"/>
              </w:rPr>
              <w:t xml:space="preserve"> example:</w:t>
            </w:r>
          </w:p>
          <w:p w14:paraId="4CBA7E2B" w14:textId="77777777" w:rsidR="00D373C3" w:rsidRPr="00BB78B1" w:rsidRDefault="00D373C3" w:rsidP="00D373C3">
            <w:pPr>
              <w:pStyle w:val="TeThHauorabullets"/>
              <w:rPr>
                <w:rFonts w:cstheme="minorHAnsi"/>
              </w:rPr>
            </w:pPr>
            <w:r w:rsidRPr="00865C54">
              <w:t>services</w:t>
            </w:r>
            <w:r w:rsidRPr="00BB78B1">
              <w:t xml:space="preserve"> may pass off a mother’s efforts to protect her children from violence as controlling or violent behaviours and hold her responsible when the situation escalates</w:t>
            </w:r>
          </w:p>
          <w:p w14:paraId="276EB9D7" w14:textId="4192BCEB" w:rsidR="00681688" w:rsidRDefault="00D373C3" w:rsidP="00D373C3">
            <w:pPr>
              <w:pStyle w:val="TeThHauorabullets"/>
              <w:rPr>
                <w:rFonts w:cstheme="minorHAnsi"/>
              </w:rPr>
            </w:pPr>
            <w:r w:rsidRPr="00865C54">
              <w:lastRenderedPageBreak/>
              <w:t>when</w:t>
            </w:r>
            <w:r w:rsidRPr="00BB78B1">
              <w:t xml:space="preserve"> a woman doesn’t receive </w:t>
            </w:r>
            <w:r w:rsidRPr="00BB78B1">
              <w:rPr>
                <w:rFonts w:cstheme="minorHAnsi"/>
              </w:rPr>
              <w:t xml:space="preserve">the </w:t>
            </w:r>
            <w:proofErr w:type="gramStart"/>
            <w:r w:rsidRPr="00BB78B1">
              <w:rPr>
                <w:rFonts w:cstheme="minorHAnsi"/>
              </w:rPr>
              <w:t>help</w:t>
            </w:r>
            <w:proofErr w:type="gramEnd"/>
            <w:r w:rsidRPr="00BB78B1">
              <w:rPr>
                <w:rFonts w:cstheme="minorHAnsi"/>
              </w:rPr>
              <w:t xml:space="preserve"> she needs through formal support services (despite reaching out), she may start using violence as a defence mechanism.</w:t>
            </w:r>
          </w:p>
          <w:p w14:paraId="55281A80" w14:textId="3E4A4FAF" w:rsidR="005615C8" w:rsidRPr="00D373C3" w:rsidRDefault="005615C8" w:rsidP="005615C8">
            <w:pPr>
              <w:pStyle w:val="TeThHauorabodytext"/>
              <w:rPr>
                <w:lang w:val="en-NZ"/>
              </w:rPr>
            </w:pPr>
            <w:r w:rsidRPr="001347A0">
              <w:rPr>
                <w:lang w:val="en-NZ"/>
              </w:rPr>
              <w:t xml:space="preserve">The FVDRC </w:t>
            </w:r>
            <w:r>
              <w:t>F</w:t>
            </w:r>
            <w:proofErr w:type="spellStart"/>
            <w:r w:rsidRPr="001347A0">
              <w:rPr>
                <w:lang w:val="en-NZ"/>
              </w:rPr>
              <w:t>ifth</w:t>
            </w:r>
            <w:proofErr w:type="spellEnd"/>
            <w:r w:rsidRPr="001347A0">
              <w:rPr>
                <w:lang w:val="en-NZ"/>
              </w:rPr>
              <w:t xml:space="preserve"> </w:t>
            </w:r>
            <w:r>
              <w:t>R</w:t>
            </w:r>
            <w:r w:rsidRPr="00865C54">
              <w:t>eport</w:t>
            </w:r>
            <w:r w:rsidRPr="001347A0">
              <w:rPr>
                <w:lang w:val="en-NZ"/>
              </w:rPr>
              <w:t xml:space="preserve"> showed that all offenders identified as being ‘primary victim offenders’ in the FVDRC </w:t>
            </w:r>
            <w:r w:rsidRPr="00865C54">
              <w:t>dataset</w:t>
            </w:r>
            <w:r w:rsidRPr="001347A0">
              <w:rPr>
                <w:lang w:val="en-NZ"/>
              </w:rPr>
              <w:t xml:space="preserve"> were female, and 75 percent were </w:t>
            </w:r>
            <w:proofErr w:type="spellStart"/>
            <w:r w:rsidRPr="001347A0">
              <w:rPr>
                <w:lang w:val="en-NZ"/>
              </w:rPr>
              <w:t>wāhine</w:t>
            </w:r>
            <w:proofErr w:type="spellEnd"/>
            <w:r w:rsidRPr="001347A0">
              <w:rPr>
                <w:lang w:val="en-NZ"/>
              </w:rPr>
              <w:t xml:space="preserve"> Māori.</w:t>
            </w:r>
            <w:r w:rsidRPr="001347A0">
              <w:rPr>
                <w:rStyle w:val="FootnoteReference"/>
                <w:lang w:val="en-NZ"/>
              </w:rPr>
              <w:footnoteReference w:id="54"/>
            </w:r>
            <w:r w:rsidRPr="001347A0">
              <w:rPr>
                <w:lang w:val="en-NZ"/>
              </w:rPr>
              <w:t xml:space="preserve"> </w:t>
            </w:r>
          </w:p>
          <w:p w14:paraId="1DD0171A" w14:textId="513A227F" w:rsidR="00A66088" w:rsidRPr="001347A0" w:rsidRDefault="00A66088" w:rsidP="001F2D90">
            <w:pPr>
              <w:pStyle w:val="TeThHauorabodytext"/>
              <w:numPr>
                <w:ilvl w:val="0"/>
                <w:numId w:val="10"/>
              </w:numPr>
              <w:rPr>
                <w:lang w:val="en-NZ"/>
              </w:rPr>
            </w:pPr>
            <w:r w:rsidRPr="001347A0">
              <w:rPr>
                <w:lang w:val="en-NZ"/>
              </w:rPr>
              <w:t xml:space="preserve">How </w:t>
            </w:r>
            <w:r w:rsidR="00D373C3">
              <w:rPr>
                <w:lang w:val="en-NZ"/>
              </w:rPr>
              <w:t>do</w:t>
            </w:r>
            <w:r w:rsidRPr="001347A0">
              <w:rPr>
                <w:lang w:val="en-NZ"/>
              </w:rPr>
              <w:t xml:space="preserve"> our responses to </w:t>
            </w:r>
            <w:r w:rsidR="00F60408">
              <w:rPr>
                <w:lang w:val="en-NZ"/>
              </w:rPr>
              <w:t>IPV</w:t>
            </w:r>
            <w:r w:rsidRPr="001347A0">
              <w:rPr>
                <w:lang w:val="en-NZ"/>
              </w:rPr>
              <w:t xml:space="preserve"> continue to leave </w:t>
            </w:r>
            <w:r w:rsidR="0055545C">
              <w:rPr>
                <w:lang w:val="en-NZ"/>
              </w:rPr>
              <w:t xml:space="preserve">women, particularly </w:t>
            </w:r>
            <w:r w:rsidRPr="001347A0">
              <w:rPr>
                <w:lang w:val="en-NZ"/>
              </w:rPr>
              <w:t>wāhine Māori</w:t>
            </w:r>
            <w:r w:rsidR="00F60408">
              <w:rPr>
                <w:lang w:val="en-NZ"/>
              </w:rPr>
              <w:t>,</w:t>
            </w:r>
            <w:r w:rsidRPr="001347A0">
              <w:rPr>
                <w:lang w:val="en-NZ"/>
              </w:rPr>
              <w:t xml:space="preserve"> vulnerable to homicide</w:t>
            </w:r>
            <w:r w:rsidR="005615C8">
              <w:rPr>
                <w:lang w:val="en-NZ"/>
              </w:rPr>
              <w:t xml:space="preserve"> and to the perpetration of homicide</w:t>
            </w:r>
            <w:r w:rsidRPr="001347A0">
              <w:rPr>
                <w:lang w:val="en-NZ"/>
              </w:rPr>
              <w:t>?</w:t>
            </w:r>
          </w:p>
          <w:p w14:paraId="485ABE9C" w14:textId="26471551" w:rsidR="00A66088" w:rsidRPr="001347A0" w:rsidRDefault="00A66088" w:rsidP="001F2D90">
            <w:pPr>
              <w:pStyle w:val="TeThHauorabodytext"/>
              <w:numPr>
                <w:ilvl w:val="0"/>
                <w:numId w:val="10"/>
              </w:numPr>
              <w:rPr>
                <w:lang w:val="en-NZ"/>
              </w:rPr>
            </w:pPr>
            <w:r w:rsidRPr="001347A0">
              <w:rPr>
                <w:lang w:val="en-NZ"/>
              </w:rPr>
              <w:t xml:space="preserve">What shifts are required to </w:t>
            </w:r>
            <w:r w:rsidR="005615C8">
              <w:rPr>
                <w:lang w:val="en-NZ"/>
              </w:rPr>
              <w:t>more effectively support wāhine Māori experiencing violence</w:t>
            </w:r>
            <w:r w:rsidRPr="001347A0">
              <w:rPr>
                <w:lang w:val="en-NZ"/>
              </w:rPr>
              <w:t xml:space="preserve">? </w:t>
            </w:r>
          </w:p>
        </w:tc>
      </w:tr>
    </w:tbl>
    <w:p w14:paraId="72B9797F" w14:textId="6260EC0E" w:rsidR="00BF0C95" w:rsidRPr="00BB78B1" w:rsidRDefault="00BF0C95">
      <w:pPr>
        <w:spacing w:after="160" w:line="259" w:lineRule="auto"/>
        <w:rPr>
          <w:rFonts w:eastAsiaTheme="majorEastAsia" w:cs="Arial"/>
          <w:b/>
          <w:iCs/>
          <w:color w:val="293868"/>
          <w:sz w:val="36"/>
          <w:szCs w:val="36"/>
        </w:rPr>
      </w:pPr>
    </w:p>
    <w:p w14:paraId="00A6978A" w14:textId="30FB5A54" w:rsidR="001B2E94" w:rsidRDefault="00C2478B" w:rsidP="001347A0">
      <w:pPr>
        <w:pStyle w:val="TeThHauorahead2"/>
        <w:spacing w:before="0"/>
        <w:rPr>
          <w:i w:val="0"/>
          <w:iCs/>
          <w:sz w:val="36"/>
          <w:szCs w:val="36"/>
        </w:rPr>
      </w:pPr>
      <w:r w:rsidRPr="001347A0">
        <w:rPr>
          <w:i w:val="0"/>
          <w:sz w:val="36"/>
        </w:rPr>
        <w:t>Mana</w:t>
      </w:r>
      <w:r w:rsidR="00A14446" w:rsidRPr="00865C54">
        <w:t>-</w:t>
      </w:r>
      <w:r w:rsidR="006110CF" w:rsidRPr="00D01CDB">
        <w:rPr>
          <w:i w:val="0"/>
          <w:iCs/>
          <w:sz w:val="36"/>
          <w:szCs w:val="36"/>
        </w:rPr>
        <w:t>w</w:t>
      </w:r>
      <w:r w:rsidR="00A14446" w:rsidRPr="00D01CDB">
        <w:rPr>
          <w:i w:val="0"/>
          <w:iCs/>
          <w:sz w:val="36"/>
          <w:szCs w:val="36"/>
        </w:rPr>
        <w:t>ā</w:t>
      </w:r>
      <w:r w:rsidRPr="00D01CDB">
        <w:rPr>
          <w:i w:val="0"/>
          <w:iCs/>
          <w:sz w:val="36"/>
          <w:szCs w:val="36"/>
        </w:rPr>
        <w:t>hine</w:t>
      </w:r>
      <w:r w:rsidRPr="00BB78B1">
        <w:rPr>
          <w:i w:val="0"/>
          <w:iCs/>
          <w:sz w:val="36"/>
          <w:szCs w:val="36"/>
        </w:rPr>
        <w:t xml:space="preserve"> </w:t>
      </w:r>
    </w:p>
    <w:p w14:paraId="3AD11CD4" w14:textId="77777777" w:rsidR="00D01CDB" w:rsidRDefault="00D01CDB" w:rsidP="00D01CDB">
      <w:pPr>
        <w:pStyle w:val="TeThHauorabodytext"/>
        <w:rPr>
          <w:lang w:val="en-NZ"/>
        </w:rPr>
      </w:pPr>
      <w:r w:rsidRPr="001347A0">
        <w:rPr>
          <w:lang w:val="en-NZ"/>
        </w:rPr>
        <w:t xml:space="preserve">The FVDR SMEs invited wāhine Māori to a hui in late September 2023 to discuss femicide, and if and how </w:t>
      </w:r>
      <w:r>
        <w:rPr>
          <w:lang w:val="en-NZ"/>
        </w:rPr>
        <w:t>femicide</w:t>
      </w:r>
      <w:r w:rsidRPr="00BB78B1">
        <w:rPr>
          <w:lang w:val="en-NZ"/>
        </w:rPr>
        <w:t xml:space="preserve"> </w:t>
      </w:r>
      <w:r w:rsidRPr="001347A0">
        <w:rPr>
          <w:lang w:val="en-NZ"/>
        </w:rPr>
        <w:t>intersected with mana</w:t>
      </w:r>
      <w:r w:rsidRPr="00865C54">
        <w:t>-</w:t>
      </w:r>
      <w:r w:rsidRPr="001347A0">
        <w:rPr>
          <w:lang w:val="en-NZ"/>
        </w:rPr>
        <w:t>wāhine</w:t>
      </w:r>
      <w:r>
        <w:rPr>
          <w:lang w:val="en-NZ"/>
        </w:rPr>
        <w:t>. Participants were wāhine who had actively contributed to understanding the disproportionate impact of violence against wāhine Māori. In general, they were known by and had worked alongside the FVDR SMEs over time, with some contributing to previous FVDRC reports.</w:t>
      </w:r>
    </w:p>
    <w:p w14:paraId="716AD9BD" w14:textId="5383DFC7" w:rsidR="00D01CDB" w:rsidRDefault="00D01CDB" w:rsidP="00D01CDB">
      <w:pPr>
        <w:pStyle w:val="TeThHauorabodytext"/>
        <w:rPr>
          <w:lang w:val="en-NZ"/>
        </w:rPr>
      </w:pPr>
      <w:r>
        <w:rPr>
          <w:lang w:val="en-NZ"/>
        </w:rPr>
        <w:t>Participants were invited to:</w:t>
      </w:r>
    </w:p>
    <w:p w14:paraId="1FA06D82" w14:textId="0B007EA5" w:rsidR="00D01CDB" w:rsidRPr="001347A0" w:rsidRDefault="00D01CDB" w:rsidP="00D01CDB">
      <w:pPr>
        <w:pStyle w:val="TeThHauorabodytext"/>
        <w:ind w:left="720"/>
        <w:rPr>
          <w:lang w:val="en-NZ"/>
        </w:rPr>
      </w:pPr>
      <w:r w:rsidRPr="00D01CDB">
        <w:rPr>
          <w:lang w:val="en-NZ"/>
        </w:rPr>
        <w:t xml:space="preserve">kōrero about mana wāhine and femicide as we seek to explore if and how to use the term femicide in our next family violence death review report, and if and how we should navigate our way towards this </w:t>
      </w:r>
      <w:proofErr w:type="spellStart"/>
      <w:r w:rsidRPr="00D01CDB">
        <w:rPr>
          <w:lang w:val="en-NZ"/>
        </w:rPr>
        <w:t>kaupapa</w:t>
      </w:r>
      <w:proofErr w:type="spellEnd"/>
      <w:r w:rsidRPr="00D01CDB">
        <w:rPr>
          <w:lang w:val="en-NZ"/>
        </w:rPr>
        <w:t xml:space="preserve"> through a </w:t>
      </w:r>
      <w:proofErr w:type="spellStart"/>
      <w:r w:rsidRPr="00D01CDB">
        <w:rPr>
          <w:lang w:val="en-NZ"/>
        </w:rPr>
        <w:t>mana</w:t>
      </w:r>
      <w:proofErr w:type="spellEnd"/>
      <w:r w:rsidR="001B7987">
        <w:rPr>
          <w:lang w:val="en-NZ"/>
        </w:rPr>
        <w:t>-</w:t>
      </w:r>
      <w:proofErr w:type="spellStart"/>
      <w:r w:rsidRPr="00D01CDB">
        <w:rPr>
          <w:lang w:val="en-NZ"/>
        </w:rPr>
        <w:t>wāhine</w:t>
      </w:r>
      <w:proofErr w:type="spellEnd"/>
      <w:r w:rsidRPr="00D01CDB">
        <w:rPr>
          <w:lang w:val="en-NZ"/>
        </w:rPr>
        <w:t xml:space="preserve"> lens. If this is deemed a good idea, what is the mana</w:t>
      </w:r>
      <w:r w:rsidR="001B7987">
        <w:rPr>
          <w:lang w:val="en-NZ"/>
        </w:rPr>
        <w:t>-</w:t>
      </w:r>
      <w:r w:rsidRPr="00D01CDB">
        <w:rPr>
          <w:lang w:val="en-NZ"/>
        </w:rPr>
        <w:t>wāhine lens we should use to inform our reporting of the deaths of Māori girls, women and kuia in Aotearoa New Zealand?</w:t>
      </w:r>
      <w:r w:rsidR="00F86F1B">
        <w:rPr>
          <w:rStyle w:val="FootnoteReference"/>
          <w:lang w:val="en-NZ"/>
        </w:rPr>
        <w:footnoteReference w:id="55"/>
      </w:r>
    </w:p>
    <w:p w14:paraId="2B50E94C" w14:textId="61586EF7" w:rsidR="00D01CDB" w:rsidRDefault="00D01CDB" w:rsidP="00D01CDB">
      <w:pPr>
        <w:rPr>
          <w:rFonts w:asciiTheme="minorHAnsi" w:hAnsiTheme="minorHAnsi" w:cstheme="minorHAnsi"/>
        </w:rPr>
      </w:pPr>
      <w:r w:rsidRPr="00D01CDB">
        <w:rPr>
          <w:rFonts w:asciiTheme="minorHAnsi" w:hAnsiTheme="minorHAnsi" w:cstheme="minorHAnsi"/>
        </w:rPr>
        <w:t xml:space="preserve">The data </w:t>
      </w:r>
      <w:r>
        <w:rPr>
          <w:rFonts w:asciiTheme="minorHAnsi" w:hAnsiTheme="minorHAnsi" w:cstheme="minorHAnsi"/>
        </w:rPr>
        <w:t xml:space="preserve">presented above formed the basis of discussions for the hui. Participants were encouraged to “bring your personal position” on their perspective of the proposed FVDR SME approach. The hui was facilitated by Dr Fiona Cram and </w:t>
      </w:r>
      <w:r w:rsidRPr="00D01CDB">
        <w:rPr>
          <w:rFonts w:asciiTheme="minorHAnsi" w:hAnsiTheme="minorHAnsi" w:cstheme="minorHAnsi"/>
        </w:rPr>
        <w:t>Kataraina Pipi</w:t>
      </w:r>
      <w:r>
        <w:rPr>
          <w:rFonts w:asciiTheme="minorHAnsi" w:hAnsiTheme="minorHAnsi" w:cstheme="minorHAnsi"/>
        </w:rPr>
        <w:t>.</w:t>
      </w:r>
    </w:p>
    <w:p w14:paraId="2DD6549E" w14:textId="43EF2544" w:rsidR="00530046" w:rsidRPr="00D01CDB" w:rsidRDefault="00530046" w:rsidP="00D01CDB">
      <w:pPr>
        <w:rPr>
          <w:rFonts w:asciiTheme="minorHAnsi" w:hAnsiTheme="minorHAnsi" w:cstheme="minorHAnsi"/>
        </w:rPr>
      </w:pPr>
      <w:r>
        <w:rPr>
          <w:rFonts w:asciiTheme="minorHAnsi" w:hAnsiTheme="minorHAnsi" w:cstheme="minorHAnsi"/>
        </w:rPr>
        <w:t>The following section provides an overview of the discussion and views expressed during the hui.</w:t>
      </w:r>
    </w:p>
    <w:p w14:paraId="5824DD30" w14:textId="680820CD" w:rsidR="00C2478B" w:rsidRPr="00BB78B1" w:rsidRDefault="00B34485" w:rsidP="001B2E94">
      <w:pPr>
        <w:pStyle w:val="TeThHauorahead2"/>
        <w:spacing w:before="0"/>
        <w:rPr>
          <w:color w:val="002060"/>
        </w:rPr>
      </w:pPr>
      <w:r w:rsidRPr="00BB78B1">
        <w:rPr>
          <w:color w:val="002060"/>
          <w:szCs w:val="28"/>
        </w:rPr>
        <w:t>Suggested d</w:t>
      </w:r>
      <w:r w:rsidR="00B317E6" w:rsidRPr="00BB78B1">
        <w:rPr>
          <w:color w:val="002060"/>
          <w:szCs w:val="28"/>
        </w:rPr>
        <w:t>e</w:t>
      </w:r>
      <w:r w:rsidRPr="00BB78B1">
        <w:rPr>
          <w:color w:val="002060"/>
          <w:szCs w:val="28"/>
        </w:rPr>
        <w:t xml:space="preserve">finitions and outcomes from a </w:t>
      </w:r>
      <w:proofErr w:type="spellStart"/>
      <w:r w:rsidR="00AC7C68" w:rsidRPr="00BB78B1">
        <w:rPr>
          <w:color w:val="002060"/>
          <w:szCs w:val="28"/>
        </w:rPr>
        <w:t>m</w:t>
      </w:r>
      <w:r w:rsidRPr="00BB78B1">
        <w:rPr>
          <w:color w:val="002060"/>
          <w:szCs w:val="28"/>
        </w:rPr>
        <w:t>ana</w:t>
      </w:r>
      <w:proofErr w:type="spellEnd"/>
      <w:r w:rsidR="00A14446" w:rsidRPr="00865C54">
        <w:rPr>
          <w:color w:val="002060"/>
          <w:szCs w:val="28"/>
        </w:rPr>
        <w:t>-</w:t>
      </w:r>
      <w:proofErr w:type="spellStart"/>
      <w:r w:rsidR="00AC7C68" w:rsidRPr="00865C54">
        <w:rPr>
          <w:color w:val="002060"/>
          <w:szCs w:val="28"/>
        </w:rPr>
        <w:t>w</w:t>
      </w:r>
      <w:r w:rsidR="00A14446" w:rsidRPr="00865C54">
        <w:t>ā</w:t>
      </w:r>
      <w:r w:rsidRPr="00865C54">
        <w:rPr>
          <w:color w:val="002060"/>
          <w:szCs w:val="28"/>
        </w:rPr>
        <w:t>hine</w:t>
      </w:r>
      <w:proofErr w:type="spellEnd"/>
      <w:r w:rsidRPr="00BB78B1">
        <w:rPr>
          <w:color w:val="002060"/>
          <w:szCs w:val="28"/>
        </w:rPr>
        <w:t xml:space="preserve"> hui</w:t>
      </w:r>
    </w:p>
    <w:p w14:paraId="034C66CC" w14:textId="66D14DA1" w:rsidR="0054048C" w:rsidRPr="001347A0" w:rsidRDefault="00C2478B" w:rsidP="00C2478B">
      <w:pPr>
        <w:pStyle w:val="TeThHauorabodytext"/>
        <w:rPr>
          <w:lang w:val="en-NZ"/>
        </w:rPr>
      </w:pPr>
      <w:r w:rsidRPr="001347A0">
        <w:rPr>
          <w:lang w:val="en-NZ"/>
        </w:rPr>
        <w:t>Mana</w:t>
      </w:r>
      <w:r w:rsidR="00A14446" w:rsidRPr="00865C54">
        <w:t>-</w:t>
      </w:r>
      <w:r w:rsidR="006110CF" w:rsidRPr="00865C54">
        <w:t>w</w:t>
      </w:r>
      <w:r w:rsidR="00A14446" w:rsidRPr="00865C54">
        <w:t>ā</w:t>
      </w:r>
      <w:r w:rsidRPr="00865C54">
        <w:t>hine</w:t>
      </w:r>
      <w:r w:rsidRPr="00BB78B1">
        <w:rPr>
          <w:lang w:val="en-NZ"/>
        </w:rPr>
        <w:t xml:space="preserve"> </w:t>
      </w:r>
      <w:r w:rsidRPr="001347A0">
        <w:rPr>
          <w:lang w:val="en-NZ"/>
        </w:rPr>
        <w:t xml:space="preserve">may be interpreted as a form of Māori feminism. </w:t>
      </w:r>
      <w:r w:rsidR="0054048C" w:rsidRPr="001347A0">
        <w:rPr>
          <w:lang w:val="en-NZ"/>
        </w:rPr>
        <w:t>Linda Tuhiwai Smith, for example, has written</w:t>
      </w:r>
      <w:r w:rsidR="00D34D1E" w:rsidRPr="001347A0">
        <w:rPr>
          <w:lang w:val="en-NZ"/>
        </w:rPr>
        <w:t>:</w:t>
      </w:r>
      <w:r w:rsidR="0054048C" w:rsidRPr="001347A0">
        <w:rPr>
          <w:lang w:val="en-NZ"/>
        </w:rPr>
        <w:t xml:space="preserve"> </w:t>
      </w:r>
    </w:p>
    <w:p w14:paraId="25105F93" w14:textId="622D6AEC" w:rsidR="0054048C" w:rsidRPr="00BB78B1" w:rsidRDefault="0054048C" w:rsidP="001347A0">
      <w:pPr>
        <w:pStyle w:val="Quote"/>
        <w:rPr>
          <w:lang w:eastAsia="en-GB"/>
        </w:rPr>
      </w:pPr>
      <w:r w:rsidRPr="00BB78B1">
        <w:rPr>
          <w:lang w:eastAsia="en-GB"/>
        </w:rPr>
        <w:t xml:space="preserve">Mana </w:t>
      </w:r>
      <w:r w:rsidR="006110CF" w:rsidRPr="00BB78B1">
        <w:rPr>
          <w:lang w:eastAsia="en-GB"/>
        </w:rPr>
        <w:t>wā</w:t>
      </w:r>
      <w:r w:rsidRPr="00BB78B1">
        <w:rPr>
          <w:lang w:eastAsia="en-GB"/>
        </w:rPr>
        <w:t>hine M</w:t>
      </w:r>
      <w:r w:rsidR="00314204" w:rsidRPr="00BB78B1">
        <w:rPr>
          <w:lang w:eastAsia="en-GB"/>
        </w:rPr>
        <w:t>ā</w:t>
      </w:r>
      <w:r w:rsidRPr="00BB78B1">
        <w:rPr>
          <w:lang w:eastAsia="en-GB"/>
        </w:rPr>
        <w:t>ori is the preferred M</w:t>
      </w:r>
      <w:r w:rsidR="00314204" w:rsidRPr="00BB78B1">
        <w:rPr>
          <w:lang w:eastAsia="en-GB"/>
        </w:rPr>
        <w:t>ā</w:t>
      </w:r>
      <w:r w:rsidRPr="00BB78B1">
        <w:rPr>
          <w:lang w:eastAsia="en-GB"/>
        </w:rPr>
        <w:t>ori label for what counts as M</w:t>
      </w:r>
      <w:r w:rsidR="00314204" w:rsidRPr="00BB78B1">
        <w:rPr>
          <w:lang w:eastAsia="en-GB"/>
        </w:rPr>
        <w:t>ā</w:t>
      </w:r>
      <w:r w:rsidRPr="00BB78B1">
        <w:rPr>
          <w:lang w:eastAsia="en-GB"/>
        </w:rPr>
        <w:t>ori feminism. It is a term which addresses both the issues of race and gender as well as locates the struggle for M</w:t>
      </w:r>
      <w:r w:rsidR="00314204" w:rsidRPr="00BB78B1">
        <w:rPr>
          <w:lang w:eastAsia="en-GB"/>
        </w:rPr>
        <w:t>ā</w:t>
      </w:r>
      <w:r w:rsidRPr="00BB78B1">
        <w:rPr>
          <w:lang w:eastAsia="en-GB"/>
        </w:rPr>
        <w:t>ori women within two distinct societies.</w:t>
      </w:r>
      <w:r w:rsidRPr="00BB78B1">
        <w:rPr>
          <w:rStyle w:val="FootnoteReference"/>
          <w:lang w:eastAsia="en-GB"/>
        </w:rPr>
        <w:footnoteReference w:id="56"/>
      </w:r>
    </w:p>
    <w:p w14:paraId="41AFF8EC" w14:textId="58A2CB0C" w:rsidR="00C2478B" w:rsidRPr="001347A0" w:rsidRDefault="00315BD0" w:rsidP="0057312D">
      <w:pPr>
        <w:pStyle w:val="TeThHauorabodytext"/>
        <w:jc w:val="both"/>
        <w:rPr>
          <w:lang w:val="en-NZ"/>
        </w:rPr>
      </w:pPr>
      <w:r w:rsidRPr="001347A0">
        <w:rPr>
          <w:lang w:val="en-NZ"/>
        </w:rPr>
        <w:t>Mana</w:t>
      </w:r>
      <w:r w:rsidR="00A14446" w:rsidRPr="00865C54">
        <w:t>-</w:t>
      </w:r>
      <w:r w:rsidR="00084641" w:rsidRPr="00865C54">
        <w:t>w</w:t>
      </w:r>
      <w:r w:rsidR="00A14446" w:rsidRPr="00865C54">
        <w:t>ā</w:t>
      </w:r>
      <w:r w:rsidRPr="00865C54">
        <w:t>hine</w:t>
      </w:r>
      <w:r w:rsidR="00084641" w:rsidRPr="00BB78B1">
        <w:rPr>
          <w:lang w:val="en-NZ"/>
        </w:rPr>
        <w:t xml:space="preserve"> </w:t>
      </w:r>
      <w:r w:rsidR="00C2478B" w:rsidRPr="001347A0">
        <w:rPr>
          <w:lang w:val="en-NZ"/>
        </w:rPr>
        <w:t>focuses on bringing to light the unique experiences and narratives (diverse as they may be) of Māori women</w:t>
      </w:r>
      <w:r w:rsidR="0054048C" w:rsidRPr="001347A0">
        <w:rPr>
          <w:lang w:val="en-NZ"/>
        </w:rPr>
        <w:t xml:space="preserve">, </w:t>
      </w:r>
      <w:r w:rsidR="00C2478B" w:rsidRPr="001347A0">
        <w:rPr>
          <w:lang w:val="en-NZ"/>
        </w:rPr>
        <w:t xml:space="preserve">delving into the complex and diverse intersectionality and meaning of being </w:t>
      </w:r>
      <w:r w:rsidR="00C2478B" w:rsidRPr="001347A0">
        <w:rPr>
          <w:lang w:val="en-NZ"/>
        </w:rPr>
        <w:lastRenderedPageBreak/>
        <w:t xml:space="preserve">Māori and </w:t>
      </w:r>
      <w:r w:rsidR="0054048C" w:rsidRPr="001347A0">
        <w:rPr>
          <w:lang w:val="en-NZ"/>
        </w:rPr>
        <w:t xml:space="preserve">being </w:t>
      </w:r>
      <w:r w:rsidR="00C2478B" w:rsidRPr="001347A0">
        <w:rPr>
          <w:lang w:val="en-NZ"/>
        </w:rPr>
        <w:t>female.</w:t>
      </w:r>
      <w:r w:rsidR="00C2478B" w:rsidRPr="001347A0">
        <w:rPr>
          <w:rStyle w:val="FootnoteReference"/>
          <w:lang w:val="en-NZ"/>
        </w:rPr>
        <w:footnoteReference w:id="57"/>
      </w:r>
      <w:r w:rsidR="00C2478B" w:rsidRPr="001347A0">
        <w:rPr>
          <w:lang w:val="en-NZ"/>
        </w:rPr>
        <w:t xml:space="preserve"> </w:t>
      </w:r>
      <w:r w:rsidRPr="001347A0">
        <w:rPr>
          <w:lang w:val="en-NZ"/>
        </w:rPr>
        <w:t>Mana</w:t>
      </w:r>
      <w:r w:rsidR="00A14446" w:rsidRPr="00865C54">
        <w:t>-</w:t>
      </w:r>
      <w:r w:rsidR="00084641" w:rsidRPr="00865C54">
        <w:t>w</w:t>
      </w:r>
      <w:r w:rsidR="00A14446" w:rsidRPr="00865C54">
        <w:t>ā</w:t>
      </w:r>
      <w:r w:rsidRPr="00865C54">
        <w:t>hine</w:t>
      </w:r>
      <w:r w:rsidRPr="00BB78B1">
        <w:rPr>
          <w:lang w:val="en-NZ"/>
        </w:rPr>
        <w:t xml:space="preserve"> </w:t>
      </w:r>
      <w:r w:rsidR="00C2478B" w:rsidRPr="001347A0">
        <w:rPr>
          <w:lang w:val="en-NZ"/>
        </w:rPr>
        <w:t>provide</w:t>
      </w:r>
      <w:r w:rsidR="0054048C" w:rsidRPr="001347A0">
        <w:rPr>
          <w:lang w:val="en-NZ"/>
        </w:rPr>
        <w:t>s</w:t>
      </w:r>
      <w:r w:rsidR="00C2478B" w:rsidRPr="001347A0">
        <w:rPr>
          <w:lang w:val="en-NZ"/>
        </w:rPr>
        <w:t xml:space="preserve"> a space where, in their own ways and </w:t>
      </w:r>
      <w:r w:rsidR="0054048C" w:rsidRPr="001347A0">
        <w:rPr>
          <w:lang w:val="en-NZ"/>
        </w:rPr>
        <w:t>under</w:t>
      </w:r>
      <w:r w:rsidR="00C2478B" w:rsidRPr="001347A0">
        <w:rPr>
          <w:lang w:val="en-NZ"/>
        </w:rPr>
        <w:t xml:space="preserve"> their own terms, Māori women can define and present their heterogenous experiences and knowledge of what it means to be a Māori woman </w:t>
      </w:r>
      <w:r w:rsidR="00833E38" w:rsidRPr="00865C54">
        <w:t>–</w:t>
      </w:r>
      <w:r w:rsidR="00C2478B" w:rsidRPr="001347A0">
        <w:rPr>
          <w:lang w:val="en-NZ"/>
        </w:rPr>
        <w:t xml:space="preserve"> both historically and in more contemporary contexts.</w:t>
      </w:r>
      <w:r w:rsidR="00C2478B" w:rsidRPr="001347A0">
        <w:rPr>
          <w:rStyle w:val="FootnoteReference"/>
          <w:lang w:val="en-NZ"/>
        </w:rPr>
        <w:footnoteReference w:id="58"/>
      </w:r>
      <w:r w:rsidR="00967C7F" w:rsidRPr="001347A0">
        <w:rPr>
          <w:lang w:val="en-NZ"/>
        </w:rPr>
        <w:t xml:space="preserve"> </w:t>
      </w:r>
      <w:r w:rsidR="006F5259" w:rsidRPr="001347A0">
        <w:rPr>
          <w:lang w:val="en-NZ"/>
        </w:rPr>
        <w:t xml:space="preserve">Participants </w:t>
      </w:r>
      <w:r w:rsidR="00A25FDF">
        <w:t>in</w:t>
      </w:r>
      <w:r w:rsidR="00A25FDF" w:rsidRPr="00865C54">
        <w:t xml:space="preserve"> </w:t>
      </w:r>
      <w:r w:rsidR="00967C7F" w:rsidRPr="001347A0">
        <w:rPr>
          <w:lang w:val="en-NZ"/>
        </w:rPr>
        <w:t xml:space="preserve">our </w:t>
      </w:r>
      <w:r w:rsidR="00084641" w:rsidRPr="001347A0">
        <w:rPr>
          <w:lang w:val="en-NZ"/>
        </w:rPr>
        <w:t>m</w:t>
      </w:r>
      <w:r w:rsidR="00967C7F" w:rsidRPr="001347A0">
        <w:rPr>
          <w:lang w:val="en-NZ"/>
        </w:rPr>
        <w:t>ana</w:t>
      </w:r>
      <w:r w:rsidR="00A14446" w:rsidRPr="00865C54">
        <w:t>-</w:t>
      </w:r>
      <w:r w:rsidR="00084641" w:rsidRPr="00865C54">
        <w:t>w</w:t>
      </w:r>
      <w:r w:rsidR="00A14446" w:rsidRPr="00865C54">
        <w:t>ā</w:t>
      </w:r>
      <w:r w:rsidR="00967C7F" w:rsidRPr="00865C54">
        <w:t>hine</w:t>
      </w:r>
      <w:r w:rsidR="00967C7F" w:rsidRPr="00BB78B1">
        <w:rPr>
          <w:lang w:val="en-NZ"/>
        </w:rPr>
        <w:t xml:space="preserve"> </w:t>
      </w:r>
      <w:r w:rsidR="00967C7F" w:rsidRPr="001347A0">
        <w:rPr>
          <w:lang w:val="en-NZ"/>
        </w:rPr>
        <w:t xml:space="preserve">hui </w:t>
      </w:r>
      <w:r w:rsidR="006F5259" w:rsidRPr="001347A0">
        <w:rPr>
          <w:lang w:val="en-NZ"/>
        </w:rPr>
        <w:t>highlighted</w:t>
      </w:r>
      <w:r w:rsidR="00967C7F" w:rsidRPr="001347A0">
        <w:rPr>
          <w:lang w:val="en-NZ"/>
        </w:rPr>
        <w:t xml:space="preserve"> that</w:t>
      </w:r>
      <w:r w:rsidR="00C2383C" w:rsidRPr="001347A0">
        <w:rPr>
          <w:lang w:val="en-NZ"/>
        </w:rPr>
        <w:t>:</w:t>
      </w:r>
    </w:p>
    <w:p w14:paraId="6C32B145" w14:textId="7854772E" w:rsidR="00967C7F" w:rsidRPr="00BB78B1" w:rsidRDefault="00967C7F" w:rsidP="001347A0">
      <w:pPr>
        <w:pStyle w:val="Quote"/>
      </w:pPr>
      <w:r w:rsidRPr="00BB78B1">
        <w:t>Mana</w:t>
      </w:r>
      <w:r w:rsidR="00BA229B" w:rsidRPr="00865C54">
        <w:t>-</w:t>
      </w:r>
      <w:r w:rsidR="00084641" w:rsidRPr="00865C54">
        <w:t>w</w:t>
      </w:r>
      <w:r w:rsidR="00BA229B" w:rsidRPr="00865C54">
        <w:t>ā</w:t>
      </w:r>
      <w:r w:rsidRPr="00865C54">
        <w:t>hine</w:t>
      </w:r>
      <w:r w:rsidRPr="00BB78B1">
        <w:t xml:space="preserve"> is sitting in this room </w:t>
      </w:r>
      <w:r w:rsidR="00A25FDF">
        <w:t>–</w:t>
      </w:r>
      <w:r w:rsidRPr="00BB78B1">
        <w:t xml:space="preserve"> it’s the kuia who lives in a car with her </w:t>
      </w:r>
      <w:proofErr w:type="spellStart"/>
      <w:r w:rsidRPr="00BB78B1">
        <w:t>moko</w:t>
      </w:r>
      <w:proofErr w:type="spellEnd"/>
      <w:r w:rsidRPr="00BB78B1">
        <w:t xml:space="preserve"> because they have no whare; our mama </w:t>
      </w:r>
      <w:r w:rsidR="002C12BC" w:rsidRPr="00BB78B1">
        <w:t>and our</w:t>
      </w:r>
      <w:r w:rsidRPr="00BB78B1">
        <w:t xml:space="preserve"> kuia; </w:t>
      </w:r>
      <w:r w:rsidR="002A3048" w:rsidRPr="00BB78B1">
        <w:t xml:space="preserve">it’s </w:t>
      </w:r>
      <w:r w:rsidRPr="00BB78B1">
        <w:t xml:space="preserve">Whina Cooper marching this land </w:t>
      </w:r>
      <w:r w:rsidR="002C12BC" w:rsidRPr="00BB78B1">
        <w:t>and</w:t>
      </w:r>
      <w:r w:rsidRPr="00BB78B1">
        <w:t xml:space="preserve"> </w:t>
      </w:r>
      <w:r w:rsidR="002C12BC" w:rsidRPr="00BB78B1">
        <w:t>highlighting</w:t>
      </w:r>
      <w:r w:rsidRPr="00BB78B1">
        <w:t xml:space="preserve"> the importance of who we are to our people; </w:t>
      </w:r>
      <w:r w:rsidR="002A3048" w:rsidRPr="00BB78B1">
        <w:t xml:space="preserve">it’s </w:t>
      </w:r>
      <w:r w:rsidRPr="00BB78B1">
        <w:t xml:space="preserve">wāhine who called for </w:t>
      </w:r>
      <w:proofErr w:type="spellStart"/>
      <w:r w:rsidRPr="00BB78B1">
        <w:t>te</w:t>
      </w:r>
      <w:proofErr w:type="spellEnd"/>
      <w:r w:rsidRPr="00BB78B1">
        <w:t xml:space="preserve"> </w:t>
      </w:r>
      <w:proofErr w:type="spellStart"/>
      <w:r w:rsidRPr="00BB78B1">
        <w:t>reo</w:t>
      </w:r>
      <w:proofErr w:type="spellEnd"/>
      <w:r w:rsidRPr="00BB78B1">
        <w:t xml:space="preserve"> revitalisation, the change agents for justice.</w:t>
      </w:r>
    </w:p>
    <w:p w14:paraId="1A10BCBC" w14:textId="37B41284" w:rsidR="00874F87" w:rsidRPr="001347A0" w:rsidRDefault="00315BD0" w:rsidP="00874F87">
      <w:pPr>
        <w:pStyle w:val="TeThHauorabodytext"/>
        <w:jc w:val="both"/>
        <w:rPr>
          <w:lang w:val="en-NZ"/>
        </w:rPr>
      </w:pPr>
      <w:r w:rsidRPr="001347A0">
        <w:rPr>
          <w:lang w:val="en-NZ"/>
        </w:rPr>
        <w:t xml:space="preserve">Key messages from this hui were that femicide is a product of colonisation </w:t>
      </w:r>
      <w:r w:rsidR="003D61D7" w:rsidRPr="001347A0">
        <w:rPr>
          <w:lang w:val="en-NZ"/>
        </w:rPr>
        <w:t>that continues through to the present day</w:t>
      </w:r>
      <w:r w:rsidRPr="001347A0">
        <w:rPr>
          <w:lang w:val="en-NZ"/>
        </w:rPr>
        <w:t>.</w:t>
      </w:r>
      <w:r w:rsidR="00B34485" w:rsidRPr="001347A0">
        <w:rPr>
          <w:lang w:val="en-NZ"/>
        </w:rPr>
        <w:t xml:space="preserve"> </w:t>
      </w:r>
      <w:r w:rsidR="00874F87" w:rsidRPr="001347A0">
        <w:rPr>
          <w:lang w:val="en-NZ"/>
        </w:rPr>
        <w:t>While femicide occurs within the context of colonisation, mana</w:t>
      </w:r>
      <w:r w:rsidR="00A14446" w:rsidRPr="00865C54">
        <w:t>-</w:t>
      </w:r>
      <w:r w:rsidR="00874F87" w:rsidRPr="00865C54">
        <w:t>w</w:t>
      </w:r>
      <w:r w:rsidR="00A14446" w:rsidRPr="00865C54">
        <w:t>ā</w:t>
      </w:r>
      <w:r w:rsidR="00874F87" w:rsidRPr="00865C54">
        <w:t>hine</w:t>
      </w:r>
      <w:r w:rsidR="00874F87" w:rsidRPr="001347A0">
        <w:rPr>
          <w:lang w:val="en-NZ"/>
        </w:rPr>
        <w:t xml:space="preserve"> </w:t>
      </w:r>
      <w:r w:rsidR="00710D96" w:rsidRPr="001347A0">
        <w:rPr>
          <w:lang w:val="en-NZ"/>
        </w:rPr>
        <w:t>wa</w:t>
      </w:r>
      <w:r w:rsidR="00874F87" w:rsidRPr="001347A0">
        <w:rPr>
          <w:lang w:val="en-NZ"/>
        </w:rPr>
        <w:t xml:space="preserve">s </w:t>
      </w:r>
      <w:r w:rsidR="006D2449" w:rsidRPr="001347A0">
        <w:rPr>
          <w:lang w:val="en-NZ"/>
        </w:rPr>
        <w:t>described</w:t>
      </w:r>
      <w:r w:rsidR="007403AD" w:rsidRPr="001347A0">
        <w:rPr>
          <w:lang w:val="en-NZ"/>
        </w:rPr>
        <w:t xml:space="preserve"> as </w:t>
      </w:r>
      <w:r w:rsidR="00874F87" w:rsidRPr="001347A0">
        <w:rPr>
          <w:lang w:val="en-NZ"/>
        </w:rPr>
        <w:t>strengths-based and belong</w:t>
      </w:r>
      <w:r w:rsidR="007403AD" w:rsidRPr="001347A0">
        <w:rPr>
          <w:lang w:val="en-NZ"/>
        </w:rPr>
        <w:t>ing</w:t>
      </w:r>
      <w:r w:rsidR="00874F87" w:rsidRPr="001347A0">
        <w:rPr>
          <w:lang w:val="en-NZ"/>
        </w:rPr>
        <w:t xml:space="preserve"> with Māori rather than within Crown reports. </w:t>
      </w:r>
    </w:p>
    <w:p w14:paraId="40C5F9AF" w14:textId="669B3ED1" w:rsidR="00BF0C95" w:rsidRPr="001347A0" w:rsidRDefault="00BF0C95" w:rsidP="00BF0C95">
      <w:pPr>
        <w:pStyle w:val="TeThHauorabodytext"/>
        <w:rPr>
          <w:lang w:val="en-NZ"/>
        </w:rPr>
      </w:pPr>
      <w:r w:rsidRPr="001347A0">
        <w:rPr>
          <w:lang w:val="en-NZ"/>
        </w:rPr>
        <w:t xml:space="preserve">Participants </w:t>
      </w:r>
      <w:r w:rsidR="00A25FDF">
        <w:t>in</w:t>
      </w:r>
      <w:r w:rsidR="00A25FDF" w:rsidRPr="00865C54">
        <w:t xml:space="preserve"> </w:t>
      </w:r>
      <w:r w:rsidRPr="001347A0">
        <w:rPr>
          <w:lang w:val="en-NZ"/>
        </w:rPr>
        <w:t>this hui clearly described the concepts of femicide and mana</w:t>
      </w:r>
      <w:r w:rsidR="00A14446" w:rsidRPr="00865C54">
        <w:t>-</w:t>
      </w:r>
      <w:r w:rsidRPr="001347A0">
        <w:rPr>
          <w:lang w:val="en-NZ"/>
        </w:rPr>
        <w:t xml:space="preserve">wāhine as being at odds with one another (Box 2).  </w:t>
      </w:r>
    </w:p>
    <w:p w14:paraId="06087456" w14:textId="444249A3" w:rsidR="00BF0C95" w:rsidRPr="00BB78B1" w:rsidRDefault="00BF0C95" w:rsidP="00BF0C95">
      <w:pPr>
        <w:pStyle w:val="TeThHauoratablefigurecaption"/>
      </w:pPr>
      <w:r w:rsidRPr="00BB78B1">
        <w:t xml:space="preserve">Box 2: Definitions of </w:t>
      </w:r>
      <w:r w:rsidR="00084641" w:rsidRPr="00BB78B1">
        <w:t>m</w:t>
      </w:r>
      <w:r w:rsidRPr="00BB78B1">
        <w:t>ana</w:t>
      </w:r>
      <w:r w:rsidR="00A14446" w:rsidRPr="00865C54">
        <w:t>-</w:t>
      </w:r>
      <w:r w:rsidR="00084641" w:rsidRPr="00865C54">
        <w:t>w</w:t>
      </w:r>
      <w:r w:rsidR="00A14446" w:rsidRPr="00865C54">
        <w:t>ā</w:t>
      </w:r>
      <w:r w:rsidRPr="00865C54">
        <w:t>hine</w:t>
      </w:r>
      <w:r w:rsidRPr="00BB78B1">
        <w:t xml:space="preserve"> as provided by hui participants</w:t>
      </w:r>
    </w:p>
    <w:tbl>
      <w:tblPr>
        <w:tblStyle w:val="TableGrid"/>
        <w:tblW w:w="0" w:type="auto"/>
        <w:tblLook w:val="04A0" w:firstRow="1" w:lastRow="0" w:firstColumn="1" w:lastColumn="0" w:noHBand="0" w:noVBand="1"/>
      </w:tblPr>
      <w:tblGrid>
        <w:gridCol w:w="9016"/>
      </w:tblGrid>
      <w:tr w:rsidR="00BF0C95" w:rsidRPr="00BB78B1" w14:paraId="1264BF55" w14:textId="77777777" w:rsidTr="00637780">
        <w:tc>
          <w:tcPr>
            <w:tcW w:w="9016" w:type="dxa"/>
          </w:tcPr>
          <w:p w14:paraId="0D63BED8" w14:textId="2F1B842B" w:rsidR="00BF0C95" w:rsidRPr="001347A0" w:rsidRDefault="00BF0C95" w:rsidP="00637780">
            <w:pPr>
              <w:pStyle w:val="TeThHauorabodytext"/>
              <w:rPr>
                <w:lang w:val="en-NZ"/>
              </w:rPr>
            </w:pPr>
            <w:r w:rsidRPr="001347A0">
              <w:rPr>
                <w:lang w:val="en-NZ"/>
              </w:rPr>
              <w:t>Mana</w:t>
            </w:r>
            <w:r w:rsidR="00A14446" w:rsidRPr="00865C54">
              <w:t>-</w:t>
            </w:r>
            <w:r w:rsidR="00084641" w:rsidRPr="00865C54">
              <w:t>w</w:t>
            </w:r>
            <w:r w:rsidR="00A14446" w:rsidRPr="00865C54">
              <w:t>ā</w:t>
            </w:r>
            <w:r w:rsidRPr="00865C54">
              <w:t>hine</w:t>
            </w:r>
            <w:r w:rsidRPr="001347A0">
              <w:rPr>
                <w:lang w:val="en-NZ"/>
              </w:rPr>
              <w:t xml:space="preserve"> focuses on bringing to light the unique experiences and narratives (diverse as they may be) of Māori women. It expands on Kaupapa Māori theory by delving into the complex and diverse intersectionality and meaning of being Māori and female.</w:t>
            </w:r>
            <w:r w:rsidRPr="001347A0">
              <w:rPr>
                <w:rStyle w:val="FootnoteReference"/>
                <w:lang w:val="en-NZ"/>
              </w:rPr>
              <w:footnoteReference w:id="59"/>
            </w:r>
            <w:r w:rsidRPr="001347A0">
              <w:rPr>
                <w:lang w:val="en-NZ"/>
              </w:rPr>
              <w:t xml:space="preserve"> </w:t>
            </w:r>
          </w:p>
          <w:p w14:paraId="469D0F67" w14:textId="0D249D13" w:rsidR="00BF0C95" w:rsidRPr="001347A0" w:rsidRDefault="00BF0C95" w:rsidP="00637780">
            <w:pPr>
              <w:pStyle w:val="TeThHauorabodytext"/>
              <w:rPr>
                <w:lang w:val="en-NZ"/>
              </w:rPr>
            </w:pPr>
            <w:r w:rsidRPr="001347A0">
              <w:rPr>
                <w:lang w:val="en-NZ"/>
              </w:rPr>
              <w:t>Effectively, mana</w:t>
            </w:r>
            <w:r w:rsidR="00BA229B" w:rsidRPr="00865C54">
              <w:t>-</w:t>
            </w:r>
            <w:r w:rsidRPr="00865C54">
              <w:t>w</w:t>
            </w:r>
            <w:r w:rsidR="00BA229B" w:rsidRPr="00865C54">
              <w:t>ā</w:t>
            </w:r>
            <w:r w:rsidRPr="00865C54">
              <w:t>hine</w:t>
            </w:r>
            <w:r w:rsidRPr="001347A0">
              <w:rPr>
                <w:lang w:val="en-NZ"/>
              </w:rPr>
              <w:t xml:space="preserve"> should provide a space where, in their own ways and by their own terms, Māori women can define and present their heterogenous experiences and knowledge of what it means to be a Māori woman </w:t>
            </w:r>
            <w:r w:rsidR="00A25FDF">
              <w:t>–</w:t>
            </w:r>
            <w:r w:rsidRPr="001347A0">
              <w:rPr>
                <w:lang w:val="en-NZ"/>
              </w:rPr>
              <w:t xml:space="preserve"> both historically and in more contemporary contexts.</w:t>
            </w:r>
            <w:r w:rsidRPr="001347A0">
              <w:rPr>
                <w:rStyle w:val="FootnoteReference"/>
                <w:lang w:val="en-NZ"/>
              </w:rPr>
              <w:footnoteReference w:id="60"/>
            </w:r>
          </w:p>
        </w:tc>
      </w:tr>
    </w:tbl>
    <w:p w14:paraId="3E0CDC59" w14:textId="77777777" w:rsidR="00BF0C95" w:rsidRPr="001347A0" w:rsidRDefault="00BF0C95" w:rsidP="00BF0C95">
      <w:pPr>
        <w:pStyle w:val="TeThHauorabodytext"/>
        <w:rPr>
          <w:lang w:val="en-NZ"/>
        </w:rPr>
      </w:pPr>
    </w:p>
    <w:p w14:paraId="0E6E0C37" w14:textId="0E1B8F00" w:rsidR="00BF0C95" w:rsidRPr="001347A0" w:rsidRDefault="00BF0C95" w:rsidP="00BF0C95">
      <w:pPr>
        <w:pStyle w:val="TeThHauorabodytext"/>
        <w:rPr>
          <w:lang w:val="en-NZ"/>
        </w:rPr>
      </w:pPr>
      <w:r w:rsidRPr="001347A0">
        <w:rPr>
          <w:lang w:val="en-NZ"/>
        </w:rPr>
        <w:t xml:space="preserve">To underscore how femicide is at odds with </w:t>
      </w:r>
      <w:r w:rsidR="00084641" w:rsidRPr="001347A0">
        <w:rPr>
          <w:lang w:val="en-NZ"/>
        </w:rPr>
        <w:t>m</w:t>
      </w:r>
      <w:r w:rsidRPr="001347A0">
        <w:rPr>
          <w:lang w:val="en-NZ"/>
        </w:rPr>
        <w:t>ana</w:t>
      </w:r>
      <w:r w:rsidR="00BA229B" w:rsidRPr="00865C54">
        <w:t>-</w:t>
      </w:r>
      <w:r w:rsidR="00084641" w:rsidRPr="00865C54">
        <w:t>w</w:t>
      </w:r>
      <w:r w:rsidR="00BA229B" w:rsidRPr="00865C54">
        <w:t>ā</w:t>
      </w:r>
      <w:r w:rsidRPr="00865C54">
        <w:t>hine</w:t>
      </w:r>
      <w:r w:rsidRPr="001347A0">
        <w:rPr>
          <w:lang w:val="en-NZ"/>
        </w:rPr>
        <w:t xml:space="preserve">, hui participants recommended the development of case examples to describe the whakapapa or the roots of the system that result in femicide. </w:t>
      </w:r>
    </w:p>
    <w:p w14:paraId="2ED75134" w14:textId="6D1D1828" w:rsidR="00BF0C95" w:rsidRPr="001347A0" w:rsidRDefault="00BF0C95" w:rsidP="00BF0C95">
      <w:pPr>
        <w:pStyle w:val="TeThHauorabodytext"/>
        <w:rPr>
          <w:lang w:val="en-NZ"/>
        </w:rPr>
      </w:pPr>
      <w:r w:rsidRPr="001347A0">
        <w:rPr>
          <w:lang w:val="en-NZ"/>
        </w:rPr>
        <w:t xml:space="preserve">The data presented also </w:t>
      </w:r>
      <w:r w:rsidRPr="00865C54">
        <w:t>highlight</w:t>
      </w:r>
      <w:r w:rsidR="005566ED" w:rsidRPr="00865C54">
        <w:t>s</w:t>
      </w:r>
      <w:r w:rsidRPr="001347A0">
        <w:rPr>
          <w:lang w:val="en-NZ"/>
        </w:rPr>
        <w:t xml:space="preserve"> the importance of ongoing investment in </w:t>
      </w:r>
      <w:r w:rsidR="005566ED" w:rsidRPr="00865C54">
        <w:t>k</w:t>
      </w:r>
      <w:proofErr w:type="spellStart"/>
      <w:r w:rsidRPr="001347A0">
        <w:rPr>
          <w:lang w:val="en-NZ"/>
        </w:rPr>
        <w:t>aupapa</w:t>
      </w:r>
      <w:proofErr w:type="spellEnd"/>
      <w:r w:rsidRPr="001347A0">
        <w:rPr>
          <w:lang w:val="en-NZ"/>
        </w:rPr>
        <w:t xml:space="preserve"> Māori solutions.</w:t>
      </w:r>
    </w:p>
    <w:p w14:paraId="417FECA6" w14:textId="673B1F3E" w:rsidR="00E449AC" w:rsidRPr="001347A0" w:rsidRDefault="005566ED" w:rsidP="00BF0C95">
      <w:pPr>
        <w:pStyle w:val="TeThHauorabodytext"/>
        <w:rPr>
          <w:lang w:val="en-NZ"/>
        </w:rPr>
      </w:pPr>
      <w:r w:rsidRPr="00865C54">
        <w:t>The following are s</w:t>
      </w:r>
      <w:r w:rsidR="00E449AC" w:rsidRPr="00865C54">
        <w:t>ome</w:t>
      </w:r>
      <w:r w:rsidR="00E449AC" w:rsidRPr="001347A0">
        <w:rPr>
          <w:lang w:val="en-NZ"/>
        </w:rPr>
        <w:t xml:space="preserve"> quotes from participants at the hui</w:t>
      </w:r>
      <w:r w:rsidRPr="00865C54">
        <w:t>.</w:t>
      </w:r>
    </w:p>
    <w:p w14:paraId="15530CB6" w14:textId="2244301C" w:rsidR="00BF0C95" w:rsidRPr="001347A0" w:rsidRDefault="00BF0C95" w:rsidP="00BF0C95">
      <w:pPr>
        <w:pStyle w:val="TeThHauoraindentedquote"/>
      </w:pPr>
      <w:r w:rsidRPr="001347A0">
        <w:t>Mana</w:t>
      </w:r>
      <w:r w:rsidR="00BA229B" w:rsidRPr="00865C54">
        <w:t>-</w:t>
      </w:r>
      <w:r w:rsidRPr="00865C54">
        <w:t>w</w:t>
      </w:r>
      <w:r w:rsidR="00BA229B" w:rsidRPr="00865C54">
        <w:t>ā</w:t>
      </w:r>
      <w:r w:rsidRPr="00865C54">
        <w:t>hine</w:t>
      </w:r>
      <w:r w:rsidRPr="001347A0">
        <w:t xml:space="preserve"> and femicide: a strong collective voice that femicide occurs within the context of colonisation. Mana</w:t>
      </w:r>
      <w:r w:rsidR="00BA229B" w:rsidRPr="00865C54">
        <w:t>-</w:t>
      </w:r>
      <w:r w:rsidRPr="001347A0">
        <w:t>wāhine is strengths-based and belongs with Māori rather than Crown reporting.</w:t>
      </w:r>
    </w:p>
    <w:p w14:paraId="2E1B6D46" w14:textId="00953620" w:rsidR="00BF0C95" w:rsidRPr="001347A0" w:rsidRDefault="00BF0C95" w:rsidP="00BF0C95">
      <w:pPr>
        <w:pStyle w:val="TeThHauoraindentedquote"/>
      </w:pPr>
      <w:r w:rsidRPr="001347A0">
        <w:t>The roots of the tree – the mana</w:t>
      </w:r>
      <w:r w:rsidR="00BA229B" w:rsidRPr="00865C54">
        <w:t>-</w:t>
      </w:r>
      <w:r w:rsidR="00084641" w:rsidRPr="00865C54">
        <w:t>w</w:t>
      </w:r>
      <w:r w:rsidR="00BA229B" w:rsidRPr="00865C54">
        <w:t>ā</w:t>
      </w:r>
      <w:r w:rsidRPr="00865C54">
        <w:t>hine</w:t>
      </w:r>
      <w:r w:rsidRPr="001347A0">
        <w:t xml:space="preserve"> tree. As wāhine Māori everything we do is about strengthening the foundations for our whānau, our </w:t>
      </w:r>
      <w:r w:rsidRPr="00865C54">
        <w:t>hap</w:t>
      </w:r>
      <w:r w:rsidR="005566ED" w:rsidRPr="00865C54">
        <w:t>ū</w:t>
      </w:r>
      <w:r w:rsidRPr="001347A0">
        <w:t xml:space="preserve"> and Iwi. We have those strong values that lead to </w:t>
      </w:r>
      <w:proofErr w:type="spellStart"/>
      <w:r w:rsidRPr="001347A0">
        <w:t>toi</w:t>
      </w:r>
      <w:proofErr w:type="spellEnd"/>
      <w:r w:rsidRPr="001347A0">
        <w:t xml:space="preserve"> ora, </w:t>
      </w:r>
      <w:proofErr w:type="spellStart"/>
      <w:r w:rsidRPr="001347A0">
        <w:t>pae</w:t>
      </w:r>
      <w:proofErr w:type="spellEnd"/>
      <w:r w:rsidRPr="001347A0">
        <w:t xml:space="preserve"> ora for our people</w:t>
      </w:r>
      <w:r w:rsidR="005566ED" w:rsidRPr="00865C54">
        <w:t xml:space="preserve"> </w:t>
      </w:r>
      <w:r w:rsidRPr="001347A0">
        <w:t xml:space="preserve">… we are the key </w:t>
      </w:r>
      <w:r w:rsidRPr="001347A0">
        <w:lastRenderedPageBreak/>
        <w:t xml:space="preserve">knowledge holders of whānau, of whakapapa and narratives. Hopefully we can make a difference for our whānau including our </w:t>
      </w:r>
      <w:proofErr w:type="spellStart"/>
      <w:r w:rsidRPr="00865C54">
        <w:t>t</w:t>
      </w:r>
      <w:r w:rsidR="002133AD" w:rsidRPr="00865C54">
        <w:t>ā</w:t>
      </w:r>
      <w:r w:rsidRPr="00865C54">
        <w:t>ne</w:t>
      </w:r>
      <w:proofErr w:type="spellEnd"/>
      <w:r w:rsidRPr="001347A0">
        <w:t xml:space="preserve"> moving forward.</w:t>
      </w:r>
    </w:p>
    <w:p w14:paraId="0296BAF8" w14:textId="77777777" w:rsidR="00530046" w:rsidRDefault="00530046" w:rsidP="00837840">
      <w:pPr>
        <w:pStyle w:val="TeThHauorabodytext"/>
        <w:jc w:val="both"/>
        <w:rPr>
          <w:lang w:val="en-NZ"/>
        </w:rPr>
      </w:pPr>
    </w:p>
    <w:p w14:paraId="50B41736" w14:textId="5B6D13A0" w:rsidR="009B397D" w:rsidRPr="001347A0" w:rsidRDefault="00535093" w:rsidP="00837840">
      <w:pPr>
        <w:pStyle w:val="TeThHauorabodytext"/>
        <w:jc w:val="both"/>
        <w:rPr>
          <w:lang w:val="en-NZ"/>
        </w:rPr>
      </w:pPr>
      <w:r w:rsidRPr="001347A0">
        <w:rPr>
          <w:lang w:val="en-NZ"/>
        </w:rPr>
        <w:t>W</w:t>
      </w:r>
      <w:r w:rsidR="00801535" w:rsidRPr="001347A0">
        <w:rPr>
          <w:lang w:val="en-NZ"/>
        </w:rPr>
        <w:t xml:space="preserve">estern </w:t>
      </w:r>
      <w:r w:rsidRPr="001347A0">
        <w:rPr>
          <w:lang w:val="en-NZ"/>
        </w:rPr>
        <w:t>views of f</w:t>
      </w:r>
      <w:r w:rsidR="006109C3" w:rsidRPr="001347A0">
        <w:rPr>
          <w:lang w:val="en-NZ"/>
        </w:rPr>
        <w:t xml:space="preserve">emicide </w:t>
      </w:r>
      <w:r w:rsidR="006D2449" w:rsidRPr="001347A0">
        <w:rPr>
          <w:lang w:val="en-NZ"/>
        </w:rPr>
        <w:t>we</w:t>
      </w:r>
      <w:r w:rsidRPr="001347A0">
        <w:rPr>
          <w:lang w:val="en-NZ"/>
        </w:rPr>
        <w:t>re</w:t>
      </w:r>
      <w:r w:rsidR="006109C3" w:rsidRPr="001347A0">
        <w:rPr>
          <w:lang w:val="en-NZ"/>
        </w:rPr>
        <w:t xml:space="preserve"> </w:t>
      </w:r>
      <w:r w:rsidR="0045275C" w:rsidRPr="001347A0">
        <w:rPr>
          <w:lang w:val="en-NZ"/>
        </w:rPr>
        <w:t>deemed by hui participants to</w:t>
      </w:r>
      <w:r w:rsidR="006109C3" w:rsidRPr="001347A0">
        <w:rPr>
          <w:lang w:val="en-NZ"/>
        </w:rPr>
        <w:t xml:space="preserve"> downplay what happens to wāhine Māori</w:t>
      </w:r>
      <w:r w:rsidR="00A074D6" w:rsidRPr="001347A0">
        <w:rPr>
          <w:lang w:val="en-NZ"/>
        </w:rPr>
        <w:t>, and t</w:t>
      </w:r>
      <w:r w:rsidR="006F576A" w:rsidRPr="001347A0">
        <w:rPr>
          <w:lang w:val="en-NZ"/>
        </w:rPr>
        <w:t>h</w:t>
      </w:r>
      <w:r w:rsidR="00D3755A" w:rsidRPr="001347A0">
        <w:rPr>
          <w:lang w:val="en-NZ"/>
        </w:rPr>
        <w:t>e</w:t>
      </w:r>
      <w:r w:rsidR="006F576A" w:rsidRPr="001347A0">
        <w:rPr>
          <w:lang w:val="en-NZ"/>
        </w:rPr>
        <w:t xml:space="preserve"> importan</w:t>
      </w:r>
      <w:r w:rsidR="00D3755A" w:rsidRPr="001347A0">
        <w:rPr>
          <w:lang w:val="en-NZ"/>
        </w:rPr>
        <w:t>ce of</w:t>
      </w:r>
      <w:r w:rsidR="006F576A" w:rsidRPr="001347A0">
        <w:rPr>
          <w:lang w:val="en-NZ"/>
        </w:rPr>
        <w:t xml:space="preserve"> </w:t>
      </w:r>
      <w:r w:rsidR="00D3755A" w:rsidRPr="001347A0">
        <w:rPr>
          <w:lang w:val="en-NZ"/>
        </w:rPr>
        <w:t>continuing to</w:t>
      </w:r>
      <w:r w:rsidR="006F576A" w:rsidRPr="001347A0">
        <w:rPr>
          <w:lang w:val="en-NZ"/>
        </w:rPr>
        <w:t xml:space="preserve"> tell</w:t>
      </w:r>
      <w:r w:rsidR="002763F9" w:rsidRPr="001347A0">
        <w:rPr>
          <w:lang w:val="en-NZ"/>
        </w:rPr>
        <w:t xml:space="preserve"> the systemic story of what happens to wāhine Māori</w:t>
      </w:r>
      <w:r w:rsidR="00D3755A" w:rsidRPr="001347A0">
        <w:rPr>
          <w:lang w:val="en-NZ"/>
        </w:rPr>
        <w:t xml:space="preserve"> was</w:t>
      </w:r>
      <w:r w:rsidR="00CD54EC" w:rsidRPr="001347A0">
        <w:rPr>
          <w:lang w:val="en-NZ"/>
        </w:rPr>
        <w:t xml:space="preserve"> </w:t>
      </w:r>
      <w:r w:rsidR="00D3755A" w:rsidRPr="001347A0">
        <w:rPr>
          <w:lang w:val="en-NZ"/>
        </w:rPr>
        <w:t>acknowledged</w:t>
      </w:r>
      <w:r w:rsidR="00EC343C" w:rsidRPr="001347A0">
        <w:rPr>
          <w:lang w:val="en-NZ"/>
        </w:rPr>
        <w:t xml:space="preserve"> </w:t>
      </w:r>
      <w:r w:rsidR="002975F7" w:rsidRPr="001347A0">
        <w:rPr>
          <w:lang w:val="en-NZ"/>
        </w:rPr>
        <w:t>–</w:t>
      </w:r>
      <w:r w:rsidR="00EC343C" w:rsidRPr="001347A0">
        <w:rPr>
          <w:lang w:val="en-NZ"/>
        </w:rPr>
        <w:t xml:space="preserve"> </w:t>
      </w:r>
      <w:r w:rsidR="002133AD" w:rsidRPr="00865C54">
        <w:t>that is,</w:t>
      </w:r>
      <w:r w:rsidR="002975F7" w:rsidRPr="001347A0">
        <w:rPr>
          <w:lang w:val="en-NZ"/>
        </w:rPr>
        <w:t xml:space="preserve"> </w:t>
      </w:r>
      <w:r w:rsidR="00EC343C" w:rsidRPr="001347A0">
        <w:rPr>
          <w:lang w:val="en-NZ"/>
        </w:rPr>
        <w:t>to</w:t>
      </w:r>
      <w:r w:rsidR="0045275C" w:rsidRPr="001347A0">
        <w:rPr>
          <w:lang w:val="en-NZ"/>
        </w:rPr>
        <w:t xml:space="preserve"> </w:t>
      </w:r>
      <w:r w:rsidR="002378BC" w:rsidRPr="001347A0">
        <w:rPr>
          <w:lang w:val="en-NZ"/>
        </w:rPr>
        <w:t xml:space="preserve">focus on the whakapapa of the system that results in femicide through the imposition of colonisation, the patriarchy </w:t>
      </w:r>
      <w:r w:rsidR="002133AD" w:rsidRPr="00865C54">
        <w:t>and</w:t>
      </w:r>
      <w:r w:rsidR="002378BC" w:rsidRPr="001347A0">
        <w:rPr>
          <w:lang w:val="en-NZ"/>
        </w:rPr>
        <w:t xml:space="preserve"> the genocidal agenda of the coloniser.</w:t>
      </w:r>
    </w:p>
    <w:p w14:paraId="12EC1ED6" w14:textId="495DAC3B" w:rsidR="006D3DE8" w:rsidRPr="001347A0" w:rsidRDefault="009C78B4" w:rsidP="00837840">
      <w:pPr>
        <w:pStyle w:val="TeThHauorabodytext"/>
        <w:jc w:val="both"/>
        <w:rPr>
          <w:lang w:val="en-NZ"/>
        </w:rPr>
      </w:pPr>
      <w:r w:rsidRPr="001347A0">
        <w:rPr>
          <w:lang w:val="en-NZ"/>
        </w:rPr>
        <w:t xml:space="preserve">Hui participants </w:t>
      </w:r>
      <w:r w:rsidR="009C0CFF" w:rsidRPr="001347A0">
        <w:rPr>
          <w:lang w:val="en-NZ"/>
        </w:rPr>
        <w:t xml:space="preserve">sought for the </w:t>
      </w:r>
      <w:r w:rsidR="00967C7F" w:rsidRPr="001347A0">
        <w:rPr>
          <w:lang w:val="en-NZ"/>
        </w:rPr>
        <w:t>dignity of women</w:t>
      </w:r>
      <w:r w:rsidR="005E283B">
        <w:t xml:space="preserve"> and</w:t>
      </w:r>
      <w:r w:rsidR="00967C7F" w:rsidRPr="001347A0">
        <w:rPr>
          <w:lang w:val="en-NZ"/>
        </w:rPr>
        <w:t xml:space="preserve"> the sanctity of wāhine</w:t>
      </w:r>
      <w:r w:rsidR="009C0CFF" w:rsidRPr="001347A0">
        <w:rPr>
          <w:lang w:val="en-NZ"/>
        </w:rPr>
        <w:t xml:space="preserve"> Māori to be upheld</w:t>
      </w:r>
      <w:r w:rsidR="00967C7F" w:rsidRPr="001347A0">
        <w:rPr>
          <w:lang w:val="en-NZ"/>
        </w:rPr>
        <w:t>.</w:t>
      </w:r>
      <w:r w:rsidR="006109C3" w:rsidRPr="001347A0">
        <w:rPr>
          <w:lang w:val="en-NZ"/>
        </w:rPr>
        <w:t xml:space="preserve"> </w:t>
      </w:r>
      <w:r w:rsidR="007F717D" w:rsidRPr="001347A0">
        <w:rPr>
          <w:lang w:val="en-NZ"/>
        </w:rPr>
        <w:t>They</w:t>
      </w:r>
      <w:r w:rsidR="00095842" w:rsidRPr="001347A0">
        <w:rPr>
          <w:lang w:val="en-NZ"/>
        </w:rPr>
        <w:t xml:space="preserve"> viewed the hui as </w:t>
      </w:r>
      <w:r w:rsidR="00A66B17" w:rsidRPr="001347A0">
        <w:rPr>
          <w:lang w:val="en-NZ"/>
        </w:rPr>
        <w:t>part of an ongoing</w:t>
      </w:r>
      <w:r w:rsidR="006109C3" w:rsidRPr="001347A0">
        <w:rPr>
          <w:lang w:val="en-NZ"/>
        </w:rPr>
        <w:t xml:space="preserve"> discuss</w:t>
      </w:r>
      <w:r w:rsidR="00A66B17" w:rsidRPr="001347A0">
        <w:rPr>
          <w:lang w:val="en-NZ"/>
        </w:rPr>
        <w:t>ion about how the strengths of a</w:t>
      </w:r>
      <w:r w:rsidR="006109C3" w:rsidRPr="001347A0">
        <w:rPr>
          <w:lang w:val="en-NZ"/>
        </w:rPr>
        <w:t xml:space="preserve"> </w:t>
      </w:r>
      <w:r w:rsidR="00084641" w:rsidRPr="001347A0">
        <w:rPr>
          <w:lang w:val="en-NZ"/>
        </w:rPr>
        <w:t>m</w:t>
      </w:r>
      <w:r w:rsidR="006109C3" w:rsidRPr="001347A0">
        <w:rPr>
          <w:lang w:val="en-NZ"/>
        </w:rPr>
        <w:t>ana</w:t>
      </w:r>
      <w:r w:rsidR="00BA229B" w:rsidRPr="00865C54">
        <w:t>-</w:t>
      </w:r>
      <w:r w:rsidR="00084641" w:rsidRPr="00865C54">
        <w:t>w</w:t>
      </w:r>
      <w:r w:rsidR="00BA229B" w:rsidRPr="00865C54">
        <w:t>ā</w:t>
      </w:r>
      <w:r w:rsidR="006109C3" w:rsidRPr="00865C54">
        <w:t>hine</w:t>
      </w:r>
      <w:r w:rsidR="00A66B17" w:rsidRPr="001347A0">
        <w:rPr>
          <w:lang w:val="en-NZ"/>
        </w:rPr>
        <w:t xml:space="preserve"> perspective can support</w:t>
      </w:r>
      <w:r w:rsidR="006109C3" w:rsidRPr="001347A0">
        <w:rPr>
          <w:lang w:val="en-NZ"/>
        </w:rPr>
        <w:t xml:space="preserve"> the prevention</w:t>
      </w:r>
      <w:r w:rsidR="007F717D" w:rsidRPr="001347A0">
        <w:rPr>
          <w:lang w:val="en-NZ"/>
        </w:rPr>
        <w:t xml:space="preserve"> of</w:t>
      </w:r>
      <w:r w:rsidR="006D3DE8" w:rsidRPr="001347A0">
        <w:rPr>
          <w:lang w:val="en-NZ"/>
        </w:rPr>
        <w:t xml:space="preserve"> avoidable </w:t>
      </w:r>
      <w:r w:rsidR="006109C3" w:rsidRPr="001347A0">
        <w:rPr>
          <w:lang w:val="en-NZ"/>
        </w:rPr>
        <w:t xml:space="preserve">deaths of </w:t>
      </w:r>
      <w:proofErr w:type="spellStart"/>
      <w:r w:rsidR="00835D00" w:rsidRPr="001347A0">
        <w:rPr>
          <w:lang w:val="en-NZ"/>
        </w:rPr>
        <w:t>kōtiro</w:t>
      </w:r>
      <w:proofErr w:type="spellEnd"/>
      <w:r w:rsidR="00835D00" w:rsidRPr="001347A0">
        <w:rPr>
          <w:lang w:val="en-NZ"/>
        </w:rPr>
        <w:t xml:space="preserve"> and </w:t>
      </w:r>
      <w:proofErr w:type="spellStart"/>
      <w:r w:rsidR="00835D00" w:rsidRPr="001347A0">
        <w:rPr>
          <w:lang w:val="en-NZ"/>
        </w:rPr>
        <w:t>wāhine</w:t>
      </w:r>
      <w:proofErr w:type="spellEnd"/>
      <w:r w:rsidR="00835D00" w:rsidRPr="001347A0">
        <w:rPr>
          <w:lang w:val="en-NZ"/>
        </w:rPr>
        <w:t xml:space="preserve"> </w:t>
      </w:r>
      <w:r w:rsidR="006109C3" w:rsidRPr="001347A0">
        <w:rPr>
          <w:lang w:val="en-NZ"/>
        </w:rPr>
        <w:t xml:space="preserve">Māori. </w:t>
      </w:r>
    </w:p>
    <w:p w14:paraId="26D557AF" w14:textId="7537C9C0" w:rsidR="00315BD0" w:rsidRPr="001347A0" w:rsidRDefault="00E83DDC" w:rsidP="00837840">
      <w:pPr>
        <w:pStyle w:val="TeThHauorabodytext"/>
        <w:jc w:val="both"/>
        <w:rPr>
          <w:b/>
          <w:lang w:val="en-NZ"/>
        </w:rPr>
      </w:pPr>
      <w:r w:rsidRPr="001347A0">
        <w:rPr>
          <w:lang w:val="en-NZ"/>
        </w:rPr>
        <w:t>Mana</w:t>
      </w:r>
      <w:r w:rsidR="00BA229B" w:rsidRPr="00865C54">
        <w:t>-</w:t>
      </w:r>
      <w:r w:rsidR="00084641" w:rsidRPr="00865C54">
        <w:t>w</w:t>
      </w:r>
      <w:r w:rsidR="00BA229B" w:rsidRPr="00865C54">
        <w:t>ā</w:t>
      </w:r>
      <w:r w:rsidRPr="00865C54">
        <w:t>hine</w:t>
      </w:r>
      <w:r w:rsidRPr="001347A0">
        <w:rPr>
          <w:lang w:val="en-NZ"/>
        </w:rPr>
        <w:t xml:space="preserve"> was also viewed </w:t>
      </w:r>
      <w:r w:rsidR="006109C3" w:rsidRPr="001347A0">
        <w:rPr>
          <w:lang w:val="en-NZ"/>
        </w:rPr>
        <w:t xml:space="preserve">as part of a bigger </w:t>
      </w:r>
      <w:proofErr w:type="spellStart"/>
      <w:r w:rsidR="006109C3" w:rsidRPr="001347A0">
        <w:rPr>
          <w:lang w:val="en-NZ"/>
        </w:rPr>
        <w:t>kaupapa</w:t>
      </w:r>
      <w:proofErr w:type="spellEnd"/>
      <w:r w:rsidR="006109C3" w:rsidRPr="001347A0">
        <w:rPr>
          <w:lang w:val="en-NZ"/>
        </w:rPr>
        <w:t xml:space="preserve"> of Māori perseverance in their fight for survival and the realisation of their rights as </w:t>
      </w:r>
      <w:proofErr w:type="spellStart"/>
      <w:r w:rsidR="006109C3" w:rsidRPr="001347A0">
        <w:rPr>
          <w:lang w:val="en-NZ"/>
        </w:rPr>
        <w:t>tangata</w:t>
      </w:r>
      <w:proofErr w:type="spellEnd"/>
      <w:r w:rsidR="006109C3" w:rsidRPr="001347A0">
        <w:rPr>
          <w:lang w:val="en-NZ"/>
        </w:rPr>
        <w:t xml:space="preserve"> whenua. </w:t>
      </w:r>
    </w:p>
    <w:p w14:paraId="2C2D6AEE" w14:textId="622A8A21" w:rsidR="00967C7F" w:rsidRPr="00BB78B1" w:rsidRDefault="00967C7F" w:rsidP="001347A0">
      <w:pPr>
        <w:pStyle w:val="Quote"/>
      </w:pPr>
      <w:r w:rsidRPr="00BB78B1">
        <w:t xml:space="preserve">Ka ora </w:t>
      </w:r>
      <w:proofErr w:type="spellStart"/>
      <w:r w:rsidRPr="00BB78B1">
        <w:t>te</w:t>
      </w:r>
      <w:proofErr w:type="spellEnd"/>
      <w:r w:rsidRPr="00BB78B1">
        <w:t xml:space="preserve"> </w:t>
      </w:r>
      <w:proofErr w:type="spellStart"/>
      <w:r w:rsidRPr="00BB78B1">
        <w:t>wāhine</w:t>
      </w:r>
      <w:proofErr w:type="spellEnd"/>
      <w:r w:rsidRPr="00BB78B1">
        <w:t xml:space="preserve"> </w:t>
      </w:r>
      <w:proofErr w:type="spellStart"/>
      <w:r w:rsidRPr="00BB78B1">
        <w:t>pupua</w:t>
      </w:r>
      <w:proofErr w:type="spellEnd"/>
      <w:r w:rsidRPr="00BB78B1">
        <w:t xml:space="preserve">, ka ora </w:t>
      </w:r>
      <w:proofErr w:type="spellStart"/>
      <w:r w:rsidRPr="00BB78B1">
        <w:t>te</w:t>
      </w:r>
      <w:proofErr w:type="spellEnd"/>
      <w:r w:rsidRPr="00BB78B1">
        <w:t xml:space="preserve"> whānau </w:t>
      </w:r>
      <w:proofErr w:type="spellStart"/>
      <w:r w:rsidRPr="00BB78B1">
        <w:t>puawai</w:t>
      </w:r>
      <w:proofErr w:type="spellEnd"/>
      <w:r w:rsidRPr="00BB78B1">
        <w:t xml:space="preserve">, ka ora </w:t>
      </w:r>
      <w:proofErr w:type="spellStart"/>
      <w:r w:rsidRPr="00BB78B1">
        <w:t>te</w:t>
      </w:r>
      <w:proofErr w:type="spellEnd"/>
      <w:r w:rsidRPr="00BB78B1">
        <w:t xml:space="preserve"> hapū </w:t>
      </w:r>
      <w:proofErr w:type="spellStart"/>
      <w:r w:rsidRPr="00BB78B1">
        <w:t>puoranga</w:t>
      </w:r>
      <w:proofErr w:type="spellEnd"/>
      <w:r w:rsidR="000015A8" w:rsidRPr="00865C54">
        <w:t xml:space="preserve"> … </w:t>
      </w:r>
      <w:r w:rsidRPr="00BB78B1">
        <w:t xml:space="preserve">ka ora </w:t>
      </w:r>
      <w:proofErr w:type="spellStart"/>
      <w:r w:rsidRPr="00BB78B1">
        <w:t>te</w:t>
      </w:r>
      <w:proofErr w:type="spellEnd"/>
      <w:r w:rsidRPr="00BB78B1">
        <w:t xml:space="preserve"> iwi </w:t>
      </w:r>
      <w:proofErr w:type="spellStart"/>
      <w:r w:rsidRPr="00BB78B1">
        <w:t>pūroto</w:t>
      </w:r>
      <w:proofErr w:type="spellEnd"/>
      <w:r w:rsidRPr="00BB78B1">
        <w:t xml:space="preserve"> – if we nurture and protect women, then the whānau and iwi/hapū (all) are protected and they will blossom</w:t>
      </w:r>
      <w:r w:rsidR="002A3048" w:rsidRPr="00BB78B1">
        <w:t>.</w:t>
      </w:r>
    </w:p>
    <w:p w14:paraId="7A379123" w14:textId="77777777" w:rsidR="009114AE" w:rsidRDefault="009114AE" w:rsidP="00837840">
      <w:pPr>
        <w:pStyle w:val="TeThHauorabodytext"/>
        <w:jc w:val="both"/>
        <w:rPr>
          <w:lang w:val="en-NZ"/>
        </w:rPr>
      </w:pPr>
    </w:p>
    <w:p w14:paraId="57ADD845" w14:textId="230FF0C1" w:rsidR="009114AE" w:rsidRDefault="009114AE" w:rsidP="00837840">
      <w:pPr>
        <w:pStyle w:val="TeThHauorabodytext"/>
        <w:jc w:val="both"/>
        <w:rPr>
          <w:lang w:val="en-NZ"/>
        </w:rPr>
      </w:pPr>
      <w:r>
        <w:rPr>
          <w:lang w:val="en-NZ"/>
        </w:rPr>
        <w:t xml:space="preserve">To describe how alternate responses to </w:t>
      </w:r>
      <w:proofErr w:type="spellStart"/>
      <w:r>
        <w:rPr>
          <w:lang w:val="en-NZ"/>
        </w:rPr>
        <w:t>wāhine</w:t>
      </w:r>
      <w:proofErr w:type="spellEnd"/>
      <w:r>
        <w:rPr>
          <w:lang w:val="en-NZ"/>
        </w:rPr>
        <w:t xml:space="preserve"> and </w:t>
      </w:r>
      <w:proofErr w:type="spellStart"/>
      <w:r>
        <w:rPr>
          <w:lang w:val="en-NZ"/>
        </w:rPr>
        <w:t>kōtiro</w:t>
      </w:r>
      <w:proofErr w:type="spellEnd"/>
      <w:r>
        <w:rPr>
          <w:lang w:val="en-NZ"/>
        </w:rPr>
        <w:t xml:space="preserve"> experiencing violence may change the outcome, p</w:t>
      </w:r>
      <w:r w:rsidR="00926D88" w:rsidRPr="001347A0">
        <w:rPr>
          <w:lang w:val="en-NZ"/>
        </w:rPr>
        <w:t xml:space="preserve">articipants requested the development </w:t>
      </w:r>
      <w:r w:rsidR="000015A8" w:rsidRPr="00865C54">
        <w:t xml:space="preserve">of </w:t>
      </w:r>
      <w:r>
        <w:rPr>
          <w:lang w:val="en-NZ"/>
        </w:rPr>
        <w:t>a case study with a corresponding</w:t>
      </w:r>
      <w:r w:rsidR="00315BD0" w:rsidRPr="001347A0">
        <w:rPr>
          <w:lang w:val="en-NZ"/>
        </w:rPr>
        <w:t xml:space="preserve"> counter-narrative</w:t>
      </w:r>
      <w:r>
        <w:rPr>
          <w:lang w:val="en-NZ"/>
        </w:rPr>
        <w:t xml:space="preserve"> to be developed from the information held by the </w:t>
      </w:r>
      <w:r w:rsidR="009F53C4">
        <w:rPr>
          <w:lang w:val="en-NZ"/>
        </w:rPr>
        <w:t xml:space="preserve">FVDR </w:t>
      </w:r>
      <w:r>
        <w:rPr>
          <w:lang w:val="en-NZ"/>
        </w:rPr>
        <w:t xml:space="preserve">SMEs. </w:t>
      </w:r>
    </w:p>
    <w:p w14:paraId="50A4813F" w14:textId="52457AD0" w:rsidR="00315BD0" w:rsidRPr="001347A0" w:rsidRDefault="009114AE" w:rsidP="00837840">
      <w:pPr>
        <w:pStyle w:val="TeThHauorabodytext"/>
        <w:jc w:val="both"/>
        <w:rPr>
          <w:lang w:val="en-NZ"/>
        </w:rPr>
      </w:pPr>
      <w:r>
        <w:rPr>
          <w:lang w:val="en-NZ"/>
        </w:rPr>
        <w:t>The alternate narrative</w:t>
      </w:r>
      <w:r w:rsidR="002850F5" w:rsidRPr="001347A0">
        <w:rPr>
          <w:lang w:val="en-NZ"/>
        </w:rPr>
        <w:t xml:space="preserve"> </w:t>
      </w:r>
      <w:r>
        <w:rPr>
          <w:lang w:val="en-NZ"/>
        </w:rPr>
        <w:t>was</w:t>
      </w:r>
      <w:r w:rsidR="002850F5" w:rsidRPr="001347A0">
        <w:rPr>
          <w:lang w:val="en-NZ"/>
        </w:rPr>
        <w:t xml:space="preserve"> reviewed</w:t>
      </w:r>
      <w:r w:rsidR="006145C8" w:rsidRPr="001347A0">
        <w:rPr>
          <w:lang w:val="en-NZ"/>
        </w:rPr>
        <w:t xml:space="preserve"> </w:t>
      </w:r>
      <w:r>
        <w:rPr>
          <w:lang w:val="en-NZ"/>
        </w:rPr>
        <w:t xml:space="preserve">and edited </w:t>
      </w:r>
      <w:r w:rsidR="006145C8" w:rsidRPr="001347A0">
        <w:rPr>
          <w:lang w:val="en-NZ"/>
        </w:rPr>
        <w:t xml:space="preserve">by hui </w:t>
      </w:r>
      <w:r w:rsidR="006145C8" w:rsidRPr="00865C54">
        <w:t>par</w:t>
      </w:r>
      <w:r w:rsidR="000015A8" w:rsidRPr="00865C54">
        <w:t>t</w:t>
      </w:r>
      <w:r w:rsidR="006145C8" w:rsidRPr="00865C54">
        <w:t>icipants</w:t>
      </w:r>
      <w:r>
        <w:t xml:space="preserve"> to ensure it reflected a more appropriate response. </w:t>
      </w:r>
      <w:r>
        <w:rPr>
          <w:lang w:val="en-NZ"/>
        </w:rPr>
        <w:t xml:space="preserve">Both the case study and alternate narrative are presented below as an illustration of how changes in responses </w:t>
      </w:r>
      <w:proofErr w:type="gramStart"/>
      <w:r>
        <w:rPr>
          <w:lang w:val="en-NZ"/>
        </w:rPr>
        <w:t>have the potential</w:t>
      </w:r>
      <w:proofErr w:type="gramEnd"/>
      <w:r>
        <w:rPr>
          <w:lang w:val="en-NZ"/>
        </w:rPr>
        <w:t xml:space="preserve"> to change outcomes.</w:t>
      </w:r>
    </w:p>
    <w:p w14:paraId="3F553E68" w14:textId="52F9BA7A" w:rsidR="006109C3" w:rsidRPr="001347A0" w:rsidRDefault="006109C3" w:rsidP="00CE2AAE">
      <w:pPr>
        <w:pStyle w:val="TeThHauoraboxedsection"/>
        <w:numPr>
          <w:ilvl w:val="0"/>
          <w:numId w:val="0"/>
        </w:numPr>
        <w:ind w:left="470" w:hanging="357"/>
        <w:rPr>
          <w:lang w:val="en-NZ"/>
        </w:rPr>
        <w:sectPr w:rsidR="006109C3" w:rsidRPr="001347A0" w:rsidSect="007420DB">
          <w:footerReference w:type="even" r:id="rId14"/>
          <w:footerReference w:type="default" r:id="rId15"/>
          <w:pgSz w:w="11906" w:h="16838"/>
          <w:pgMar w:top="1440" w:right="1440" w:bottom="1440" w:left="1440" w:header="709" w:footer="709" w:gutter="0"/>
          <w:cols w:space="708"/>
          <w:docGrid w:linePitch="360"/>
        </w:sectPr>
      </w:pPr>
    </w:p>
    <w:p w14:paraId="76223E4D" w14:textId="2409036D" w:rsidR="007420DB" w:rsidRPr="00BB78B1" w:rsidRDefault="00DF742A" w:rsidP="00C2478B">
      <w:pPr>
        <w:pStyle w:val="TeThHauorahead2"/>
        <w:spacing w:before="240"/>
        <w:rPr>
          <w:i w:val="0"/>
          <w:iCs/>
          <w:sz w:val="36"/>
          <w:szCs w:val="36"/>
        </w:rPr>
      </w:pPr>
      <w:r w:rsidRPr="00BB78B1">
        <w:rPr>
          <w:i w:val="0"/>
          <w:iCs/>
          <w:sz w:val="36"/>
          <w:szCs w:val="36"/>
        </w:rPr>
        <w:lastRenderedPageBreak/>
        <w:t xml:space="preserve">Lived </w:t>
      </w:r>
      <w:r w:rsidR="008406E9" w:rsidRPr="00BB78B1">
        <w:rPr>
          <w:i w:val="0"/>
          <w:iCs/>
          <w:sz w:val="36"/>
          <w:szCs w:val="36"/>
        </w:rPr>
        <w:t>e</w:t>
      </w:r>
      <w:r w:rsidRPr="00BB78B1">
        <w:rPr>
          <w:i w:val="0"/>
          <w:iCs/>
          <w:sz w:val="36"/>
          <w:szCs w:val="36"/>
        </w:rPr>
        <w:t xml:space="preserve">xperience </w:t>
      </w:r>
      <w:r w:rsidR="008406E9" w:rsidRPr="00BB78B1">
        <w:rPr>
          <w:i w:val="0"/>
          <w:iCs/>
          <w:sz w:val="36"/>
          <w:szCs w:val="36"/>
        </w:rPr>
        <w:t>c</w:t>
      </w:r>
      <w:r w:rsidRPr="00BB78B1">
        <w:rPr>
          <w:i w:val="0"/>
          <w:iCs/>
          <w:sz w:val="36"/>
          <w:szCs w:val="36"/>
        </w:rPr>
        <w:t xml:space="preserve">ase </w:t>
      </w:r>
      <w:r w:rsidR="008406E9" w:rsidRPr="00BB78B1">
        <w:rPr>
          <w:i w:val="0"/>
          <w:iCs/>
          <w:sz w:val="36"/>
          <w:szCs w:val="36"/>
        </w:rPr>
        <w:t>s</w:t>
      </w:r>
      <w:r w:rsidRPr="00BB78B1">
        <w:rPr>
          <w:i w:val="0"/>
          <w:iCs/>
          <w:sz w:val="36"/>
          <w:szCs w:val="36"/>
        </w:rPr>
        <w:t>tudy</w:t>
      </w:r>
      <w:r w:rsidR="007420DB" w:rsidRPr="00BB78B1">
        <w:rPr>
          <w:i w:val="0"/>
          <w:iCs/>
          <w:sz w:val="36"/>
          <w:szCs w:val="36"/>
        </w:rPr>
        <w:t xml:space="preserve"> </w:t>
      </w:r>
      <w:r w:rsidR="00BF0C95" w:rsidRPr="00BB78B1">
        <w:rPr>
          <w:i w:val="0"/>
          <w:iCs/>
          <w:sz w:val="36"/>
          <w:szCs w:val="36"/>
        </w:rPr>
        <w:t>–</w:t>
      </w:r>
      <w:r w:rsidR="007420DB" w:rsidRPr="00BB78B1">
        <w:rPr>
          <w:i w:val="0"/>
          <w:iCs/>
          <w:sz w:val="36"/>
          <w:szCs w:val="36"/>
        </w:rPr>
        <w:t xml:space="preserve"> Aroha</w:t>
      </w:r>
      <w:bookmarkStart w:id="1" w:name="_Hlk170282996"/>
    </w:p>
    <w:tbl>
      <w:tblPr>
        <w:tblStyle w:val="TableGrid"/>
        <w:tblW w:w="0" w:type="auto"/>
        <w:tblLook w:val="04A0" w:firstRow="1" w:lastRow="0" w:firstColumn="1" w:lastColumn="0" w:noHBand="0" w:noVBand="1"/>
      </w:tblPr>
      <w:tblGrid>
        <w:gridCol w:w="6374"/>
        <w:gridCol w:w="8186"/>
      </w:tblGrid>
      <w:tr w:rsidR="00BF0C95" w:rsidRPr="00BB78B1" w14:paraId="5F450F10" w14:textId="77777777" w:rsidTr="00BF0C95">
        <w:tc>
          <w:tcPr>
            <w:tcW w:w="6374" w:type="dxa"/>
          </w:tcPr>
          <w:p w14:paraId="02664C2A" w14:textId="7FE75245" w:rsidR="00BF0C95" w:rsidRPr="001347A0" w:rsidRDefault="00BF0C95" w:rsidP="00BF0C95">
            <w:pPr>
              <w:pStyle w:val="TeThHauorabodytext"/>
              <w:rPr>
                <w:b/>
                <w:sz w:val="24"/>
                <w:lang w:val="en-NZ"/>
              </w:rPr>
            </w:pPr>
            <w:r w:rsidRPr="001347A0">
              <w:rPr>
                <w:b/>
                <w:sz w:val="24"/>
                <w:lang w:val="en-NZ"/>
              </w:rPr>
              <w:t>What did happen</w:t>
            </w:r>
          </w:p>
        </w:tc>
        <w:tc>
          <w:tcPr>
            <w:tcW w:w="8186" w:type="dxa"/>
          </w:tcPr>
          <w:p w14:paraId="29849B42" w14:textId="7923152F" w:rsidR="00BF0C95" w:rsidRPr="001347A0" w:rsidRDefault="00BF0C95" w:rsidP="00BF0C95">
            <w:pPr>
              <w:pStyle w:val="TeThHauorabodytext"/>
              <w:rPr>
                <w:b/>
                <w:sz w:val="24"/>
                <w:lang w:val="en-NZ"/>
              </w:rPr>
            </w:pPr>
            <w:r w:rsidRPr="001347A0">
              <w:rPr>
                <w:b/>
                <w:sz w:val="24"/>
                <w:lang w:val="en-NZ"/>
              </w:rPr>
              <w:t>What could have happened</w:t>
            </w:r>
          </w:p>
        </w:tc>
      </w:tr>
      <w:tr w:rsidR="00BF0C95" w:rsidRPr="00BB78B1" w14:paraId="222F265A" w14:textId="77777777" w:rsidTr="00BF0C95">
        <w:tc>
          <w:tcPr>
            <w:tcW w:w="6374" w:type="dxa"/>
          </w:tcPr>
          <w:p w14:paraId="67DA7331" w14:textId="318441C0" w:rsidR="00BF0C95" w:rsidRPr="001347A0" w:rsidRDefault="00BF0C95" w:rsidP="00BF0C95">
            <w:pPr>
              <w:pStyle w:val="TeThHauorabodytext"/>
              <w:rPr>
                <w:b/>
                <w:lang w:val="en-NZ"/>
              </w:rPr>
            </w:pPr>
            <w:r w:rsidRPr="001347A0">
              <w:rPr>
                <w:b/>
                <w:lang w:val="en-NZ"/>
              </w:rPr>
              <w:t xml:space="preserve">Aroha was exposed to intimate partner violence and sexual abuse within her whānau from a young age. One of her younger siblings died, which had a significant impact on Aroha. As she grew older, she was raised by an aunt, but she struggled to find her place in the </w:t>
            </w:r>
            <w:proofErr w:type="gramStart"/>
            <w:r w:rsidRPr="001347A0">
              <w:rPr>
                <w:b/>
                <w:lang w:val="en-NZ"/>
              </w:rPr>
              <w:t>world</w:t>
            </w:r>
            <w:proofErr w:type="gramEnd"/>
            <w:r w:rsidRPr="001347A0">
              <w:rPr>
                <w:b/>
                <w:lang w:val="en-NZ"/>
              </w:rPr>
              <w:t xml:space="preserve"> and she frequently absconded from school. She became suicidal and agencies that engaged with her also had some concerns about her mental health, but Aroha found it difficult to engage with them. No alternative options were made available to Aroha. </w:t>
            </w:r>
          </w:p>
          <w:p w14:paraId="4281FD6F" w14:textId="77777777" w:rsidR="00BF0C95" w:rsidRPr="001347A0" w:rsidRDefault="00BF0C95" w:rsidP="00BF0C95">
            <w:pPr>
              <w:pStyle w:val="TeThHauorabodytext"/>
              <w:rPr>
                <w:b/>
                <w:lang w:val="en-NZ"/>
              </w:rPr>
            </w:pPr>
            <w:r w:rsidRPr="001347A0">
              <w:rPr>
                <w:b/>
                <w:lang w:val="en-NZ"/>
              </w:rPr>
              <w:t>In response to the trauma she had experienced through her childhood, Aroha began using drugs and alcohol in her early adolescence. She became a mother while she was still in her early teens and later became involved in an intimate relationship with Eddie.</w:t>
            </w:r>
          </w:p>
          <w:p w14:paraId="0FE474FA" w14:textId="77777777" w:rsidR="00BF0C95" w:rsidRPr="001347A0" w:rsidRDefault="00BF0C95" w:rsidP="00BF0C95">
            <w:pPr>
              <w:pStyle w:val="TeThHauorabodytext"/>
              <w:rPr>
                <w:b/>
                <w:lang w:val="en-NZ"/>
              </w:rPr>
            </w:pPr>
            <w:r w:rsidRPr="001347A0">
              <w:rPr>
                <w:b/>
                <w:lang w:val="en-NZ"/>
              </w:rPr>
              <w:t xml:space="preserve">Eddie became Aroha’s main support person. He had isolated her from her family and </w:t>
            </w:r>
            <w:proofErr w:type="gramStart"/>
            <w:r w:rsidRPr="001347A0">
              <w:rPr>
                <w:b/>
                <w:lang w:val="en-NZ"/>
              </w:rPr>
              <w:t>friends</w:t>
            </w:r>
            <w:proofErr w:type="gramEnd"/>
            <w:r w:rsidRPr="001347A0">
              <w:rPr>
                <w:b/>
                <w:lang w:val="en-NZ"/>
              </w:rPr>
              <w:t xml:space="preserve"> and he preferred a party lifestyle, which caused additional challenges in raising their children. Neighbours complained of frequent drinking and partying at Aroha and Eddie’s house. Child protection services received notifications of neglect and emotional and physical abuse of the children during this time. Some of these notifications were substantiated and social workers were concerned about their family, regularly visiting and noting that the children were in the home when violence occurred.</w:t>
            </w:r>
          </w:p>
          <w:p w14:paraId="4A6852A4" w14:textId="39DB3F83" w:rsidR="00BF0C95" w:rsidRPr="001347A0" w:rsidRDefault="00BF0C95" w:rsidP="00BF0C95">
            <w:pPr>
              <w:pStyle w:val="TeThHauorabodytext"/>
              <w:rPr>
                <w:b/>
                <w:lang w:val="en-NZ"/>
              </w:rPr>
            </w:pPr>
            <w:r w:rsidRPr="001347A0">
              <w:rPr>
                <w:b/>
                <w:lang w:val="en-NZ"/>
              </w:rPr>
              <w:t>There were multiple police</w:t>
            </w:r>
            <w:r w:rsidR="00865C54">
              <w:rPr>
                <w:b/>
                <w:bCs/>
              </w:rPr>
              <w:t>-</w:t>
            </w:r>
            <w:r w:rsidRPr="001347A0">
              <w:rPr>
                <w:b/>
                <w:lang w:val="en-NZ"/>
              </w:rPr>
              <w:t xml:space="preserve">reported episodes of violence before Aroha felt able to leave Eddie. </w:t>
            </w:r>
          </w:p>
          <w:p w14:paraId="1F3743C8" w14:textId="77777777" w:rsidR="00BF0C95" w:rsidRPr="001347A0" w:rsidRDefault="00BF0C95" w:rsidP="00BF0C95">
            <w:pPr>
              <w:pStyle w:val="TeThHauorabodytext"/>
              <w:rPr>
                <w:b/>
                <w:lang w:val="en-NZ"/>
              </w:rPr>
            </w:pPr>
            <w:r w:rsidRPr="001347A0">
              <w:rPr>
                <w:b/>
                <w:lang w:val="en-NZ"/>
              </w:rPr>
              <w:lastRenderedPageBreak/>
              <w:t>Eddie threatened Aroha, so she often withdrew her complaints to police. She was also scared of losing her children. This meant that Aroha found it increasingly difficult to cooperate with police.</w:t>
            </w:r>
          </w:p>
          <w:p w14:paraId="26302035" w14:textId="2B20597C" w:rsidR="00BF0C95" w:rsidRPr="001347A0" w:rsidRDefault="00BF0C95" w:rsidP="00BF0C95">
            <w:pPr>
              <w:pStyle w:val="TeThHauorabodytext"/>
              <w:rPr>
                <w:b/>
                <w:lang w:val="en-NZ"/>
              </w:rPr>
            </w:pPr>
            <w:r w:rsidRPr="001347A0">
              <w:rPr>
                <w:b/>
                <w:lang w:val="en-NZ"/>
              </w:rPr>
              <w:t xml:space="preserve">On one occasion, Eddie punched Aroha </w:t>
            </w:r>
            <w:r w:rsidR="00865C54">
              <w:rPr>
                <w:b/>
                <w:bCs/>
              </w:rPr>
              <w:t>in</w:t>
            </w:r>
            <w:r w:rsidR="00865C54" w:rsidRPr="00865C54">
              <w:rPr>
                <w:b/>
                <w:bCs/>
              </w:rPr>
              <w:t xml:space="preserve"> </w:t>
            </w:r>
            <w:r w:rsidRPr="001347A0">
              <w:rPr>
                <w:b/>
                <w:lang w:val="en-NZ"/>
              </w:rPr>
              <w:t xml:space="preserve">the face several times, causing her to fall onto the floor. While she was on the floor, he continued with the serious physical assault. Police arrested Eddie and charged him with injuring with intent to cause grievous bodily harm. He was sentenced to imprisonment. </w:t>
            </w:r>
          </w:p>
          <w:p w14:paraId="1F504ED9" w14:textId="0212E905" w:rsidR="00BF0C95" w:rsidRPr="001347A0" w:rsidRDefault="00BF0C95" w:rsidP="00BF0C95">
            <w:pPr>
              <w:pStyle w:val="TeThHauorabodytext"/>
              <w:rPr>
                <w:b/>
                <w:lang w:val="en-NZ"/>
              </w:rPr>
            </w:pPr>
            <w:r w:rsidRPr="001347A0">
              <w:rPr>
                <w:b/>
                <w:lang w:val="en-NZ"/>
              </w:rPr>
              <w:t xml:space="preserve">Eddie had threatened Aroha that she would lose the kids because she was a </w:t>
            </w:r>
            <w:r w:rsidR="00865C54">
              <w:rPr>
                <w:b/>
                <w:bCs/>
              </w:rPr>
              <w:t>‘</w:t>
            </w:r>
            <w:r w:rsidRPr="001347A0">
              <w:rPr>
                <w:b/>
                <w:lang w:val="en-NZ"/>
              </w:rPr>
              <w:t xml:space="preserve">terrible </w:t>
            </w:r>
            <w:r w:rsidRPr="00865C54">
              <w:rPr>
                <w:b/>
                <w:bCs/>
              </w:rPr>
              <w:t>mother</w:t>
            </w:r>
            <w:r w:rsidR="00865C54">
              <w:rPr>
                <w:b/>
                <w:bCs/>
              </w:rPr>
              <w:t>’</w:t>
            </w:r>
            <w:r w:rsidRPr="001347A0">
              <w:rPr>
                <w:b/>
                <w:lang w:val="en-NZ"/>
              </w:rPr>
              <w:t xml:space="preserve">. When child protection services investigated, Aroha minimised </w:t>
            </w:r>
            <w:r w:rsidR="00865C54">
              <w:rPr>
                <w:b/>
                <w:bCs/>
              </w:rPr>
              <w:t>Eddie’s</w:t>
            </w:r>
            <w:r w:rsidR="00865C54" w:rsidRPr="00865C54">
              <w:rPr>
                <w:b/>
                <w:bCs/>
              </w:rPr>
              <w:t xml:space="preserve"> </w:t>
            </w:r>
            <w:r w:rsidRPr="001347A0">
              <w:rPr>
                <w:b/>
                <w:lang w:val="en-NZ"/>
              </w:rPr>
              <w:t xml:space="preserve">attack on her as she was </w:t>
            </w:r>
            <w:proofErr w:type="gramStart"/>
            <w:r w:rsidRPr="001347A0">
              <w:rPr>
                <w:b/>
                <w:lang w:val="en-NZ"/>
              </w:rPr>
              <w:t>scared</w:t>
            </w:r>
            <w:proofErr w:type="gramEnd"/>
            <w:r w:rsidRPr="001347A0">
              <w:rPr>
                <w:b/>
                <w:lang w:val="en-NZ"/>
              </w:rPr>
              <w:t xml:space="preserve"> they would remove her children from her care if they knew the truth.</w:t>
            </w:r>
          </w:p>
          <w:p w14:paraId="66ED9A25" w14:textId="2A8216CC" w:rsidR="00BF0C95" w:rsidRPr="001347A0" w:rsidRDefault="00BF0C95" w:rsidP="00BF0C95">
            <w:pPr>
              <w:pStyle w:val="TeThHauorabodytext"/>
              <w:rPr>
                <w:b/>
                <w:lang w:val="en-NZ"/>
              </w:rPr>
            </w:pPr>
            <w:r w:rsidRPr="001347A0">
              <w:rPr>
                <w:b/>
                <w:lang w:val="en-NZ"/>
              </w:rPr>
              <w:t>At the time of her death</w:t>
            </w:r>
            <w:r w:rsidR="00EF6D88">
              <w:rPr>
                <w:b/>
                <w:bCs/>
              </w:rPr>
              <w:t>,</w:t>
            </w:r>
            <w:r w:rsidRPr="001347A0">
              <w:rPr>
                <w:b/>
                <w:lang w:val="en-NZ"/>
              </w:rPr>
              <w:t xml:space="preserve"> Aroha was living with three of her children. Eddie had just been released from jail but was bailed close</w:t>
            </w:r>
            <w:r w:rsidR="00865C54">
              <w:rPr>
                <w:b/>
                <w:bCs/>
              </w:rPr>
              <w:t xml:space="preserve"> </w:t>
            </w:r>
            <w:r w:rsidRPr="001347A0">
              <w:rPr>
                <w:b/>
                <w:lang w:val="en-NZ"/>
              </w:rPr>
              <w:t xml:space="preserve">by. He had conditions not to contact Aroha. </w:t>
            </w:r>
          </w:p>
          <w:p w14:paraId="443F69F0" w14:textId="18FF814F" w:rsidR="00BF0C95" w:rsidRPr="001347A0" w:rsidRDefault="00BF0C95" w:rsidP="00BF0C95">
            <w:pPr>
              <w:pStyle w:val="TeThHauorabodytext"/>
              <w:rPr>
                <w:b/>
                <w:lang w:val="en-NZ"/>
              </w:rPr>
            </w:pPr>
            <w:r w:rsidRPr="001347A0">
              <w:rPr>
                <w:b/>
                <w:lang w:val="en-NZ"/>
              </w:rPr>
              <w:t xml:space="preserve">There were over 30 reports to the police and child protection services relating to Aroha and Eddie. Services knew that she was isolated from her family. </w:t>
            </w:r>
            <w:r w:rsidR="00865C54">
              <w:rPr>
                <w:b/>
                <w:bCs/>
              </w:rPr>
              <w:t>D</w:t>
            </w:r>
            <w:r w:rsidRPr="00865C54">
              <w:rPr>
                <w:b/>
                <w:bCs/>
              </w:rPr>
              <w:t>espite</w:t>
            </w:r>
            <w:r w:rsidRPr="001347A0">
              <w:rPr>
                <w:b/>
                <w:lang w:val="en-NZ"/>
              </w:rPr>
              <w:t xml:space="preserve"> the reports of violence, Eddie’s recent imprisonment and Aroha’s isolation, a comprehensive plan was not put in place to support Aroha.</w:t>
            </w:r>
          </w:p>
          <w:p w14:paraId="775FD2B8" w14:textId="4FCFF6A0" w:rsidR="00BF0C95" w:rsidRPr="001347A0" w:rsidRDefault="00BF0C95" w:rsidP="00BF0C95">
            <w:pPr>
              <w:pStyle w:val="TeThHauorabodytext"/>
              <w:rPr>
                <w:lang w:val="en-NZ"/>
              </w:rPr>
            </w:pPr>
            <w:r w:rsidRPr="001347A0">
              <w:rPr>
                <w:b/>
                <w:lang w:val="en-NZ"/>
              </w:rPr>
              <w:t>Eddie killed Aroha during an argument while he was on bail.</w:t>
            </w:r>
          </w:p>
        </w:tc>
        <w:tc>
          <w:tcPr>
            <w:tcW w:w="8186" w:type="dxa"/>
          </w:tcPr>
          <w:p w14:paraId="194A4DAF" w14:textId="1D1079FC" w:rsidR="00BF0C95" w:rsidRPr="001347A0" w:rsidRDefault="00BF0C95" w:rsidP="00BF0C95">
            <w:pPr>
              <w:pStyle w:val="TeThHauorabodytext"/>
              <w:rPr>
                <w:lang w:val="en-NZ"/>
              </w:rPr>
            </w:pPr>
            <w:r w:rsidRPr="001347A0">
              <w:rPr>
                <w:lang w:val="en-NZ"/>
              </w:rPr>
              <w:lastRenderedPageBreak/>
              <w:t xml:space="preserve">Aroha was exposed to intimate partner violence and sexual abuse within her whānau from a young age. One of her younger siblings died, which had a significant impact on Aroha. As she grew older, she was raised by an </w:t>
            </w:r>
            <w:proofErr w:type="gramStart"/>
            <w:r w:rsidRPr="001347A0">
              <w:rPr>
                <w:lang w:val="en-NZ"/>
              </w:rPr>
              <w:t>aunt, but</w:t>
            </w:r>
            <w:proofErr w:type="gramEnd"/>
            <w:r w:rsidRPr="001347A0">
              <w:rPr>
                <w:lang w:val="en-NZ"/>
              </w:rPr>
              <w:t xml:space="preserve"> struggled to find her place in the world and she frequently absconded from school.</w:t>
            </w:r>
          </w:p>
          <w:p w14:paraId="5292E7B3" w14:textId="3E7E9AC3" w:rsidR="00BF0C95" w:rsidRPr="001347A0" w:rsidRDefault="00865C54" w:rsidP="00BF0C95">
            <w:pPr>
              <w:pStyle w:val="TeThHauorabodytext"/>
              <w:rPr>
                <w:lang w:val="en-NZ"/>
              </w:rPr>
            </w:pPr>
            <w:r>
              <w:t>A</w:t>
            </w:r>
            <w:r w:rsidR="00BF0C95" w:rsidRPr="001347A0">
              <w:rPr>
                <w:lang w:val="en-NZ"/>
              </w:rPr>
              <w:t xml:space="preserve"> social worker</w:t>
            </w:r>
            <w:r>
              <w:t xml:space="preserve"> who</w:t>
            </w:r>
            <w:r w:rsidR="00BF0C95" w:rsidRPr="001347A0">
              <w:rPr>
                <w:lang w:val="en-NZ"/>
              </w:rPr>
              <w:t xml:space="preserve"> identified ‘behavioural problems’ with Aroha when she was young initiated counselling support for Aroha, her mum and other family members. The community organisation assisted them in dealing with their grief from the loss of Aroha’s sibling. The trust that was built through these relationships enabled Aroha to feel safe with her support people and she could tell them about other things that were concerning her in her life.</w:t>
            </w:r>
          </w:p>
          <w:p w14:paraId="68CF8F8C" w14:textId="280ECF0E" w:rsidR="00BF0C95" w:rsidRPr="001347A0" w:rsidRDefault="00BF0C95" w:rsidP="00BF0C95">
            <w:pPr>
              <w:pStyle w:val="TeThHauorabodytext"/>
              <w:rPr>
                <w:lang w:val="en-NZ"/>
              </w:rPr>
            </w:pPr>
            <w:r w:rsidRPr="001347A0">
              <w:rPr>
                <w:lang w:val="en-NZ"/>
              </w:rPr>
              <w:t xml:space="preserve">Appropriate support </w:t>
            </w:r>
            <w:r w:rsidR="00865C54">
              <w:t>could</w:t>
            </w:r>
            <w:r w:rsidR="00865C54" w:rsidRPr="00865C54">
              <w:t xml:space="preserve"> </w:t>
            </w:r>
            <w:r w:rsidRPr="001347A0">
              <w:rPr>
                <w:lang w:val="en-NZ"/>
              </w:rPr>
              <w:t>then be put in place around the frequent exposure to alcohol abuse and violence. The family knew who to call if they felt things were getting worse or if they needed help.</w:t>
            </w:r>
          </w:p>
          <w:p w14:paraId="7DC2DFAC" w14:textId="79FB1268" w:rsidR="00BF0C95" w:rsidRPr="001347A0" w:rsidRDefault="00BF0C95" w:rsidP="00BF0C95">
            <w:pPr>
              <w:pStyle w:val="TeThHauorabodytext"/>
              <w:rPr>
                <w:lang w:val="en-NZ"/>
              </w:rPr>
            </w:pPr>
            <w:r w:rsidRPr="001347A0">
              <w:rPr>
                <w:lang w:val="en-NZ"/>
              </w:rPr>
              <w:t xml:space="preserve">Aroha’s community support worker helped initiate a sensitive claim through </w:t>
            </w:r>
            <w:r w:rsidR="007C092B">
              <w:t>the Accident Compensation Corporation</w:t>
            </w:r>
            <w:r w:rsidR="007C092B" w:rsidRPr="00865C54">
              <w:t xml:space="preserve"> </w:t>
            </w:r>
            <w:r w:rsidRPr="001347A0">
              <w:rPr>
                <w:lang w:val="en-NZ"/>
              </w:rPr>
              <w:t>to enable free specialised counselling for the sexual abuse she had experienced. Aroha and her family received specialist support from a local sexual violence support service, as well as ongoing support from the community organisation they were already engaged with. These services understood that the impacts of sexual violence and intergenerational trauma within a family unit are complex and far-reaching.</w:t>
            </w:r>
          </w:p>
          <w:p w14:paraId="380BC651" w14:textId="35A7327D" w:rsidR="00BF0C95" w:rsidRPr="001347A0" w:rsidRDefault="007C092B" w:rsidP="00BF0C95">
            <w:pPr>
              <w:pStyle w:val="TeThHauorabodytext"/>
              <w:rPr>
                <w:lang w:val="en-NZ"/>
              </w:rPr>
            </w:pPr>
            <w:r>
              <w:t xml:space="preserve">A </w:t>
            </w:r>
            <w:r w:rsidR="00BF0C95" w:rsidRPr="001347A0">
              <w:rPr>
                <w:lang w:val="en-NZ"/>
              </w:rPr>
              <w:t xml:space="preserve">difficult time </w:t>
            </w:r>
            <w:r w:rsidRPr="00865C54">
              <w:t>followed</w:t>
            </w:r>
            <w:r w:rsidR="00BF0C95" w:rsidRPr="00865C54">
              <w:t xml:space="preserve"> </w:t>
            </w:r>
            <w:r w:rsidR="00BF0C95" w:rsidRPr="001347A0">
              <w:rPr>
                <w:lang w:val="en-NZ"/>
              </w:rPr>
              <w:t xml:space="preserve">for Aroha and her whānau, and Aroha had some difficulties at school and with her mental health. Although </w:t>
            </w:r>
            <w:r w:rsidRPr="00865C54">
              <w:t xml:space="preserve">initially </w:t>
            </w:r>
            <w:r>
              <w:t>Aroha</w:t>
            </w:r>
            <w:r w:rsidR="00BF0C95" w:rsidRPr="001347A0">
              <w:rPr>
                <w:lang w:val="en-NZ"/>
              </w:rPr>
              <w:t xml:space="preserve"> didn’t want to engage, a social worker at school was allocated to work alongside Aroha</w:t>
            </w:r>
            <w:r>
              <w:t>,</w:t>
            </w:r>
            <w:r w:rsidR="00BF0C95" w:rsidRPr="001347A0">
              <w:rPr>
                <w:lang w:val="en-NZ"/>
              </w:rPr>
              <w:t xml:space="preserve"> </w:t>
            </w:r>
            <w:r w:rsidR="00BF0C95" w:rsidRPr="00865C54">
              <w:t>support</w:t>
            </w:r>
            <w:r>
              <w:t>ing</w:t>
            </w:r>
            <w:r w:rsidR="00BF0C95" w:rsidRPr="001347A0">
              <w:rPr>
                <w:lang w:val="en-NZ"/>
              </w:rPr>
              <w:t xml:space="preserve"> her and </w:t>
            </w:r>
            <w:r w:rsidR="00BF0C95" w:rsidRPr="00865C54">
              <w:t>advocat</w:t>
            </w:r>
            <w:r w:rsidR="00EF6D88">
              <w:t>ing</w:t>
            </w:r>
            <w:r w:rsidR="00BF0C95" w:rsidRPr="001347A0">
              <w:rPr>
                <w:lang w:val="en-NZ"/>
              </w:rPr>
              <w:t xml:space="preserve"> for additional help as needed. When Aroha experienced feeling suicidal, early intervention was possible through her social work and community advocates and additional help from a trusted mental health practitioner was put in place. She felt </w:t>
            </w:r>
            <w:r w:rsidR="00BF0C95" w:rsidRPr="001347A0">
              <w:rPr>
                <w:lang w:val="en-NZ"/>
              </w:rPr>
              <w:lastRenderedPageBreak/>
              <w:t>supported to deal with her trauma in safe ways, so she didn’t feel the need to turn to drugs and alcohol to help her cope with what had happened. With time and ongoing specialist and whānau support, the family learned how best to support Aroha and look after each other. These open conversations also enabled some family members to acknowledge and start healing from the violence and alcohol misuse that impacted many of them.</w:t>
            </w:r>
          </w:p>
          <w:p w14:paraId="36C3DC94" w14:textId="77777777" w:rsidR="00BF0C95" w:rsidRPr="001347A0" w:rsidRDefault="00BF0C95" w:rsidP="00BF0C95">
            <w:pPr>
              <w:pStyle w:val="TeThHauorabodytext"/>
              <w:rPr>
                <w:lang w:val="en-NZ"/>
              </w:rPr>
            </w:pPr>
            <w:r w:rsidRPr="001347A0">
              <w:rPr>
                <w:lang w:val="en-NZ"/>
              </w:rPr>
              <w:t>When she was older, Aroha was in a relationship with Eddie</w:t>
            </w:r>
            <w:r w:rsidR="007C092B">
              <w:t>,</w:t>
            </w:r>
            <w:r w:rsidRPr="001347A0">
              <w:rPr>
                <w:lang w:val="en-NZ"/>
              </w:rPr>
              <w:t xml:space="preserve"> who became violent towards her. When the violence started to escalate and Aroha felt unsafe, she was able to talk with some supportive family members and contacted the community organisation she had previously been involved with to ask for help, as she trusted them. </w:t>
            </w:r>
          </w:p>
          <w:p w14:paraId="12F1FABA" w14:textId="04B2825B" w:rsidR="00BF0C95" w:rsidRPr="001347A0" w:rsidRDefault="00BF0C95" w:rsidP="00BF0C95">
            <w:pPr>
              <w:pStyle w:val="TeThHauorabodytext"/>
              <w:rPr>
                <w:lang w:val="en-NZ"/>
              </w:rPr>
            </w:pPr>
            <w:r w:rsidRPr="001347A0">
              <w:rPr>
                <w:lang w:val="en-NZ"/>
              </w:rPr>
              <w:t xml:space="preserve">Appropriate community support was initiated, and a report of concern was made to child protection services regarding the concerns around family violence and the safety of Aroha’s children. This report acknowledged Aroha’s protective actions to constantly try </w:t>
            </w:r>
            <w:r w:rsidR="00C2777F">
              <w:t>to</w:t>
            </w:r>
            <w:r w:rsidR="00C2777F" w:rsidRPr="00865C54">
              <w:t xml:space="preserve"> </w:t>
            </w:r>
            <w:r w:rsidRPr="001347A0">
              <w:rPr>
                <w:lang w:val="en-NZ"/>
              </w:rPr>
              <w:t xml:space="preserve">maintain the safety and wellbeing of her children and identified her partner as needing additional supports to address his own personal issues and to stop using violence. Child protection services were able to facilitate </w:t>
            </w:r>
            <w:r w:rsidR="00C2777F" w:rsidRPr="00865C54">
              <w:t>Eddie</w:t>
            </w:r>
            <w:r w:rsidR="00C2777F">
              <w:t>’s</w:t>
            </w:r>
            <w:r w:rsidR="00C2777F" w:rsidRPr="00865C54">
              <w:t xml:space="preserve"> </w:t>
            </w:r>
            <w:r w:rsidRPr="001347A0">
              <w:rPr>
                <w:lang w:val="en-NZ"/>
              </w:rPr>
              <w:t>engagement with a stopping violence programme.</w:t>
            </w:r>
          </w:p>
          <w:p w14:paraId="3223CAFD" w14:textId="6F4378B6" w:rsidR="00BF0C95" w:rsidRPr="001347A0" w:rsidRDefault="00C2777F" w:rsidP="00BF0C95">
            <w:pPr>
              <w:pStyle w:val="TeThHauorabodytext"/>
              <w:rPr>
                <w:lang w:val="en-NZ"/>
              </w:rPr>
            </w:pPr>
            <w:r>
              <w:t>Aroha’s</w:t>
            </w:r>
            <w:r w:rsidR="00BF0C95" w:rsidRPr="001347A0">
              <w:rPr>
                <w:lang w:val="en-NZ"/>
              </w:rPr>
              <w:t xml:space="preserve"> longstanding community support worker continued to be a strong advocate for </w:t>
            </w:r>
            <w:r>
              <w:t>her</w:t>
            </w:r>
            <w:r w:rsidRPr="00865C54">
              <w:t xml:space="preserve"> </w:t>
            </w:r>
            <w:r w:rsidR="00BF0C95" w:rsidRPr="001347A0">
              <w:rPr>
                <w:lang w:val="en-NZ"/>
              </w:rPr>
              <w:t>and</w:t>
            </w:r>
            <w:r w:rsidR="00BF0C95" w:rsidRPr="00865C54">
              <w:t xml:space="preserve"> </w:t>
            </w:r>
            <w:r>
              <w:t>for</w:t>
            </w:r>
            <w:r w:rsidR="00BF0C95" w:rsidRPr="001347A0">
              <w:rPr>
                <w:lang w:val="en-NZ"/>
              </w:rPr>
              <w:t xml:space="preserve"> the safety and overall wellbeing of the whole family. </w:t>
            </w:r>
            <w:r w:rsidR="00BF0C95" w:rsidRPr="00865C54">
              <w:t>The</w:t>
            </w:r>
            <w:r>
              <w:t xml:space="preserve"> support worker</w:t>
            </w:r>
            <w:r w:rsidR="00BF0C95" w:rsidRPr="001347A0">
              <w:rPr>
                <w:lang w:val="en-NZ"/>
              </w:rPr>
              <w:t xml:space="preserve"> </w:t>
            </w:r>
            <w:r w:rsidR="00BF0C95" w:rsidRPr="00865C54">
              <w:t>support</w:t>
            </w:r>
            <w:r w:rsidR="00D44A15">
              <w:t>ed</w:t>
            </w:r>
            <w:r w:rsidR="00BF0C95" w:rsidRPr="001347A0">
              <w:rPr>
                <w:lang w:val="en-NZ"/>
              </w:rPr>
              <w:t xml:space="preserve"> them in their dealings with government agencies (child protection services and police) and helped </w:t>
            </w:r>
            <w:r w:rsidR="00D44A15">
              <w:t>to</w:t>
            </w:r>
            <w:r w:rsidR="00BF0C95" w:rsidRPr="00865C54">
              <w:t xml:space="preserve"> </w:t>
            </w:r>
            <w:r w:rsidR="00BF0C95" w:rsidRPr="001347A0">
              <w:rPr>
                <w:lang w:val="en-NZ"/>
              </w:rPr>
              <w:t>initiate wrap-around community-based support for Aroha, her children and Eddie. This included trauma-informed parenting support</w:t>
            </w:r>
            <w:r w:rsidR="0064673D">
              <w:t>,</w:t>
            </w:r>
            <w:r w:rsidR="00BF0C95" w:rsidRPr="001347A0">
              <w:rPr>
                <w:lang w:val="en-NZ"/>
              </w:rPr>
              <w:t xml:space="preserve"> which helped </w:t>
            </w:r>
            <w:proofErr w:type="gramStart"/>
            <w:r w:rsidR="00BF0C95" w:rsidRPr="001347A0">
              <w:rPr>
                <w:lang w:val="en-NZ"/>
              </w:rPr>
              <w:t>Aroha</w:t>
            </w:r>
            <w:proofErr w:type="gramEnd"/>
            <w:r w:rsidR="00BF0C95" w:rsidRPr="001347A0">
              <w:rPr>
                <w:lang w:val="en-NZ"/>
              </w:rPr>
              <w:t xml:space="preserve"> and her children feel supported and safe. Eddie was also supported to start addressing some of his own trauma and his use of violence. This brought the family closer together and they were able to start moving forwards with their aspirations as a couple, a family and a whānau.</w:t>
            </w:r>
          </w:p>
        </w:tc>
      </w:tr>
    </w:tbl>
    <w:p w14:paraId="04AF7889" w14:textId="77777777" w:rsidR="00BF0C95" w:rsidRPr="001347A0" w:rsidRDefault="00BF0C95" w:rsidP="001347A0">
      <w:pPr>
        <w:pStyle w:val="TeThHauorahead2"/>
        <w:spacing w:before="240"/>
        <w:rPr>
          <w:i w:val="0"/>
          <w:sz w:val="36"/>
        </w:rPr>
      </w:pPr>
    </w:p>
    <w:p w14:paraId="68D807F1" w14:textId="77777777" w:rsidR="00FE6986" w:rsidRPr="00BB78B1" w:rsidRDefault="00FE6986" w:rsidP="00AB171C">
      <w:pPr>
        <w:pStyle w:val="Default"/>
        <w:rPr>
          <w:rFonts w:asciiTheme="minorHAnsi" w:hAnsiTheme="minorHAnsi" w:cstheme="minorHAnsi"/>
          <w:b/>
          <w:bCs/>
          <w:noProof/>
          <w:color w:val="002060"/>
          <w:sz w:val="28"/>
          <w:szCs w:val="28"/>
        </w:rPr>
        <w:sectPr w:rsidR="00FE6986" w:rsidRPr="00BB78B1" w:rsidSect="00FE6986">
          <w:pgSz w:w="16838" w:h="11906" w:orient="landscape"/>
          <w:pgMar w:top="1134" w:right="1134" w:bottom="1134" w:left="1134" w:header="709" w:footer="709" w:gutter="0"/>
          <w:cols w:space="708"/>
          <w:docGrid w:linePitch="360"/>
        </w:sectPr>
      </w:pPr>
    </w:p>
    <w:p w14:paraId="24D40580" w14:textId="18EAFD86" w:rsidR="00AB171C" w:rsidRPr="001347A0" w:rsidRDefault="00FE6986" w:rsidP="001347A0">
      <w:pPr>
        <w:pStyle w:val="TeThHauorahead2"/>
        <w:rPr>
          <w:i w:val="0"/>
          <w:color w:val="00B0F0"/>
          <w:sz w:val="36"/>
        </w:rPr>
      </w:pPr>
      <w:r w:rsidRPr="001347A0">
        <w:rPr>
          <w:i w:val="0"/>
          <w:sz w:val="36"/>
        </w:rPr>
        <w:lastRenderedPageBreak/>
        <w:t>Discussion</w:t>
      </w:r>
    </w:p>
    <w:p w14:paraId="31238605" w14:textId="1CDC76CE" w:rsidR="000054FC" w:rsidRPr="001347A0" w:rsidRDefault="00A46CB4" w:rsidP="00476815">
      <w:pPr>
        <w:pStyle w:val="TeThHauorabodytext"/>
        <w:jc w:val="both"/>
        <w:rPr>
          <w:lang w:val="en-NZ"/>
        </w:rPr>
      </w:pPr>
      <w:r w:rsidRPr="001347A0">
        <w:rPr>
          <w:lang w:val="en-NZ"/>
        </w:rPr>
        <w:t xml:space="preserve">Within this </w:t>
      </w:r>
      <w:r w:rsidR="00CE2AAE" w:rsidRPr="001347A0">
        <w:rPr>
          <w:lang w:val="en-NZ"/>
        </w:rPr>
        <w:t>discussion paper</w:t>
      </w:r>
      <w:r w:rsidRPr="001347A0">
        <w:rPr>
          <w:lang w:val="en-NZ"/>
        </w:rPr>
        <w:t xml:space="preserve">, we have </w:t>
      </w:r>
      <w:r w:rsidR="00241F80" w:rsidRPr="001347A0">
        <w:rPr>
          <w:lang w:val="en-NZ"/>
        </w:rPr>
        <w:t>provided some early thinking about</w:t>
      </w:r>
      <w:r w:rsidR="00CE2AAE" w:rsidRPr="001347A0">
        <w:rPr>
          <w:lang w:val="en-NZ"/>
        </w:rPr>
        <w:t xml:space="preserve"> whether ‘femicide’ </w:t>
      </w:r>
      <w:r w:rsidR="00207E34" w:rsidRPr="001347A0">
        <w:rPr>
          <w:lang w:val="en-NZ"/>
        </w:rPr>
        <w:t>is</w:t>
      </w:r>
      <w:r w:rsidR="00241F80" w:rsidRPr="001347A0">
        <w:rPr>
          <w:lang w:val="en-NZ"/>
        </w:rPr>
        <w:t xml:space="preserve"> </w:t>
      </w:r>
      <w:r w:rsidR="00D406D4" w:rsidRPr="001347A0">
        <w:rPr>
          <w:lang w:val="en-NZ"/>
        </w:rPr>
        <w:t xml:space="preserve">a useful </w:t>
      </w:r>
      <w:r w:rsidR="00CC5AFE">
        <w:rPr>
          <w:lang w:val="en-NZ"/>
        </w:rPr>
        <w:t>framework</w:t>
      </w:r>
      <w:r w:rsidR="00D406D4" w:rsidRPr="001347A0">
        <w:rPr>
          <w:lang w:val="en-NZ"/>
        </w:rPr>
        <w:t xml:space="preserve"> for </w:t>
      </w:r>
      <w:r w:rsidR="00CE2AAE" w:rsidRPr="001347A0">
        <w:rPr>
          <w:lang w:val="en-NZ"/>
        </w:rPr>
        <w:t xml:space="preserve">gaining insight into the deaths of </w:t>
      </w:r>
      <w:proofErr w:type="spellStart"/>
      <w:r w:rsidR="003C0400" w:rsidRPr="001347A0">
        <w:rPr>
          <w:lang w:val="en-NZ"/>
        </w:rPr>
        <w:t>kōtiro</w:t>
      </w:r>
      <w:proofErr w:type="spellEnd"/>
      <w:r w:rsidR="00CE2AAE" w:rsidRPr="001347A0">
        <w:rPr>
          <w:lang w:val="en-NZ"/>
        </w:rPr>
        <w:t xml:space="preserve"> and </w:t>
      </w:r>
      <w:proofErr w:type="spellStart"/>
      <w:r w:rsidR="00CE2AAE" w:rsidRPr="001347A0">
        <w:rPr>
          <w:lang w:val="en-NZ"/>
        </w:rPr>
        <w:t>w</w:t>
      </w:r>
      <w:r w:rsidR="003C0400" w:rsidRPr="001347A0">
        <w:rPr>
          <w:lang w:val="en-NZ"/>
        </w:rPr>
        <w:t>āhine</w:t>
      </w:r>
      <w:proofErr w:type="spellEnd"/>
      <w:r w:rsidR="00CE2AAE" w:rsidRPr="001347A0">
        <w:rPr>
          <w:lang w:val="en-NZ"/>
        </w:rPr>
        <w:t xml:space="preserve"> in Aotearoa. </w:t>
      </w:r>
    </w:p>
    <w:p w14:paraId="36A3E5A7" w14:textId="7349634B" w:rsidR="00CE2AAE" w:rsidRPr="001347A0" w:rsidRDefault="00CE2AAE" w:rsidP="00476815">
      <w:pPr>
        <w:pStyle w:val="TeThHauorabodytext"/>
        <w:jc w:val="both"/>
        <w:rPr>
          <w:lang w:val="en-NZ"/>
        </w:rPr>
      </w:pPr>
      <w:r w:rsidRPr="001347A0">
        <w:rPr>
          <w:lang w:val="en-NZ"/>
        </w:rPr>
        <w:t xml:space="preserve">The preliminary </w:t>
      </w:r>
      <w:r w:rsidR="000054FC" w:rsidRPr="001347A0">
        <w:rPr>
          <w:lang w:val="en-NZ"/>
        </w:rPr>
        <w:t xml:space="preserve">data presented </w:t>
      </w:r>
      <w:r w:rsidR="00F02806" w:rsidRPr="001347A0">
        <w:rPr>
          <w:lang w:val="en-NZ"/>
        </w:rPr>
        <w:t xml:space="preserve">expanded </w:t>
      </w:r>
      <w:r w:rsidRPr="001347A0">
        <w:rPr>
          <w:lang w:val="en-NZ"/>
        </w:rPr>
        <w:t xml:space="preserve">understanding of </w:t>
      </w:r>
      <w:r w:rsidR="00F02806" w:rsidRPr="001347A0">
        <w:rPr>
          <w:lang w:val="en-NZ"/>
        </w:rPr>
        <w:t>how</w:t>
      </w:r>
      <w:r w:rsidR="00314204" w:rsidRPr="001347A0">
        <w:rPr>
          <w:lang w:val="en-NZ"/>
        </w:rPr>
        <w:t xml:space="preserve"> family violence</w:t>
      </w:r>
      <w:r w:rsidR="00F02806" w:rsidRPr="001347A0">
        <w:rPr>
          <w:lang w:val="en-NZ"/>
        </w:rPr>
        <w:t xml:space="preserve"> can damage </w:t>
      </w:r>
      <w:r w:rsidR="00F02806" w:rsidRPr="00865C54">
        <w:t>women</w:t>
      </w:r>
      <w:r w:rsidR="0064673D">
        <w:t>’</w:t>
      </w:r>
      <w:r w:rsidR="00F02806" w:rsidRPr="00865C54">
        <w:t>s</w:t>
      </w:r>
      <w:r w:rsidR="00F02806" w:rsidRPr="001347A0">
        <w:rPr>
          <w:lang w:val="en-NZ"/>
        </w:rPr>
        <w:t xml:space="preserve"> bodies, leading to</w:t>
      </w:r>
      <w:r w:rsidR="00314204" w:rsidRPr="001347A0">
        <w:rPr>
          <w:lang w:val="en-NZ"/>
        </w:rPr>
        <w:t xml:space="preserve"> the</w:t>
      </w:r>
      <w:r w:rsidRPr="001347A0">
        <w:rPr>
          <w:lang w:val="en-NZ"/>
        </w:rPr>
        <w:t xml:space="preserve"> </w:t>
      </w:r>
      <w:r w:rsidR="00646E55" w:rsidRPr="001347A0">
        <w:rPr>
          <w:lang w:val="en-NZ"/>
        </w:rPr>
        <w:t xml:space="preserve">avoidable </w:t>
      </w:r>
      <w:r w:rsidRPr="001347A0">
        <w:rPr>
          <w:lang w:val="en-NZ"/>
        </w:rPr>
        <w:t xml:space="preserve">deaths of unborn babies, girls and women. </w:t>
      </w:r>
      <w:r w:rsidR="00646E55" w:rsidRPr="001347A0">
        <w:rPr>
          <w:lang w:val="en-NZ"/>
        </w:rPr>
        <w:t>This</w:t>
      </w:r>
      <w:r w:rsidR="0064673D">
        <w:t xml:space="preserve"> data</w:t>
      </w:r>
      <w:r w:rsidR="00646E55" w:rsidRPr="001347A0">
        <w:rPr>
          <w:lang w:val="en-NZ"/>
        </w:rPr>
        <w:t xml:space="preserve"> is </w:t>
      </w:r>
      <w:r w:rsidR="003C0400" w:rsidRPr="001347A0">
        <w:rPr>
          <w:lang w:val="en-NZ"/>
        </w:rPr>
        <w:t xml:space="preserve">likely </w:t>
      </w:r>
      <w:r w:rsidR="00646E55" w:rsidRPr="001347A0">
        <w:rPr>
          <w:lang w:val="en-NZ"/>
        </w:rPr>
        <w:t xml:space="preserve">to </w:t>
      </w:r>
      <w:r w:rsidR="00314204" w:rsidRPr="001347A0">
        <w:rPr>
          <w:lang w:val="en-NZ"/>
        </w:rPr>
        <w:t>underestimate the</w:t>
      </w:r>
      <w:r w:rsidR="005477F6" w:rsidRPr="001347A0">
        <w:rPr>
          <w:lang w:val="en-NZ"/>
        </w:rPr>
        <w:t xml:space="preserve"> true</w:t>
      </w:r>
      <w:r w:rsidR="00314204" w:rsidRPr="001347A0">
        <w:rPr>
          <w:lang w:val="en-NZ"/>
        </w:rPr>
        <w:t xml:space="preserve"> number of</w:t>
      </w:r>
      <w:r w:rsidRPr="001347A0">
        <w:rPr>
          <w:lang w:val="en-NZ"/>
        </w:rPr>
        <w:t xml:space="preserve"> these deaths because </w:t>
      </w:r>
      <w:r w:rsidR="0064673D">
        <w:t>no</w:t>
      </w:r>
      <w:r w:rsidR="005477F6" w:rsidRPr="001347A0">
        <w:rPr>
          <w:lang w:val="en-NZ"/>
        </w:rPr>
        <w:t xml:space="preserve"> dedicated dataset </w:t>
      </w:r>
      <w:r w:rsidR="0064673D">
        <w:t xml:space="preserve">is </w:t>
      </w:r>
      <w:r w:rsidR="005477F6" w:rsidRPr="001347A0">
        <w:rPr>
          <w:lang w:val="en-NZ"/>
        </w:rPr>
        <w:t>designed</w:t>
      </w:r>
      <w:r w:rsidR="00DE4834" w:rsidRPr="001347A0">
        <w:rPr>
          <w:lang w:val="en-NZ"/>
        </w:rPr>
        <w:t xml:space="preserve"> for this </w:t>
      </w:r>
      <w:r w:rsidR="00141E71" w:rsidRPr="001347A0">
        <w:rPr>
          <w:lang w:val="en-NZ"/>
        </w:rPr>
        <w:t>purpose,</w:t>
      </w:r>
      <w:r w:rsidR="00E449AC" w:rsidRPr="001347A0">
        <w:rPr>
          <w:lang w:val="en-NZ"/>
        </w:rPr>
        <w:t xml:space="preserve"> and </w:t>
      </w:r>
      <w:r w:rsidR="0064673D">
        <w:t>it is</w:t>
      </w:r>
      <w:r w:rsidR="00E449AC" w:rsidRPr="00865C54">
        <w:t xml:space="preserve"> difficult</w:t>
      </w:r>
      <w:r w:rsidR="0064673D">
        <w:t xml:space="preserve"> to</w:t>
      </w:r>
      <w:r w:rsidR="00E449AC" w:rsidRPr="00865C54">
        <w:t xml:space="preserve"> captur</w:t>
      </w:r>
      <w:r w:rsidR="0064673D">
        <w:t>e</w:t>
      </w:r>
      <w:r w:rsidR="00E449AC" w:rsidRPr="001347A0">
        <w:rPr>
          <w:lang w:val="en-NZ"/>
        </w:rPr>
        <w:t xml:space="preserve"> unreported family violence experience</w:t>
      </w:r>
      <w:r w:rsidR="002C2253" w:rsidRPr="001347A0">
        <w:rPr>
          <w:lang w:val="en-NZ"/>
        </w:rPr>
        <w:t xml:space="preserve">. </w:t>
      </w:r>
    </w:p>
    <w:p w14:paraId="03DD2F82" w14:textId="726C9377" w:rsidR="00006A3D" w:rsidRPr="001347A0" w:rsidRDefault="00AB171C" w:rsidP="00476815">
      <w:pPr>
        <w:pStyle w:val="TeThHauorabodytext"/>
        <w:jc w:val="both"/>
        <w:rPr>
          <w:lang w:val="en-NZ"/>
        </w:rPr>
      </w:pPr>
      <w:r w:rsidRPr="001347A0">
        <w:rPr>
          <w:lang w:val="en-NZ"/>
        </w:rPr>
        <w:t xml:space="preserve">As highlighted in previous FVDRC work, service delivery is often transactional in nature and lacking an </w:t>
      </w:r>
      <w:proofErr w:type="spellStart"/>
      <w:r w:rsidRPr="001347A0">
        <w:rPr>
          <w:lang w:val="en-NZ"/>
        </w:rPr>
        <w:t>oranga</w:t>
      </w:r>
      <w:proofErr w:type="spellEnd"/>
      <w:r w:rsidRPr="001347A0">
        <w:rPr>
          <w:lang w:val="en-NZ"/>
        </w:rPr>
        <w:t xml:space="preserve"> or Whānau Ora approach. This can result in lack of trust, loss of hope and decreased safety for individuals and whānau experiencing violence. Furthermore, many services fail to understand the significant amount of distress people endure before they even attempt to seek help. In this way, services may fall short of their duty </w:t>
      </w:r>
      <w:r w:rsidRPr="001347A0">
        <w:rPr>
          <w:i/>
          <w:lang w:val="en-NZ"/>
        </w:rPr>
        <w:t>of</w:t>
      </w:r>
      <w:r w:rsidRPr="001347A0">
        <w:rPr>
          <w:lang w:val="en-NZ"/>
        </w:rPr>
        <w:t xml:space="preserve"> and duty </w:t>
      </w:r>
      <w:r w:rsidRPr="001347A0">
        <w:rPr>
          <w:i/>
          <w:lang w:val="en-NZ"/>
        </w:rPr>
        <w:t>to</w:t>
      </w:r>
      <w:r w:rsidRPr="001347A0">
        <w:rPr>
          <w:lang w:val="en-NZ"/>
        </w:rPr>
        <w:t xml:space="preserve"> care, reinforcing a lack of care for overall wellbeing and safety for those experiencing violence.</w:t>
      </w:r>
      <w:r w:rsidRPr="001347A0">
        <w:rPr>
          <w:rStyle w:val="FootnoteReference"/>
          <w:lang w:val="en-NZ"/>
        </w:rPr>
        <w:footnoteReference w:id="61"/>
      </w:r>
      <w:r w:rsidRPr="001347A0">
        <w:rPr>
          <w:lang w:val="en-NZ"/>
        </w:rPr>
        <w:t xml:space="preserve"> As the</w:t>
      </w:r>
      <w:r w:rsidR="00AA0861" w:rsidRPr="001347A0">
        <w:rPr>
          <w:lang w:val="en-NZ"/>
        </w:rPr>
        <w:t xml:space="preserve"> </w:t>
      </w:r>
      <w:r w:rsidR="00245A7E">
        <w:t xml:space="preserve">lived experience </w:t>
      </w:r>
      <w:r w:rsidRPr="001347A0">
        <w:rPr>
          <w:lang w:val="en-NZ"/>
        </w:rPr>
        <w:t xml:space="preserve">case </w:t>
      </w:r>
      <w:r w:rsidR="00245A7E">
        <w:t>study highlights</w:t>
      </w:r>
      <w:r w:rsidRPr="001347A0">
        <w:rPr>
          <w:lang w:val="en-NZ"/>
        </w:rPr>
        <w:t xml:space="preserve">, this </w:t>
      </w:r>
      <w:r w:rsidR="00245A7E">
        <w:t xml:space="preserve">failure to fulfil their duty </w:t>
      </w:r>
      <w:r w:rsidR="009114AE" w:rsidRPr="009114AE">
        <w:rPr>
          <w:lang w:val="en-NZ"/>
        </w:rPr>
        <w:t>does not address violence and negatively impacts pathways to safety and wellbeing</w:t>
      </w:r>
      <w:r w:rsidRPr="001347A0">
        <w:rPr>
          <w:lang w:val="en-NZ"/>
        </w:rPr>
        <w:t>.</w:t>
      </w:r>
      <w:r w:rsidR="00141E71">
        <w:rPr>
          <w:lang w:val="en-NZ"/>
        </w:rPr>
        <w:t xml:space="preserve"> As participants at our hui noted:</w:t>
      </w:r>
    </w:p>
    <w:p w14:paraId="355A6EE8" w14:textId="421EF6A6" w:rsidR="004E47A3" w:rsidRPr="00BB78B1" w:rsidRDefault="004E47A3" w:rsidP="001347A0">
      <w:pPr>
        <w:pStyle w:val="Quote"/>
      </w:pPr>
      <w:r w:rsidRPr="00BB78B1">
        <w:t>Family violence represents a pervasive social disease, creating a ripple of risks and consequent impacts that spread across children’s home, whānau, childhoods, and imagined futures.</w:t>
      </w:r>
      <w:r w:rsidRPr="00BB78B1">
        <w:rPr>
          <w:rStyle w:val="FootnoteReference"/>
        </w:rPr>
        <w:footnoteReference w:id="62"/>
      </w:r>
    </w:p>
    <w:p w14:paraId="054021A2" w14:textId="77777777" w:rsidR="008D465B" w:rsidRDefault="00B21B9E" w:rsidP="00476815">
      <w:pPr>
        <w:pStyle w:val="TeThHauorabodytext"/>
        <w:jc w:val="both"/>
        <w:rPr>
          <w:lang w:val="en-NZ"/>
        </w:rPr>
      </w:pPr>
      <w:r w:rsidRPr="001347A0">
        <w:rPr>
          <w:lang w:val="en-NZ"/>
        </w:rPr>
        <w:t>Although</w:t>
      </w:r>
      <w:r w:rsidR="00432040" w:rsidRPr="001347A0">
        <w:rPr>
          <w:lang w:val="en-NZ"/>
        </w:rPr>
        <w:t xml:space="preserve"> </w:t>
      </w:r>
      <w:r w:rsidR="004A33D0" w:rsidRPr="001347A0">
        <w:rPr>
          <w:lang w:val="en-NZ"/>
        </w:rPr>
        <w:t xml:space="preserve">settlers </w:t>
      </w:r>
      <w:r w:rsidR="00432040" w:rsidRPr="001347A0">
        <w:rPr>
          <w:lang w:val="en-NZ"/>
        </w:rPr>
        <w:t>brough</w:t>
      </w:r>
      <w:r w:rsidR="001F7DED" w:rsidRPr="001347A0">
        <w:rPr>
          <w:lang w:val="en-NZ"/>
        </w:rPr>
        <w:t>t</w:t>
      </w:r>
      <w:r w:rsidR="00432040" w:rsidRPr="001347A0">
        <w:rPr>
          <w:lang w:val="en-NZ"/>
        </w:rPr>
        <w:t xml:space="preserve"> </w:t>
      </w:r>
      <w:r w:rsidR="009176A9" w:rsidRPr="001347A0">
        <w:rPr>
          <w:lang w:val="en-NZ"/>
        </w:rPr>
        <w:t xml:space="preserve">with them </w:t>
      </w:r>
      <w:r w:rsidR="001F7DED" w:rsidRPr="001347A0">
        <w:rPr>
          <w:lang w:val="en-NZ"/>
        </w:rPr>
        <w:t xml:space="preserve">many patriarchal norms and </w:t>
      </w:r>
      <w:r w:rsidR="004F2D0D" w:rsidRPr="001347A0">
        <w:rPr>
          <w:lang w:val="en-NZ"/>
        </w:rPr>
        <w:t xml:space="preserve">social </w:t>
      </w:r>
      <w:r w:rsidR="009176A9" w:rsidRPr="001347A0">
        <w:rPr>
          <w:lang w:val="en-NZ"/>
        </w:rPr>
        <w:t>s</w:t>
      </w:r>
      <w:r w:rsidR="004A33D0" w:rsidRPr="001347A0">
        <w:rPr>
          <w:lang w:val="en-NZ"/>
        </w:rPr>
        <w:t xml:space="preserve">tructures </w:t>
      </w:r>
      <w:r w:rsidR="00612855" w:rsidRPr="001347A0">
        <w:rPr>
          <w:lang w:val="en-NZ"/>
        </w:rPr>
        <w:t>when Aotearoa was colo</w:t>
      </w:r>
      <w:r w:rsidR="00102B75" w:rsidRPr="001347A0">
        <w:rPr>
          <w:lang w:val="en-NZ"/>
        </w:rPr>
        <w:t>nised</w:t>
      </w:r>
      <w:r w:rsidR="001F7DED" w:rsidRPr="001347A0">
        <w:rPr>
          <w:lang w:val="en-NZ"/>
        </w:rPr>
        <w:t xml:space="preserve">, </w:t>
      </w:r>
      <w:r w:rsidR="00B92357" w:rsidRPr="001347A0">
        <w:rPr>
          <w:lang w:val="en-NZ"/>
        </w:rPr>
        <w:t>privileg</w:t>
      </w:r>
      <w:r w:rsidR="00102B75" w:rsidRPr="001347A0">
        <w:rPr>
          <w:lang w:val="en-NZ"/>
        </w:rPr>
        <w:t xml:space="preserve">ed patriarchal </w:t>
      </w:r>
      <w:r w:rsidR="00935E6A" w:rsidRPr="001347A0">
        <w:rPr>
          <w:lang w:val="en-NZ"/>
        </w:rPr>
        <w:t>systems view</w:t>
      </w:r>
      <w:r w:rsidR="00975D50" w:rsidRPr="001347A0">
        <w:rPr>
          <w:lang w:val="en-NZ"/>
        </w:rPr>
        <w:t>ed</w:t>
      </w:r>
      <w:r w:rsidR="00592F1B" w:rsidRPr="001347A0">
        <w:rPr>
          <w:lang w:val="en-NZ"/>
        </w:rPr>
        <w:t xml:space="preserve"> women and children</w:t>
      </w:r>
      <w:r w:rsidR="00935E6A" w:rsidRPr="001347A0">
        <w:rPr>
          <w:lang w:val="en-NZ"/>
        </w:rPr>
        <w:t xml:space="preserve"> as</w:t>
      </w:r>
      <w:r w:rsidR="00592F1B" w:rsidRPr="001347A0">
        <w:rPr>
          <w:lang w:val="en-NZ"/>
        </w:rPr>
        <w:t xml:space="preserve"> chattels</w:t>
      </w:r>
      <w:r w:rsidR="001F7DED" w:rsidRPr="001347A0">
        <w:rPr>
          <w:lang w:val="en-NZ"/>
        </w:rPr>
        <w:t xml:space="preserve"> long before colonisation</w:t>
      </w:r>
      <w:r w:rsidR="00935E6A" w:rsidRPr="001347A0">
        <w:rPr>
          <w:lang w:val="en-NZ"/>
        </w:rPr>
        <w:t xml:space="preserve"> occurred</w:t>
      </w:r>
      <w:r w:rsidR="001F7DED" w:rsidRPr="001347A0">
        <w:rPr>
          <w:lang w:val="en-NZ"/>
        </w:rPr>
        <w:t>.</w:t>
      </w:r>
      <w:r w:rsidR="009B4891" w:rsidRPr="001347A0">
        <w:rPr>
          <w:rStyle w:val="FootnoteReference"/>
          <w:lang w:val="en-NZ"/>
        </w:rPr>
        <w:footnoteReference w:id="63"/>
      </w:r>
      <w:r w:rsidR="009703D0" w:rsidRPr="001347A0">
        <w:rPr>
          <w:lang w:val="en-NZ"/>
        </w:rPr>
        <w:t xml:space="preserve"> </w:t>
      </w:r>
      <w:r w:rsidR="00231D90" w:rsidRPr="001347A0">
        <w:rPr>
          <w:lang w:val="en-NZ"/>
        </w:rPr>
        <w:t>As such</w:t>
      </w:r>
      <w:r w:rsidR="009703D0" w:rsidRPr="001347A0">
        <w:rPr>
          <w:lang w:val="en-NZ"/>
        </w:rPr>
        <w:t xml:space="preserve">, </w:t>
      </w:r>
      <w:r w:rsidR="00181A44" w:rsidRPr="001347A0">
        <w:rPr>
          <w:lang w:val="en-NZ"/>
        </w:rPr>
        <w:t>gender-based violence is</w:t>
      </w:r>
      <w:r w:rsidR="009703D0" w:rsidRPr="001347A0">
        <w:rPr>
          <w:lang w:val="en-NZ"/>
        </w:rPr>
        <w:t xml:space="preserve"> entrenched </w:t>
      </w:r>
      <w:r w:rsidR="001D1587" w:rsidRPr="001347A0">
        <w:rPr>
          <w:lang w:val="en-NZ"/>
        </w:rPr>
        <w:t>with a long history of gender i</w:t>
      </w:r>
      <w:r w:rsidR="004D0002" w:rsidRPr="001347A0">
        <w:rPr>
          <w:lang w:val="en-NZ"/>
        </w:rPr>
        <w:t>nequit</w:t>
      </w:r>
      <w:r w:rsidR="00231D90" w:rsidRPr="001347A0">
        <w:rPr>
          <w:lang w:val="en-NZ"/>
        </w:rPr>
        <w:t>y</w:t>
      </w:r>
      <w:r w:rsidR="00413895" w:rsidRPr="001347A0">
        <w:rPr>
          <w:lang w:val="en-NZ"/>
        </w:rPr>
        <w:t xml:space="preserve"> and power imbalance</w:t>
      </w:r>
      <w:r w:rsidR="008D5811" w:rsidRPr="001347A0">
        <w:rPr>
          <w:lang w:val="en-NZ"/>
        </w:rPr>
        <w:t>, m</w:t>
      </w:r>
      <w:r w:rsidR="00231D90" w:rsidRPr="001347A0">
        <w:rPr>
          <w:lang w:val="en-NZ"/>
        </w:rPr>
        <w:t>uch</w:t>
      </w:r>
      <w:r w:rsidR="008D5811" w:rsidRPr="001347A0">
        <w:rPr>
          <w:lang w:val="en-NZ"/>
        </w:rPr>
        <w:t xml:space="preserve"> of which continue</w:t>
      </w:r>
      <w:r w:rsidR="00231D90" w:rsidRPr="001347A0">
        <w:rPr>
          <w:lang w:val="en-NZ"/>
        </w:rPr>
        <w:t>s</w:t>
      </w:r>
      <w:r w:rsidR="008D5811" w:rsidRPr="001347A0">
        <w:rPr>
          <w:lang w:val="en-NZ"/>
        </w:rPr>
        <w:t xml:space="preserve"> today. </w:t>
      </w:r>
      <w:r w:rsidR="000B0E29" w:rsidRPr="001347A0">
        <w:rPr>
          <w:lang w:val="en-NZ"/>
        </w:rPr>
        <w:t xml:space="preserve">Structural inequities and </w:t>
      </w:r>
      <w:r w:rsidR="004C5D84" w:rsidRPr="001347A0">
        <w:rPr>
          <w:lang w:val="en-NZ"/>
        </w:rPr>
        <w:t xml:space="preserve">the </w:t>
      </w:r>
      <w:r w:rsidR="000B0E29" w:rsidRPr="001347A0">
        <w:rPr>
          <w:lang w:val="en-NZ"/>
        </w:rPr>
        <w:t xml:space="preserve">ongoing </w:t>
      </w:r>
      <w:r w:rsidR="00454292">
        <w:t>effects</w:t>
      </w:r>
      <w:r w:rsidR="00454292" w:rsidRPr="00865C54">
        <w:t xml:space="preserve"> </w:t>
      </w:r>
      <w:r w:rsidR="004C5D84" w:rsidRPr="001347A0">
        <w:rPr>
          <w:lang w:val="en-NZ"/>
        </w:rPr>
        <w:t xml:space="preserve">of </w:t>
      </w:r>
      <w:r w:rsidR="000B0E29" w:rsidRPr="001347A0">
        <w:rPr>
          <w:lang w:val="en-NZ"/>
        </w:rPr>
        <w:t>coloni</w:t>
      </w:r>
      <w:r w:rsidR="004C5D84" w:rsidRPr="001347A0">
        <w:rPr>
          <w:lang w:val="en-NZ"/>
        </w:rPr>
        <w:t>sation</w:t>
      </w:r>
      <w:r w:rsidR="000B0E29" w:rsidRPr="001347A0">
        <w:rPr>
          <w:lang w:val="en-NZ"/>
        </w:rPr>
        <w:t xml:space="preserve"> continue </w:t>
      </w:r>
      <w:r w:rsidR="004C5D84" w:rsidRPr="001347A0">
        <w:rPr>
          <w:lang w:val="en-NZ"/>
        </w:rPr>
        <w:t>to negatively impact</w:t>
      </w:r>
      <w:r w:rsidR="000B0E29" w:rsidRPr="001347A0">
        <w:rPr>
          <w:lang w:val="en-NZ"/>
        </w:rPr>
        <w:t xml:space="preserve"> wāhine Māori, and Māori in general.</w:t>
      </w:r>
      <w:bookmarkEnd w:id="1"/>
      <w:r w:rsidR="00CE0CE6" w:rsidRPr="001347A0">
        <w:rPr>
          <w:lang w:val="en-NZ"/>
        </w:rPr>
        <w:t xml:space="preserve"> This re</w:t>
      </w:r>
      <w:r w:rsidR="001072CE" w:rsidRPr="001347A0">
        <w:rPr>
          <w:lang w:val="en-NZ"/>
        </w:rPr>
        <w:t xml:space="preserve">inforces the need to view </w:t>
      </w:r>
      <w:r w:rsidR="00CE0CE6" w:rsidRPr="001347A0">
        <w:rPr>
          <w:lang w:val="en-NZ"/>
        </w:rPr>
        <w:t xml:space="preserve">femicide </w:t>
      </w:r>
      <w:r w:rsidR="00E91024" w:rsidRPr="001347A0">
        <w:rPr>
          <w:lang w:val="en-NZ"/>
        </w:rPr>
        <w:t>as</w:t>
      </w:r>
      <w:r w:rsidR="00CE0CE6" w:rsidRPr="001347A0">
        <w:rPr>
          <w:lang w:val="en-NZ"/>
        </w:rPr>
        <w:t xml:space="preserve"> a human rights violation</w:t>
      </w:r>
      <w:r w:rsidR="00167C67" w:rsidRPr="001347A0">
        <w:rPr>
          <w:lang w:val="en-NZ"/>
        </w:rPr>
        <w:t xml:space="preserve">. </w:t>
      </w:r>
    </w:p>
    <w:p w14:paraId="57333080" w14:textId="5ACD437C" w:rsidR="008D465B" w:rsidRDefault="008D465B" w:rsidP="00476815">
      <w:pPr>
        <w:pStyle w:val="TeThHauorabodytext"/>
        <w:jc w:val="both"/>
        <w:rPr>
          <w:lang w:val="en-NZ"/>
        </w:rPr>
      </w:pPr>
      <w:r>
        <w:rPr>
          <w:lang w:val="en-NZ"/>
        </w:rPr>
        <w:t xml:space="preserve">We note the collation of </w:t>
      </w:r>
      <w:proofErr w:type="spellStart"/>
      <w:r>
        <w:rPr>
          <w:lang w:val="en-NZ"/>
        </w:rPr>
        <w:t>mātauranga</w:t>
      </w:r>
      <w:proofErr w:type="spellEnd"/>
      <w:r>
        <w:rPr>
          <w:lang w:val="en-NZ"/>
        </w:rPr>
        <w:t xml:space="preserve"> that forms the basis of </w:t>
      </w:r>
      <w:r w:rsidR="00167C67" w:rsidRPr="001347A0">
        <w:rPr>
          <w:lang w:val="en-NZ"/>
        </w:rPr>
        <w:t xml:space="preserve">Waitangi Tribunal’s Mana Wāhine </w:t>
      </w:r>
      <w:r w:rsidR="0005235B" w:rsidRPr="001347A0">
        <w:rPr>
          <w:lang w:val="en-NZ"/>
        </w:rPr>
        <w:t>Kaupapa Inquiry</w:t>
      </w:r>
      <w:r>
        <w:rPr>
          <w:lang w:val="en-NZ"/>
        </w:rPr>
        <w:t>.</w:t>
      </w:r>
      <w:r>
        <w:rPr>
          <w:rStyle w:val="FootnoteReference"/>
          <w:lang w:val="en-NZ"/>
        </w:rPr>
        <w:footnoteReference w:id="64"/>
      </w:r>
      <w:r>
        <w:rPr>
          <w:lang w:val="en-NZ"/>
        </w:rPr>
        <w:t xml:space="preserve"> In particular, h</w:t>
      </w:r>
      <w:r w:rsidRPr="008D465B">
        <w:rPr>
          <w:lang w:val="en-NZ"/>
        </w:rPr>
        <w:t xml:space="preserve">ow </w:t>
      </w:r>
      <w:proofErr w:type="spellStart"/>
      <w:r w:rsidRPr="008D465B">
        <w:rPr>
          <w:lang w:val="en-NZ"/>
        </w:rPr>
        <w:t>mātauranga</w:t>
      </w:r>
      <w:proofErr w:type="spellEnd"/>
      <w:r w:rsidRPr="008D465B">
        <w:rPr>
          <w:lang w:val="en-NZ"/>
        </w:rPr>
        <w:t xml:space="preserve"> and tikanga promote balance between </w:t>
      </w:r>
      <w:proofErr w:type="spellStart"/>
      <w:r w:rsidRPr="008D465B">
        <w:rPr>
          <w:lang w:val="en-NZ"/>
        </w:rPr>
        <w:t>wāhine</w:t>
      </w:r>
      <w:proofErr w:type="spellEnd"/>
      <w:r w:rsidRPr="008D465B">
        <w:rPr>
          <w:lang w:val="en-NZ"/>
        </w:rPr>
        <w:t xml:space="preserve"> and </w:t>
      </w:r>
      <w:proofErr w:type="spellStart"/>
      <w:r w:rsidRPr="008D465B">
        <w:rPr>
          <w:lang w:val="en-NZ"/>
        </w:rPr>
        <w:t>tāne</w:t>
      </w:r>
      <w:proofErr w:type="spellEnd"/>
      <w:r>
        <w:rPr>
          <w:lang w:val="en-NZ"/>
        </w:rPr>
        <w:t>. The knowledge presented is in direct contrast to patriarchal systems that were imported, and forms a basis for complementary relationships</w:t>
      </w:r>
      <w:r w:rsidR="00141E71">
        <w:rPr>
          <w:lang w:val="en-NZ"/>
        </w:rPr>
        <w:t xml:space="preserve"> and may guide responses to the over-representation of wāhine Māori in femicide statistics</w:t>
      </w:r>
      <w:r>
        <w:rPr>
          <w:lang w:val="en-NZ"/>
        </w:rPr>
        <w:t>:</w:t>
      </w:r>
    </w:p>
    <w:p w14:paraId="675F70E5" w14:textId="7D6270FD" w:rsidR="00717C87" w:rsidRPr="001347A0" w:rsidRDefault="008D465B" w:rsidP="008D465B">
      <w:pPr>
        <w:pStyle w:val="TeThHauorabodytext"/>
        <w:ind w:left="720"/>
        <w:jc w:val="both"/>
        <w:rPr>
          <w:lang w:val="en-NZ"/>
        </w:rPr>
      </w:pPr>
      <w:r>
        <w:rPr>
          <w:lang w:val="en-NZ"/>
        </w:rPr>
        <w:t>“</w:t>
      </w:r>
      <w:proofErr w:type="gramStart"/>
      <w:r w:rsidRPr="008D465B">
        <w:rPr>
          <w:lang w:val="en-NZ"/>
        </w:rPr>
        <w:t>any</w:t>
      </w:r>
      <w:proofErr w:type="gramEnd"/>
      <w:r w:rsidRPr="008D465B">
        <w:rPr>
          <w:lang w:val="en-NZ"/>
        </w:rPr>
        <w:t xml:space="preserve"> differences in the roles men and women may have performed were a recognition of distinctive mutuality rather than oppositional worthiness</w:t>
      </w:r>
      <w:r>
        <w:rPr>
          <w:lang w:val="en-NZ"/>
        </w:rPr>
        <w:t>”</w:t>
      </w:r>
      <w:r w:rsidR="00141E71">
        <w:rPr>
          <w:rStyle w:val="FootnoteReference"/>
          <w:lang w:val="en-NZ"/>
        </w:rPr>
        <w:footnoteReference w:id="65"/>
      </w:r>
    </w:p>
    <w:p w14:paraId="0CDAF251" w14:textId="1F6BEAB2" w:rsidR="00FA6C11" w:rsidRPr="001347A0" w:rsidRDefault="00FA6C11" w:rsidP="001347A0">
      <w:pPr>
        <w:pStyle w:val="TeThHauorabodytext"/>
        <w:jc w:val="both"/>
        <w:rPr>
          <w:lang w:val="en-NZ"/>
        </w:rPr>
      </w:pPr>
      <w:r w:rsidRPr="001347A0">
        <w:rPr>
          <w:lang w:val="en-NZ"/>
        </w:rPr>
        <w:t>Reflective</w:t>
      </w:r>
      <w:r w:rsidR="001C7171" w:rsidRPr="001347A0">
        <w:rPr>
          <w:lang w:val="en-NZ"/>
        </w:rPr>
        <w:t xml:space="preserve"> question</w:t>
      </w:r>
      <w:r w:rsidR="00721D00" w:rsidRPr="001347A0">
        <w:rPr>
          <w:lang w:val="en-NZ"/>
        </w:rPr>
        <w:t xml:space="preserve"> 7</w:t>
      </w:r>
    </w:p>
    <w:tbl>
      <w:tblPr>
        <w:tblStyle w:val="TableGrid"/>
        <w:tblW w:w="0" w:type="auto"/>
        <w:tblLook w:val="04A0" w:firstRow="1" w:lastRow="0" w:firstColumn="1" w:lastColumn="0" w:noHBand="0" w:noVBand="1"/>
      </w:tblPr>
      <w:tblGrid>
        <w:gridCol w:w="9016"/>
      </w:tblGrid>
      <w:tr w:rsidR="00CC33B5" w:rsidRPr="00BB78B1" w14:paraId="50630ED4" w14:textId="77777777" w:rsidTr="00CC33B5">
        <w:tc>
          <w:tcPr>
            <w:tcW w:w="9016" w:type="dxa"/>
          </w:tcPr>
          <w:p w14:paraId="07A624CA" w14:textId="77777777" w:rsidR="00614CF2" w:rsidRPr="001347A0" w:rsidRDefault="00CC33B5" w:rsidP="001F2D90">
            <w:pPr>
              <w:pStyle w:val="TeThHauorabodytext"/>
              <w:numPr>
                <w:ilvl w:val="0"/>
                <w:numId w:val="11"/>
              </w:numPr>
              <w:rPr>
                <w:lang w:val="en-NZ"/>
              </w:rPr>
            </w:pPr>
            <w:r w:rsidRPr="001347A0">
              <w:rPr>
                <w:lang w:val="en-NZ"/>
              </w:rPr>
              <w:lastRenderedPageBreak/>
              <w:t>What changes can we institute now to help prevent the deaths of girls and women?</w:t>
            </w:r>
            <w:r w:rsidR="00C75C41" w:rsidRPr="001347A0">
              <w:rPr>
                <w:lang w:val="en-NZ"/>
              </w:rPr>
              <w:t xml:space="preserve"> </w:t>
            </w:r>
          </w:p>
          <w:p w14:paraId="1711A574" w14:textId="675166F9" w:rsidR="00CC33B5" w:rsidRPr="001347A0" w:rsidRDefault="00614CF2" w:rsidP="001F2D90">
            <w:pPr>
              <w:pStyle w:val="TeThHauorabodytext"/>
              <w:numPr>
                <w:ilvl w:val="0"/>
                <w:numId w:val="11"/>
              </w:numPr>
              <w:rPr>
                <w:lang w:val="en-NZ"/>
              </w:rPr>
            </w:pPr>
            <w:r w:rsidRPr="001347A0">
              <w:rPr>
                <w:lang w:val="en-NZ"/>
              </w:rPr>
              <w:t xml:space="preserve">What </w:t>
            </w:r>
            <w:r w:rsidR="00C75C41" w:rsidRPr="001347A0">
              <w:rPr>
                <w:lang w:val="en-NZ"/>
              </w:rPr>
              <w:t>is needed to address the underlying cause</w:t>
            </w:r>
            <w:r w:rsidRPr="001347A0">
              <w:rPr>
                <w:lang w:val="en-NZ"/>
              </w:rPr>
              <w:t>s</w:t>
            </w:r>
            <w:r w:rsidR="00C75C41" w:rsidRPr="001347A0">
              <w:rPr>
                <w:lang w:val="en-NZ"/>
              </w:rPr>
              <w:t xml:space="preserve"> of violence</w:t>
            </w:r>
            <w:r w:rsidR="008D27A8" w:rsidRPr="001347A0">
              <w:rPr>
                <w:lang w:val="en-NZ"/>
              </w:rPr>
              <w:t xml:space="preserve"> (for example,</w:t>
            </w:r>
            <w:r w:rsidR="00C75C41" w:rsidRPr="001347A0">
              <w:rPr>
                <w:lang w:val="en-NZ"/>
              </w:rPr>
              <w:t xml:space="preserve"> the ongoing failure to address gender</w:t>
            </w:r>
            <w:r w:rsidR="008D27A8" w:rsidRPr="001347A0">
              <w:rPr>
                <w:lang w:val="en-NZ"/>
              </w:rPr>
              <w:t>-</w:t>
            </w:r>
            <w:r w:rsidR="00C75C41" w:rsidRPr="001347A0">
              <w:rPr>
                <w:lang w:val="en-NZ"/>
              </w:rPr>
              <w:t xml:space="preserve">based power imbalance and attitudes that allow </w:t>
            </w:r>
            <w:r w:rsidR="008D27A8" w:rsidRPr="001347A0">
              <w:rPr>
                <w:lang w:val="en-NZ"/>
              </w:rPr>
              <w:t xml:space="preserve">some </w:t>
            </w:r>
            <w:r w:rsidR="00C75C41" w:rsidRPr="001347A0">
              <w:rPr>
                <w:lang w:val="en-NZ"/>
              </w:rPr>
              <w:t>men to feel that violence is permissible</w:t>
            </w:r>
            <w:r w:rsidR="008D27A8" w:rsidRPr="001347A0">
              <w:rPr>
                <w:lang w:val="en-NZ"/>
              </w:rPr>
              <w:t>)?</w:t>
            </w:r>
          </w:p>
          <w:p w14:paraId="1B050233" w14:textId="10EE2FCC" w:rsidR="00CC33B5" w:rsidRPr="001347A0" w:rsidRDefault="00CC33B5" w:rsidP="001F2D90">
            <w:pPr>
              <w:pStyle w:val="TeThHauorabodytext"/>
              <w:numPr>
                <w:ilvl w:val="0"/>
                <w:numId w:val="11"/>
              </w:numPr>
              <w:rPr>
                <w:lang w:val="en-NZ"/>
              </w:rPr>
            </w:pPr>
            <w:r w:rsidRPr="001347A0">
              <w:rPr>
                <w:lang w:val="en-NZ"/>
              </w:rPr>
              <w:t>What are the alternatives to police reporting when women and girls are experiencing violence?</w:t>
            </w:r>
          </w:p>
          <w:p w14:paraId="23DC2ACF" w14:textId="40A20142" w:rsidR="00CC33B5" w:rsidRPr="001347A0" w:rsidRDefault="00CC33B5" w:rsidP="001F2D90">
            <w:pPr>
              <w:pStyle w:val="TeThHauorabodytext"/>
              <w:numPr>
                <w:ilvl w:val="0"/>
                <w:numId w:val="11"/>
              </w:numPr>
              <w:rPr>
                <w:lang w:val="en-NZ"/>
              </w:rPr>
            </w:pPr>
            <w:r w:rsidRPr="001347A0">
              <w:rPr>
                <w:lang w:val="en-NZ"/>
              </w:rPr>
              <w:t>Given the limits in the data, how can we adequately capture the direct and indirect impacts of violence on unborn babies, girls and women?</w:t>
            </w:r>
          </w:p>
        </w:tc>
      </w:tr>
    </w:tbl>
    <w:p w14:paraId="10D8FBB0" w14:textId="77777777" w:rsidR="00CC33B5" w:rsidRPr="001347A0" w:rsidRDefault="00CC33B5" w:rsidP="00476815">
      <w:pPr>
        <w:pStyle w:val="TeThHauorabodytext"/>
        <w:jc w:val="both"/>
        <w:rPr>
          <w:lang w:val="en-NZ"/>
        </w:rPr>
      </w:pPr>
    </w:p>
    <w:p w14:paraId="14D22BCA" w14:textId="7CDACA84" w:rsidR="001C7171" w:rsidRPr="001347A0" w:rsidRDefault="001C7171" w:rsidP="001347A0">
      <w:pPr>
        <w:pStyle w:val="TeThHauorahead2"/>
        <w:rPr>
          <w:i w:val="0"/>
          <w:color w:val="00B0F0"/>
          <w:sz w:val="36"/>
        </w:rPr>
      </w:pPr>
      <w:r w:rsidRPr="001347A0">
        <w:rPr>
          <w:i w:val="0"/>
          <w:sz w:val="36"/>
        </w:rPr>
        <w:t xml:space="preserve">Summary </w:t>
      </w:r>
    </w:p>
    <w:p w14:paraId="40C81A5A" w14:textId="2AE2D116" w:rsidR="00691C0C" w:rsidRDefault="00B65215" w:rsidP="001C7171">
      <w:pPr>
        <w:pStyle w:val="TeThHauorabodytext"/>
        <w:jc w:val="both"/>
        <w:rPr>
          <w:lang w:val="en-NZ"/>
        </w:rPr>
      </w:pPr>
      <w:r w:rsidRPr="001347A0">
        <w:rPr>
          <w:lang w:val="en-NZ"/>
        </w:rPr>
        <w:t>The</w:t>
      </w:r>
      <w:r w:rsidR="00ED2951">
        <w:rPr>
          <w:lang w:val="en-NZ"/>
        </w:rPr>
        <w:t xml:space="preserve"> </w:t>
      </w:r>
      <w:r w:rsidR="004705F0">
        <w:rPr>
          <w:lang w:val="en-NZ"/>
        </w:rPr>
        <w:t>FVDR SMEs</w:t>
      </w:r>
      <w:r w:rsidR="00141E71">
        <w:rPr>
          <w:lang w:val="en-NZ"/>
        </w:rPr>
        <w:t xml:space="preserve"> work collectively</w:t>
      </w:r>
      <w:r w:rsidRPr="001347A0">
        <w:rPr>
          <w:lang w:val="en-NZ"/>
        </w:rPr>
        <w:t xml:space="preserve"> to</w:t>
      </w:r>
      <w:r w:rsidR="009906FA" w:rsidRPr="001347A0">
        <w:rPr>
          <w:lang w:val="en-NZ"/>
        </w:rPr>
        <w:t>wards</w:t>
      </w:r>
      <w:r w:rsidRPr="001347A0">
        <w:rPr>
          <w:lang w:val="en-NZ"/>
        </w:rPr>
        <w:t xml:space="preserve"> reduc</w:t>
      </w:r>
      <w:r w:rsidR="009906FA" w:rsidRPr="001347A0">
        <w:rPr>
          <w:lang w:val="en-NZ"/>
        </w:rPr>
        <w:t>ing</w:t>
      </w:r>
      <w:r w:rsidRPr="001347A0">
        <w:rPr>
          <w:lang w:val="en-NZ"/>
        </w:rPr>
        <w:t xml:space="preserve"> the occurrence and impact of violent deaths and avoidable deaths in general. This </w:t>
      </w:r>
      <w:r w:rsidR="004705F0">
        <w:rPr>
          <w:lang w:val="en-NZ"/>
        </w:rPr>
        <w:t xml:space="preserve">background </w:t>
      </w:r>
      <w:r w:rsidRPr="001347A0">
        <w:rPr>
          <w:lang w:val="en-NZ"/>
        </w:rPr>
        <w:t xml:space="preserve">paper </w:t>
      </w:r>
      <w:r w:rsidR="002404FB" w:rsidRPr="001347A0">
        <w:rPr>
          <w:lang w:val="en-NZ"/>
        </w:rPr>
        <w:t xml:space="preserve">is the start of a discussion about how to more </w:t>
      </w:r>
      <w:r w:rsidR="001C7171" w:rsidRPr="001347A0">
        <w:rPr>
          <w:lang w:val="en-NZ"/>
        </w:rPr>
        <w:t>comprehensive</w:t>
      </w:r>
      <w:r w:rsidR="002404FB" w:rsidRPr="001347A0">
        <w:rPr>
          <w:lang w:val="en-NZ"/>
        </w:rPr>
        <w:t>ly</w:t>
      </w:r>
      <w:r w:rsidR="001C7171" w:rsidRPr="001347A0">
        <w:rPr>
          <w:lang w:val="en-NZ"/>
        </w:rPr>
        <w:t xml:space="preserve"> account f</w:t>
      </w:r>
      <w:r w:rsidR="0005235B" w:rsidRPr="001347A0">
        <w:rPr>
          <w:lang w:val="en-NZ"/>
        </w:rPr>
        <w:t>or</w:t>
      </w:r>
      <w:r w:rsidR="001C7171" w:rsidRPr="001347A0">
        <w:rPr>
          <w:lang w:val="en-NZ"/>
        </w:rPr>
        <w:t xml:space="preserve"> the deaths of women and girls</w:t>
      </w:r>
      <w:r w:rsidR="00EA2142" w:rsidRPr="001347A0">
        <w:rPr>
          <w:lang w:val="en-NZ"/>
        </w:rPr>
        <w:t xml:space="preserve"> in Aotearoa</w:t>
      </w:r>
      <w:r w:rsidR="001C7171" w:rsidRPr="001347A0">
        <w:rPr>
          <w:lang w:val="en-NZ"/>
        </w:rPr>
        <w:t xml:space="preserve">, </w:t>
      </w:r>
      <w:r w:rsidR="00691C0C" w:rsidRPr="001347A0">
        <w:rPr>
          <w:lang w:val="en-NZ"/>
        </w:rPr>
        <w:t xml:space="preserve">as they relate to gender-based violence. </w:t>
      </w:r>
    </w:p>
    <w:p w14:paraId="27EDC310" w14:textId="1DB8CF1C" w:rsidR="00CC5AFE" w:rsidRPr="001347A0" w:rsidRDefault="00CC5AFE" w:rsidP="001C7171">
      <w:pPr>
        <w:pStyle w:val="TeThHauorabodytext"/>
        <w:jc w:val="both"/>
        <w:rPr>
          <w:lang w:val="en-NZ"/>
        </w:rPr>
      </w:pPr>
      <w:r>
        <w:rPr>
          <w:lang w:val="en-NZ"/>
        </w:rPr>
        <w:t xml:space="preserve">There was a strong view by participants at our hui that </w:t>
      </w:r>
      <w:r w:rsidRPr="00CC5AFE">
        <w:rPr>
          <w:lang w:val="en-NZ"/>
        </w:rPr>
        <w:t xml:space="preserve">mana-wāhine </w:t>
      </w:r>
      <w:r>
        <w:rPr>
          <w:lang w:val="en-NZ"/>
        </w:rPr>
        <w:t>is</w:t>
      </w:r>
      <w:r w:rsidRPr="00CC5AFE">
        <w:rPr>
          <w:lang w:val="en-NZ"/>
        </w:rPr>
        <w:t xml:space="preserve"> strengths-based and belong</w:t>
      </w:r>
      <w:r>
        <w:rPr>
          <w:lang w:val="en-NZ"/>
        </w:rPr>
        <w:t>s</w:t>
      </w:r>
      <w:r w:rsidRPr="00CC5AFE">
        <w:rPr>
          <w:lang w:val="en-NZ"/>
        </w:rPr>
        <w:t xml:space="preserve"> with Māori rather than within Crown reports</w:t>
      </w:r>
      <w:r>
        <w:rPr>
          <w:lang w:val="en-NZ"/>
        </w:rPr>
        <w:t>. The SMEs have taken on board this feedback as they develop</w:t>
      </w:r>
      <w:r w:rsidR="004705F0">
        <w:rPr>
          <w:lang w:val="en-NZ"/>
        </w:rPr>
        <w:t>ed</w:t>
      </w:r>
      <w:r>
        <w:rPr>
          <w:lang w:val="en-NZ"/>
        </w:rPr>
        <w:t xml:space="preserve"> the</w:t>
      </w:r>
      <w:r w:rsidR="00624588">
        <w:rPr>
          <w:lang w:val="en-NZ"/>
        </w:rPr>
        <w:t>ir</w:t>
      </w:r>
      <w:r>
        <w:rPr>
          <w:lang w:val="en-NZ"/>
        </w:rPr>
        <w:t xml:space="preserve"> </w:t>
      </w:r>
      <w:r w:rsidR="00CB1A8A" w:rsidRPr="00CB1A8A">
        <w:rPr>
          <w:lang w:val="en-NZ"/>
        </w:rPr>
        <w:t>N</w:t>
      </w:r>
      <w:r w:rsidRPr="00CB1A8A">
        <w:rPr>
          <w:lang w:val="en-NZ"/>
        </w:rPr>
        <w:t>inth report.</w:t>
      </w:r>
    </w:p>
    <w:p w14:paraId="166B4B51" w14:textId="1A6DC108" w:rsidR="001C7171" w:rsidRPr="001347A0" w:rsidRDefault="00141E71" w:rsidP="001C7171">
      <w:pPr>
        <w:pStyle w:val="TeThHauorabodytext"/>
        <w:jc w:val="both"/>
        <w:rPr>
          <w:color w:val="FF0000"/>
          <w:lang w:val="en-NZ"/>
        </w:rPr>
      </w:pPr>
      <w:r>
        <w:rPr>
          <w:lang w:val="en-NZ"/>
        </w:rPr>
        <w:t xml:space="preserve">Participants at our hui </w:t>
      </w:r>
      <w:r w:rsidR="00F86F1B" w:rsidRPr="00F86F1B">
        <w:rPr>
          <w:lang w:val="en-NZ"/>
        </w:rPr>
        <w:t>supported the application of a femicide framing</w:t>
      </w:r>
      <w:r w:rsidR="00F86F1B">
        <w:rPr>
          <w:lang w:val="en-NZ"/>
        </w:rPr>
        <w:t xml:space="preserve"> </w:t>
      </w:r>
      <w:r>
        <w:rPr>
          <w:lang w:val="en-NZ"/>
        </w:rPr>
        <w:t xml:space="preserve">to understand violence related deaths for </w:t>
      </w:r>
      <w:proofErr w:type="spellStart"/>
      <w:r>
        <w:rPr>
          <w:lang w:val="en-NZ"/>
        </w:rPr>
        <w:t>wāhine</w:t>
      </w:r>
      <w:proofErr w:type="spellEnd"/>
      <w:r>
        <w:rPr>
          <w:lang w:val="en-NZ"/>
        </w:rPr>
        <w:t xml:space="preserve"> and </w:t>
      </w:r>
      <w:proofErr w:type="spellStart"/>
      <w:r>
        <w:rPr>
          <w:lang w:val="en-NZ"/>
        </w:rPr>
        <w:t>kōtiro</w:t>
      </w:r>
      <w:proofErr w:type="spellEnd"/>
      <w:r>
        <w:rPr>
          <w:lang w:val="en-NZ"/>
        </w:rPr>
        <w:t xml:space="preserve"> Māori in Aotearoa</w:t>
      </w:r>
      <w:r w:rsidR="00CC5AFE">
        <w:rPr>
          <w:lang w:val="en-NZ"/>
        </w:rPr>
        <w:t>, building in Kaupapa Māori approaches to violence prevention and response</w:t>
      </w:r>
      <w:r>
        <w:rPr>
          <w:lang w:val="en-NZ"/>
        </w:rPr>
        <w:t xml:space="preserve">. </w:t>
      </w:r>
      <w:r w:rsidR="009906FA" w:rsidRPr="001347A0">
        <w:rPr>
          <w:lang w:val="en-NZ"/>
        </w:rPr>
        <w:t>C</w:t>
      </w:r>
      <w:r w:rsidR="009027F7" w:rsidRPr="001347A0">
        <w:rPr>
          <w:lang w:val="en-NZ"/>
        </w:rPr>
        <w:t>oncurren</w:t>
      </w:r>
      <w:r w:rsidR="009906FA" w:rsidRPr="001347A0">
        <w:rPr>
          <w:lang w:val="en-NZ"/>
        </w:rPr>
        <w:t>t work needs to continue to</w:t>
      </w:r>
      <w:r w:rsidR="009027F7" w:rsidRPr="001347A0">
        <w:rPr>
          <w:lang w:val="en-NZ"/>
        </w:rPr>
        <w:t xml:space="preserve"> address ongoing impacts of col</w:t>
      </w:r>
      <w:r w:rsidR="009906FA" w:rsidRPr="001347A0">
        <w:rPr>
          <w:lang w:val="en-NZ"/>
        </w:rPr>
        <w:t>o</w:t>
      </w:r>
      <w:r w:rsidR="009027F7" w:rsidRPr="001347A0">
        <w:rPr>
          <w:lang w:val="en-NZ"/>
        </w:rPr>
        <w:t xml:space="preserve">nisation and inequities for Māori, and </w:t>
      </w:r>
      <w:proofErr w:type="spellStart"/>
      <w:r w:rsidR="009027F7" w:rsidRPr="001347A0">
        <w:rPr>
          <w:lang w:val="en-NZ"/>
        </w:rPr>
        <w:t>wāhine</w:t>
      </w:r>
      <w:proofErr w:type="spellEnd"/>
      <w:r w:rsidR="009027F7" w:rsidRPr="001347A0">
        <w:rPr>
          <w:lang w:val="en-NZ"/>
        </w:rPr>
        <w:t xml:space="preserve"> and </w:t>
      </w:r>
      <w:proofErr w:type="spellStart"/>
      <w:r w:rsidR="009027F7" w:rsidRPr="001347A0">
        <w:rPr>
          <w:lang w:val="en-NZ"/>
        </w:rPr>
        <w:t>kōtiro</w:t>
      </w:r>
      <w:proofErr w:type="spellEnd"/>
      <w:r w:rsidR="009027F7" w:rsidRPr="001347A0">
        <w:rPr>
          <w:lang w:val="en-NZ"/>
        </w:rPr>
        <w:t xml:space="preserve"> </w:t>
      </w:r>
      <w:proofErr w:type="gramStart"/>
      <w:r w:rsidR="009027F7" w:rsidRPr="001347A0">
        <w:rPr>
          <w:lang w:val="en-NZ"/>
        </w:rPr>
        <w:t>Māori in particular</w:t>
      </w:r>
      <w:proofErr w:type="gramEnd"/>
      <w:r w:rsidR="009906FA" w:rsidRPr="001347A0">
        <w:rPr>
          <w:lang w:val="en-NZ"/>
        </w:rPr>
        <w:t xml:space="preserve">. </w:t>
      </w:r>
      <w:r w:rsidR="009027F7" w:rsidRPr="001347A0">
        <w:rPr>
          <w:lang w:val="en-NZ"/>
        </w:rPr>
        <w:t xml:space="preserve"> </w:t>
      </w:r>
      <w:r w:rsidR="001C7171" w:rsidRPr="001347A0">
        <w:rPr>
          <w:color w:val="FF0000"/>
          <w:lang w:val="en-NZ"/>
        </w:rPr>
        <w:t xml:space="preserve"> </w:t>
      </w:r>
    </w:p>
    <w:p w14:paraId="0E740AE2" w14:textId="77777777" w:rsidR="001C7171" w:rsidRPr="001347A0" w:rsidRDefault="001C7171" w:rsidP="001D6E23">
      <w:pPr>
        <w:pStyle w:val="TeThHauorabodytext"/>
        <w:jc w:val="both"/>
        <w:rPr>
          <w:lang w:val="en-NZ"/>
        </w:rPr>
      </w:pPr>
    </w:p>
    <w:p w14:paraId="30959755" w14:textId="77777777" w:rsidR="000B455F" w:rsidRPr="001347A0" w:rsidRDefault="000B455F" w:rsidP="001D6E23">
      <w:pPr>
        <w:pStyle w:val="TeThHauorabodytext"/>
        <w:jc w:val="both"/>
        <w:rPr>
          <w:highlight w:val="yellow"/>
          <w:lang w:val="en-NZ"/>
        </w:rPr>
      </w:pPr>
    </w:p>
    <w:p w14:paraId="7CE605B0" w14:textId="77777777" w:rsidR="000B455F" w:rsidRPr="001347A0" w:rsidRDefault="000B455F" w:rsidP="001D6E23">
      <w:pPr>
        <w:pStyle w:val="TeThHauorabodytext"/>
        <w:jc w:val="both"/>
        <w:rPr>
          <w:highlight w:val="yellow"/>
          <w:lang w:val="en-NZ"/>
        </w:rPr>
      </w:pPr>
    </w:p>
    <w:p w14:paraId="6C7B1460" w14:textId="77777777" w:rsidR="000B455F" w:rsidRPr="001347A0" w:rsidRDefault="000B455F" w:rsidP="001D6E23">
      <w:pPr>
        <w:pStyle w:val="TeThHauorabodytext"/>
        <w:jc w:val="both"/>
        <w:rPr>
          <w:highlight w:val="yellow"/>
          <w:lang w:val="en-NZ"/>
        </w:rPr>
      </w:pPr>
    </w:p>
    <w:p w14:paraId="7AA5A163" w14:textId="77777777" w:rsidR="000B455F" w:rsidRPr="001347A0" w:rsidRDefault="000B455F" w:rsidP="001D6E23">
      <w:pPr>
        <w:pStyle w:val="TeThHauorabodytext"/>
        <w:jc w:val="both"/>
        <w:rPr>
          <w:highlight w:val="yellow"/>
          <w:lang w:val="en-NZ"/>
        </w:rPr>
      </w:pPr>
    </w:p>
    <w:p w14:paraId="47751A9C" w14:textId="77777777" w:rsidR="000B455F" w:rsidRPr="001347A0" w:rsidRDefault="000B455F" w:rsidP="001D6E23">
      <w:pPr>
        <w:pStyle w:val="TeThHauorabodytext"/>
        <w:jc w:val="both"/>
        <w:rPr>
          <w:highlight w:val="yellow"/>
          <w:lang w:val="en-NZ"/>
        </w:rPr>
      </w:pPr>
    </w:p>
    <w:p w14:paraId="4BC41DE0" w14:textId="77777777" w:rsidR="000B455F" w:rsidRDefault="000B455F" w:rsidP="001D6E23">
      <w:pPr>
        <w:pStyle w:val="TeThHauorabodytext"/>
        <w:jc w:val="both"/>
        <w:rPr>
          <w:highlight w:val="yellow"/>
          <w:lang w:val="en-NZ"/>
        </w:rPr>
      </w:pPr>
    </w:p>
    <w:p w14:paraId="72A21A3F" w14:textId="77777777" w:rsidR="00B340E9" w:rsidRDefault="00B340E9" w:rsidP="001D6E23">
      <w:pPr>
        <w:pStyle w:val="TeThHauorabodytext"/>
        <w:jc w:val="both"/>
        <w:rPr>
          <w:highlight w:val="yellow"/>
          <w:lang w:val="en-NZ"/>
        </w:rPr>
      </w:pPr>
    </w:p>
    <w:p w14:paraId="5A8445F7" w14:textId="77777777" w:rsidR="00B340E9" w:rsidRDefault="00B340E9" w:rsidP="001D6E23">
      <w:pPr>
        <w:pStyle w:val="TeThHauorabodytext"/>
        <w:jc w:val="both"/>
        <w:rPr>
          <w:highlight w:val="yellow"/>
          <w:lang w:val="en-NZ"/>
        </w:rPr>
      </w:pPr>
    </w:p>
    <w:p w14:paraId="17F5BBE9" w14:textId="77777777" w:rsidR="00B340E9" w:rsidRDefault="00B340E9" w:rsidP="001D6E23">
      <w:pPr>
        <w:pStyle w:val="TeThHauorabodytext"/>
        <w:jc w:val="both"/>
        <w:rPr>
          <w:highlight w:val="yellow"/>
          <w:lang w:val="en-NZ"/>
        </w:rPr>
      </w:pPr>
    </w:p>
    <w:p w14:paraId="4ED8F886" w14:textId="77777777" w:rsidR="00B340E9" w:rsidRDefault="00B340E9" w:rsidP="001D6E23">
      <w:pPr>
        <w:pStyle w:val="TeThHauorabodytext"/>
        <w:jc w:val="both"/>
        <w:rPr>
          <w:highlight w:val="yellow"/>
          <w:lang w:val="en-NZ"/>
        </w:rPr>
      </w:pPr>
    </w:p>
    <w:p w14:paraId="7BFFE9E7" w14:textId="77777777" w:rsidR="00B340E9" w:rsidRDefault="00B340E9" w:rsidP="001D6E23">
      <w:pPr>
        <w:pStyle w:val="TeThHauorabodytext"/>
        <w:jc w:val="both"/>
        <w:rPr>
          <w:highlight w:val="yellow"/>
          <w:lang w:val="en-NZ"/>
        </w:rPr>
      </w:pPr>
    </w:p>
    <w:p w14:paraId="2EE18CB7" w14:textId="77777777" w:rsidR="00B340E9" w:rsidRDefault="00B340E9" w:rsidP="001D6E23">
      <w:pPr>
        <w:pStyle w:val="TeThHauorabodytext"/>
        <w:jc w:val="both"/>
        <w:rPr>
          <w:highlight w:val="yellow"/>
          <w:lang w:val="en-NZ"/>
        </w:rPr>
      </w:pPr>
    </w:p>
    <w:p w14:paraId="3B1E4F20" w14:textId="77777777" w:rsidR="00B340E9" w:rsidRDefault="00B340E9" w:rsidP="001D6E23">
      <w:pPr>
        <w:pStyle w:val="TeThHauorabodytext"/>
        <w:jc w:val="both"/>
        <w:rPr>
          <w:highlight w:val="yellow"/>
          <w:lang w:val="en-NZ"/>
        </w:rPr>
      </w:pPr>
    </w:p>
    <w:p w14:paraId="1F4A4E73" w14:textId="13BCC816" w:rsidR="00B340E9" w:rsidRDefault="00B340E9" w:rsidP="00B340E9">
      <w:pPr>
        <w:pStyle w:val="TeThHauorahead1"/>
      </w:pPr>
      <w:r>
        <w:lastRenderedPageBreak/>
        <w:t>Appendix 1: Participants at mana-wāhine hui September 2023</w:t>
      </w:r>
    </w:p>
    <w:p w14:paraId="1E09033F" w14:textId="3644002B" w:rsidR="00B340E9" w:rsidRDefault="00B340E9" w:rsidP="00B340E9">
      <w:pPr>
        <w:rPr>
          <w:rFonts w:asciiTheme="minorHAnsi" w:hAnsiTheme="minorHAnsi" w:cstheme="minorHAnsi"/>
        </w:rPr>
      </w:pPr>
      <w:r w:rsidRPr="00B340E9">
        <w:rPr>
          <w:rFonts w:asciiTheme="minorHAnsi" w:hAnsiTheme="minorHAnsi" w:cstheme="minorHAnsi"/>
        </w:rPr>
        <w:t>The FVDR SMEs wish to acknowledge the tim</w:t>
      </w:r>
      <w:r>
        <w:rPr>
          <w:rFonts w:asciiTheme="minorHAnsi" w:hAnsiTheme="minorHAnsi" w:cstheme="minorHAnsi"/>
        </w:rPr>
        <w:t>e</w:t>
      </w:r>
      <w:r w:rsidRPr="00B340E9">
        <w:rPr>
          <w:rFonts w:asciiTheme="minorHAnsi" w:hAnsiTheme="minorHAnsi" w:cstheme="minorHAnsi"/>
        </w:rPr>
        <w:t xml:space="preserve"> and expertise of the wāhine Māori who attended this hui and shared their invaluable insights in this space. </w:t>
      </w:r>
      <w:r w:rsidR="001F2D90">
        <w:rPr>
          <w:rFonts w:asciiTheme="minorHAnsi" w:hAnsiTheme="minorHAnsi" w:cstheme="minorHAnsi"/>
        </w:rPr>
        <w:t>Th</w:t>
      </w:r>
      <w:r w:rsidR="005771DA">
        <w:rPr>
          <w:rFonts w:asciiTheme="minorHAnsi" w:hAnsiTheme="minorHAnsi" w:cstheme="minorHAnsi"/>
        </w:rPr>
        <w:t>ose listed below</w:t>
      </w:r>
      <w:r w:rsidR="002233DC">
        <w:rPr>
          <w:rFonts w:asciiTheme="minorHAnsi" w:hAnsiTheme="minorHAnsi" w:cstheme="minorHAnsi"/>
        </w:rPr>
        <w:t xml:space="preserve"> consented to being named, but we also wish to acknowledge t</w:t>
      </w:r>
      <w:r w:rsidR="001F2D90">
        <w:rPr>
          <w:rFonts w:asciiTheme="minorHAnsi" w:hAnsiTheme="minorHAnsi" w:cstheme="minorHAnsi"/>
        </w:rPr>
        <w:t xml:space="preserve">hose who participated </w:t>
      </w:r>
      <w:r w:rsidR="008D5968">
        <w:rPr>
          <w:rFonts w:asciiTheme="minorHAnsi" w:hAnsiTheme="minorHAnsi" w:cstheme="minorHAnsi"/>
        </w:rPr>
        <w:t xml:space="preserve">and </w:t>
      </w:r>
      <w:r w:rsidR="001F2D90">
        <w:rPr>
          <w:rFonts w:asciiTheme="minorHAnsi" w:hAnsiTheme="minorHAnsi" w:cstheme="minorHAnsi"/>
        </w:rPr>
        <w:t>whose</w:t>
      </w:r>
      <w:r w:rsidR="00BB5504">
        <w:rPr>
          <w:rFonts w:asciiTheme="minorHAnsi" w:hAnsiTheme="minorHAnsi" w:cstheme="minorHAnsi"/>
        </w:rPr>
        <w:t xml:space="preserve"> </w:t>
      </w:r>
      <w:r w:rsidR="001F2D90">
        <w:rPr>
          <w:rFonts w:asciiTheme="minorHAnsi" w:hAnsiTheme="minorHAnsi" w:cstheme="minorHAnsi"/>
        </w:rPr>
        <w:t xml:space="preserve">consent was </w:t>
      </w:r>
      <w:r w:rsidR="006C1779">
        <w:rPr>
          <w:rFonts w:asciiTheme="minorHAnsi" w:hAnsiTheme="minorHAnsi" w:cstheme="minorHAnsi"/>
        </w:rPr>
        <w:t>unable to be</w:t>
      </w:r>
      <w:r w:rsidR="001F2D90">
        <w:rPr>
          <w:rFonts w:asciiTheme="minorHAnsi" w:hAnsiTheme="minorHAnsi" w:cstheme="minorHAnsi"/>
        </w:rPr>
        <w:t xml:space="preserve"> </w:t>
      </w:r>
      <w:r w:rsidR="006451AF">
        <w:rPr>
          <w:rFonts w:asciiTheme="minorHAnsi" w:hAnsiTheme="minorHAnsi" w:cstheme="minorHAnsi"/>
        </w:rPr>
        <w:t>confirm</w:t>
      </w:r>
      <w:r w:rsidR="001F2D90">
        <w:rPr>
          <w:rFonts w:asciiTheme="minorHAnsi" w:hAnsiTheme="minorHAnsi" w:cstheme="minorHAnsi"/>
        </w:rPr>
        <w:t xml:space="preserve">ed. </w:t>
      </w:r>
      <w:r w:rsidRPr="00B340E9">
        <w:rPr>
          <w:rFonts w:asciiTheme="minorHAnsi" w:hAnsiTheme="minorHAnsi" w:cstheme="minorHAnsi"/>
        </w:rPr>
        <w:t xml:space="preserve"> </w:t>
      </w:r>
    </w:p>
    <w:tbl>
      <w:tblPr>
        <w:tblStyle w:val="TableGrid"/>
        <w:tblW w:w="0" w:type="auto"/>
        <w:tblLook w:val="04A0" w:firstRow="1" w:lastRow="0" w:firstColumn="1" w:lastColumn="0" w:noHBand="0" w:noVBand="1"/>
      </w:tblPr>
      <w:tblGrid>
        <w:gridCol w:w="3005"/>
        <w:gridCol w:w="3005"/>
        <w:gridCol w:w="3006"/>
      </w:tblGrid>
      <w:tr w:rsidR="001F2D90" w14:paraId="1DD4E77A" w14:textId="77777777" w:rsidTr="001F2D90">
        <w:tc>
          <w:tcPr>
            <w:tcW w:w="3005" w:type="dxa"/>
          </w:tcPr>
          <w:p w14:paraId="077E4212" w14:textId="5E0BD19A" w:rsidR="001F2D90" w:rsidRDefault="001F2D90" w:rsidP="00B340E9">
            <w:pPr>
              <w:rPr>
                <w:rFonts w:asciiTheme="minorHAnsi" w:hAnsiTheme="minorHAnsi" w:cstheme="minorHAnsi"/>
              </w:rPr>
            </w:pPr>
            <w:r>
              <w:rPr>
                <w:rFonts w:asciiTheme="minorHAnsi" w:hAnsiTheme="minorHAnsi" w:cstheme="minorHAnsi"/>
              </w:rPr>
              <w:t>Fiona Cram</w:t>
            </w:r>
          </w:p>
        </w:tc>
        <w:tc>
          <w:tcPr>
            <w:tcW w:w="3005" w:type="dxa"/>
          </w:tcPr>
          <w:p w14:paraId="11B969FC" w14:textId="429FF916" w:rsidR="001F2D90" w:rsidRDefault="001F2D90" w:rsidP="00B340E9">
            <w:pPr>
              <w:rPr>
                <w:rFonts w:asciiTheme="minorHAnsi" w:hAnsiTheme="minorHAnsi" w:cstheme="minorHAnsi"/>
              </w:rPr>
            </w:pPr>
            <w:r>
              <w:rPr>
                <w:rFonts w:asciiTheme="minorHAnsi" w:hAnsiTheme="minorHAnsi" w:cstheme="minorHAnsi"/>
              </w:rPr>
              <w:t>Denise Wilson</w:t>
            </w:r>
          </w:p>
        </w:tc>
        <w:tc>
          <w:tcPr>
            <w:tcW w:w="3006" w:type="dxa"/>
          </w:tcPr>
          <w:p w14:paraId="112399EE" w14:textId="02720816" w:rsidR="001F2D90" w:rsidRDefault="001F2D90" w:rsidP="00B340E9">
            <w:pPr>
              <w:rPr>
                <w:rFonts w:asciiTheme="minorHAnsi" w:hAnsiTheme="minorHAnsi" w:cstheme="minorHAnsi"/>
              </w:rPr>
            </w:pPr>
            <w:r>
              <w:rPr>
                <w:rFonts w:asciiTheme="minorHAnsi" w:hAnsiTheme="minorHAnsi" w:cstheme="minorHAnsi"/>
              </w:rPr>
              <w:t xml:space="preserve">Dame Areta </w:t>
            </w:r>
            <w:proofErr w:type="spellStart"/>
            <w:r>
              <w:rPr>
                <w:rFonts w:asciiTheme="minorHAnsi" w:hAnsiTheme="minorHAnsi" w:cstheme="minorHAnsi"/>
              </w:rPr>
              <w:t>Koopu</w:t>
            </w:r>
            <w:proofErr w:type="spellEnd"/>
          </w:p>
        </w:tc>
      </w:tr>
      <w:tr w:rsidR="001F2D90" w14:paraId="08CC7D2F" w14:textId="77777777" w:rsidTr="001F2D90">
        <w:tc>
          <w:tcPr>
            <w:tcW w:w="3005" w:type="dxa"/>
          </w:tcPr>
          <w:p w14:paraId="0BC0E6A6" w14:textId="09205173" w:rsidR="001F2D90" w:rsidRDefault="001F2D90" w:rsidP="00B340E9">
            <w:pPr>
              <w:rPr>
                <w:rFonts w:asciiTheme="minorHAnsi" w:hAnsiTheme="minorHAnsi" w:cstheme="minorHAnsi"/>
              </w:rPr>
            </w:pPr>
            <w:r>
              <w:rPr>
                <w:rFonts w:asciiTheme="minorHAnsi" w:hAnsiTheme="minorHAnsi" w:cstheme="minorHAnsi"/>
              </w:rPr>
              <w:t>Kataraina Pipi</w:t>
            </w:r>
          </w:p>
        </w:tc>
        <w:tc>
          <w:tcPr>
            <w:tcW w:w="3005" w:type="dxa"/>
          </w:tcPr>
          <w:p w14:paraId="025D320B" w14:textId="0B192030" w:rsidR="001F2D90" w:rsidRDefault="001F2D90" w:rsidP="00B340E9">
            <w:pPr>
              <w:rPr>
                <w:rFonts w:asciiTheme="minorHAnsi" w:hAnsiTheme="minorHAnsi" w:cstheme="minorHAnsi"/>
              </w:rPr>
            </w:pPr>
            <w:r>
              <w:rPr>
                <w:rFonts w:asciiTheme="minorHAnsi" w:hAnsiTheme="minorHAnsi" w:cstheme="minorHAnsi"/>
              </w:rPr>
              <w:t>Ria Earp</w:t>
            </w:r>
          </w:p>
        </w:tc>
        <w:tc>
          <w:tcPr>
            <w:tcW w:w="3006" w:type="dxa"/>
          </w:tcPr>
          <w:p w14:paraId="4C558B44" w14:textId="14AD83E2" w:rsidR="001F2D90" w:rsidRDefault="001F2D90" w:rsidP="00B340E9">
            <w:pPr>
              <w:rPr>
                <w:rFonts w:asciiTheme="minorHAnsi" w:hAnsiTheme="minorHAnsi" w:cstheme="minorHAnsi"/>
              </w:rPr>
            </w:pPr>
            <w:r>
              <w:rPr>
                <w:rFonts w:asciiTheme="minorHAnsi" w:hAnsiTheme="minorHAnsi" w:cstheme="minorHAnsi"/>
              </w:rPr>
              <w:t>Jackie Burrows</w:t>
            </w:r>
          </w:p>
        </w:tc>
      </w:tr>
      <w:tr w:rsidR="001F2D90" w14:paraId="4860E48B" w14:textId="77777777" w:rsidTr="001F2D90">
        <w:tc>
          <w:tcPr>
            <w:tcW w:w="3005" w:type="dxa"/>
          </w:tcPr>
          <w:p w14:paraId="27EB3783" w14:textId="02DE142E" w:rsidR="001F2D90" w:rsidRDefault="001F2D90" w:rsidP="00B340E9">
            <w:pPr>
              <w:rPr>
                <w:rFonts w:asciiTheme="minorHAnsi" w:hAnsiTheme="minorHAnsi" w:cstheme="minorHAnsi"/>
              </w:rPr>
            </w:pPr>
            <w:r>
              <w:rPr>
                <w:rFonts w:asciiTheme="minorHAnsi" w:hAnsiTheme="minorHAnsi" w:cstheme="minorHAnsi"/>
              </w:rPr>
              <w:t>Roni Albert</w:t>
            </w:r>
          </w:p>
        </w:tc>
        <w:tc>
          <w:tcPr>
            <w:tcW w:w="3005" w:type="dxa"/>
          </w:tcPr>
          <w:p w14:paraId="05BD625A" w14:textId="59E7B7E5" w:rsidR="001F2D90" w:rsidRDefault="001F2D90" w:rsidP="00B340E9">
            <w:pPr>
              <w:rPr>
                <w:rFonts w:asciiTheme="minorHAnsi" w:hAnsiTheme="minorHAnsi" w:cstheme="minorHAnsi"/>
              </w:rPr>
            </w:pPr>
            <w:r>
              <w:rPr>
                <w:rFonts w:asciiTheme="minorHAnsi" w:hAnsiTheme="minorHAnsi" w:cstheme="minorHAnsi"/>
              </w:rPr>
              <w:t>Prue Kapua</w:t>
            </w:r>
          </w:p>
        </w:tc>
        <w:tc>
          <w:tcPr>
            <w:tcW w:w="3006" w:type="dxa"/>
          </w:tcPr>
          <w:p w14:paraId="4D72CE4B" w14:textId="3790CB73" w:rsidR="001F2D90" w:rsidRDefault="001F2D90" w:rsidP="00B340E9">
            <w:pPr>
              <w:rPr>
                <w:rFonts w:asciiTheme="minorHAnsi" w:hAnsiTheme="minorHAnsi" w:cstheme="minorHAnsi"/>
              </w:rPr>
            </w:pPr>
            <w:r>
              <w:rPr>
                <w:rFonts w:asciiTheme="minorHAnsi" w:hAnsiTheme="minorHAnsi" w:cstheme="minorHAnsi"/>
              </w:rPr>
              <w:t>Kirimatao Piper</w:t>
            </w:r>
          </w:p>
        </w:tc>
      </w:tr>
      <w:tr w:rsidR="001F2D90" w14:paraId="00F9CFBF" w14:textId="77777777" w:rsidTr="001F2D90">
        <w:tc>
          <w:tcPr>
            <w:tcW w:w="3005" w:type="dxa"/>
          </w:tcPr>
          <w:p w14:paraId="482C8568" w14:textId="2AB99870" w:rsidR="001F2D90" w:rsidRDefault="001F2D90" w:rsidP="00B340E9">
            <w:pPr>
              <w:rPr>
                <w:rFonts w:asciiTheme="minorHAnsi" w:hAnsiTheme="minorHAnsi" w:cstheme="minorHAnsi"/>
              </w:rPr>
            </w:pPr>
            <w:r>
              <w:rPr>
                <w:rFonts w:asciiTheme="minorHAnsi" w:hAnsiTheme="minorHAnsi" w:cstheme="minorHAnsi"/>
              </w:rPr>
              <w:t>Denise Messiter</w:t>
            </w:r>
          </w:p>
        </w:tc>
        <w:tc>
          <w:tcPr>
            <w:tcW w:w="3005" w:type="dxa"/>
          </w:tcPr>
          <w:p w14:paraId="6F06C99C" w14:textId="6B040B2D" w:rsidR="001F2D90" w:rsidRDefault="001F2D90" w:rsidP="00B340E9">
            <w:pPr>
              <w:rPr>
                <w:rFonts w:asciiTheme="minorHAnsi" w:hAnsiTheme="minorHAnsi" w:cstheme="minorHAnsi"/>
              </w:rPr>
            </w:pPr>
            <w:r>
              <w:rPr>
                <w:rFonts w:asciiTheme="minorHAnsi" w:hAnsiTheme="minorHAnsi" w:cstheme="minorHAnsi"/>
              </w:rPr>
              <w:t>Maira Pihema</w:t>
            </w:r>
          </w:p>
        </w:tc>
        <w:tc>
          <w:tcPr>
            <w:tcW w:w="3006" w:type="dxa"/>
          </w:tcPr>
          <w:p w14:paraId="727155E9" w14:textId="30CDB827" w:rsidR="001F2D90" w:rsidRDefault="001F2D90" w:rsidP="00B340E9">
            <w:pPr>
              <w:rPr>
                <w:rFonts w:asciiTheme="minorHAnsi" w:hAnsiTheme="minorHAnsi" w:cstheme="minorHAnsi"/>
              </w:rPr>
            </w:pPr>
            <w:r>
              <w:rPr>
                <w:rFonts w:asciiTheme="minorHAnsi" w:hAnsiTheme="minorHAnsi" w:cstheme="minorHAnsi"/>
              </w:rPr>
              <w:t>Mary-Kaye Wharakura</w:t>
            </w:r>
          </w:p>
        </w:tc>
      </w:tr>
      <w:tr w:rsidR="001F2D90" w14:paraId="0A995570" w14:textId="77777777" w:rsidTr="001F2D90">
        <w:tc>
          <w:tcPr>
            <w:tcW w:w="3005" w:type="dxa"/>
          </w:tcPr>
          <w:p w14:paraId="0AA38EDC" w14:textId="465FE42A" w:rsidR="001F2D90" w:rsidRDefault="001F2D90" w:rsidP="00B340E9">
            <w:pPr>
              <w:rPr>
                <w:rFonts w:asciiTheme="minorHAnsi" w:hAnsiTheme="minorHAnsi" w:cstheme="minorHAnsi"/>
              </w:rPr>
            </w:pPr>
            <w:r>
              <w:rPr>
                <w:rFonts w:asciiTheme="minorHAnsi" w:hAnsiTheme="minorHAnsi" w:cstheme="minorHAnsi"/>
              </w:rPr>
              <w:t>Ngaropi Cameron</w:t>
            </w:r>
          </w:p>
        </w:tc>
        <w:tc>
          <w:tcPr>
            <w:tcW w:w="3005" w:type="dxa"/>
          </w:tcPr>
          <w:p w14:paraId="3FAC3170" w14:textId="322E33C6" w:rsidR="001F2D90" w:rsidRDefault="001F2D90" w:rsidP="00B340E9">
            <w:pPr>
              <w:rPr>
                <w:rFonts w:asciiTheme="minorHAnsi" w:hAnsiTheme="minorHAnsi" w:cstheme="minorHAnsi"/>
              </w:rPr>
            </w:pPr>
            <w:r>
              <w:rPr>
                <w:rFonts w:asciiTheme="minorHAnsi" w:hAnsiTheme="minorHAnsi" w:cstheme="minorHAnsi"/>
              </w:rPr>
              <w:t>Huhana Moselen</w:t>
            </w:r>
          </w:p>
        </w:tc>
        <w:tc>
          <w:tcPr>
            <w:tcW w:w="3006" w:type="dxa"/>
          </w:tcPr>
          <w:p w14:paraId="4BF17EC6" w14:textId="321E68B2" w:rsidR="001F2D90" w:rsidRDefault="001F2D90" w:rsidP="00B340E9">
            <w:pPr>
              <w:rPr>
                <w:rFonts w:asciiTheme="minorHAnsi" w:hAnsiTheme="minorHAnsi" w:cstheme="minorHAnsi"/>
              </w:rPr>
            </w:pPr>
            <w:r>
              <w:rPr>
                <w:rFonts w:asciiTheme="minorHAnsi" w:hAnsiTheme="minorHAnsi" w:cstheme="minorHAnsi"/>
              </w:rPr>
              <w:t>Dianne Cooze</w:t>
            </w:r>
          </w:p>
        </w:tc>
      </w:tr>
    </w:tbl>
    <w:p w14:paraId="56041810" w14:textId="77777777" w:rsidR="001F2D90" w:rsidRPr="001F2D90" w:rsidRDefault="001F2D90" w:rsidP="001F2D90">
      <w:pPr>
        <w:pStyle w:val="ListParagraph"/>
        <w:rPr>
          <w:rFonts w:asciiTheme="minorHAnsi" w:hAnsiTheme="minorHAnsi" w:cstheme="minorHAnsi"/>
        </w:rPr>
      </w:pPr>
    </w:p>
    <w:p w14:paraId="48F56B1E" w14:textId="77777777" w:rsidR="000B455F" w:rsidRPr="009210EC" w:rsidRDefault="000B455F" w:rsidP="001D6E23">
      <w:pPr>
        <w:pStyle w:val="TeThHauorabodytext"/>
        <w:jc w:val="both"/>
        <w:rPr>
          <w:highlight w:val="yellow"/>
          <w:lang w:val="pt-BR"/>
        </w:rPr>
      </w:pPr>
    </w:p>
    <w:p w14:paraId="50A0A60E" w14:textId="77777777" w:rsidR="000B455F" w:rsidRPr="009210EC" w:rsidRDefault="000B455F" w:rsidP="001D6E23">
      <w:pPr>
        <w:pStyle w:val="TeThHauorabodytext"/>
        <w:jc w:val="both"/>
        <w:rPr>
          <w:highlight w:val="yellow"/>
          <w:lang w:val="pt-BR"/>
        </w:rPr>
      </w:pPr>
    </w:p>
    <w:p w14:paraId="519EE3B4" w14:textId="77777777" w:rsidR="00E50529" w:rsidRDefault="00E50529" w:rsidP="00E50529">
      <w:pPr>
        <w:pStyle w:val="TeThHauorabodytext"/>
        <w:spacing w:after="0"/>
        <w:jc w:val="both"/>
      </w:pPr>
    </w:p>
    <w:p w14:paraId="2117180A" w14:textId="77777777" w:rsidR="00E50529" w:rsidRDefault="00E50529" w:rsidP="00E50529">
      <w:pPr>
        <w:pStyle w:val="TeThHauorabodytext"/>
        <w:spacing w:after="0"/>
        <w:jc w:val="both"/>
      </w:pPr>
    </w:p>
    <w:p w14:paraId="7ED87279" w14:textId="77777777" w:rsidR="00E50529" w:rsidRDefault="00E50529" w:rsidP="00E50529">
      <w:pPr>
        <w:pStyle w:val="TeThHauorabodytext"/>
        <w:spacing w:after="0"/>
        <w:jc w:val="both"/>
      </w:pPr>
    </w:p>
    <w:p w14:paraId="0575DF0F" w14:textId="77777777" w:rsidR="00E50529" w:rsidRDefault="00E50529" w:rsidP="00E50529">
      <w:pPr>
        <w:pStyle w:val="TeThHauorabodytext"/>
        <w:spacing w:after="0"/>
        <w:jc w:val="both"/>
      </w:pPr>
    </w:p>
    <w:p w14:paraId="5A7F56D3" w14:textId="77777777" w:rsidR="00E50529" w:rsidRDefault="00E50529" w:rsidP="00E50529">
      <w:pPr>
        <w:pStyle w:val="TeThHauorabodytext"/>
        <w:spacing w:after="0"/>
        <w:jc w:val="both"/>
      </w:pPr>
    </w:p>
    <w:p w14:paraId="512D9350" w14:textId="77777777" w:rsidR="00E50529" w:rsidRDefault="00E50529" w:rsidP="00E50529">
      <w:pPr>
        <w:pStyle w:val="TeThHauorabodytext"/>
        <w:spacing w:after="0"/>
        <w:jc w:val="both"/>
      </w:pPr>
    </w:p>
    <w:p w14:paraId="320C3B4F" w14:textId="77777777" w:rsidR="00E50529" w:rsidRDefault="00E50529" w:rsidP="00E50529">
      <w:pPr>
        <w:pStyle w:val="TeThHauorabodytext"/>
        <w:spacing w:after="0"/>
        <w:jc w:val="both"/>
      </w:pPr>
    </w:p>
    <w:p w14:paraId="710A54DA" w14:textId="77777777" w:rsidR="00E50529" w:rsidRDefault="00E50529" w:rsidP="00E50529">
      <w:pPr>
        <w:pStyle w:val="TeThHauorabodytext"/>
        <w:spacing w:after="0"/>
        <w:jc w:val="both"/>
      </w:pPr>
    </w:p>
    <w:p w14:paraId="4CAE6AF9" w14:textId="77777777" w:rsidR="00E50529" w:rsidRDefault="00E50529" w:rsidP="00E50529">
      <w:pPr>
        <w:pStyle w:val="TeThHauorabodytext"/>
        <w:spacing w:after="0"/>
        <w:jc w:val="both"/>
      </w:pPr>
    </w:p>
    <w:p w14:paraId="00C02EC1" w14:textId="77777777" w:rsidR="00E50529" w:rsidRDefault="00E50529" w:rsidP="00E50529">
      <w:pPr>
        <w:pStyle w:val="TeThHauorabodytext"/>
        <w:spacing w:after="0"/>
        <w:jc w:val="both"/>
      </w:pPr>
    </w:p>
    <w:p w14:paraId="73799F39" w14:textId="77777777" w:rsidR="00E50529" w:rsidRDefault="00E50529" w:rsidP="00E50529">
      <w:pPr>
        <w:pStyle w:val="TeThHauorabodytext"/>
        <w:spacing w:after="0"/>
        <w:jc w:val="both"/>
      </w:pPr>
    </w:p>
    <w:p w14:paraId="370CDBAC" w14:textId="77777777" w:rsidR="00E50529" w:rsidRDefault="00E50529" w:rsidP="00E50529">
      <w:pPr>
        <w:pStyle w:val="TeThHauorabodytext"/>
        <w:spacing w:after="0"/>
        <w:jc w:val="both"/>
      </w:pPr>
    </w:p>
    <w:p w14:paraId="4F777706" w14:textId="77777777" w:rsidR="00E50529" w:rsidRDefault="00E50529" w:rsidP="00E50529">
      <w:pPr>
        <w:pStyle w:val="TeThHauorabodytext"/>
        <w:spacing w:after="0"/>
        <w:jc w:val="both"/>
      </w:pPr>
    </w:p>
    <w:p w14:paraId="5922C3C7" w14:textId="77777777" w:rsidR="00E50529" w:rsidRDefault="00E50529" w:rsidP="00E50529">
      <w:pPr>
        <w:pStyle w:val="TeThHauorabodytext"/>
        <w:spacing w:after="0"/>
        <w:jc w:val="both"/>
      </w:pPr>
    </w:p>
    <w:p w14:paraId="24FC67E4" w14:textId="25BD817C" w:rsidR="00E50529" w:rsidRDefault="00E50529" w:rsidP="00E50529">
      <w:pPr>
        <w:pStyle w:val="TeThHauorabodytext"/>
        <w:spacing w:after="0"/>
        <w:jc w:val="both"/>
      </w:pPr>
      <w:r w:rsidRPr="00052E86">
        <w:t xml:space="preserve">Published </w:t>
      </w:r>
      <w:r>
        <w:t xml:space="preserve">June 2025 by Te Tāhū Hauora Health Quality &amp; Safety Commission, </w:t>
      </w:r>
    </w:p>
    <w:p w14:paraId="022A6D6C" w14:textId="77777777" w:rsidR="00E50529" w:rsidRDefault="00E50529" w:rsidP="00E50529">
      <w:pPr>
        <w:pStyle w:val="TeThHauorabodytext"/>
        <w:jc w:val="both"/>
      </w:pPr>
      <w:r>
        <w:t>PO Box 25496, Wellington, 6146</w:t>
      </w:r>
    </w:p>
    <w:p w14:paraId="30B488AD" w14:textId="49A97E37" w:rsidR="00E50529" w:rsidRPr="00842F45" w:rsidRDefault="00E50529" w:rsidP="00E50529">
      <w:pPr>
        <w:pStyle w:val="TeThHauorabodytext"/>
        <w:jc w:val="both"/>
      </w:pPr>
      <w:r w:rsidRPr="00842F45">
        <w:t xml:space="preserve">ISBN </w:t>
      </w:r>
      <w:r>
        <w:t>978-1-991122-31-5</w:t>
      </w:r>
    </w:p>
    <w:p w14:paraId="18EC106C" w14:textId="77777777" w:rsidR="00E50529" w:rsidRDefault="00E50529" w:rsidP="00E50529">
      <w:pPr>
        <w:pStyle w:val="TeThHauorabodytext"/>
        <w:jc w:val="both"/>
        <w:rPr>
          <w:rStyle w:val="Hyperlink"/>
        </w:rPr>
      </w:pPr>
      <w:r w:rsidRPr="00052E86">
        <w:t xml:space="preserve">Available online at </w:t>
      </w:r>
      <w:hyperlink r:id="rId16" w:history="1">
        <w:r w:rsidRPr="00052E86">
          <w:rPr>
            <w:rStyle w:val="Hyperlink"/>
          </w:rPr>
          <w:t>www.hqsc.govt.nz</w:t>
        </w:r>
      </w:hyperlink>
    </w:p>
    <w:p w14:paraId="333EB2DC" w14:textId="77777777" w:rsidR="00E50529" w:rsidRPr="000733E9" w:rsidRDefault="00E50529" w:rsidP="00E50529">
      <w:pPr>
        <w:pStyle w:val="TeThHauorabodytext"/>
        <w:jc w:val="both"/>
      </w:pPr>
      <w:r w:rsidRPr="00052E86">
        <w:t xml:space="preserve">Enquiries to: </w:t>
      </w:r>
      <w:hyperlink r:id="rId17" w:history="1">
        <w:r w:rsidRPr="00A45102">
          <w:rPr>
            <w:rStyle w:val="Hyperlink"/>
          </w:rPr>
          <w:t>info@hqsc.govt.nz</w:t>
        </w:r>
      </w:hyperlink>
    </w:p>
    <w:p w14:paraId="07608189" w14:textId="77777777" w:rsidR="00E50529" w:rsidRPr="006D1081" w:rsidRDefault="00E50529" w:rsidP="00E50529">
      <w:pPr>
        <w:pStyle w:val="TeThHauorahead1"/>
        <w:rPr>
          <w:sz w:val="32"/>
          <w:szCs w:val="28"/>
        </w:rPr>
      </w:pPr>
      <w:r>
        <w:rPr>
          <w:noProof/>
          <w:sz w:val="32"/>
          <w:szCs w:val="28"/>
        </w:rPr>
        <w:drawing>
          <wp:inline distT="0" distB="0" distL="0" distR="0" wp14:anchorId="1C560F8E" wp14:editId="2C9F8990">
            <wp:extent cx="2379272" cy="554355"/>
            <wp:effectExtent l="0" t="0" r="0" b="0"/>
            <wp:docPr id="312600079"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600079" name="Picture 2" descr="A black background with a black squar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4776" cy="560297"/>
                    </a:xfrm>
                    <a:prstGeom prst="rect">
                      <a:avLst/>
                    </a:prstGeom>
                  </pic:spPr>
                </pic:pic>
              </a:graphicData>
            </a:graphic>
          </wp:inline>
        </w:drawing>
      </w:r>
    </w:p>
    <w:p w14:paraId="007C8F7F" w14:textId="1D102B85" w:rsidR="00240AA5" w:rsidRDefault="00240AA5" w:rsidP="001D6E23">
      <w:pPr>
        <w:pStyle w:val="TeThHauorabodytext"/>
        <w:jc w:val="both"/>
      </w:pPr>
    </w:p>
    <w:sectPr w:rsidR="00240AA5" w:rsidSect="00FE6986">
      <w:headerReference w:type="even" r:id="rId19"/>
      <w:headerReference w:type="default" r:id="rId20"/>
      <w:footerReference w:type="even" r:id="rId21"/>
      <w:footerReference w:type="default" r:id="rId22"/>
      <w:headerReference w:type="first" r:id="rId2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E49F5" w14:textId="77777777" w:rsidR="00544882" w:rsidRPr="00BB78B1" w:rsidRDefault="00544882" w:rsidP="007A4FC3">
      <w:pPr>
        <w:spacing w:after="0" w:line="240" w:lineRule="auto"/>
      </w:pPr>
      <w:r w:rsidRPr="00BB78B1">
        <w:separator/>
      </w:r>
    </w:p>
  </w:endnote>
  <w:endnote w:type="continuationSeparator" w:id="0">
    <w:p w14:paraId="3FED6ECC" w14:textId="77777777" w:rsidR="00544882" w:rsidRPr="00BB78B1" w:rsidRDefault="00544882" w:rsidP="007A4FC3">
      <w:pPr>
        <w:spacing w:after="0" w:line="240" w:lineRule="auto"/>
      </w:pPr>
      <w:r w:rsidRPr="00BB78B1">
        <w:continuationSeparator/>
      </w:r>
    </w:p>
  </w:endnote>
  <w:endnote w:type="continuationNotice" w:id="1">
    <w:p w14:paraId="78CB20D6" w14:textId="77777777" w:rsidR="00544882" w:rsidRDefault="005448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4221291"/>
      <w:docPartObj>
        <w:docPartGallery w:val="Page Numbers (Bottom of Page)"/>
        <w:docPartUnique/>
      </w:docPartObj>
    </w:sdtPr>
    <w:sdtEndPr>
      <w:rPr>
        <w:rStyle w:val="PageNumber"/>
      </w:rPr>
    </w:sdtEndPr>
    <w:sdtContent>
      <w:p w14:paraId="11E0DE76" w14:textId="77777777" w:rsidR="00CE2AAE" w:rsidRPr="00BB78B1" w:rsidRDefault="00CE2AAE" w:rsidP="00EA710E">
        <w:pPr>
          <w:pStyle w:val="Footer"/>
          <w:framePr w:wrap="none" w:vAnchor="text" w:hAnchor="margin" w:xAlign="right" w:y="1"/>
          <w:rPr>
            <w:rStyle w:val="PageNumber"/>
          </w:rPr>
        </w:pPr>
        <w:r w:rsidRPr="00BB78B1">
          <w:rPr>
            <w:rStyle w:val="PageNumber"/>
          </w:rPr>
          <w:fldChar w:fldCharType="begin"/>
        </w:r>
        <w:r w:rsidRPr="00BB78B1">
          <w:rPr>
            <w:rStyle w:val="PageNumber"/>
          </w:rPr>
          <w:instrText xml:space="preserve"> PAGE </w:instrText>
        </w:r>
        <w:r w:rsidRPr="00BB78B1">
          <w:rPr>
            <w:rStyle w:val="PageNumber"/>
          </w:rPr>
          <w:fldChar w:fldCharType="separate"/>
        </w:r>
        <w:r w:rsidRPr="00BB78B1">
          <w:rPr>
            <w:rStyle w:val="PageNumber"/>
          </w:rPr>
          <w:t>3</w:t>
        </w:r>
        <w:r w:rsidRPr="00BB78B1">
          <w:rPr>
            <w:rStyle w:val="PageNumber"/>
          </w:rPr>
          <w:fldChar w:fldCharType="end"/>
        </w:r>
      </w:p>
    </w:sdtContent>
  </w:sdt>
  <w:p w14:paraId="7AC3224D" w14:textId="77777777" w:rsidR="00CE2AAE" w:rsidRPr="00BB78B1" w:rsidRDefault="00CE2AAE" w:rsidP="007420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517754"/>
      <w:docPartObj>
        <w:docPartGallery w:val="Page Numbers (Bottom of Page)"/>
        <w:docPartUnique/>
      </w:docPartObj>
    </w:sdtPr>
    <w:sdtEndPr>
      <w:rPr>
        <w:rStyle w:val="PageNumber"/>
      </w:rPr>
    </w:sdtEndPr>
    <w:sdtContent>
      <w:p w14:paraId="6A15650B" w14:textId="77777777" w:rsidR="00CE2AAE" w:rsidRPr="00BB78B1" w:rsidRDefault="00CE2AAE" w:rsidP="00EA710E">
        <w:pPr>
          <w:pStyle w:val="Footer"/>
          <w:framePr w:wrap="none" w:vAnchor="text" w:hAnchor="margin" w:xAlign="right" w:y="1"/>
          <w:rPr>
            <w:rStyle w:val="PageNumber"/>
          </w:rPr>
        </w:pPr>
        <w:r w:rsidRPr="00BB78B1">
          <w:rPr>
            <w:rStyle w:val="PageNumber"/>
          </w:rPr>
          <w:fldChar w:fldCharType="begin"/>
        </w:r>
        <w:r w:rsidRPr="00BB78B1">
          <w:rPr>
            <w:rStyle w:val="PageNumber"/>
          </w:rPr>
          <w:instrText xml:space="preserve"> PAGE </w:instrText>
        </w:r>
        <w:r w:rsidRPr="00BB78B1">
          <w:rPr>
            <w:rStyle w:val="PageNumber"/>
          </w:rPr>
          <w:fldChar w:fldCharType="separate"/>
        </w:r>
        <w:r w:rsidRPr="00BB78B1">
          <w:rPr>
            <w:rStyle w:val="PageNumber"/>
          </w:rPr>
          <w:t>5</w:t>
        </w:r>
        <w:r w:rsidRPr="00BB78B1">
          <w:rPr>
            <w:rStyle w:val="PageNumber"/>
          </w:rPr>
          <w:fldChar w:fldCharType="end"/>
        </w:r>
      </w:p>
    </w:sdtContent>
  </w:sdt>
  <w:p w14:paraId="51D243A4" w14:textId="77777777" w:rsidR="00CE2AAE" w:rsidRPr="00BB78B1" w:rsidRDefault="00CE2AAE" w:rsidP="007420D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3034439"/>
      <w:docPartObj>
        <w:docPartGallery w:val="Page Numbers (Bottom of Page)"/>
        <w:docPartUnique/>
      </w:docPartObj>
    </w:sdtPr>
    <w:sdtEndPr>
      <w:rPr>
        <w:rStyle w:val="PageNumber"/>
      </w:rPr>
    </w:sdtEndPr>
    <w:sdtContent>
      <w:p w14:paraId="082B92FB" w14:textId="77777777" w:rsidR="00CE2AAE" w:rsidRPr="00BB78B1" w:rsidRDefault="00CE2AAE" w:rsidP="00EA710E">
        <w:pPr>
          <w:pStyle w:val="Footer"/>
          <w:framePr w:wrap="none" w:vAnchor="text" w:hAnchor="margin" w:xAlign="right" w:y="1"/>
          <w:rPr>
            <w:rStyle w:val="PageNumber"/>
          </w:rPr>
        </w:pPr>
        <w:r w:rsidRPr="00BB78B1">
          <w:rPr>
            <w:rStyle w:val="PageNumber"/>
          </w:rPr>
          <w:fldChar w:fldCharType="begin"/>
        </w:r>
        <w:r w:rsidRPr="00BB78B1">
          <w:rPr>
            <w:rStyle w:val="PageNumber"/>
          </w:rPr>
          <w:instrText xml:space="preserve"> PAGE </w:instrText>
        </w:r>
        <w:r w:rsidRPr="00BB78B1">
          <w:rPr>
            <w:rStyle w:val="PageNumber"/>
          </w:rPr>
          <w:fldChar w:fldCharType="separate"/>
        </w:r>
        <w:r w:rsidRPr="00BB78B1">
          <w:rPr>
            <w:rStyle w:val="PageNumber"/>
          </w:rPr>
          <w:t>3</w:t>
        </w:r>
        <w:r w:rsidRPr="00BB78B1">
          <w:rPr>
            <w:rStyle w:val="PageNumber"/>
          </w:rPr>
          <w:fldChar w:fldCharType="end"/>
        </w:r>
      </w:p>
    </w:sdtContent>
  </w:sdt>
  <w:p w14:paraId="0AB25245" w14:textId="77777777" w:rsidR="00CE2AAE" w:rsidRPr="00BB78B1" w:rsidRDefault="00CE2AAE" w:rsidP="007420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4116310"/>
      <w:docPartObj>
        <w:docPartGallery w:val="Page Numbers (Bottom of Page)"/>
        <w:docPartUnique/>
      </w:docPartObj>
    </w:sdtPr>
    <w:sdtEndPr>
      <w:rPr>
        <w:rStyle w:val="PageNumber"/>
      </w:rPr>
    </w:sdtEndPr>
    <w:sdtContent>
      <w:p w14:paraId="1B152CD0" w14:textId="77777777" w:rsidR="00CE2AAE" w:rsidRPr="00BB78B1" w:rsidRDefault="00CE2AAE" w:rsidP="00EA710E">
        <w:pPr>
          <w:pStyle w:val="Footer"/>
          <w:framePr w:wrap="none" w:vAnchor="text" w:hAnchor="margin" w:xAlign="right" w:y="1"/>
          <w:rPr>
            <w:rStyle w:val="PageNumber"/>
          </w:rPr>
        </w:pPr>
        <w:r w:rsidRPr="00BB78B1">
          <w:rPr>
            <w:rStyle w:val="PageNumber"/>
          </w:rPr>
          <w:fldChar w:fldCharType="begin"/>
        </w:r>
        <w:r w:rsidRPr="00BB78B1">
          <w:rPr>
            <w:rStyle w:val="PageNumber"/>
          </w:rPr>
          <w:instrText xml:space="preserve"> PAGE </w:instrText>
        </w:r>
        <w:r w:rsidRPr="00BB78B1">
          <w:rPr>
            <w:rStyle w:val="PageNumber"/>
          </w:rPr>
          <w:fldChar w:fldCharType="separate"/>
        </w:r>
        <w:r w:rsidRPr="00BB78B1">
          <w:rPr>
            <w:rStyle w:val="PageNumber"/>
          </w:rPr>
          <w:t>5</w:t>
        </w:r>
        <w:r w:rsidRPr="00BB78B1">
          <w:rPr>
            <w:rStyle w:val="PageNumber"/>
          </w:rPr>
          <w:fldChar w:fldCharType="end"/>
        </w:r>
      </w:p>
    </w:sdtContent>
  </w:sdt>
  <w:p w14:paraId="1664F245" w14:textId="77777777" w:rsidR="00CE2AAE" w:rsidRPr="00BB78B1" w:rsidRDefault="00CE2AAE" w:rsidP="007420D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F77C41" w14:textId="77777777" w:rsidR="00544882" w:rsidRPr="00BB78B1" w:rsidRDefault="00544882" w:rsidP="007A4FC3">
      <w:pPr>
        <w:spacing w:after="0" w:line="240" w:lineRule="auto"/>
      </w:pPr>
      <w:r w:rsidRPr="00BB78B1">
        <w:separator/>
      </w:r>
    </w:p>
  </w:footnote>
  <w:footnote w:type="continuationSeparator" w:id="0">
    <w:p w14:paraId="776C9D73" w14:textId="77777777" w:rsidR="00544882" w:rsidRPr="00BB78B1" w:rsidRDefault="00544882" w:rsidP="007A4FC3">
      <w:pPr>
        <w:spacing w:after="0" w:line="240" w:lineRule="auto"/>
      </w:pPr>
      <w:r w:rsidRPr="00BB78B1">
        <w:continuationSeparator/>
      </w:r>
    </w:p>
  </w:footnote>
  <w:footnote w:type="continuationNotice" w:id="1">
    <w:p w14:paraId="0700DB74" w14:textId="77777777" w:rsidR="00544882" w:rsidRDefault="00544882">
      <w:pPr>
        <w:spacing w:after="0" w:line="240" w:lineRule="auto"/>
      </w:pPr>
    </w:p>
  </w:footnote>
  <w:footnote w:id="2">
    <w:p w14:paraId="1C835F24" w14:textId="77777777" w:rsidR="00FE5552" w:rsidRPr="00BB78B1" w:rsidRDefault="00FE5552" w:rsidP="00FE5552">
      <w:pPr>
        <w:pStyle w:val="FootnoteText"/>
      </w:pPr>
      <w:r w:rsidRPr="00BB78B1">
        <w:rPr>
          <w:rStyle w:val="FootnoteReference"/>
        </w:rPr>
        <w:footnoteRef/>
      </w:r>
      <w:r w:rsidRPr="00BB78B1">
        <w:t xml:space="preserve"> </w:t>
      </w:r>
      <w:r w:rsidRPr="00426AD1">
        <w:t>UNODC and UN Women</w:t>
      </w:r>
      <w:r>
        <w:t>.</w:t>
      </w:r>
      <w:r w:rsidRPr="00BB78B1">
        <w:t xml:space="preserve"> 2022. </w:t>
      </w:r>
      <w:r w:rsidRPr="001347A0">
        <w:t xml:space="preserve">Gender-related </w:t>
      </w:r>
      <w:r w:rsidRPr="00345D96">
        <w:rPr>
          <w:i/>
          <w:iCs/>
        </w:rPr>
        <w:t>Killings</w:t>
      </w:r>
      <w:r w:rsidRPr="001347A0">
        <w:t xml:space="preserve"> of </w:t>
      </w:r>
      <w:r w:rsidRPr="00345D96">
        <w:rPr>
          <w:i/>
          <w:iCs/>
        </w:rPr>
        <w:t>Women</w:t>
      </w:r>
      <w:r w:rsidRPr="001347A0">
        <w:t xml:space="preserve"> and </w:t>
      </w:r>
      <w:r w:rsidRPr="00345D96">
        <w:rPr>
          <w:i/>
          <w:iCs/>
        </w:rPr>
        <w:t xml:space="preserve">Girls </w:t>
      </w:r>
      <w:r w:rsidRPr="001347A0">
        <w:rPr>
          <w:i/>
          <w:iCs/>
        </w:rPr>
        <w:t>(</w:t>
      </w:r>
      <w:r w:rsidRPr="00345D96">
        <w:rPr>
          <w:i/>
          <w:iCs/>
        </w:rPr>
        <w:t>Femicide</w:t>
      </w:r>
      <w:r w:rsidRPr="001347A0">
        <w:rPr>
          <w:i/>
          <w:iCs/>
        </w:rPr>
        <w:t>/</w:t>
      </w:r>
      <w:r w:rsidRPr="00345D96">
        <w:rPr>
          <w:i/>
          <w:iCs/>
        </w:rPr>
        <w:t>Feminicide</w:t>
      </w:r>
      <w:r w:rsidRPr="001347A0">
        <w:t xml:space="preserve">): Global estimates of gender-related killings of women and girls in the private sphere in 2021 </w:t>
      </w:r>
      <w:r>
        <w:rPr>
          <w:i/>
          <w:iCs/>
        </w:rPr>
        <w:t>–</w:t>
      </w:r>
      <w:r w:rsidRPr="001347A0">
        <w:t xml:space="preserve"> Improving data to improve responses</w:t>
      </w:r>
      <w:r w:rsidRPr="00BB78B1">
        <w:t>. United Nations Office on Drugs and Crime.</w:t>
      </w:r>
    </w:p>
  </w:footnote>
  <w:footnote w:id="3">
    <w:p w14:paraId="07CD29E3" w14:textId="29CE3AF9" w:rsidR="00546700" w:rsidRDefault="00546700" w:rsidP="009C17D3">
      <w:pPr>
        <w:pStyle w:val="FootnoteText"/>
      </w:pPr>
      <w:r>
        <w:rPr>
          <w:rStyle w:val="FootnoteReference"/>
        </w:rPr>
        <w:footnoteRef/>
      </w:r>
      <w:r>
        <w:t xml:space="preserve"> </w:t>
      </w:r>
      <w:r w:rsidRPr="00546700">
        <w:t>FVDR SMEs</w:t>
      </w:r>
      <w:r w:rsidR="009C17D3">
        <w:t xml:space="preserve"> Ninth Report</w:t>
      </w:r>
      <w:r w:rsidRPr="00546700">
        <w:t xml:space="preserve">. In development. </w:t>
      </w:r>
      <w:r w:rsidR="009C17D3">
        <w:t>Femicide: Deaths resulting from gender-based violence in the context of Aotearoa New Zealand</w:t>
      </w:r>
      <w:r w:rsidRPr="00546700">
        <w:t>. Wellington: Te Tāhū Hauora Health Quality &amp; Safety Commission.</w:t>
      </w:r>
    </w:p>
  </w:footnote>
  <w:footnote w:id="4">
    <w:p w14:paraId="1A9AC08F" w14:textId="036CD045" w:rsidR="00C24F1B" w:rsidRPr="00BB78B1" w:rsidRDefault="00C24F1B">
      <w:pPr>
        <w:pStyle w:val="FootnoteText"/>
      </w:pPr>
      <w:r w:rsidRPr="00BB78B1">
        <w:rPr>
          <w:rStyle w:val="FootnoteReference"/>
        </w:rPr>
        <w:footnoteRef/>
      </w:r>
      <w:r w:rsidRPr="00BB78B1">
        <w:t xml:space="preserve"> UNODC and UN Women. 2021.</w:t>
      </w:r>
      <w:r w:rsidRPr="001347A0">
        <w:t xml:space="preserve"> Statistical </w:t>
      </w:r>
      <w:r w:rsidR="00CD5394" w:rsidRPr="00426AD1">
        <w:rPr>
          <w:i/>
          <w:iCs/>
        </w:rPr>
        <w:t>Framework</w:t>
      </w:r>
      <w:r w:rsidRPr="001347A0">
        <w:t xml:space="preserve"> for </w:t>
      </w:r>
      <w:r w:rsidR="00CD5394" w:rsidRPr="00426AD1">
        <w:rPr>
          <w:i/>
          <w:iCs/>
        </w:rPr>
        <w:t>Measuring</w:t>
      </w:r>
      <w:r w:rsidRPr="001347A0">
        <w:t xml:space="preserve"> the </w:t>
      </w:r>
      <w:r w:rsidR="00CD5394" w:rsidRPr="00426AD1">
        <w:rPr>
          <w:i/>
          <w:iCs/>
        </w:rPr>
        <w:t>Gender</w:t>
      </w:r>
      <w:r w:rsidRPr="001347A0">
        <w:t xml:space="preserve">-related </w:t>
      </w:r>
      <w:r w:rsidR="00CD5394" w:rsidRPr="00426AD1">
        <w:rPr>
          <w:i/>
          <w:iCs/>
        </w:rPr>
        <w:t>Killing</w:t>
      </w:r>
      <w:r w:rsidRPr="001347A0">
        <w:t xml:space="preserve"> of </w:t>
      </w:r>
      <w:r w:rsidR="00CD5394" w:rsidRPr="00426AD1">
        <w:rPr>
          <w:i/>
          <w:iCs/>
        </w:rPr>
        <w:t>Women</w:t>
      </w:r>
      <w:r w:rsidRPr="001347A0">
        <w:t xml:space="preserve"> and </w:t>
      </w:r>
      <w:r w:rsidR="00CD5394" w:rsidRPr="00426AD1">
        <w:rPr>
          <w:i/>
          <w:iCs/>
        </w:rPr>
        <w:t>Girls</w:t>
      </w:r>
      <w:r w:rsidRPr="001347A0">
        <w:t xml:space="preserve"> (also referred to as “femicide/feminicide”).</w:t>
      </w:r>
      <w:r w:rsidRPr="00BB78B1">
        <w:t xml:space="preserve"> Vienna.</w:t>
      </w:r>
    </w:p>
  </w:footnote>
  <w:footnote w:id="5">
    <w:p w14:paraId="7D2E22B6" w14:textId="1399F99B" w:rsidR="000A5106" w:rsidRPr="00BB78B1" w:rsidRDefault="000A5106">
      <w:pPr>
        <w:pStyle w:val="FootnoteText"/>
      </w:pPr>
      <w:r w:rsidRPr="00BB78B1">
        <w:rPr>
          <w:rStyle w:val="FootnoteReference"/>
        </w:rPr>
        <w:footnoteRef/>
      </w:r>
      <w:r w:rsidRPr="00BB78B1">
        <w:t xml:space="preserve"> European Institute for Gender Equality</w:t>
      </w:r>
      <w:r w:rsidR="00CD5394" w:rsidRPr="00426AD1">
        <w:t>.</w:t>
      </w:r>
      <w:r w:rsidRPr="00BB78B1">
        <w:t xml:space="preserve"> 2022. Femicide: shedding light on the ‘invisible’ victims. </w:t>
      </w:r>
      <w:r w:rsidR="00CD5394" w:rsidRPr="00426AD1">
        <w:t xml:space="preserve">URL: </w:t>
      </w:r>
      <w:hyperlink r:id="rId1" w:history="1">
        <w:r w:rsidR="00CD5394" w:rsidRPr="00426AD1">
          <w:rPr>
            <w:rStyle w:val="Hyperlink"/>
          </w:rPr>
          <w:t>https://eige.europa.eu/gender-based-violence/femicide</w:t>
        </w:r>
      </w:hyperlink>
      <w:r w:rsidR="00CD5394" w:rsidRPr="00426AD1">
        <w:t xml:space="preserve"> (accessed 19 March 2025).</w:t>
      </w:r>
    </w:p>
  </w:footnote>
  <w:footnote w:id="6">
    <w:p w14:paraId="461922B0" w14:textId="0DF35EF1" w:rsidR="000A7527" w:rsidRPr="00BB78B1" w:rsidRDefault="000A7527" w:rsidP="000A7527">
      <w:pPr>
        <w:pStyle w:val="FootnoteText"/>
      </w:pPr>
      <w:r w:rsidRPr="00BB78B1">
        <w:rPr>
          <w:rStyle w:val="FootnoteReference"/>
        </w:rPr>
        <w:footnoteRef/>
      </w:r>
      <w:r w:rsidRPr="00BB78B1">
        <w:t xml:space="preserve"> U</w:t>
      </w:r>
      <w:r w:rsidR="00CD5394" w:rsidRPr="00426AD1">
        <w:t>NODC and UN Women</w:t>
      </w:r>
      <w:r w:rsidRPr="00BB78B1">
        <w:t xml:space="preserve"> 2022</w:t>
      </w:r>
      <w:r w:rsidR="00345D96">
        <w:t xml:space="preserve">, </w:t>
      </w:r>
      <w:r w:rsidR="00345D96">
        <w:rPr>
          <w:i/>
          <w:iCs/>
        </w:rPr>
        <w:t>op. cit</w:t>
      </w:r>
      <w:r w:rsidRPr="00BB78B1">
        <w:t>.</w:t>
      </w:r>
    </w:p>
  </w:footnote>
  <w:footnote w:id="7">
    <w:p w14:paraId="33A039BF" w14:textId="39611F85" w:rsidR="00B66809" w:rsidRPr="00BB78B1" w:rsidRDefault="00B66809" w:rsidP="00B66809">
      <w:pPr>
        <w:pStyle w:val="FootnoteText"/>
      </w:pPr>
      <w:r w:rsidRPr="00BB78B1">
        <w:rPr>
          <w:rStyle w:val="FootnoteReference"/>
        </w:rPr>
        <w:footnoteRef/>
      </w:r>
      <w:r w:rsidRPr="00426AD1">
        <w:t xml:space="preserve"> </w:t>
      </w:r>
      <w:r w:rsidR="00F2103E" w:rsidRPr="00426AD1">
        <w:t>Waitangi Tribunal. nd. Mana Wāhine Kaupapa Inquiry.</w:t>
      </w:r>
      <w:r w:rsidR="00F2103E" w:rsidRPr="00426AD1" w:rsidDel="00F2103E">
        <w:t xml:space="preserve"> </w:t>
      </w:r>
      <w:r w:rsidR="00F2103E" w:rsidRPr="00426AD1">
        <w:t xml:space="preserve">URL: </w:t>
      </w:r>
      <w:hyperlink r:id="rId2" w:history="1">
        <w:r w:rsidR="00BE4860" w:rsidRPr="00426AD1">
          <w:rPr>
            <w:rStyle w:val="Hyperlink"/>
          </w:rPr>
          <w:t>www.waitangitribunal.govt.nz/en/inquiries/kaupapa-inquiries/mana-wahine</w:t>
        </w:r>
      </w:hyperlink>
      <w:r w:rsidR="00F2103E" w:rsidRPr="00426AD1">
        <w:t xml:space="preserve"> (accessed 19 March 2025).</w:t>
      </w:r>
    </w:p>
  </w:footnote>
  <w:footnote w:id="8">
    <w:p w14:paraId="24D43652" w14:textId="77777777" w:rsidR="00B66809" w:rsidRPr="00BB78B1" w:rsidRDefault="00B66809" w:rsidP="00B66809">
      <w:pPr>
        <w:pStyle w:val="FootnoteText"/>
      </w:pPr>
      <w:r w:rsidRPr="00BB78B1">
        <w:rPr>
          <w:rStyle w:val="FootnoteReference"/>
        </w:rPr>
        <w:footnoteRef/>
      </w:r>
      <w:r w:rsidRPr="00426AD1">
        <w:rPr>
          <w:rFonts w:cstheme="minorHAnsi"/>
        </w:rPr>
        <w:t xml:space="preserve"> </w:t>
      </w:r>
      <w:r w:rsidR="00BE4860" w:rsidRPr="00426AD1">
        <w:t xml:space="preserve">Waitangi Tribunal. nd. </w:t>
      </w:r>
      <w:r w:rsidR="00EB7F32" w:rsidRPr="00426AD1">
        <w:t xml:space="preserve">Appendix B: Wai 2700 </w:t>
      </w:r>
      <w:r w:rsidR="00BE4860" w:rsidRPr="00426AD1">
        <w:t>Mana Wāhine Kaupapa Inquiry.</w:t>
      </w:r>
      <w:r w:rsidR="00EB7F32" w:rsidRPr="00426AD1">
        <w:t xml:space="preserve"> T</w:t>
      </w:r>
      <w:r w:rsidR="00EB7F32" w:rsidRPr="00426AD1">
        <w:rPr>
          <w:rFonts w:cstheme="minorHAnsi"/>
        </w:rPr>
        <w:t>ūā</w:t>
      </w:r>
      <w:r w:rsidR="00EB7F32" w:rsidRPr="00426AD1">
        <w:t>papa Hearings Plan.</w:t>
      </w:r>
      <w:r w:rsidR="00BE4860" w:rsidRPr="00426AD1" w:rsidDel="00F2103E">
        <w:t xml:space="preserve"> </w:t>
      </w:r>
      <w:r w:rsidR="00BE4860" w:rsidRPr="00426AD1">
        <w:t>URL:</w:t>
      </w:r>
      <w:r w:rsidRPr="00BB78B1">
        <w:rPr>
          <w:rFonts w:cstheme="minorHAnsi"/>
        </w:rPr>
        <w:t xml:space="preserve"> </w:t>
      </w:r>
      <w:hyperlink r:id="rId3" w:history="1">
        <w:r w:rsidRPr="00BB78B1">
          <w:rPr>
            <w:rStyle w:val="Hyperlink"/>
            <w:rFonts w:cstheme="minorHAnsi"/>
            <w:sz w:val="19"/>
            <w:szCs w:val="19"/>
          </w:rPr>
          <w:t>https://forms.justice.govt.nz/search/Documents/WT/wt_DOC_168195364/Wai%202700%2C%203.1.312(b).pdf</w:t>
        </w:r>
      </w:hyperlink>
      <w:r w:rsidR="00EB7F32" w:rsidRPr="00426AD1">
        <w:t xml:space="preserve"> (accessed 19 March 2025).</w:t>
      </w:r>
    </w:p>
  </w:footnote>
  <w:footnote w:id="9">
    <w:p w14:paraId="7C34AAC6" w14:textId="1AD66C9F" w:rsidR="00B66809" w:rsidRPr="00BB78B1" w:rsidRDefault="00B66809" w:rsidP="00B66809">
      <w:pPr>
        <w:pStyle w:val="FootnoteText"/>
      </w:pPr>
      <w:r w:rsidRPr="00BB78B1">
        <w:rPr>
          <w:rStyle w:val="FootnoteReference"/>
        </w:rPr>
        <w:footnoteRef/>
      </w:r>
      <w:r w:rsidRPr="00BB78B1">
        <w:t xml:space="preserve"> García-Del Moral P. 2018. The </w:t>
      </w:r>
      <w:r w:rsidR="00EB7F32" w:rsidRPr="00426AD1">
        <w:t>m</w:t>
      </w:r>
      <w:r w:rsidRPr="00426AD1">
        <w:t>urders</w:t>
      </w:r>
      <w:r w:rsidRPr="00BB78B1">
        <w:t xml:space="preserve"> of Indigenous </w:t>
      </w:r>
      <w:r w:rsidR="00EB7F32" w:rsidRPr="00426AD1">
        <w:t>w</w:t>
      </w:r>
      <w:r w:rsidRPr="00426AD1">
        <w:t>omen</w:t>
      </w:r>
      <w:r w:rsidRPr="00BB78B1">
        <w:t xml:space="preserve"> in Canada as </w:t>
      </w:r>
      <w:r w:rsidR="00EB7F32" w:rsidRPr="00426AD1">
        <w:t>f</w:t>
      </w:r>
      <w:r w:rsidRPr="00426AD1">
        <w:t xml:space="preserve">eminicides: </w:t>
      </w:r>
      <w:r w:rsidR="00EB7F32" w:rsidRPr="00426AD1">
        <w:t>t</w:t>
      </w:r>
      <w:r w:rsidRPr="00426AD1">
        <w:t>oward</w:t>
      </w:r>
      <w:r w:rsidRPr="00BB78B1">
        <w:t xml:space="preserve"> a </w:t>
      </w:r>
      <w:r w:rsidR="00EB7F32" w:rsidRPr="00426AD1">
        <w:t>d</w:t>
      </w:r>
      <w:r w:rsidRPr="00426AD1">
        <w:t xml:space="preserve">ecolonial </w:t>
      </w:r>
      <w:r w:rsidR="00EB7F32" w:rsidRPr="00426AD1">
        <w:t>i</w:t>
      </w:r>
      <w:r w:rsidRPr="00426AD1">
        <w:t xml:space="preserve">ntersectional </w:t>
      </w:r>
      <w:r w:rsidR="00EB7F32" w:rsidRPr="00426AD1">
        <w:t>r</w:t>
      </w:r>
      <w:r w:rsidRPr="00426AD1">
        <w:t>econceptualization</w:t>
      </w:r>
      <w:r w:rsidRPr="00BB78B1">
        <w:t xml:space="preserve"> of </w:t>
      </w:r>
      <w:r w:rsidR="00EB7F32" w:rsidRPr="00426AD1">
        <w:t>f</w:t>
      </w:r>
      <w:r w:rsidRPr="00426AD1">
        <w:t>emicide</w:t>
      </w:r>
      <w:r w:rsidRPr="00BB78B1">
        <w:t xml:space="preserve">. </w:t>
      </w:r>
      <w:r w:rsidRPr="001347A0">
        <w:t>Signs: Journal of Women in Culture and Society</w:t>
      </w:r>
      <w:r w:rsidRPr="00BB78B1">
        <w:t xml:space="preserve"> 43</w:t>
      </w:r>
      <w:r w:rsidR="005426BE">
        <w:t>(</w:t>
      </w:r>
      <w:r w:rsidRPr="00BB78B1">
        <w:t>4</w:t>
      </w:r>
      <w:r w:rsidR="005426BE">
        <w:t>)</w:t>
      </w:r>
      <w:r w:rsidR="00EB7F32" w:rsidRPr="00426AD1">
        <w:t>:</w:t>
      </w:r>
      <w:r w:rsidRPr="00BB78B1">
        <w:t xml:space="preserve"> 929</w:t>
      </w:r>
      <w:r w:rsidR="00EB7F32" w:rsidRPr="00426AD1">
        <w:t>–</w:t>
      </w:r>
      <w:r w:rsidRPr="00426AD1">
        <w:t>54</w:t>
      </w:r>
      <w:r w:rsidR="00EB7F32" w:rsidRPr="00426AD1">
        <w:t>.</w:t>
      </w:r>
    </w:p>
  </w:footnote>
  <w:footnote w:id="10">
    <w:p w14:paraId="301272E2" w14:textId="2B2FCBCD" w:rsidR="00DF30FC" w:rsidRPr="00BB78B1" w:rsidRDefault="00B66809" w:rsidP="00B66809">
      <w:pPr>
        <w:pStyle w:val="FootnoteText"/>
      </w:pPr>
      <w:r w:rsidRPr="00BB78B1">
        <w:rPr>
          <w:rStyle w:val="FootnoteReference"/>
        </w:rPr>
        <w:footnoteRef/>
      </w:r>
      <w:r w:rsidRPr="00BB78B1">
        <w:t xml:space="preserve"> </w:t>
      </w:r>
      <w:r w:rsidR="00DF30FC" w:rsidRPr="00BB78B1">
        <w:t>Mikaere A</w:t>
      </w:r>
      <w:r w:rsidR="00EB7F32" w:rsidRPr="00426AD1">
        <w:t>.</w:t>
      </w:r>
      <w:r w:rsidR="00DF30FC" w:rsidRPr="00BB78B1">
        <w:t xml:space="preserve"> 1999. Colonization and the </w:t>
      </w:r>
      <w:r w:rsidR="00EB7F32" w:rsidRPr="00426AD1">
        <w:t>destruction</w:t>
      </w:r>
      <w:r w:rsidR="00DF30FC" w:rsidRPr="00BB78B1">
        <w:t xml:space="preserve"> of </w:t>
      </w:r>
      <w:r w:rsidR="00EB7F32" w:rsidRPr="00426AD1">
        <w:t>gender balance</w:t>
      </w:r>
      <w:r w:rsidR="00DF30FC" w:rsidRPr="00BB78B1">
        <w:t xml:space="preserve"> in Aotearoa. </w:t>
      </w:r>
      <w:r w:rsidR="00DF30FC" w:rsidRPr="00BB78B1">
        <w:rPr>
          <w:i/>
          <w:iCs/>
        </w:rPr>
        <w:t xml:space="preserve">Native Studies Review </w:t>
      </w:r>
      <w:r w:rsidR="00DF30FC" w:rsidRPr="001347A0">
        <w:rPr>
          <w:i/>
        </w:rPr>
        <w:t>12</w:t>
      </w:r>
      <w:r w:rsidR="00DF30FC" w:rsidRPr="00BB78B1">
        <w:t>(1)</w:t>
      </w:r>
      <w:r w:rsidR="00EB7F32" w:rsidRPr="00426AD1">
        <w:t>:</w:t>
      </w:r>
      <w:r w:rsidR="00DF30FC" w:rsidRPr="00BB78B1">
        <w:t xml:space="preserve"> 1</w:t>
      </w:r>
      <w:r w:rsidR="00EB7F32" w:rsidRPr="00426AD1">
        <w:t>–</w:t>
      </w:r>
      <w:r w:rsidR="00DF30FC" w:rsidRPr="00BB78B1">
        <w:t xml:space="preserve">28. </w:t>
      </w:r>
    </w:p>
  </w:footnote>
  <w:footnote w:id="11">
    <w:p w14:paraId="14296BC4" w14:textId="30CBE3DA" w:rsidR="00DF30FC" w:rsidRPr="00BB78B1" w:rsidRDefault="00DF30FC">
      <w:pPr>
        <w:pStyle w:val="FootnoteText"/>
      </w:pPr>
      <w:r w:rsidRPr="00BB78B1">
        <w:rPr>
          <w:rStyle w:val="FootnoteReference"/>
        </w:rPr>
        <w:footnoteRef/>
      </w:r>
      <w:r w:rsidRPr="00BB78B1">
        <w:t xml:space="preserve"> Pihama L. 2020. Mana </w:t>
      </w:r>
      <w:r w:rsidR="00EB7F32" w:rsidRPr="00426AD1">
        <w:t>w</w:t>
      </w:r>
      <w:r w:rsidRPr="00426AD1">
        <w:t xml:space="preserve">ahine: </w:t>
      </w:r>
      <w:r w:rsidR="00EB7F32" w:rsidRPr="00426AD1">
        <w:t>d</w:t>
      </w:r>
      <w:r w:rsidRPr="00426AD1">
        <w:t xml:space="preserve">ecolonising </w:t>
      </w:r>
      <w:r w:rsidR="00EB7F32" w:rsidRPr="00426AD1">
        <w:t>g</w:t>
      </w:r>
      <w:r w:rsidRPr="00426AD1">
        <w:t>ender</w:t>
      </w:r>
      <w:r w:rsidRPr="00BB78B1">
        <w:t xml:space="preserve"> in Aotearoa. </w:t>
      </w:r>
      <w:r w:rsidRPr="00BB78B1">
        <w:rPr>
          <w:i/>
          <w:iCs/>
        </w:rPr>
        <w:t>Australian Feminist Studies</w:t>
      </w:r>
      <w:r w:rsidRPr="00BB78B1">
        <w:t> </w:t>
      </w:r>
      <w:r w:rsidRPr="001347A0">
        <w:rPr>
          <w:i/>
        </w:rPr>
        <w:t>35</w:t>
      </w:r>
      <w:r w:rsidRPr="00BB78B1">
        <w:t>(106)</w:t>
      </w:r>
      <w:r w:rsidR="00EB7F32" w:rsidRPr="00426AD1">
        <w:t>:</w:t>
      </w:r>
      <w:r w:rsidRPr="00BB78B1">
        <w:t xml:space="preserve"> 351–65. </w:t>
      </w:r>
      <w:r w:rsidR="00EB7F32" w:rsidRPr="00426AD1">
        <w:t>DOI:</w:t>
      </w:r>
      <w:r w:rsidR="00EB7F32" w:rsidRPr="00426AD1" w:rsidDel="00EB7F32">
        <w:t xml:space="preserve"> </w:t>
      </w:r>
      <w:r w:rsidRPr="00BB78B1">
        <w:t>10.1080/08164649.2020.1902270</w:t>
      </w:r>
      <w:r w:rsidR="00EB7F32" w:rsidRPr="00426AD1">
        <w:t>.</w:t>
      </w:r>
    </w:p>
  </w:footnote>
  <w:footnote w:id="12">
    <w:p w14:paraId="6FC6C2D3" w14:textId="18F0DEED" w:rsidR="0020576A" w:rsidRPr="00BB78B1" w:rsidRDefault="0020576A" w:rsidP="008D69B0">
      <w:pPr>
        <w:pStyle w:val="FootnoteText"/>
      </w:pPr>
      <w:r w:rsidRPr="00BB78B1">
        <w:rPr>
          <w:rStyle w:val="FootnoteReference"/>
        </w:rPr>
        <w:footnoteRef/>
      </w:r>
      <w:r w:rsidR="00EB7F32" w:rsidRPr="00426AD1">
        <w:t xml:space="preserve"> Te Tāhū Hauora. 2023.</w:t>
      </w:r>
      <w:r w:rsidRPr="00BB78B1">
        <w:t xml:space="preserve"> </w:t>
      </w:r>
      <w:r w:rsidR="008D69B0" w:rsidRPr="001347A0">
        <w:t>Tauākī Koronga Statement of Intent 2023–27</w:t>
      </w:r>
      <w:r w:rsidR="008D69B0" w:rsidRPr="00BB78B1">
        <w:t>. Wellington: Te Tāhū Hauora Health Quality &amp; Safety Commission.</w:t>
      </w:r>
    </w:p>
  </w:footnote>
  <w:footnote w:id="13">
    <w:p w14:paraId="25C1FF44" w14:textId="73200012" w:rsidR="0020576A" w:rsidRPr="00BB78B1" w:rsidRDefault="0020576A">
      <w:pPr>
        <w:pStyle w:val="FootnoteText"/>
      </w:pPr>
      <w:r w:rsidRPr="00BB78B1">
        <w:rPr>
          <w:rStyle w:val="FootnoteReference"/>
        </w:rPr>
        <w:footnoteRef/>
      </w:r>
      <w:r w:rsidRPr="00BB78B1">
        <w:t xml:space="preserve"> </w:t>
      </w:r>
      <w:r w:rsidR="006F1CD9" w:rsidRPr="00BB78B1">
        <w:t>Roguski M</w:t>
      </w:r>
      <w:r w:rsidR="00B005FC" w:rsidRPr="00426AD1">
        <w:t>, Grennell D, Dash S,</w:t>
      </w:r>
      <w:r w:rsidR="006F1CD9" w:rsidRPr="00BB78B1">
        <w:t xml:space="preserve"> et al 2022. Te Pou: </w:t>
      </w:r>
      <w:r w:rsidR="00E57B00" w:rsidRPr="00426AD1">
        <w:t>a</w:t>
      </w:r>
      <w:r w:rsidR="006F1CD9" w:rsidRPr="00426AD1">
        <w:t>n</w:t>
      </w:r>
      <w:r w:rsidR="00E57B00" w:rsidRPr="00426AD1">
        <w:t xml:space="preserve"> </w:t>
      </w:r>
      <w:r w:rsidR="006F1CD9" w:rsidRPr="00BB78B1">
        <w:t xml:space="preserve">Indigenous </w:t>
      </w:r>
      <w:r w:rsidR="00E57B00" w:rsidRPr="00426AD1">
        <w:t>f</w:t>
      </w:r>
      <w:r w:rsidR="006F1CD9" w:rsidRPr="00426AD1">
        <w:t>ramework</w:t>
      </w:r>
      <w:r w:rsidR="006F1CD9" w:rsidRPr="00BB78B1">
        <w:t xml:space="preserve"> to</w:t>
      </w:r>
      <w:r w:rsidR="00E57B00" w:rsidRPr="00426AD1">
        <w:t xml:space="preserve"> e</w:t>
      </w:r>
      <w:r w:rsidR="006F1CD9" w:rsidRPr="00BB78B1">
        <w:t>valuate the</w:t>
      </w:r>
      <w:r w:rsidR="00E57B00" w:rsidRPr="00426AD1">
        <w:t xml:space="preserve"> i</w:t>
      </w:r>
      <w:r w:rsidR="006F1CD9" w:rsidRPr="00BB78B1">
        <w:t>nclusion of</w:t>
      </w:r>
      <w:r w:rsidR="00E57B00" w:rsidRPr="00426AD1">
        <w:t xml:space="preserve"> f</w:t>
      </w:r>
      <w:r w:rsidR="006F1CD9" w:rsidRPr="00BB78B1">
        <w:t xml:space="preserve">amily </w:t>
      </w:r>
      <w:r w:rsidR="00E57B00" w:rsidRPr="00426AD1">
        <w:t>v</w:t>
      </w:r>
      <w:r w:rsidR="006F1CD9" w:rsidRPr="00426AD1">
        <w:t>oice</w:t>
      </w:r>
      <w:r w:rsidR="006F1CD9" w:rsidRPr="00BB78B1">
        <w:t xml:space="preserve"> in</w:t>
      </w:r>
      <w:r w:rsidR="00E57B00" w:rsidRPr="00426AD1">
        <w:t xml:space="preserve"> f</w:t>
      </w:r>
      <w:r w:rsidR="006F1CD9" w:rsidRPr="00BB78B1">
        <w:t xml:space="preserve">amily </w:t>
      </w:r>
      <w:r w:rsidR="00E57B00" w:rsidRPr="00426AD1">
        <w:t>v</w:t>
      </w:r>
      <w:r w:rsidR="006F1CD9" w:rsidRPr="00426AD1">
        <w:t xml:space="preserve">iolence </w:t>
      </w:r>
      <w:r w:rsidR="00E57B00" w:rsidRPr="00426AD1">
        <w:t>h</w:t>
      </w:r>
      <w:r w:rsidR="006F1CD9" w:rsidRPr="00426AD1">
        <w:t xml:space="preserve">omicide </w:t>
      </w:r>
      <w:r w:rsidR="00E57B00" w:rsidRPr="00426AD1">
        <w:t>r</w:t>
      </w:r>
      <w:r w:rsidR="006F1CD9" w:rsidRPr="00426AD1">
        <w:t>eviews.</w:t>
      </w:r>
      <w:r w:rsidR="006F1CD9" w:rsidRPr="00BB78B1">
        <w:t xml:space="preserve"> </w:t>
      </w:r>
      <w:r w:rsidR="006F1CD9" w:rsidRPr="00BB78B1">
        <w:rPr>
          <w:i/>
          <w:iCs/>
        </w:rPr>
        <w:t>Journal of Family Violence</w:t>
      </w:r>
      <w:r w:rsidR="00F3799B" w:rsidRPr="00426AD1">
        <w:rPr>
          <w:i/>
          <w:iCs/>
        </w:rPr>
        <w:t xml:space="preserve"> </w:t>
      </w:r>
      <w:r w:rsidR="00F3799B" w:rsidRPr="00426AD1">
        <w:t>39: 325–37</w:t>
      </w:r>
      <w:r w:rsidR="006F1CD9" w:rsidRPr="00426AD1">
        <w:rPr>
          <w:i/>
          <w:iCs/>
        </w:rPr>
        <w:t>.</w:t>
      </w:r>
      <w:r w:rsidR="006F1CD9" w:rsidRPr="00426AD1">
        <w:t xml:space="preserve"> </w:t>
      </w:r>
      <w:r w:rsidR="00B005FC" w:rsidRPr="00426AD1">
        <w:t>DOI:</w:t>
      </w:r>
      <w:r w:rsidR="00B005FC" w:rsidRPr="00426AD1" w:rsidDel="00B005FC">
        <w:t xml:space="preserve"> </w:t>
      </w:r>
      <w:r w:rsidR="006F1CD9" w:rsidRPr="00BB78B1">
        <w:t>10.1007/s10896-022-00459-6</w:t>
      </w:r>
      <w:r w:rsidR="00B005FC" w:rsidRPr="00426AD1">
        <w:t>.</w:t>
      </w:r>
    </w:p>
  </w:footnote>
  <w:footnote w:id="14">
    <w:p w14:paraId="6867FB13" w14:textId="2DAFB152" w:rsidR="00E17EE3" w:rsidRPr="00BB78B1" w:rsidRDefault="00E17EE3" w:rsidP="00E17EE3">
      <w:pPr>
        <w:pStyle w:val="FootnoteText"/>
      </w:pPr>
      <w:r w:rsidRPr="00BB78B1">
        <w:rPr>
          <w:rStyle w:val="FootnoteReference"/>
        </w:rPr>
        <w:footnoteRef/>
      </w:r>
      <w:r w:rsidRPr="00BB78B1">
        <w:t xml:space="preserve"> We acknowledge the input of Dr Denise Wilson, Jackie Burrows, Kirimatao Paipa, Rolinda Karapu and Maira Pihema in reviewing the </w:t>
      </w:r>
      <w:r w:rsidRPr="00426AD1">
        <w:t>alternat</w:t>
      </w:r>
      <w:r w:rsidR="00986F17" w:rsidRPr="00426AD1">
        <w:t>iv</w:t>
      </w:r>
      <w:r w:rsidRPr="00426AD1">
        <w:t>e</w:t>
      </w:r>
      <w:r w:rsidRPr="00BB78B1">
        <w:t xml:space="preserve"> case narrative and helping to highlight how the system continues to fail wāhine Māori.</w:t>
      </w:r>
    </w:p>
  </w:footnote>
  <w:footnote w:id="15">
    <w:p w14:paraId="25E88915" w14:textId="0BD4FFAF" w:rsidR="007A4FC3" w:rsidRPr="00BB78B1" w:rsidRDefault="007A4FC3" w:rsidP="007A4FC3">
      <w:pPr>
        <w:pStyle w:val="FootnoteText"/>
      </w:pPr>
      <w:r w:rsidRPr="00BB78B1">
        <w:rPr>
          <w:rStyle w:val="FootnoteReference"/>
        </w:rPr>
        <w:footnoteRef/>
      </w:r>
      <w:r w:rsidRPr="00BB78B1">
        <w:t xml:space="preserve"> Vienna Declaration on Femicide</w:t>
      </w:r>
      <w:r w:rsidR="00050002" w:rsidRPr="00426AD1">
        <w:t>.</w:t>
      </w:r>
      <w:r w:rsidRPr="00BB78B1">
        <w:t xml:space="preserve"> 2012. Vienna Symposium on Femicide, 26 November 2012</w:t>
      </w:r>
      <w:r w:rsidR="00050002" w:rsidRPr="00426AD1">
        <w:t>,</w:t>
      </w:r>
      <w:r w:rsidRPr="00BB78B1">
        <w:t xml:space="preserve"> United Nations Office in Vienna.</w:t>
      </w:r>
    </w:p>
  </w:footnote>
  <w:footnote w:id="16">
    <w:p w14:paraId="64DFAB71" w14:textId="3E972888" w:rsidR="007A4FC3" w:rsidRPr="00BB78B1" w:rsidRDefault="007A4FC3" w:rsidP="007A4FC3">
      <w:pPr>
        <w:pStyle w:val="FootnoteText"/>
      </w:pPr>
      <w:r w:rsidRPr="00BB78B1">
        <w:rPr>
          <w:rStyle w:val="FootnoteReference"/>
        </w:rPr>
        <w:footnoteRef/>
      </w:r>
      <w:r w:rsidRPr="00BB78B1">
        <w:t xml:space="preserve"> </w:t>
      </w:r>
      <w:r w:rsidR="00B73D8B" w:rsidRPr="00426AD1">
        <w:t>UNODC and UN Women</w:t>
      </w:r>
      <w:r w:rsidRPr="00BB78B1">
        <w:t xml:space="preserve"> 2022</w:t>
      </w:r>
      <w:r w:rsidR="00B51A25" w:rsidRPr="00426AD1">
        <w:t>,</w:t>
      </w:r>
      <w:r w:rsidRPr="00BB78B1">
        <w:t xml:space="preserve"> </w:t>
      </w:r>
      <w:r w:rsidR="003767D1" w:rsidRPr="00426AD1">
        <w:rPr>
          <w:i/>
          <w:iCs/>
        </w:rPr>
        <w:t>op</w:t>
      </w:r>
      <w:r w:rsidR="00C2130C" w:rsidRPr="00426AD1">
        <w:rPr>
          <w:i/>
          <w:iCs/>
        </w:rPr>
        <w:t>.</w:t>
      </w:r>
      <w:r w:rsidR="003767D1" w:rsidRPr="00426AD1">
        <w:rPr>
          <w:i/>
          <w:iCs/>
        </w:rPr>
        <w:t xml:space="preserve"> cit</w:t>
      </w:r>
      <w:r w:rsidRPr="00BB78B1">
        <w:t>.</w:t>
      </w:r>
    </w:p>
  </w:footnote>
  <w:footnote w:id="17">
    <w:p w14:paraId="4D13145C" w14:textId="1F8EEECD" w:rsidR="003C69F1" w:rsidRDefault="003C69F1" w:rsidP="003C69F1">
      <w:pPr>
        <w:pStyle w:val="FootnoteText"/>
      </w:pPr>
      <w:r>
        <w:rPr>
          <w:rStyle w:val="FootnoteReference"/>
        </w:rPr>
        <w:footnoteRef/>
      </w:r>
      <w:r>
        <w:t xml:space="preserve"> FVDRC. 2023. An ongoing duty to care He tauwhiro haere te mahi. February. Te Tāhū Hauora, Health Quality &amp; Safety Commission. Wellington.</w:t>
      </w:r>
    </w:p>
  </w:footnote>
  <w:footnote w:id="18">
    <w:p w14:paraId="297B1EB3" w14:textId="5F8989F6" w:rsidR="003C69F1" w:rsidRDefault="003C69F1">
      <w:pPr>
        <w:pStyle w:val="FootnoteText"/>
      </w:pPr>
      <w:r>
        <w:rPr>
          <w:rStyle w:val="FootnoteReference"/>
        </w:rPr>
        <w:footnoteRef/>
      </w:r>
      <w:r>
        <w:t xml:space="preserve"> UN Women. 2024. </w:t>
      </w:r>
      <w:r w:rsidR="00283F95">
        <w:t xml:space="preserve">Five essential facts to know about femicide. </w:t>
      </w:r>
      <w:r>
        <w:t xml:space="preserve">URL: </w:t>
      </w:r>
      <w:hyperlink r:id="rId4" w:history="1">
        <w:r w:rsidR="00283F95" w:rsidRPr="00AE5B9F">
          <w:rPr>
            <w:rStyle w:val="Hyperlink"/>
          </w:rPr>
          <w:t>https://www.unwomen.org/en/articles/explainer/five-essential-facts-to-know-about-femicide</w:t>
        </w:r>
      </w:hyperlink>
      <w:r w:rsidR="00283F95">
        <w:t xml:space="preserve"> (accessed 8 April 2025)</w:t>
      </w:r>
    </w:p>
  </w:footnote>
  <w:footnote w:id="19">
    <w:p w14:paraId="47542DD6" w14:textId="790A461A" w:rsidR="004F134D" w:rsidRPr="00BB78B1" w:rsidRDefault="004F134D">
      <w:pPr>
        <w:pStyle w:val="FootnoteText"/>
      </w:pPr>
      <w:r w:rsidRPr="00BB78B1">
        <w:rPr>
          <w:rStyle w:val="FootnoteReference"/>
        </w:rPr>
        <w:footnoteRef/>
      </w:r>
      <w:r w:rsidR="00B51A25" w:rsidRPr="00426AD1">
        <w:t xml:space="preserve"> Office of the High Commissioner for Human Rights. 2023.</w:t>
      </w:r>
      <w:r w:rsidR="00B51A25" w:rsidRPr="00426AD1">
        <w:rPr>
          <w:lang w:eastAsia="en-NZ"/>
        </w:rPr>
        <w:t xml:space="preserve"> States must eradicate femicide globally: UN expert. URL:</w:t>
      </w:r>
      <w:r w:rsidRPr="00426AD1">
        <w:t xml:space="preserve"> </w:t>
      </w:r>
      <w:hyperlink r:id="rId5" w:history="1">
        <w:r w:rsidR="00B51A25" w:rsidRPr="00426AD1">
          <w:rPr>
            <w:rStyle w:val="Hyperlink"/>
          </w:rPr>
          <w:t>www.ohchr.org/en/press-releases/2023/10/states-must-eradicate-femicide-globally-un-expert</w:t>
        </w:r>
      </w:hyperlink>
      <w:r w:rsidR="00B51A25" w:rsidRPr="00426AD1">
        <w:t xml:space="preserve"> (accessed 20 March 2025).</w:t>
      </w:r>
    </w:p>
  </w:footnote>
  <w:footnote w:id="20">
    <w:p w14:paraId="1611D68A" w14:textId="1A303CF2" w:rsidR="004E79F1" w:rsidRPr="00BB78B1" w:rsidRDefault="004E79F1">
      <w:pPr>
        <w:pStyle w:val="FootnoteText"/>
      </w:pPr>
      <w:r w:rsidRPr="00BB78B1">
        <w:rPr>
          <w:rStyle w:val="FootnoteReference"/>
        </w:rPr>
        <w:footnoteRef/>
      </w:r>
      <w:r w:rsidRPr="00BB78B1">
        <w:t xml:space="preserve"> </w:t>
      </w:r>
      <w:r w:rsidR="008731F7" w:rsidRPr="00426AD1">
        <w:t xml:space="preserve">UNODC and UN Women 2022, </w:t>
      </w:r>
      <w:r w:rsidR="008731F7" w:rsidRPr="00426AD1">
        <w:rPr>
          <w:i/>
          <w:iCs/>
        </w:rPr>
        <w:t>op. cit</w:t>
      </w:r>
      <w:r w:rsidR="008731F7" w:rsidRPr="00426AD1">
        <w:t>.</w:t>
      </w:r>
    </w:p>
  </w:footnote>
  <w:footnote w:id="21">
    <w:p w14:paraId="4B3C3F9C" w14:textId="740BDCF8" w:rsidR="007A4FC3" w:rsidRPr="00BB78B1" w:rsidRDefault="007A4FC3" w:rsidP="007A4FC3">
      <w:pPr>
        <w:pStyle w:val="FootnoteText"/>
      </w:pPr>
      <w:r w:rsidRPr="00BB78B1">
        <w:rPr>
          <w:rStyle w:val="FootnoteReference"/>
        </w:rPr>
        <w:footnoteRef/>
      </w:r>
      <w:r w:rsidRPr="00BB78B1">
        <w:t xml:space="preserve"> European Institute for Gender Equality 2022</w:t>
      </w:r>
      <w:r w:rsidR="008731F7" w:rsidRPr="00426AD1">
        <w:t xml:space="preserve">, </w:t>
      </w:r>
      <w:r w:rsidR="008731F7" w:rsidRPr="00426AD1">
        <w:rPr>
          <w:i/>
          <w:iCs/>
        </w:rPr>
        <w:t>op. cit</w:t>
      </w:r>
      <w:r w:rsidRPr="00BB78B1">
        <w:t>.</w:t>
      </w:r>
    </w:p>
  </w:footnote>
  <w:footnote w:id="22">
    <w:p w14:paraId="2E1FF721" w14:textId="02978C9D" w:rsidR="00E77952" w:rsidRPr="00BB78B1" w:rsidRDefault="007A4FC3" w:rsidP="007A4FC3">
      <w:pPr>
        <w:pStyle w:val="FootnoteText"/>
      </w:pPr>
      <w:r w:rsidRPr="00BB78B1">
        <w:rPr>
          <w:rStyle w:val="FootnoteReference"/>
        </w:rPr>
        <w:footnoteRef/>
      </w:r>
      <w:r w:rsidRPr="00426AD1">
        <w:t xml:space="preserve"> </w:t>
      </w:r>
      <w:r w:rsidR="004E79F1" w:rsidRPr="00426AD1">
        <w:t>FVDRC</w:t>
      </w:r>
      <w:r w:rsidR="008E1F46" w:rsidRPr="00426AD1">
        <w:t xml:space="preserve">. </w:t>
      </w:r>
      <w:r w:rsidRPr="00426AD1">
        <w:t xml:space="preserve">2023. </w:t>
      </w:r>
      <w:r w:rsidRPr="001347A0">
        <w:rPr>
          <w:i/>
          <w:iCs/>
        </w:rPr>
        <w:t>An ongoing duty to care</w:t>
      </w:r>
      <w:r w:rsidR="008E1F46" w:rsidRPr="001347A0">
        <w:rPr>
          <w:i/>
          <w:iCs/>
        </w:rPr>
        <w:t>: Responding to survivors of family violence homicide</w:t>
      </w:r>
      <w:r w:rsidR="00E77952" w:rsidRPr="00426AD1">
        <w:t>.</w:t>
      </w:r>
      <w:r w:rsidR="008E1F46" w:rsidRPr="00426AD1">
        <w:t xml:space="preserve"> Wellington: </w:t>
      </w:r>
      <w:r w:rsidR="00B50065" w:rsidRPr="00426AD1">
        <w:t xml:space="preserve">Te Tāhū Hauora </w:t>
      </w:r>
      <w:r w:rsidR="008E1F46" w:rsidRPr="00426AD1">
        <w:t>Health Quality &amp; Safety Commission. URL:</w:t>
      </w:r>
      <w:r w:rsidR="00E77952" w:rsidRPr="00426AD1">
        <w:t xml:space="preserve"> </w:t>
      </w:r>
      <w:hyperlink r:id="rId6" w:history="1">
        <w:r w:rsidR="00F566B4" w:rsidRPr="00426AD1">
          <w:rPr>
            <w:rStyle w:val="Hyperlink"/>
          </w:rPr>
          <w:t>www.hqsc.govt.nz/resources/resource-library/an-ongoing-duty-to-care/</w:t>
        </w:r>
      </w:hyperlink>
      <w:r w:rsidR="00F566B4" w:rsidRPr="00426AD1">
        <w:t xml:space="preserve"> (accessed 20 March 2025).</w:t>
      </w:r>
    </w:p>
  </w:footnote>
  <w:footnote w:id="23">
    <w:p w14:paraId="6839DF4A" w14:textId="0AFA098D" w:rsidR="007A4FC3" w:rsidRPr="00BB78B1" w:rsidRDefault="007A4FC3" w:rsidP="007A4FC3">
      <w:pPr>
        <w:pStyle w:val="FootnoteText"/>
      </w:pPr>
      <w:r w:rsidRPr="00BB78B1">
        <w:rPr>
          <w:rStyle w:val="FootnoteReference"/>
        </w:rPr>
        <w:footnoteRef/>
      </w:r>
      <w:r w:rsidRPr="00BB78B1">
        <w:t xml:space="preserve"> </w:t>
      </w:r>
      <w:r w:rsidR="000568A2" w:rsidRPr="00426AD1">
        <w:t xml:space="preserve">UNODC and UN Women 2022, </w:t>
      </w:r>
      <w:r w:rsidR="000568A2" w:rsidRPr="00426AD1">
        <w:rPr>
          <w:i/>
          <w:iCs/>
        </w:rPr>
        <w:t>op. cit</w:t>
      </w:r>
      <w:r w:rsidR="000568A2" w:rsidRPr="00426AD1">
        <w:t>.</w:t>
      </w:r>
    </w:p>
  </w:footnote>
  <w:footnote w:id="24">
    <w:p w14:paraId="7EDBE51B" w14:textId="354D27A3" w:rsidR="00FC1BF2" w:rsidRPr="00BB78B1" w:rsidRDefault="00FC1BF2" w:rsidP="00FC1BF2">
      <w:pPr>
        <w:pStyle w:val="FootnoteText"/>
      </w:pPr>
      <w:r w:rsidRPr="00BB78B1">
        <w:rPr>
          <w:rStyle w:val="FootnoteReference"/>
        </w:rPr>
        <w:footnoteRef/>
      </w:r>
      <w:r w:rsidR="000568A2" w:rsidRPr="00426AD1">
        <w:t xml:space="preserve"> </w:t>
      </w:r>
      <w:r w:rsidR="000568A2" w:rsidRPr="00426AD1">
        <w:rPr>
          <w:i/>
          <w:iCs/>
        </w:rPr>
        <w:t>Ibid</w:t>
      </w:r>
      <w:r w:rsidRPr="00BB78B1">
        <w:t>.</w:t>
      </w:r>
    </w:p>
  </w:footnote>
  <w:footnote w:id="25">
    <w:p w14:paraId="54F145ED" w14:textId="0F930C9B" w:rsidR="00FC1BF2" w:rsidRPr="00BB78B1" w:rsidRDefault="00FC1BF2" w:rsidP="00FC1BF2">
      <w:pPr>
        <w:pStyle w:val="FootnoteText"/>
      </w:pPr>
      <w:r w:rsidRPr="00BB78B1">
        <w:rPr>
          <w:rStyle w:val="FootnoteReference"/>
        </w:rPr>
        <w:footnoteRef/>
      </w:r>
      <w:r w:rsidRPr="00426AD1">
        <w:t xml:space="preserve"> NZ Police</w:t>
      </w:r>
      <w:r w:rsidR="000568A2" w:rsidRPr="00426AD1">
        <w:t>.</w:t>
      </w:r>
      <w:r w:rsidRPr="00426AD1">
        <w:t xml:space="preserve"> 2022</w:t>
      </w:r>
      <w:r w:rsidR="000568A2" w:rsidRPr="00426AD1">
        <w:t>.</w:t>
      </w:r>
      <w:r w:rsidRPr="00426AD1">
        <w:t xml:space="preserve"> </w:t>
      </w:r>
      <w:r w:rsidR="00295E69" w:rsidRPr="001347A0">
        <w:rPr>
          <w:rStyle w:val="Emphasis"/>
        </w:rPr>
        <w:t>Police Statistics on Homicide Victims in New Zealand 2007–2021: A summary of statistics about victims of murder, manslaughter, and infanticide</w:t>
      </w:r>
      <w:r w:rsidRPr="00426AD1">
        <w:t xml:space="preserve">. </w:t>
      </w:r>
      <w:r w:rsidR="000568A2" w:rsidRPr="00426AD1">
        <w:t xml:space="preserve">URL: </w:t>
      </w:r>
      <w:hyperlink r:id="rId7" w:history="1">
        <w:r w:rsidR="00923642" w:rsidRPr="00426AD1">
          <w:rPr>
            <w:rStyle w:val="Hyperlink"/>
          </w:rPr>
          <w:t>https://library.nzfvc.org.nz/cgi-bin/koha/opac-detail.pl?biblionumber=7578</w:t>
        </w:r>
      </w:hyperlink>
      <w:r w:rsidR="00295E69" w:rsidRPr="00426AD1">
        <w:t xml:space="preserve"> (accessed</w:t>
      </w:r>
      <w:r w:rsidR="00923642" w:rsidRPr="00426AD1">
        <w:t xml:space="preserve"> 20 March 2025</w:t>
      </w:r>
      <w:r w:rsidR="00295E69" w:rsidRPr="00426AD1">
        <w:t>).</w:t>
      </w:r>
    </w:p>
  </w:footnote>
  <w:footnote w:id="26">
    <w:p w14:paraId="6A42F06C" w14:textId="24E24325" w:rsidR="00283F95" w:rsidRDefault="00283F95">
      <w:pPr>
        <w:pStyle w:val="FootnoteText"/>
      </w:pPr>
      <w:r>
        <w:rPr>
          <w:rStyle w:val="FootnoteReference"/>
        </w:rPr>
        <w:footnoteRef/>
      </w:r>
      <w:r>
        <w:t xml:space="preserve"> </w:t>
      </w:r>
      <w:r w:rsidRPr="00283F95">
        <w:t xml:space="preserve">What We Learned In 2024: Updates from the Training Institute on Strangulation Prevention, </w:t>
      </w:r>
      <w:hyperlink r:id="rId8" w:history="1">
        <w:r w:rsidRPr="00AE5B9F">
          <w:rPr>
            <w:rStyle w:val="Hyperlink"/>
          </w:rPr>
          <w:t>https://www.killedwomen.org/</w:t>
        </w:r>
      </w:hyperlink>
      <w:r>
        <w:t xml:space="preserve"> (accessed 8 April 2025)</w:t>
      </w:r>
    </w:p>
  </w:footnote>
  <w:footnote w:id="27">
    <w:p w14:paraId="2E5AC655" w14:textId="2BB3E1DE" w:rsidR="00283F95" w:rsidRDefault="00283F95">
      <w:pPr>
        <w:pStyle w:val="FootnoteText"/>
      </w:pPr>
      <w:r>
        <w:rPr>
          <w:rStyle w:val="FootnoteReference"/>
        </w:rPr>
        <w:footnoteRef/>
      </w:r>
      <w:r>
        <w:t xml:space="preserve"> Vintner, R. 2024. </w:t>
      </w:r>
      <w:r w:rsidRPr="00283F95">
        <w:t>‘Hidden homicides’: campaign calls for review of cases where women fell from height</w:t>
      </w:r>
      <w:r>
        <w:t xml:space="preserve">. URL: </w:t>
      </w:r>
      <w:hyperlink r:id="rId9" w:history="1">
        <w:r w:rsidRPr="005605F6">
          <w:rPr>
            <w:rStyle w:val="Hyperlink"/>
          </w:rPr>
          <w:t>https://www.theguardian.com/society/2024/mar/04/hidden-homicides-campaign-calls-for-review-of-cases-where-women-fell-from-height</w:t>
        </w:r>
      </w:hyperlink>
      <w:r>
        <w:t xml:space="preserve"> (accessed 8 April 2025).</w:t>
      </w:r>
    </w:p>
  </w:footnote>
  <w:footnote w:id="28">
    <w:p w14:paraId="3049061B" w14:textId="77777777" w:rsidR="00C812E1" w:rsidRDefault="00C812E1" w:rsidP="00C812E1">
      <w:pPr>
        <w:pStyle w:val="FootnoteText"/>
      </w:pPr>
      <w:r>
        <w:rPr>
          <w:rStyle w:val="FootnoteReference"/>
        </w:rPr>
        <w:footnoteRef/>
      </w:r>
      <w:r>
        <w:t xml:space="preserve"> </w:t>
      </w:r>
      <w:r w:rsidRPr="005615C8">
        <w:t>Draw from Sepie, A.J., 2024. Colonisation and colonialism. In Introducing Human Geographies (pp. 651-665). Routledge. Page 656 and 658</w:t>
      </w:r>
    </w:p>
  </w:footnote>
  <w:footnote w:id="29">
    <w:p w14:paraId="76C5A896" w14:textId="24A6DC79" w:rsidR="00064B7B" w:rsidRPr="00BB78B1" w:rsidRDefault="00064B7B" w:rsidP="00064B7B">
      <w:pPr>
        <w:pStyle w:val="FootnoteText"/>
      </w:pPr>
      <w:r w:rsidRPr="00BB78B1">
        <w:rPr>
          <w:rStyle w:val="FootnoteReference"/>
        </w:rPr>
        <w:footnoteRef/>
      </w:r>
      <w:r w:rsidRPr="00BB78B1">
        <w:t xml:space="preserve"> </w:t>
      </w:r>
      <w:r w:rsidR="00EC2159" w:rsidRPr="00426AD1">
        <w:t>For a review of some of this research s</w:t>
      </w:r>
      <w:r w:rsidRPr="00426AD1">
        <w:t>ee</w:t>
      </w:r>
      <w:r w:rsidRPr="00BB78B1">
        <w:t>, for example: Moewaka Barnes H</w:t>
      </w:r>
      <w:r w:rsidR="00EC2159" w:rsidRPr="00426AD1">
        <w:t>,</w:t>
      </w:r>
      <w:r w:rsidRPr="00BB78B1">
        <w:t xml:space="preserve"> McCreanor T. 2019. Colonisation, </w:t>
      </w:r>
      <w:r w:rsidR="00EC2159" w:rsidRPr="00426AD1">
        <w:t>hauora</w:t>
      </w:r>
      <w:r w:rsidRPr="00BB78B1">
        <w:t xml:space="preserve"> and </w:t>
      </w:r>
      <w:r w:rsidR="00EC2159" w:rsidRPr="00426AD1">
        <w:t>whenua</w:t>
      </w:r>
      <w:r w:rsidRPr="00BB78B1">
        <w:t xml:space="preserve"> in Aotearoa. </w:t>
      </w:r>
      <w:r w:rsidRPr="001347A0">
        <w:t>Journal of the Royal Society of New Zealand</w:t>
      </w:r>
      <w:r w:rsidRPr="00BB78B1">
        <w:t xml:space="preserve"> 49(</w:t>
      </w:r>
      <w:r w:rsidRPr="00426AD1">
        <w:t>sup</w:t>
      </w:r>
      <w:r w:rsidR="00EC2159" w:rsidRPr="00426AD1">
        <w:t xml:space="preserve"> </w:t>
      </w:r>
      <w:r w:rsidRPr="00426AD1">
        <w:t>1</w:t>
      </w:r>
      <w:r w:rsidRPr="00BB78B1">
        <w:t xml:space="preserve">): 19–33. </w:t>
      </w:r>
      <w:r w:rsidR="00EC2159" w:rsidRPr="00426AD1">
        <w:t>DOI</w:t>
      </w:r>
      <w:r w:rsidRPr="00426AD1">
        <w:t>:</w:t>
      </w:r>
      <w:r w:rsidR="00EC2159" w:rsidRPr="00426AD1">
        <w:t xml:space="preserve"> </w:t>
      </w:r>
      <w:r w:rsidRPr="00BB78B1">
        <w:t>10.1080/03036758.2019.1668439.</w:t>
      </w:r>
    </w:p>
  </w:footnote>
  <w:footnote w:id="30">
    <w:p w14:paraId="17E1792E" w14:textId="4F46077D" w:rsidR="00064B7B" w:rsidRPr="00BB78B1" w:rsidRDefault="00064B7B" w:rsidP="00064B7B">
      <w:pPr>
        <w:pStyle w:val="FootnoteText"/>
      </w:pPr>
      <w:r w:rsidRPr="00BB78B1">
        <w:rPr>
          <w:rStyle w:val="FootnoteReference"/>
        </w:rPr>
        <w:footnoteRef/>
      </w:r>
      <w:r w:rsidRPr="00BB78B1">
        <w:t xml:space="preserve"> </w:t>
      </w:r>
      <w:r w:rsidRPr="00426AD1">
        <w:t>Rashbro</w:t>
      </w:r>
      <w:r w:rsidR="00E63C28">
        <w:t>o</w:t>
      </w:r>
      <w:r w:rsidRPr="00426AD1">
        <w:t>ke</w:t>
      </w:r>
      <w:r w:rsidRPr="00BB78B1">
        <w:t xml:space="preserve"> R</w:t>
      </w:r>
      <w:r w:rsidR="006702B6" w:rsidRPr="00426AD1">
        <w:t>,</w:t>
      </w:r>
      <w:r w:rsidRPr="00BB78B1">
        <w:t xml:space="preserve"> Wilkinson A. 2019. </w:t>
      </w:r>
      <w:r w:rsidRPr="001347A0">
        <w:t>Cracks in the Dam: The social and economic forces behind the placement of children into care</w:t>
      </w:r>
      <w:r w:rsidRPr="00BB78B1">
        <w:t xml:space="preserve">. </w:t>
      </w:r>
      <w:r w:rsidRPr="00426AD1">
        <w:t xml:space="preserve">URL: </w:t>
      </w:r>
      <w:hyperlink r:id="rId10" w:history="1">
        <w:r w:rsidR="006702B6" w:rsidRPr="00426AD1">
          <w:rPr>
            <w:rStyle w:val="Hyperlink"/>
          </w:rPr>
          <w:t>www.abuseincare.org.nz/assets/Uploads/Cracks-in-the-Dam.pdf</w:t>
        </w:r>
      </w:hyperlink>
      <w:r w:rsidRPr="00BB78B1">
        <w:t xml:space="preserve"> </w:t>
      </w:r>
      <w:r w:rsidR="006702B6" w:rsidRPr="00426AD1">
        <w:t>(accessed 21 March 2025).</w:t>
      </w:r>
    </w:p>
  </w:footnote>
  <w:footnote w:id="31">
    <w:p w14:paraId="3FF2A8C3" w14:textId="426F5033" w:rsidR="00064B7B" w:rsidRPr="00BB78B1" w:rsidRDefault="00064B7B" w:rsidP="00064B7B">
      <w:pPr>
        <w:pStyle w:val="FootnoteText"/>
      </w:pPr>
      <w:r w:rsidRPr="00BB78B1">
        <w:rPr>
          <w:rStyle w:val="FootnoteReference"/>
        </w:rPr>
        <w:footnoteRef/>
      </w:r>
      <w:r w:rsidRPr="00BB78B1">
        <w:t xml:space="preserve"> Savage C, Moyle P, Kus-Harbord L, </w:t>
      </w:r>
      <w:r w:rsidR="00D446AE" w:rsidRPr="00426AD1">
        <w:t>et al</w:t>
      </w:r>
      <w:r w:rsidRPr="00BB78B1">
        <w:t xml:space="preserve">. 2021. </w:t>
      </w:r>
      <w:r w:rsidRPr="001347A0">
        <w:t xml:space="preserve">Hāhā-uri, </w:t>
      </w:r>
      <w:r w:rsidR="00D446AE" w:rsidRPr="001347A0">
        <w:rPr>
          <w:i/>
          <w:iCs/>
        </w:rPr>
        <w:t>H</w:t>
      </w:r>
      <w:r w:rsidRPr="001347A0">
        <w:t xml:space="preserve">āhā-tea </w:t>
      </w:r>
      <w:r w:rsidR="00D446AE" w:rsidRPr="001347A0">
        <w:rPr>
          <w:i/>
          <w:iCs/>
        </w:rPr>
        <w:t>–</w:t>
      </w:r>
      <w:r w:rsidRPr="001347A0">
        <w:t xml:space="preserve"> Māori Involvement in State Care 1950</w:t>
      </w:r>
      <w:r w:rsidR="00D446AE" w:rsidRPr="001347A0">
        <w:rPr>
          <w:i/>
          <w:iCs/>
        </w:rPr>
        <w:t>–</w:t>
      </w:r>
      <w:r w:rsidRPr="001347A0">
        <w:t>1999.</w:t>
      </w:r>
      <w:r w:rsidRPr="00BB78B1">
        <w:t xml:space="preserve"> Report prepared for the Crown Secretariat. Ihi Research.</w:t>
      </w:r>
    </w:p>
  </w:footnote>
  <w:footnote w:id="32">
    <w:p w14:paraId="5B410C84" w14:textId="08A89448" w:rsidR="00064B7B" w:rsidRPr="00BB78B1" w:rsidRDefault="00064B7B" w:rsidP="00064B7B">
      <w:pPr>
        <w:pStyle w:val="FootnoteText"/>
      </w:pPr>
      <w:r w:rsidRPr="00BB78B1">
        <w:rPr>
          <w:rStyle w:val="FootnoteReference"/>
        </w:rPr>
        <w:footnoteRef/>
      </w:r>
      <w:r w:rsidRPr="00426AD1">
        <w:t xml:space="preserve"> McIntosh T. 2020. Imagining a world without prisons. URL: </w:t>
      </w:r>
      <w:hyperlink r:id="rId11" w:history="1">
        <w:r w:rsidR="007B4EF2" w:rsidRPr="00426AD1">
          <w:rPr>
            <w:rStyle w:val="Hyperlink"/>
          </w:rPr>
          <w:t>www.auckland.ac.nz/en/alumni/whats-happening/alumni-video-and-audio/raising-the-bar--home-edition-2020/tracey-mcintosh---imagining-a-world-without-prisons.html</w:t>
        </w:r>
      </w:hyperlink>
      <w:r w:rsidRPr="00426AD1">
        <w:t xml:space="preserve"> </w:t>
      </w:r>
      <w:r w:rsidR="007B4EF2" w:rsidRPr="00426AD1">
        <w:t>(accessed 21 March 2025).</w:t>
      </w:r>
    </w:p>
  </w:footnote>
  <w:footnote w:id="33">
    <w:p w14:paraId="698A0F53" w14:textId="28853A9F" w:rsidR="00064B7B" w:rsidRPr="00BB78B1" w:rsidRDefault="00064B7B" w:rsidP="00064B7B">
      <w:pPr>
        <w:pStyle w:val="FootnoteText"/>
      </w:pPr>
      <w:r w:rsidRPr="00BB78B1">
        <w:rPr>
          <w:rStyle w:val="FootnoteReference"/>
        </w:rPr>
        <w:footnoteRef/>
      </w:r>
      <w:r w:rsidRPr="00BB78B1">
        <w:t xml:space="preserve"> Royal Commission of Inquiry</w:t>
      </w:r>
      <w:r w:rsidR="007B4EF2" w:rsidRPr="00426AD1">
        <w:t xml:space="preserve"> Abuse in Care</w:t>
      </w:r>
      <w:r w:rsidRPr="00426AD1">
        <w:t>.</w:t>
      </w:r>
      <w:r w:rsidRPr="00BB78B1">
        <w:t xml:space="preserve"> 2022. </w:t>
      </w:r>
      <w:r w:rsidRPr="001347A0">
        <w:t>Care to Custody</w:t>
      </w:r>
      <w:r w:rsidR="007B4EF2" w:rsidRPr="00426AD1">
        <w:rPr>
          <w:i/>
          <w:iCs/>
        </w:rPr>
        <w:t>:</w:t>
      </w:r>
      <w:r w:rsidRPr="001347A0">
        <w:t xml:space="preserve"> Incarceration Rates</w:t>
      </w:r>
      <w:r w:rsidRPr="00BB78B1">
        <w:t xml:space="preserve">. URL: </w:t>
      </w:r>
      <w:hyperlink r:id="rId12" w:history="1">
        <w:r w:rsidR="007B4EF2" w:rsidRPr="00426AD1">
          <w:rPr>
            <w:rStyle w:val="Hyperlink"/>
          </w:rPr>
          <w:t>www.abuseincare.org.nz/assets/Uploads/Care-to-Custody-Incarceration-Rates-Research-Report.pdf</w:t>
        </w:r>
      </w:hyperlink>
      <w:r w:rsidRPr="00BB78B1">
        <w:t xml:space="preserve"> </w:t>
      </w:r>
      <w:r w:rsidR="007B4EF2" w:rsidRPr="00426AD1">
        <w:t>(accessed 21 March 2025).</w:t>
      </w:r>
    </w:p>
  </w:footnote>
  <w:footnote w:id="34">
    <w:p w14:paraId="707AC827" w14:textId="50F0DFAB" w:rsidR="00064B7B" w:rsidRPr="00BB78B1" w:rsidRDefault="00064B7B" w:rsidP="00064B7B">
      <w:pPr>
        <w:pStyle w:val="FootnoteText"/>
      </w:pPr>
      <w:r w:rsidRPr="00BB78B1">
        <w:rPr>
          <w:rStyle w:val="FootnoteReference"/>
        </w:rPr>
        <w:footnoteRef/>
      </w:r>
      <w:r w:rsidRPr="00BB78B1">
        <w:t xml:space="preserve"> </w:t>
      </w:r>
      <w:r w:rsidRPr="00426AD1">
        <w:t>Rashbro</w:t>
      </w:r>
      <w:r w:rsidR="00E63C28">
        <w:t>o</w:t>
      </w:r>
      <w:r w:rsidRPr="00426AD1">
        <w:t>ke</w:t>
      </w:r>
      <w:r w:rsidRPr="00BB78B1">
        <w:t xml:space="preserve"> and Wilkinson 2019</w:t>
      </w:r>
      <w:r w:rsidR="00841CA8" w:rsidRPr="00426AD1">
        <w:t xml:space="preserve">, </w:t>
      </w:r>
      <w:r w:rsidR="00841CA8" w:rsidRPr="00426AD1">
        <w:rPr>
          <w:i/>
          <w:iCs/>
        </w:rPr>
        <w:t>op. cit</w:t>
      </w:r>
      <w:r w:rsidRPr="00426AD1">
        <w:t>.</w:t>
      </w:r>
      <w:r w:rsidR="005766C1" w:rsidRPr="00426AD1">
        <w:t xml:space="preserve"> </w:t>
      </w:r>
      <w:r w:rsidR="00A35BEF" w:rsidRPr="00426AD1">
        <w:t>(drawing on the work of</w:t>
      </w:r>
      <w:r w:rsidR="00990BDF">
        <w:t>,</w:t>
      </w:r>
      <w:r w:rsidRPr="00BB78B1">
        <w:t xml:space="preserve"> </w:t>
      </w:r>
      <w:r w:rsidR="00990BDF">
        <w:t>p</w:t>
      </w:r>
      <w:r w:rsidRPr="00BB78B1">
        <w:t>age 17</w:t>
      </w:r>
      <w:r w:rsidR="00990BDF">
        <w:t xml:space="preserve">, citing </w:t>
      </w:r>
      <w:r w:rsidR="00990BDF" w:rsidRPr="00BB78B1">
        <w:t>Ranginui Walker. 2004</w:t>
      </w:r>
      <w:r w:rsidR="00A35BEF" w:rsidRPr="00426AD1">
        <w:t>), p</w:t>
      </w:r>
      <w:r w:rsidRPr="00426AD1">
        <w:t xml:space="preserve"> 17</w:t>
      </w:r>
      <w:r w:rsidR="00990BDF" w:rsidRPr="00BB78B1">
        <w:t xml:space="preserve"> Ka Whawhai Tonu Matou: Struggle Without End. Penguin, Auckland</w:t>
      </w:r>
      <w:r w:rsidRPr="00BB78B1">
        <w:t xml:space="preserve">. </w:t>
      </w:r>
    </w:p>
  </w:footnote>
  <w:footnote w:id="35">
    <w:p w14:paraId="315D7AAD" w14:textId="5640549B" w:rsidR="00064B7B" w:rsidRPr="00BB78B1" w:rsidRDefault="00064B7B" w:rsidP="00064B7B">
      <w:pPr>
        <w:pStyle w:val="FootnoteText"/>
      </w:pPr>
      <w:r w:rsidRPr="00BB78B1">
        <w:rPr>
          <w:rStyle w:val="FootnoteReference"/>
        </w:rPr>
        <w:footnoteRef/>
      </w:r>
      <w:r w:rsidRPr="00BB78B1">
        <w:t xml:space="preserve"> Jenkins K</w:t>
      </w:r>
      <w:r w:rsidR="0063668B" w:rsidRPr="00426AD1">
        <w:t>,</w:t>
      </w:r>
      <w:r w:rsidRPr="00BB78B1">
        <w:t xml:space="preserve"> Pihama L. 2001. Matauranga Wahine: Teaching </w:t>
      </w:r>
      <w:r w:rsidR="00C017CA" w:rsidRPr="00426AD1">
        <w:t>M</w:t>
      </w:r>
      <w:r w:rsidR="00C017CA">
        <w:t>a</w:t>
      </w:r>
      <w:r w:rsidR="00C017CA" w:rsidRPr="00426AD1">
        <w:t xml:space="preserve">ori </w:t>
      </w:r>
      <w:r w:rsidRPr="00BB78B1">
        <w:t xml:space="preserve">women’s knowledge alongside feminism. </w:t>
      </w:r>
      <w:r w:rsidRPr="001347A0">
        <w:t>Feminism and Psychology</w:t>
      </w:r>
      <w:r w:rsidRPr="00BB78B1">
        <w:t xml:space="preserve"> 11(3): 293</w:t>
      </w:r>
      <w:r w:rsidR="0063668B" w:rsidRPr="00426AD1">
        <w:t>–</w:t>
      </w:r>
      <w:r w:rsidRPr="00BB78B1">
        <w:t>303</w:t>
      </w:r>
      <w:r w:rsidR="0063668B" w:rsidRPr="00426AD1">
        <w:t>, pp</w:t>
      </w:r>
      <w:r w:rsidRPr="00BB78B1">
        <w:t xml:space="preserve"> 300</w:t>
      </w:r>
      <w:r w:rsidR="0063668B" w:rsidRPr="00426AD1">
        <w:t>–</w:t>
      </w:r>
      <w:r w:rsidRPr="00BB78B1">
        <w:t>2</w:t>
      </w:r>
      <w:r w:rsidR="0063668B" w:rsidRPr="00426AD1">
        <w:t>.</w:t>
      </w:r>
    </w:p>
  </w:footnote>
  <w:footnote w:id="36">
    <w:p w14:paraId="6A381816" w14:textId="34193914" w:rsidR="00064B7B" w:rsidRPr="00BB78B1" w:rsidRDefault="00064B7B" w:rsidP="00064B7B">
      <w:pPr>
        <w:pStyle w:val="FootnoteText"/>
      </w:pPr>
      <w:r w:rsidRPr="00BB78B1">
        <w:rPr>
          <w:rStyle w:val="FootnoteReference"/>
        </w:rPr>
        <w:footnoteRef/>
      </w:r>
      <w:r w:rsidRPr="00BB78B1">
        <w:t xml:space="preserve"> Quince K</w:t>
      </w:r>
      <w:r w:rsidR="00A90760" w:rsidRPr="00426AD1">
        <w:t>.</w:t>
      </w:r>
      <w:r w:rsidRPr="00BB78B1">
        <w:t xml:space="preserve"> 2010</w:t>
      </w:r>
      <w:r w:rsidR="00A90760" w:rsidRPr="00426AD1">
        <w:t>.</w:t>
      </w:r>
      <w:r w:rsidRPr="00BB78B1">
        <w:t xml:space="preserve"> The bottom of the heap? Why Maori women are over-criminalised in New Zealand. </w:t>
      </w:r>
      <w:r w:rsidRPr="001347A0">
        <w:t>Te Tai Haruru Journal of Maori Legal Writing</w:t>
      </w:r>
      <w:r w:rsidRPr="00BB78B1">
        <w:t xml:space="preserve"> 3: 1–35.</w:t>
      </w:r>
    </w:p>
  </w:footnote>
  <w:footnote w:id="37">
    <w:p w14:paraId="0500EAA6" w14:textId="2A6A6719" w:rsidR="00064B7B" w:rsidRPr="00BB78B1" w:rsidRDefault="00064B7B" w:rsidP="00064B7B">
      <w:pPr>
        <w:pStyle w:val="FootnoteText"/>
      </w:pPr>
      <w:r w:rsidRPr="00BB78B1">
        <w:rPr>
          <w:rStyle w:val="FootnoteReference"/>
        </w:rPr>
        <w:footnoteRef/>
      </w:r>
      <w:r w:rsidRPr="00BB78B1">
        <w:t xml:space="preserve"> Cram F. 2001. Ma </w:t>
      </w:r>
      <w:r w:rsidR="00A90760" w:rsidRPr="00426AD1">
        <w:t>te wa</w:t>
      </w:r>
      <w:r w:rsidRPr="00BB78B1">
        <w:t xml:space="preserve"> e </w:t>
      </w:r>
      <w:r w:rsidR="00A90760" w:rsidRPr="00426AD1">
        <w:t>whakaatu mai: time will tell</w:t>
      </w:r>
      <w:r w:rsidRPr="00426AD1">
        <w:t>.</w:t>
      </w:r>
      <w:r w:rsidRPr="00BB78B1">
        <w:t xml:space="preserve"> </w:t>
      </w:r>
      <w:r w:rsidRPr="001347A0">
        <w:t>Feminism and Psychology</w:t>
      </w:r>
      <w:r w:rsidRPr="00BB78B1">
        <w:t xml:space="preserve"> 11(3): 401</w:t>
      </w:r>
      <w:r w:rsidR="00A90760" w:rsidRPr="00426AD1">
        <w:t>–</w:t>
      </w:r>
      <w:r w:rsidRPr="00BB78B1">
        <w:t>6.</w:t>
      </w:r>
    </w:p>
  </w:footnote>
  <w:footnote w:id="38">
    <w:p w14:paraId="085A0B44" w14:textId="0DBF5912" w:rsidR="00D04932" w:rsidRDefault="00D04932">
      <w:pPr>
        <w:pStyle w:val="FootnoteText"/>
      </w:pPr>
      <w:r>
        <w:rPr>
          <w:rStyle w:val="FootnoteReference"/>
        </w:rPr>
        <w:footnoteRef/>
      </w:r>
      <w:r>
        <w:t xml:space="preserve"> </w:t>
      </w:r>
      <w:r w:rsidRPr="00D04932">
        <w:t>Burry, K., Thorburn, N. and Jury, A., 2020. 'I had no control over my body': Women's experiences of reproductive coercion in Aotearoa New Zealand. Aotearoa New Zealand Social Work, 32(1), pp.17-31.</w:t>
      </w:r>
    </w:p>
  </w:footnote>
  <w:footnote w:id="39">
    <w:p w14:paraId="61B01176" w14:textId="095B97A0" w:rsidR="00D04932" w:rsidRDefault="00D04932">
      <w:pPr>
        <w:pStyle w:val="FootnoteText"/>
      </w:pPr>
      <w:r>
        <w:rPr>
          <w:rStyle w:val="FootnoteReference"/>
        </w:rPr>
        <w:footnoteRef/>
      </w:r>
      <w:r>
        <w:t xml:space="preserve"> </w:t>
      </w:r>
      <w:r w:rsidRPr="00D04932">
        <w:t>Buchanan, F., Humphreys, C. Coercive Control During Pregnancy, Birthing and Postpartum: Women’s Experiences and Perspectives on Health Practitioners’ Responses. J Fam Viol 36, 325–335 (2021). https://doi.org/10.1007/s10896-020-00161-5</w:t>
      </w:r>
    </w:p>
  </w:footnote>
  <w:footnote w:id="40">
    <w:p w14:paraId="225D5552" w14:textId="7BA5FB76" w:rsidR="002757E6" w:rsidRDefault="002757E6">
      <w:pPr>
        <w:pStyle w:val="FootnoteText"/>
      </w:pPr>
      <w:r>
        <w:rPr>
          <w:rStyle w:val="FootnoteReference"/>
        </w:rPr>
        <w:footnoteRef/>
      </w:r>
      <w:r>
        <w:t xml:space="preserve"> </w:t>
      </w:r>
      <w:r w:rsidRPr="002757E6">
        <w:t>Meyer, S., Atienzar-Prieto, M., Fitz-Gibbon, K. and Moore, S., 2023. Missing figures: The role of domestic and family violence in youth suicide-current state of knowledge report.</w:t>
      </w:r>
    </w:p>
  </w:footnote>
  <w:footnote w:id="41">
    <w:p w14:paraId="5E233379" w14:textId="18FAD385" w:rsidR="00477575" w:rsidRDefault="00477575">
      <w:pPr>
        <w:pStyle w:val="FootnoteText"/>
      </w:pPr>
      <w:r>
        <w:rPr>
          <w:rStyle w:val="FootnoteReference"/>
        </w:rPr>
        <w:footnoteRef/>
      </w:r>
      <w:r>
        <w:t xml:space="preserve"> T</w:t>
      </w:r>
      <w:r w:rsidRPr="00477575">
        <w:t>he SuMRC was disestablished in June 2022</w:t>
      </w:r>
      <w:r>
        <w:t>. I</w:t>
      </w:r>
      <w:r w:rsidRPr="00477575">
        <w:t>nformation held by that committee was not updated beyond deaths recorded in 2020. Coronial Services of New Zealand and Health New Zealand | Te Whatu Ora continue to measure and report on data relating to suicide and suspected self-inflicted deaths in Aotearoa</w:t>
      </w:r>
    </w:p>
  </w:footnote>
  <w:footnote w:id="42">
    <w:p w14:paraId="1EB7CB1D" w14:textId="380EA580" w:rsidR="00DC2561" w:rsidRPr="00BB78B1" w:rsidRDefault="00DC2561" w:rsidP="00DC2561">
      <w:pPr>
        <w:pStyle w:val="FootnoteText"/>
      </w:pPr>
      <w:r w:rsidRPr="00BB78B1">
        <w:rPr>
          <w:rStyle w:val="FootnoteReference"/>
        </w:rPr>
        <w:footnoteRef/>
      </w:r>
      <w:r w:rsidRPr="00BB78B1">
        <w:t xml:space="preserve"> F</w:t>
      </w:r>
      <w:r w:rsidR="001F3568">
        <w:t>VDRC</w:t>
      </w:r>
      <w:r w:rsidRPr="00BB78B1">
        <w:t xml:space="preserve"> Tier 1 </w:t>
      </w:r>
      <w:r w:rsidR="00426AD1" w:rsidRPr="00426AD1">
        <w:t>d</w:t>
      </w:r>
      <w:r w:rsidRPr="00BB78B1">
        <w:t>ata from 2009</w:t>
      </w:r>
      <w:r w:rsidR="00365369">
        <w:t xml:space="preserve"> to </w:t>
      </w:r>
      <w:r w:rsidRPr="00BB78B1">
        <w:t xml:space="preserve">2021. </w:t>
      </w:r>
    </w:p>
  </w:footnote>
  <w:footnote w:id="43">
    <w:p w14:paraId="071D050C" w14:textId="10FEEEE9" w:rsidR="00DC2561" w:rsidRPr="00BB78B1" w:rsidRDefault="00DC2561" w:rsidP="00DC2561">
      <w:pPr>
        <w:pStyle w:val="FootnoteText"/>
      </w:pPr>
      <w:r w:rsidRPr="00BB78B1">
        <w:rPr>
          <w:rStyle w:val="FootnoteReference"/>
        </w:rPr>
        <w:footnoteRef/>
      </w:r>
      <w:r w:rsidRPr="00BB78B1">
        <w:t xml:space="preserve"> Perinatal and Maternal Mortality Review Committee. </w:t>
      </w:r>
      <w:r w:rsidR="00426AD1" w:rsidRPr="00426AD1">
        <w:t>2022.</w:t>
      </w:r>
      <w:r w:rsidRPr="00426AD1">
        <w:t xml:space="preserve"> </w:t>
      </w:r>
      <w:r w:rsidRPr="001347A0">
        <w:t xml:space="preserve">Fifteenth </w:t>
      </w:r>
      <w:r w:rsidR="00426AD1" w:rsidRPr="001347A0">
        <w:rPr>
          <w:i/>
          <w:iCs/>
        </w:rPr>
        <w:t>Annual Report of the Perinatal and Maternal Mortality Review Committee | Te Pūrongo ā-Tau Tekau mā Rima o te Komiti Arotake Mate Pēpi, Mate Whaea Hoki</w:t>
      </w:r>
      <w:r w:rsidRPr="001347A0">
        <w:rPr>
          <w:i/>
          <w:iCs/>
        </w:rPr>
        <w:t>.</w:t>
      </w:r>
      <w:r w:rsidR="00426AD1">
        <w:t xml:space="preserve"> Wellington:</w:t>
      </w:r>
      <w:r w:rsidR="001B35CF" w:rsidRPr="001B35CF">
        <w:t xml:space="preserve"> </w:t>
      </w:r>
      <w:r w:rsidR="001B35CF" w:rsidRPr="00426AD1">
        <w:t>Te Tāhū Hauora</w:t>
      </w:r>
      <w:r w:rsidR="00426AD1">
        <w:t xml:space="preserve"> Health Quality &amp; Safety Commission. URL:</w:t>
      </w:r>
      <w:r w:rsidRPr="00426AD1">
        <w:t xml:space="preserve"> </w:t>
      </w:r>
      <w:hyperlink r:id="rId13" w:history="1">
        <w:r w:rsidRPr="00BB78B1">
          <w:rPr>
            <w:rStyle w:val="Hyperlink"/>
          </w:rPr>
          <w:t>www.hqsc.govt.nz/assets/Our-work/Mortality-review-committee/PMMRC/Publications-resources/15thPMMRC-report-final.pdf</w:t>
        </w:r>
      </w:hyperlink>
      <w:r w:rsidR="00426AD1" w:rsidRPr="00426AD1">
        <w:t xml:space="preserve"> (accessed 21 March 2025).</w:t>
      </w:r>
    </w:p>
  </w:footnote>
  <w:footnote w:id="44">
    <w:p w14:paraId="3E59754E" w14:textId="75DFA869" w:rsidR="00DC2561" w:rsidRPr="00BB78B1" w:rsidRDefault="00DC2561" w:rsidP="00DC2561">
      <w:pPr>
        <w:pStyle w:val="FootnoteText"/>
      </w:pPr>
      <w:r w:rsidRPr="00BB78B1">
        <w:rPr>
          <w:rStyle w:val="FootnoteReference"/>
        </w:rPr>
        <w:footnoteRef/>
      </w:r>
      <w:r w:rsidRPr="00BB78B1">
        <w:t xml:space="preserve"> Of note, unless a </w:t>
      </w:r>
      <w:r w:rsidR="00CD5226">
        <w:t>child who dies in the perinatal period takes</w:t>
      </w:r>
      <w:r w:rsidRPr="00426AD1">
        <w:t xml:space="preserve"> a </w:t>
      </w:r>
      <w:r w:rsidRPr="00BB78B1">
        <w:t>breath, the police will not record a death. As such, none of these perinatal deaths will be included in the police homicide statistics. While the act of homicide, as defined in the Crimes Act 1961 (</w:t>
      </w:r>
      <w:r w:rsidRPr="00426AD1">
        <w:t>s</w:t>
      </w:r>
      <w:r w:rsidR="00CD5226">
        <w:t xml:space="preserve">ection </w:t>
      </w:r>
      <w:r w:rsidRPr="00426AD1">
        <w:t>159</w:t>
      </w:r>
      <w:r w:rsidRPr="00BB78B1">
        <w:t xml:space="preserve">), does not require </w:t>
      </w:r>
      <w:r w:rsidR="00CD5226">
        <w:t>the child to have taken</w:t>
      </w:r>
      <w:r w:rsidRPr="00426AD1">
        <w:t xml:space="preserve"> </w:t>
      </w:r>
      <w:r w:rsidRPr="00BB78B1">
        <w:t xml:space="preserve">a </w:t>
      </w:r>
      <w:r w:rsidR="00CD5226">
        <w:t xml:space="preserve">breath </w:t>
      </w:r>
      <w:r w:rsidRPr="00BB78B1">
        <w:t>(</w:t>
      </w:r>
      <w:r w:rsidR="00CD5226">
        <w:t xml:space="preserve">instead, it requires </w:t>
      </w:r>
      <w:r w:rsidRPr="00BB78B1">
        <w:t xml:space="preserve">a child to </w:t>
      </w:r>
      <w:r w:rsidR="001B35CF">
        <w:t>‘</w:t>
      </w:r>
      <w:r w:rsidRPr="00BB78B1">
        <w:t xml:space="preserve">proceed in a living state from the body of its </w:t>
      </w:r>
      <w:r w:rsidRPr="00426AD1">
        <w:t>mother</w:t>
      </w:r>
      <w:r w:rsidR="001B35CF">
        <w:t>’</w:t>
      </w:r>
      <w:r w:rsidRPr="00BB78B1">
        <w:t>), the act of murder does (</w:t>
      </w:r>
      <w:r w:rsidRPr="00426AD1">
        <w:t>s</w:t>
      </w:r>
      <w:r w:rsidR="00CD5226">
        <w:t xml:space="preserve">ection </w:t>
      </w:r>
      <w:r w:rsidRPr="00426AD1">
        <w:t>168</w:t>
      </w:r>
      <w:r w:rsidR="00271337">
        <w:t>(1)</w:t>
      </w:r>
      <w:r w:rsidRPr="00BB78B1">
        <w:t xml:space="preserve">(c)). Therefore, an unborn baby who dies in the womb is not counted as a victim because (a) they have not proceeded in a living state from the body of </w:t>
      </w:r>
      <w:r w:rsidR="004617E5">
        <w:t>their</w:t>
      </w:r>
      <w:r w:rsidR="004617E5" w:rsidRPr="00426AD1">
        <w:t xml:space="preserve"> </w:t>
      </w:r>
      <w:r w:rsidRPr="00BB78B1">
        <w:t>mother, and (b) the breath has not been wilfully stopped</w:t>
      </w:r>
      <w:r w:rsidR="00271337">
        <w:t>,</w:t>
      </w:r>
      <w:r w:rsidRPr="00BB78B1">
        <w:t xml:space="preserve"> because </w:t>
      </w:r>
      <w:r w:rsidR="00271337">
        <w:t>they have not taken a</w:t>
      </w:r>
      <w:r w:rsidRPr="00BB78B1">
        <w:t xml:space="preserve"> breath. Either way, the police </w:t>
      </w:r>
      <w:r w:rsidR="00CD5226">
        <w:t xml:space="preserve">practice of </w:t>
      </w:r>
      <w:r w:rsidRPr="00BB78B1">
        <w:t xml:space="preserve">not recording these deaths is appropriate given the limitations of the Crimes Act. </w:t>
      </w:r>
    </w:p>
  </w:footnote>
  <w:footnote w:id="45">
    <w:p w14:paraId="3A2DE0DB" w14:textId="3CF2B20C" w:rsidR="0007584E" w:rsidRPr="00BB78B1" w:rsidRDefault="0007584E">
      <w:pPr>
        <w:pStyle w:val="FootnoteText"/>
      </w:pPr>
      <w:r w:rsidRPr="00BB78B1">
        <w:rPr>
          <w:rStyle w:val="FootnoteReference"/>
        </w:rPr>
        <w:footnoteRef/>
      </w:r>
      <w:r w:rsidRPr="00BB78B1">
        <w:t xml:space="preserve"> Suicide Mortality Review Committee </w:t>
      </w:r>
      <w:r w:rsidR="00FF4081">
        <w:t>d</w:t>
      </w:r>
      <w:r w:rsidRPr="00BB78B1">
        <w:t>ata from 2009</w:t>
      </w:r>
      <w:r w:rsidR="00FF4081">
        <w:t xml:space="preserve"> to </w:t>
      </w:r>
      <w:r w:rsidRPr="00BB78B1">
        <w:t>2018.</w:t>
      </w:r>
    </w:p>
  </w:footnote>
  <w:footnote w:id="46">
    <w:p w14:paraId="158ABB43" w14:textId="77777777" w:rsidR="00681688" w:rsidRDefault="00681688" w:rsidP="00681688">
      <w:pPr>
        <w:pStyle w:val="FootnoteText"/>
      </w:pPr>
      <w:r>
        <w:rPr>
          <w:rStyle w:val="FootnoteReference"/>
        </w:rPr>
        <w:footnoteRef/>
      </w:r>
      <w:r>
        <w:t xml:space="preserve"> Family Violence Death Review Committee. 2016. Fifth Report: January 2014 to December 2015.</w:t>
      </w:r>
    </w:p>
    <w:p w14:paraId="44BA806D" w14:textId="063EAB2C" w:rsidR="00681688" w:rsidRDefault="00681688" w:rsidP="00681688">
      <w:pPr>
        <w:pStyle w:val="FootnoteText"/>
      </w:pPr>
      <w:r>
        <w:t>Wellington: Family Violence Death Review Committee</w:t>
      </w:r>
    </w:p>
  </w:footnote>
  <w:footnote w:id="47">
    <w:p w14:paraId="7074F2EE" w14:textId="2EAF993D" w:rsidR="007E58F5" w:rsidRDefault="007E58F5">
      <w:pPr>
        <w:pStyle w:val="FootnoteText"/>
      </w:pPr>
      <w:r>
        <w:rPr>
          <w:rStyle w:val="FootnoteReference"/>
        </w:rPr>
        <w:footnoteRef/>
      </w:r>
      <w:r>
        <w:t xml:space="preserve"> Note, these estimates are drawn from various time periods</w:t>
      </w:r>
      <w:r w:rsidR="00B95A28">
        <w:t xml:space="preserve"> (perinatal deaths = 2019; suicide deaths, average of the period 2009-2018)</w:t>
      </w:r>
      <w:r>
        <w:t>, and are presented with the intention of underscoring the under-estimate of deaths</w:t>
      </w:r>
      <w:r w:rsidR="00B95A28">
        <w:t xml:space="preserve"> associated with violence when only counting homicides.</w:t>
      </w:r>
    </w:p>
  </w:footnote>
  <w:footnote w:id="48">
    <w:p w14:paraId="08F5FDFE" w14:textId="02B73B64" w:rsidR="00DC2561" w:rsidRPr="00BB78B1" w:rsidRDefault="00DC2561" w:rsidP="00DC2561">
      <w:pPr>
        <w:pStyle w:val="FootnoteText"/>
      </w:pPr>
      <w:r w:rsidRPr="00BB78B1">
        <w:rPr>
          <w:rStyle w:val="FootnoteReference"/>
        </w:rPr>
        <w:footnoteRef/>
      </w:r>
      <w:r w:rsidRPr="00BB78B1">
        <w:t xml:space="preserve"> The FVDR SMEs are in the early stages of a piece of work on better understanding femicide in the Aotearoa context, incorporating a mana</w:t>
      </w:r>
      <w:r w:rsidR="00BA229B" w:rsidRPr="00426AD1">
        <w:t>-</w:t>
      </w:r>
      <w:r w:rsidRPr="00426AD1">
        <w:t>w</w:t>
      </w:r>
      <w:r w:rsidR="00BA229B" w:rsidRPr="00426AD1">
        <w:t>ā</w:t>
      </w:r>
      <w:r w:rsidRPr="00426AD1">
        <w:t>hine</w:t>
      </w:r>
      <w:r w:rsidRPr="00BB78B1">
        <w:t xml:space="preserve"> lens. This includes trying to better understand the death of unborn babies in the context of </w:t>
      </w:r>
      <w:r w:rsidR="004617E5">
        <w:t>family violence</w:t>
      </w:r>
      <w:r w:rsidRPr="00BB78B1">
        <w:t>, and female/maternal suicide that has been linked with police</w:t>
      </w:r>
      <w:r w:rsidR="004617E5">
        <w:t>-</w:t>
      </w:r>
      <w:r w:rsidRPr="00BB78B1">
        <w:t>reported violent events.</w:t>
      </w:r>
    </w:p>
  </w:footnote>
  <w:footnote w:id="49">
    <w:p w14:paraId="601DA5C7" w14:textId="049EF917" w:rsidR="00DC2561" w:rsidRPr="00BB78B1" w:rsidRDefault="00DC2561" w:rsidP="00DC2561">
      <w:pPr>
        <w:pStyle w:val="FootnoteText"/>
      </w:pPr>
      <w:r w:rsidRPr="00BB78B1">
        <w:rPr>
          <w:rStyle w:val="FootnoteReference"/>
        </w:rPr>
        <w:footnoteRef/>
      </w:r>
      <w:r w:rsidRPr="00BB78B1">
        <w:t xml:space="preserve"> F</w:t>
      </w:r>
      <w:r w:rsidR="001F3568">
        <w:t>VDRC</w:t>
      </w:r>
      <w:r w:rsidRPr="00BB78B1">
        <w:t xml:space="preserve">. 2020. </w:t>
      </w:r>
      <w:r w:rsidRPr="001347A0">
        <w:t>Sixth report | Te Pūrongo tuaono: Men who use violence | Ngā tāne ka whakamahi i te whakarekereke</w:t>
      </w:r>
      <w:r w:rsidR="00FF4081">
        <w:t>.</w:t>
      </w:r>
      <w:r w:rsidRPr="00BB78B1">
        <w:t xml:space="preserve"> Wellington: </w:t>
      </w:r>
      <w:r w:rsidR="001B35CF" w:rsidRPr="00426AD1">
        <w:t>Te Tāhū Hauora</w:t>
      </w:r>
      <w:r w:rsidRPr="00426AD1">
        <w:t xml:space="preserve"> </w:t>
      </w:r>
      <w:r w:rsidRPr="00BB78B1">
        <w:t>Health Quality &amp; Safety Commission</w:t>
      </w:r>
      <w:r w:rsidR="00FF4081">
        <w:t xml:space="preserve">, </w:t>
      </w:r>
      <w:r w:rsidRPr="00BB78B1">
        <w:t>p 27</w:t>
      </w:r>
      <w:r w:rsidR="00FF4081">
        <w:t>.</w:t>
      </w:r>
    </w:p>
  </w:footnote>
  <w:footnote w:id="50">
    <w:p w14:paraId="6C6DBF72" w14:textId="77777777" w:rsidR="00DC2561" w:rsidRPr="00BB78B1" w:rsidRDefault="00DC2561" w:rsidP="00DC2561">
      <w:pPr>
        <w:pStyle w:val="FootnoteText"/>
      </w:pPr>
      <w:r w:rsidRPr="00BB78B1">
        <w:rPr>
          <w:rStyle w:val="FootnoteReference"/>
        </w:rPr>
        <w:footnoteRef/>
      </w:r>
      <w:r w:rsidRPr="00BB78B1">
        <w:t xml:space="preserve"> This potential for bias needs to be considered across the wider health sector (and other sectors), including </w:t>
      </w:r>
      <w:r w:rsidR="00FC116E">
        <w:t xml:space="preserve">in </w:t>
      </w:r>
      <w:r w:rsidRPr="00BB78B1">
        <w:t xml:space="preserve">women’s health and antenatal settings, so that health professionals can better identify, respond </w:t>
      </w:r>
      <w:r w:rsidR="00FC116E">
        <w:t>to</w:t>
      </w:r>
      <w:r w:rsidRPr="00426AD1">
        <w:t xml:space="preserve"> </w:t>
      </w:r>
      <w:r w:rsidRPr="00BB78B1">
        <w:t>and support all women living with violence and their unborn babies.</w:t>
      </w:r>
    </w:p>
  </w:footnote>
  <w:footnote w:id="51">
    <w:p w14:paraId="57E1F59A" w14:textId="02B33B6C" w:rsidR="00D01CDB" w:rsidRDefault="00D01CDB">
      <w:pPr>
        <w:pStyle w:val="FootnoteText"/>
      </w:pPr>
      <w:r>
        <w:rPr>
          <w:rStyle w:val="FootnoteReference"/>
        </w:rPr>
        <w:footnoteRef/>
      </w:r>
      <w:r>
        <w:t xml:space="preserve"> </w:t>
      </w:r>
      <w:r w:rsidRPr="00D01CDB">
        <w:t>Bridges, F.S. and Tankersley, W.B. (2010) Mean ages of homicide victims and victims of homicide–suicide. Psychological Reports, 106(1): 163–9. doi.org/10.2466/PR0.106.1.163-169</w:t>
      </w:r>
    </w:p>
  </w:footnote>
  <w:footnote w:id="52">
    <w:p w14:paraId="76906836" w14:textId="77777777" w:rsidR="00D373C3" w:rsidRPr="00BB78B1" w:rsidRDefault="00D373C3" w:rsidP="00D373C3">
      <w:pPr>
        <w:pStyle w:val="FootnoteText"/>
      </w:pPr>
      <w:r w:rsidRPr="00BB78B1">
        <w:rPr>
          <w:rStyle w:val="FootnoteReference"/>
        </w:rPr>
        <w:footnoteRef/>
      </w:r>
      <w:r w:rsidRPr="00BB78B1">
        <w:t xml:space="preserve"> Tolmie J, Smith R, Short J, </w:t>
      </w:r>
      <w:r>
        <w:t>et al</w:t>
      </w:r>
      <w:r w:rsidRPr="00BB78B1">
        <w:t xml:space="preserve">. 2024. Social </w:t>
      </w:r>
      <w:r>
        <w:t>e</w:t>
      </w:r>
      <w:r w:rsidRPr="00426AD1">
        <w:t xml:space="preserve">ntrapment: </w:t>
      </w:r>
      <w:r>
        <w:t>a</w:t>
      </w:r>
      <w:r w:rsidRPr="00426AD1">
        <w:t xml:space="preserve"> </w:t>
      </w:r>
      <w:r>
        <w:t>r</w:t>
      </w:r>
      <w:r w:rsidRPr="00426AD1">
        <w:t xml:space="preserve">ealistic </w:t>
      </w:r>
      <w:r>
        <w:t>u</w:t>
      </w:r>
      <w:r w:rsidRPr="00426AD1">
        <w:t>nderstanding</w:t>
      </w:r>
      <w:r w:rsidRPr="00BB78B1">
        <w:t xml:space="preserve"> of the </w:t>
      </w:r>
      <w:r>
        <w:t>c</w:t>
      </w:r>
      <w:r w:rsidRPr="00426AD1">
        <w:t xml:space="preserve">riminal </w:t>
      </w:r>
      <w:r>
        <w:t>o</w:t>
      </w:r>
      <w:r w:rsidRPr="00426AD1">
        <w:t>ffending</w:t>
      </w:r>
      <w:r w:rsidRPr="00BB78B1">
        <w:t xml:space="preserve"> of </w:t>
      </w:r>
      <w:r>
        <w:t>p</w:t>
      </w:r>
      <w:r w:rsidRPr="00426AD1">
        <w:t xml:space="preserve">rimary </w:t>
      </w:r>
      <w:r>
        <w:t>v</w:t>
      </w:r>
      <w:r w:rsidRPr="00426AD1">
        <w:t>ictims</w:t>
      </w:r>
      <w:r w:rsidRPr="00BB78B1">
        <w:t xml:space="preserve"> of </w:t>
      </w:r>
      <w:r>
        <w:t>i</w:t>
      </w:r>
      <w:r w:rsidRPr="00426AD1">
        <w:t xml:space="preserve">ntimate </w:t>
      </w:r>
      <w:r>
        <w:t>p</w:t>
      </w:r>
      <w:r w:rsidRPr="00426AD1">
        <w:t xml:space="preserve">artner </w:t>
      </w:r>
      <w:r>
        <w:t>v</w:t>
      </w:r>
      <w:r w:rsidRPr="00426AD1">
        <w:t>iolence.</w:t>
      </w:r>
      <w:r w:rsidRPr="00BB78B1">
        <w:t> </w:t>
      </w:r>
      <w:r w:rsidRPr="00BB78B1">
        <w:rPr>
          <w:i/>
          <w:iCs/>
        </w:rPr>
        <w:t>SSRN Electronic Journal</w:t>
      </w:r>
      <w:r w:rsidRPr="00BB78B1">
        <w:t>.</w:t>
      </w:r>
    </w:p>
  </w:footnote>
  <w:footnote w:id="53">
    <w:p w14:paraId="1CFAD5EE" w14:textId="77777777" w:rsidR="00D373C3" w:rsidRPr="00BB78B1" w:rsidRDefault="00D373C3" w:rsidP="00D373C3">
      <w:pPr>
        <w:pStyle w:val="FootnoteText"/>
      </w:pPr>
      <w:r w:rsidRPr="00BB78B1">
        <w:rPr>
          <w:rStyle w:val="FootnoteReference"/>
        </w:rPr>
        <w:footnoteRef/>
      </w:r>
      <w:r w:rsidRPr="00BB78B1">
        <w:t xml:space="preserve"> F</w:t>
      </w:r>
      <w:r>
        <w:t>VDRC.</w:t>
      </w:r>
      <w:r w:rsidRPr="00BB78B1">
        <w:t xml:space="preserve"> 2022. </w:t>
      </w:r>
      <w:r w:rsidRPr="001347A0">
        <w:t>Seventh report</w:t>
      </w:r>
      <w:r>
        <w:rPr>
          <w:i/>
          <w:iCs/>
        </w:rPr>
        <w:t>:</w:t>
      </w:r>
      <w:r w:rsidRPr="001347A0">
        <w:t xml:space="preserve"> A duty to care </w:t>
      </w:r>
      <w:r>
        <w:rPr>
          <w:i/>
          <w:iCs/>
        </w:rPr>
        <w:t>| P</w:t>
      </w:r>
      <w:r>
        <w:rPr>
          <w:rFonts w:cstheme="minorHAnsi"/>
          <w:i/>
          <w:iCs/>
        </w:rPr>
        <w:t>ū</w:t>
      </w:r>
      <w:r>
        <w:rPr>
          <w:i/>
          <w:iCs/>
        </w:rPr>
        <w:t>rongo tuawhitu:</w:t>
      </w:r>
      <w:r w:rsidRPr="001347A0">
        <w:rPr>
          <w:i/>
          <w:iCs/>
        </w:rPr>
        <w:t xml:space="preserve"> </w:t>
      </w:r>
      <w:r w:rsidRPr="001347A0">
        <w:t>Me manaaki te tangata</w:t>
      </w:r>
      <w:r w:rsidRPr="00BB78B1">
        <w:t xml:space="preserve">. Wellington: </w:t>
      </w:r>
      <w:r w:rsidRPr="00426AD1">
        <w:t xml:space="preserve">Te Tāhū Hauora </w:t>
      </w:r>
      <w:r w:rsidRPr="00BB78B1">
        <w:t xml:space="preserve">Health Quality &amp; Safety Commission. </w:t>
      </w:r>
    </w:p>
  </w:footnote>
  <w:footnote w:id="54">
    <w:p w14:paraId="5C8FD198" w14:textId="77777777" w:rsidR="005615C8" w:rsidRPr="00BB78B1" w:rsidRDefault="005615C8" w:rsidP="005615C8">
      <w:pPr>
        <w:pStyle w:val="FootnoteText"/>
      </w:pPr>
      <w:r w:rsidRPr="00BB78B1">
        <w:rPr>
          <w:rStyle w:val="FootnoteReference"/>
        </w:rPr>
        <w:footnoteRef/>
      </w:r>
      <w:r w:rsidRPr="00BB78B1">
        <w:t xml:space="preserve"> F</w:t>
      </w:r>
      <w:r>
        <w:t>VDRC</w:t>
      </w:r>
      <w:r w:rsidRPr="00BB78B1">
        <w:t xml:space="preserve">. 2017. </w:t>
      </w:r>
      <w:r w:rsidRPr="001347A0">
        <w:t>Fifth Report Data: January 2009 to December 2015</w:t>
      </w:r>
      <w:r w:rsidRPr="00BB78B1">
        <w:t>. Wellington: Family Violence Death Review Committee</w:t>
      </w:r>
      <w:r>
        <w:t>.</w:t>
      </w:r>
    </w:p>
  </w:footnote>
  <w:footnote w:id="55">
    <w:p w14:paraId="2D0723E9" w14:textId="484D1038" w:rsidR="00F86F1B" w:rsidRDefault="00F86F1B">
      <w:pPr>
        <w:pStyle w:val="FootnoteText"/>
      </w:pPr>
      <w:r>
        <w:rPr>
          <w:rStyle w:val="FootnoteReference"/>
        </w:rPr>
        <w:footnoteRef/>
      </w:r>
      <w:r>
        <w:t xml:space="preserve"> Invitation letter to participants.</w:t>
      </w:r>
    </w:p>
  </w:footnote>
  <w:footnote w:id="56">
    <w:p w14:paraId="002F5E7A" w14:textId="71AF91E8" w:rsidR="0054048C" w:rsidRPr="00BB78B1" w:rsidRDefault="0054048C" w:rsidP="00530046">
      <w:pPr>
        <w:pStyle w:val="FootnoteText"/>
      </w:pPr>
      <w:r w:rsidRPr="00BB78B1">
        <w:rPr>
          <w:rStyle w:val="FootnoteReference"/>
        </w:rPr>
        <w:footnoteRef/>
      </w:r>
      <w:r w:rsidRPr="00BB78B1">
        <w:t xml:space="preserve"> Smith LT. 1993</w:t>
      </w:r>
      <w:r w:rsidR="006E09B1">
        <w:t xml:space="preserve">. </w:t>
      </w:r>
      <w:r w:rsidR="00530046">
        <w:t>Getting out from down under: Māori women, education and the struggles for mana wāhine. In M. Arnot &amp; K. Weiler (Eds.), Feminism and social justice in education (pp. 58-78). London, UK: The Falmer Press</w:t>
      </w:r>
      <w:r w:rsidRPr="00BB78B1">
        <w:t>, p</w:t>
      </w:r>
      <w:r w:rsidR="006E09B1">
        <w:t xml:space="preserve"> </w:t>
      </w:r>
      <w:r w:rsidRPr="00BB78B1">
        <w:t>60</w:t>
      </w:r>
    </w:p>
  </w:footnote>
  <w:footnote w:id="57">
    <w:p w14:paraId="7E5C0B8A" w14:textId="2B20E925" w:rsidR="00C2478B" w:rsidRPr="00BB78B1" w:rsidRDefault="00C2478B" w:rsidP="00C2478B">
      <w:pPr>
        <w:pStyle w:val="FootnoteText"/>
      </w:pPr>
      <w:r w:rsidRPr="00BB78B1">
        <w:rPr>
          <w:rStyle w:val="FootnoteReference"/>
        </w:rPr>
        <w:footnoteRef/>
      </w:r>
      <w:r w:rsidRPr="00BB78B1">
        <w:t xml:space="preserve"> Johnston P</w:t>
      </w:r>
      <w:r w:rsidR="00833E38">
        <w:t>,</w:t>
      </w:r>
      <w:r w:rsidRPr="00BB78B1">
        <w:t xml:space="preserve"> Pihama L. 1995. What counts as difference and what differences count: </w:t>
      </w:r>
      <w:r w:rsidR="00833E38">
        <w:t>g</w:t>
      </w:r>
      <w:r w:rsidRPr="00426AD1">
        <w:t>ender</w:t>
      </w:r>
      <w:r w:rsidRPr="00BB78B1">
        <w:t>, race and the politics of difference. In K Irwin</w:t>
      </w:r>
      <w:r w:rsidR="00833E38">
        <w:t>,</w:t>
      </w:r>
      <w:r w:rsidRPr="00BB78B1">
        <w:t xml:space="preserve"> I Ramsden (</w:t>
      </w:r>
      <w:r w:rsidR="00833E38">
        <w:t>e</w:t>
      </w:r>
      <w:r w:rsidRPr="00426AD1">
        <w:t>ds</w:t>
      </w:r>
      <w:r w:rsidRPr="00BB78B1">
        <w:t>),</w:t>
      </w:r>
      <w:r w:rsidRPr="001347A0">
        <w:t xml:space="preserve"> Toi </w:t>
      </w:r>
      <w:r w:rsidR="00833E38">
        <w:rPr>
          <w:i/>
          <w:iCs/>
        </w:rPr>
        <w:t>W</w:t>
      </w:r>
      <w:r w:rsidRPr="001347A0">
        <w:t>āhine: The worlds of Māori women</w:t>
      </w:r>
      <w:r w:rsidRPr="00BB78B1">
        <w:t xml:space="preserve"> (pp</w:t>
      </w:r>
      <w:r w:rsidR="00833E38">
        <w:t xml:space="preserve"> </w:t>
      </w:r>
      <w:r w:rsidRPr="00BB78B1">
        <w:t>75</w:t>
      </w:r>
      <w:r w:rsidR="00833E38">
        <w:t>–</w:t>
      </w:r>
      <w:r w:rsidRPr="00BB78B1">
        <w:t>86). Auckland: Penguin.</w:t>
      </w:r>
    </w:p>
  </w:footnote>
  <w:footnote w:id="58">
    <w:p w14:paraId="2C33A997" w14:textId="205E1E58" w:rsidR="00C2478B" w:rsidRPr="00BB78B1" w:rsidRDefault="00C2478B" w:rsidP="00C2478B">
      <w:pPr>
        <w:pStyle w:val="FootnoteText"/>
      </w:pPr>
      <w:r w:rsidRPr="00BB78B1">
        <w:rPr>
          <w:rStyle w:val="FootnoteReference"/>
        </w:rPr>
        <w:footnoteRef/>
      </w:r>
      <w:r w:rsidRPr="00BB78B1">
        <w:t xml:space="preserve"> Simmonds N</w:t>
      </w:r>
      <w:r w:rsidR="007535EF">
        <w:t>.</w:t>
      </w:r>
      <w:r w:rsidRPr="00BB78B1">
        <w:t xml:space="preserve"> 2011. Mana wahine: </w:t>
      </w:r>
      <w:r w:rsidR="007535EF">
        <w:t>d</w:t>
      </w:r>
      <w:r w:rsidRPr="00426AD1">
        <w:t>ecolonising</w:t>
      </w:r>
      <w:r w:rsidRPr="00BB78B1">
        <w:t xml:space="preserve"> politics. </w:t>
      </w:r>
      <w:r w:rsidRPr="00BB78B1">
        <w:rPr>
          <w:i/>
          <w:iCs/>
        </w:rPr>
        <w:t xml:space="preserve">Women’s Studies Journal </w:t>
      </w:r>
      <w:r w:rsidRPr="001347A0">
        <w:rPr>
          <w:i/>
        </w:rPr>
        <w:t>25</w:t>
      </w:r>
      <w:r w:rsidRPr="00BB78B1">
        <w:t>(2)</w:t>
      </w:r>
      <w:r w:rsidR="007535EF">
        <w:t>:</w:t>
      </w:r>
      <w:r w:rsidRPr="00BB78B1">
        <w:t xml:space="preserve"> 11</w:t>
      </w:r>
      <w:r w:rsidR="007535EF">
        <w:t>–</w:t>
      </w:r>
      <w:r w:rsidRPr="00BB78B1">
        <w:t xml:space="preserve">25. </w:t>
      </w:r>
    </w:p>
  </w:footnote>
  <w:footnote w:id="59">
    <w:p w14:paraId="2ACEAEAB" w14:textId="7DC8ABE4" w:rsidR="00BF0C95" w:rsidRPr="00BB78B1" w:rsidRDefault="00BF0C95" w:rsidP="00BF0C95">
      <w:pPr>
        <w:pStyle w:val="FootnoteText"/>
      </w:pPr>
      <w:r w:rsidRPr="00BB78B1">
        <w:rPr>
          <w:rStyle w:val="FootnoteReference"/>
        </w:rPr>
        <w:footnoteRef/>
      </w:r>
      <w:r w:rsidRPr="00BB78B1">
        <w:t xml:space="preserve"> Johnston </w:t>
      </w:r>
      <w:r w:rsidR="002B4E4A">
        <w:t>and</w:t>
      </w:r>
      <w:r w:rsidRPr="00BB78B1">
        <w:t xml:space="preserve"> Pihama 1995</w:t>
      </w:r>
      <w:r w:rsidR="002B4E4A">
        <w:t xml:space="preserve">, </w:t>
      </w:r>
      <w:r w:rsidR="002B4E4A">
        <w:rPr>
          <w:i/>
          <w:iCs/>
        </w:rPr>
        <w:t>op. cit</w:t>
      </w:r>
      <w:r w:rsidRPr="00BB78B1">
        <w:t>.</w:t>
      </w:r>
    </w:p>
  </w:footnote>
  <w:footnote w:id="60">
    <w:p w14:paraId="560FA7B8" w14:textId="24BA5003" w:rsidR="00BF0C95" w:rsidRPr="00BB78B1" w:rsidRDefault="00BF0C95" w:rsidP="00BF0C95">
      <w:pPr>
        <w:pStyle w:val="FootnoteText"/>
      </w:pPr>
      <w:r w:rsidRPr="00BB78B1">
        <w:rPr>
          <w:rStyle w:val="FootnoteReference"/>
        </w:rPr>
        <w:footnoteRef/>
      </w:r>
      <w:r w:rsidRPr="00BB78B1">
        <w:t xml:space="preserve"> Simmonds 2011</w:t>
      </w:r>
      <w:r w:rsidR="005566ED">
        <w:t xml:space="preserve">, </w:t>
      </w:r>
      <w:r w:rsidR="005566ED">
        <w:rPr>
          <w:i/>
          <w:iCs/>
        </w:rPr>
        <w:t>op. cit</w:t>
      </w:r>
      <w:r w:rsidRPr="00BB78B1">
        <w:t>.</w:t>
      </w:r>
    </w:p>
  </w:footnote>
  <w:footnote w:id="61">
    <w:p w14:paraId="56C9EB72" w14:textId="0FA4F5DC" w:rsidR="00AB171C" w:rsidRPr="00BB78B1" w:rsidRDefault="00AB171C" w:rsidP="00AB171C">
      <w:pPr>
        <w:pStyle w:val="FootnoteText"/>
      </w:pPr>
      <w:r w:rsidRPr="00BB78B1">
        <w:rPr>
          <w:rStyle w:val="FootnoteReference"/>
        </w:rPr>
        <w:footnoteRef/>
      </w:r>
      <w:r w:rsidRPr="00BB78B1">
        <w:t xml:space="preserve"> </w:t>
      </w:r>
      <w:r w:rsidR="00141E71" w:rsidRPr="00141E71">
        <w:t>FVDRC. 2022</w:t>
      </w:r>
      <w:r w:rsidR="00141E71">
        <w:t xml:space="preserve">, </w:t>
      </w:r>
      <w:r w:rsidR="00141E71">
        <w:rPr>
          <w:i/>
          <w:iCs/>
        </w:rPr>
        <w:t>op. cit</w:t>
      </w:r>
      <w:r w:rsidR="00717C87" w:rsidRPr="00BB78B1">
        <w:t>.</w:t>
      </w:r>
    </w:p>
  </w:footnote>
  <w:footnote w:id="62">
    <w:p w14:paraId="38E91F56" w14:textId="7843ACA8" w:rsidR="004E47A3" w:rsidRPr="00BB78B1" w:rsidRDefault="004E47A3">
      <w:pPr>
        <w:pStyle w:val="FootnoteText"/>
      </w:pPr>
      <w:r w:rsidRPr="00BB78B1">
        <w:rPr>
          <w:rStyle w:val="FootnoteReference"/>
        </w:rPr>
        <w:footnoteRef/>
      </w:r>
      <w:r w:rsidRPr="00BB78B1">
        <w:t xml:space="preserve"> Aroathoon C, Thorburn N, Burgess M</w:t>
      </w:r>
      <w:r w:rsidR="003004E9">
        <w:t>, et al</w:t>
      </w:r>
      <w:r w:rsidRPr="00BB78B1">
        <w:t xml:space="preserve">. 2023. </w:t>
      </w:r>
      <w:r w:rsidRPr="00BB78B1">
        <w:rPr>
          <w:i/>
          <w:iCs/>
        </w:rPr>
        <w:t xml:space="preserve">Evaluation of Kōkihi ngā Rito. </w:t>
      </w:r>
      <w:r w:rsidR="0095255F" w:rsidRPr="00BB78B1">
        <w:t>National Collective of Independent Women’s Refuges | Ngā Whare Whakaruruhau o Aotearoa.</w:t>
      </w:r>
    </w:p>
  </w:footnote>
  <w:footnote w:id="63">
    <w:p w14:paraId="4180E9AB" w14:textId="050F65B9" w:rsidR="009B4891" w:rsidRDefault="009B4891">
      <w:pPr>
        <w:pStyle w:val="FootnoteText"/>
      </w:pPr>
      <w:r w:rsidRPr="00BB78B1">
        <w:rPr>
          <w:rStyle w:val="FootnoteReference"/>
        </w:rPr>
        <w:footnoteRef/>
      </w:r>
      <w:r w:rsidRPr="00BB78B1">
        <w:t xml:space="preserve"> </w:t>
      </w:r>
      <w:r w:rsidR="001F3568">
        <w:t>FVDRC</w:t>
      </w:r>
      <w:r w:rsidR="0024664D" w:rsidRPr="00BB78B1">
        <w:t xml:space="preserve"> 2020</w:t>
      </w:r>
      <w:r w:rsidR="00853B09">
        <w:t xml:space="preserve">, </w:t>
      </w:r>
      <w:r w:rsidR="00853B09">
        <w:rPr>
          <w:i/>
          <w:iCs/>
        </w:rPr>
        <w:t>op. cit</w:t>
      </w:r>
      <w:r w:rsidR="0024664D" w:rsidRPr="00BB78B1">
        <w:t xml:space="preserve">. </w:t>
      </w:r>
    </w:p>
  </w:footnote>
  <w:footnote w:id="64">
    <w:p w14:paraId="792554B1" w14:textId="1829244E" w:rsidR="008D465B" w:rsidRDefault="008D465B">
      <w:pPr>
        <w:pStyle w:val="FootnoteText"/>
      </w:pPr>
      <w:r>
        <w:rPr>
          <w:rStyle w:val="FootnoteReference"/>
        </w:rPr>
        <w:footnoteRef/>
      </w:r>
      <w:r>
        <w:t xml:space="preserve"> Waitangi Tribunal. </w:t>
      </w:r>
      <w:r w:rsidR="00141E71">
        <w:t xml:space="preserve">nd. </w:t>
      </w:r>
      <w:r w:rsidR="00141E71" w:rsidRPr="00141E71">
        <w:t>Te ira wāhine and te ira tangata – the relationality and balance of wāhine and tāne for the good of all</w:t>
      </w:r>
      <w:r w:rsidR="00141E71">
        <w:t xml:space="preserve">. URL: </w:t>
      </w:r>
      <w:hyperlink r:id="rId14" w:history="1">
        <w:r w:rsidR="00141E71" w:rsidRPr="00AE5B9F">
          <w:rPr>
            <w:rStyle w:val="Hyperlink"/>
          </w:rPr>
          <w:t>https://www.waitangitribunal.govt.nz/en/inquiries/kaupapa-inquiries/mana-wahine/te-kete-puputu/briefs-of-evidence-3</w:t>
        </w:r>
      </w:hyperlink>
      <w:r w:rsidR="00141E71">
        <w:t xml:space="preserve"> (accessed 8 April 2025)</w:t>
      </w:r>
    </w:p>
  </w:footnote>
  <w:footnote w:id="65">
    <w:p w14:paraId="4495A401" w14:textId="55B0AA94" w:rsidR="00141E71" w:rsidRDefault="00141E71">
      <w:pPr>
        <w:pStyle w:val="FootnoteText"/>
      </w:pPr>
      <w:r>
        <w:rPr>
          <w:rStyle w:val="FootnoteReference"/>
        </w:rPr>
        <w:footnoteRef/>
      </w:r>
      <w:r>
        <w:t xml:space="preserve"> Moana Jackson. Witness Statement, page 6-7. URL: </w:t>
      </w:r>
      <w:r w:rsidRPr="00141E71">
        <w:t>https://forms.justice.govt.nz/search/Documents/WT/wt_DOC_185718202/Wai%202700%2C%20A085.pdf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59899" w14:textId="722DD6E0" w:rsidR="003C1B9B" w:rsidRPr="00BB78B1" w:rsidRDefault="003C1B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2283" w14:textId="63993F04" w:rsidR="003C1B9B" w:rsidRPr="00BB78B1" w:rsidRDefault="003C1B9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06D14" w14:textId="1E746405" w:rsidR="003C1B9B" w:rsidRPr="00BB78B1" w:rsidRDefault="003C1B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54B71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6246153"/>
    <w:multiLevelType w:val="multilevel"/>
    <w:tmpl w:val="9F8C6DC6"/>
    <w:styleLink w:val="CurrentList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2BF123F"/>
    <w:multiLevelType w:val="hybridMultilevel"/>
    <w:tmpl w:val="CA641B4A"/>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34525D6E"/>
    <w:multiLevelType w:val="hybridMultilevel"/>
    <w:tmpl w:val="871007EE"/>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34E56403"/>
    <w:multiLevelType w:val="hybridMultilevel"/>
    <w:tmpl w:val="15FCE59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DD2663F"/>
    <w:multiLevelType w:val="multilevel"/>
    <w:tmpl w:val="0DBC27B0"/>
    <w:lvl w:ilvl="0">
      <w:start w:val="1"/>
      <w:numFmt w:val="bullet"/>
      <w:pStyle w:val="TeThHauorabullets"/>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ECB31BC"/>
    <w:multiLevelType w:val="hybridMultilevel"/>
    <w:tmpl w:val="530A0E7E"/>
    <w:lvl w:ilvl="0" w:tplc="86946258">
      <w:start w:val="1"/>
      <w:numFmt w:val="bullet"/>
      <w:pStyle w:val="TeThHauorasub-bullets"/>
      <w:lvlText w:val="-"/>
      <w:lvlJc w:val="left"/>
      <w:pPr>
        <w:ind w:left="1077" w:hanging="360"/>
      </w:pPr>
      <w:rPr>
        <w:rFonts w:ascii="Courier New" w:hAnsi="Courier New" w:hint="default"/>
      </w:rPr>
    </w:lvl>
    <w:lvl w:ilvl="1" w:tplc="14090003" w:tentative="1">
      <w:start w:val="1"/>
      <w:numFmt w:val="bullet"/>
      <w:lvlText w:val="o"/>
      <w:lvlJc w:val="left"/>
      <w:pPr>
        <w:ind w:left="1797" w:hanging="360"/>
      </w:pPr>
      <w:rPr>
        <w:rFonts w:ascii="Courier New" w:hAnsi="Courier New" w:cs="Courier New" w:hint="default"/>
      </w:rPr>
    </w:lvl>
    <w:lvl w:ilvl="2" w:tplc="14090005" w:tentative="1">
      <w:start w:val="1"/>
      <w:numFmt w:val="bullet"/>
      <w:lvlText w:val=""/>
      <w:lvlJc w:val="left"/>
      <w:pPr>
        <w:ind w:left="2517" w:hanging="360"/>
      </w:pPr>
      <w:rPr>
        <w:rFonts w:ascii="Wingdings" w:hAnsi="Wingdings" w:hint="default"/>
      </w:rPr>
    </w:lvl>
    <w:lvl w:ilvl="3" w:tplc="14090001" w:tentative="1">
      <w:start w:val="1"/>
      <w:numFmt w:val="bullet"/>
      <w:lvlText w:val=""/>
      <w:lvlJc w:val="left"/>
      <w:pPr>
        <w:ind w:left="3237" w:hanging="360"/>
      </w:pPr>
      <w:rPr>
        <w:rFonts w:ascii="Symbol" w:hAnsi="Symbol" w:hint="default"/>
      </w:rPr>
    </w:lvl>
    <w:lvl w:ilvl="4" w:tplc="14090003" w:tentative="1">
      <w:start w:val="1"/>
      <w:numFmt w:val="bullet"/>
      <w:lvlText w:val="o"/>
      <w:lvlJc w:val="left"/>
      <w:pPr>
        <w:ind w:left="3957" w:hanging="360"/>
      </w:pPr>
      <w:rPr>
        <w:rFonts w:ascii="Courier New" w:hAnsi="Courier New" w:cs="Courier New" w:hint="default"/>
      </w:rPr>
    </w:lvl>
    <w:lvl w:ilvl="5" w:tplc="14090005" w:tentative="1">
      <w:start w:val="1"/>
      <w:numFmt w:val="bullet"/>
      <w:lvlText w:val=""/>
      <w:lvlJc w:val="left"/>
      <w:pPr>
        <w:ind w:left="4677" w:hanging="360"/>
      </w:pPr>
      <w:rPr>
        <w:rFonts w:ascii="Wingdings" w:hAnsi="Wingdings" w:hint="default"/>
      </w:rPr>
    </w:lvl>
    <w:lvl w:ilvl="6" w:tplc="14090001" w:tentative="1">
      <w:start w:val="1"/>
      <w:numFmt w:val="bullet"/>
      <w:lvlText w:val=""/>
      <w:lvlJc w:val="left"/>
      <w:pPr>
        <w:ind w:left="5397" w:hanging="360"/>
      </w:pPr>
      <w:rPr>
        <w:rFonts w:ascii="Symbol" w:hAnsi="Symbol" w:hint="default"/>
      </w:rPr>
    </w:lvl>
    <w:lvl w:ilvl="7" w:tplc="14090003" w:tentative="1">
      <w:start w:val="1"/>
      <w:numFmt w:val="bullet"/>
      <w:lvlText w:val="o"/>
      <w:lvlJc w:val="left"/>
      <w:pPr>
        <w:ind w:left="6117" w:hanging="360"/>
      </w:pPr>
      <w:rPr>
        <w:rFonts w:ascii="Courier New" w:hAnsi="Courier New" w:cs="Courier New" w:hint="default"/>
      </w:rPr>
    </w:lvl>
    <w:lvl w:ilvl="8" w:tplc="14090005" w:tentative="1">
      <w:start w:val="1"/>
      <w:numFmt w:val="bullet"/>
      <w:lvlText w:val=""/>
      <w:lvlJc w:val="left"/>
      <w:pPr>
        <w:ind w:left="6837" w:hanging="360"/>
      </w:pPr>
      <w:rPr>
        <w:rFonts w:ascii="Wingdings" w:hAnsi="Wingdings" w:hint="default"/>
      </w:rPr>
    </w:lvl>
  </w:abstractNum>
  <w:abstractNum w:abstractNumId="7" w15:restartNumberingAfterBreak="0">
    <w:nsid w:val="450A58CD"/>
    <w:multiLevelType w:val="hybridMultilevel"/>
    <w:tmpl w:val="B8006FD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450F1E1B"/>
    <w:multiLevelType w:val="multilevel"/>
    <w:tmpl w:val="1409001D"/>
    <w:styleLink w:val="NoIndentBulle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4DAF6DA0"/>
    <w:multiLevelType w:val="multilevel"/>
    <w:tmpl w:val="FA8682A0"/>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F9835BC"/>
    <w:multiLevelType w:val="hybridMultilevel"/>
    <w:tmpl w:val="31B67C64"/>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526836B1"/>
    <w:multiLevelType w:val="hybridMultilevel"/>
    <w:tmpl w:val="CA641B4A"/>
    <w:lvl w:ilvl="0" w:tplc="14090017">
      <w:start w:val="1"/>
      <w:numFmt w:val="lowerLetter"/>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8643F4F"/>
    <w:multiLevelType w:val="hybridMultilevel"/>
    <w:tmpl w:val="E228D1EE"/>
    <w:lvl w:ilvl="0" w:tplc="CA828C82">
      <w:start w:val="1"/>
      <w:numFmt w:val="decimal"/>
      <w:pStyle w:val="TeThHauoraboxedsection"/>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3295230">
    <w:abstractNumId w:val="8"/>
  </w:num>
  <w:num w:numId="2" w16cid:durableId="1515728625">
    <w:abstractNumId w:val="0"/>
  </w:num>
  <w:num w:numId="3" w16cid:durableId="1807549419">
    <w:abstractNumId w:val="5"/>
  </w:num>
  <w:num w:numId="4" w16cid:durableId="1650135006">
    <w:abstractNumId w:val="12"/>
  </w:num>
  <w:num w:numId="5" w16cid:durableId="1572959814">
    <w:abstractNumId w:val="9"/>
  </w:num>
  <w:num w:numId="6" w16cid:durableId="1937788630">
    <w:abstractNumId w:val="1"/>
  </w:num>
  <w:num w:numId="7" w16cid:durableId="1060203752">
    <w:abstractNumId w:val="11"/>
  </w:num>
  <w:num w:numId="8" w16cid:durableId="768040952">
    <w:abstractNumId w:val="2"/>
  </w:num>
  <w:num w:numId="9" w16cid:durableId="1939368922">
    <w:abstractNumId w:val="7"/>
  </w:num>
  <w:num w:numId="10" w16cid:durableId="896744822">
    <w:abstractNumId w:val="10"/>
  </w:num>
  <w:num w:numId="11" w16cid:durableId="47068478">
    <w:abstractNumId w:val="3"/>
  </w:num>
  <w:num w:numId="12" w16cid:durableId="1263612638">
    <w:abstractNumId w:val="4"/>
  </w:num>
  <w:num w:numId="13" w16cid:durableId="453907258">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FC3"/>
    <w:rsid w:val="000015A8"/>
    <w:rsid w:val="0000207B"/>
    <w:rsid w:val="000054FC"/>
    <w:rsid w:val="00005C23"/>
    <w:rsid w:val="00006A3D"/>
    <w:rsid w:val="00011955"/>
    <w:rsid w:val="00012AE0"/>
    <w:rsid w:val="000145A9"/>
    <w:rsid w:val="00014F25"/>
    <w:rsid w:val="00016445"/>
    <w:rsid w:val="000169C0"/>
    <w:rsid w:val="000208E7"/>
    <w:rsid w:val="00023B2D"/>
    <w:rsid w:val="00023B9F"/>
    <w:rsid w:val="00027C54"/>
    <w:rsid w:val="00032261"/>
    <w:rsid w:val="00034326"/>
    <w:rsid w:val="00035931"/>
    <w:rsid w:val="00035F7C"/>
    <w:rsid w:val="000401A3"/>
    <w:rsid w:val="00040D9D"/>
    <w:rsid w:val="000410F3"/>
    <w:rsid w:val="0004151E"/>
    <w:rsid w:val="0004275C"/>
    <w:rsid w:val="0004485D"/>
    <w:rsid w:val="00044D91"/>
    <w:rsid w:val="00047DAA"/>
    <w:rsid w:val="00047EAD"/>
    <w:rsid w:val="00050002"/>
    <w:rsid w:val="000512F5"/>
    <w:rsid w:val="0005136C"/>
    <w:rsid w:val="00051B95"/>
    <w:rsid w:val="0005235B"/>
    <w:rsid w:val="000527D0"/>
    <w:rsid w:val="00054058"/>
    <w:rsid w:val="000566B9"/>
    <w:rsid w:val="000568A2"/>
    <w:rsid w:val="00056F22"/>
    <w:rsid w:val="0006056F"/>
    <w:rsid w:val="00064B7B"/>
    <w:rsid w:val="00067844"/>
    <w:rsid w:val="000707AF"/>
    <w:rsid w:val="00073BD5"/>
    <w:rsid w:val="0007584E"/>
    <w:rsid w:val="00080717"/>
    <w:rsid w:val="00082BCE"/>
    <w:rsid w:val="00084641"/>
    <w:rsid w:val="00092096"/>
    <w:rsid w:val="00092938"/>
    <w:rsid w:val="00092B43"/>
    <w:rsid w:val="00093B62"/>
    <w:rsid w:val="00095057"/>
    <w:rsid w:val="000955F6"/>
    <w:rsid w:val="00095842"/>
    <w:rsid w:val="00096628"/>
    <w:rsid w:val="00096A9C"/>
    <w:rsid w:val="000A3133"/>
    <w:rsid w:val="000A5106"/>
    <w:rsid w:val="000A53F8"/>
    <w:rsid w:val="000A7527"/>
    <w:rsid w:val="000B04CD"/>
    <w:rsid w:val="000B0B09"/>
    <w:rsid w:val="000B0E29"/>
    <w:rsid w:val="000B1027"/>
    <w:rsid w:val="000B455F"/>
    <w:rsid w:val="000B544A"/>
    <w:rsid w:val="000C0E79"/>
    <w:rsid w:val="000C0FE4"/>
    <w:rsid w:val="000C2C8E"/>
    <w:rsid w:val="000C3749"/>
    <w:rsid w:val="000C3F5E"/>
    <w:rsid w:val="000C4332"/>
    <w:rsid w:val="000C504A"/>
    <w:rsid w:val="000C5C19"/>
    <w:rsid w:val="000C6CD1"/>
    <w:rsid w:val="000C6DED"/>
    <w:rsid w:val="000C7641"/>
    <w:rsid w:val="000C7723"/>
    <w:rsid w:val="000D2278"/>
    <w:rsid w:val="000D28B6"/>
    <w:rsid w:val="000D2AB4"/>
    <w:rsid w:val="000D44D8"/>
    <w:rsid w:val="000D6BE8"/>
    <w:rsid w:val="000E179C"/>
    <w:rsid w:val="000E2A31"/>
    <w:rsid w:val="000E54E0"/>
    <w:rsid w:val="000E7366"/>
    <w:rsid w:val="000F2B2D"/>
    <w:rsid w:val="000F3489"/>
    <w:rsid w:val="000F39B7"/>
    <w:rsid w:val="000F4820"/>
    <w:rsid w:val="001008F1"/>
    <w:rsid w:val="00102B75"/>
    <w:rsid w:val="001072CE"/>
    <w:rsid w:val="0011081B"/>
    <w:rsid w:val="0011158D"/>
    <w:rsid w:val="00111F1D"/>
    <w:rsid w:val="001123BF"/>
    <w:rsid w:val="00123919"/>
    <w:rsid w:val="00127D99"/>
    <w:rsid w:val="001325D2"/>
    <w:rsid w:val="00132869"/>
    <w:rsid w:val="00133E2B"/>
    <w:rsid w:val="001347A0"/>
    <w:rsid w:val="00136CDD"/>
    <w:rsid w:val="00141E71"/>
    <w:rsid w:val="001424BE"/>
    <w:rsid w:val="001438BD"/>
    <w:rsid w:val="00143FF5"/>
    <w:rsid w:val="001512EA"/>
    <w:rsid w:val="00155558"/>
    <w:rsid w:val="00156123"/>
    <w:rsid w:val="001571A8"/>
    <w:rsid w:val="00157739"/>
    <w:rsid w:val="00157E65"/>
    <w:rsid w:val="00167C67"/>
    <w:rsid w:val="0017066D"/>
    <w:rsid w:val="00173423"/>
    <w:rsid w:val="00173FC8"/>
    <w:rsid w:val="001749CC"/>
    <w:rsid w:val="00175130"/>
    <w:rsid w:val="00175272"/>
    <w:rsid w:val="001754D5"/>
    <w:rsid w:val="0017681F"/>
    <w:rsid w:val="001771A3"/>
    <w:rsid w:val="00181A44"/>
    <w:rsid w:val="00181BB5"/>
    <w:rsid w:val="00185AF6"/>
    <w:rsid w:val="001867E5"/>
    <w:rsid w:val="001970DE"/>
    <w:rsid w:val="001A08CD"/>
    <w:rsid w:val="001A1722"/>
    <w:rsid w:val="001A50B6"/>
    <w:rsid w:val="001A5B80"/>
    <w:rsid w:val="001A772C"/>
    <w:rsid w:val="001B2932"/>
    <w:rsid w:val="001B2E94"/>
    <w:rsid w:val="001B35CF"/>
    <w:rsid w:val="001B7987"/>
    <w:rsid w:val="001C2C91"/>
    <w:rsid w:val="001C3101"/>
    <w:rsid w:val="001C53FD"/>
    <w:rsid w:val="001C7171"/>
    <w:rsid w:val="001C7C93"/>
    <w:rsid w:val="001D0C47"/>
    <w:rsid w:val="001D1587"/>
    <w:rsid w:val="001D5F62"/>
    <w:rsid w:val="001D6387"/>
    <w:rsid w:val="001D6E23"/>
    <w:rsid w:val="001D7F10"/>
    <w:rsid w:val="001E02F1"/>
    <w:rsid w:val="001E0E16"/>
    <w:rsid w:val="001E1712"/>
    <w:rsid w:val="001E23B8"/>
    <w:rsid w:val="001E3EA4"/>
    <w:rsid w:val="001E3F99"/>
    <w:rsid w:val="001E549C"/>
    <w:rsid w:val="001E6192"/>
    <w:rsid w:val="001E6BC5"/>
    <w:rsid w:val="001F05AE"/>
    <w:rsid w:val="001F2D90"/>
    <w:rsid w:val="001F3568"/>
    <w:rsid w:val="001F5AD4"/>
    <w:rsid w:val="001F6210"/>
    <w:rsid w:val="001F6E4C"/>
    <w:rsid w:val="001F7511"/>
    <w:rsid w:val="001F7DCD"/>
    <w:rsid w:val="001F7DED"/>
    <w:rsid w:val="00201325"/>
    <w:rsid w:val="0020576A"/>
    <w:rsid w:val="00207E34"/>
    <w:rsid w:val="00210529"/>
    <w:rsid w:val="002133AD"/>
    <w:rsid w:val="00215176"/>
    <w:rsid w:val="00220ADE"/>
    <w:rsid w:val="00221952"/>
    <w:rsid w:val="0022246D"/>
    <w:rsid w:val="002233DC"/>
    <w:rsid w:val="0022390D"/>
    <w:rsid w:val="00223FEF"/>
    <w:rsid w:val="00224233"/>
    <w:rsid w:val="00226709"/>
    <w:rsid w:val="00231D90"/>
    <w:rsid w:val="00233E4E"/>
    <w:rsid w:val="002340FC"/>
    <w:rsid w:val="002378BC"/>
    <w:rsid w:val="002401FB"/>
    <w:rsid w:val="002404FB"/>
    <w:rsid w:val="00240AA5"/>
    <w:rsid w:val="00241F80"/>
    <w:rsid w:val="0024477E"/>
    <w:rsid w:val="0024552E"/>
    <w:rsid w:val="00245A7E"/>
    <w:rsid w:val="0024664D"/>
    <w:rsid w:val="00251497"/>
    <w:rsid w:val="00252C0C"/>
    <w:rsid w:val="0025482B"/>
    <w:rsid w:val="002606F6"/>
    <w:rsid w:val="00262B69"/>
    <w:rsid w:val="00265C94"/>
    <w:rsid w:val="0026694B"/>
    <w:rsid w:val="002669AE"/>
    <w:rsid w:val="00267B98"/>
    <w:rsid w:val="00271337"/>
    <w:rsid w:val="00271D2A"/>
    <w:rsid w:val="002757E6"/>
    <w:rsid w:val="002763F9"/>
    <w:rsid w:val="00277C22"/>
    <w:rsid w:val="00277FCF"/>
    <w:rsid w:val="00283E9B"/>
    <w:rsid w:val="00283F95"/>
    <w:rsid w:val="002850F5"/>
    <w:rsid w:val="00286689"/>
    <w:rsid w:val="00291E38"/>
    <w:rsid w:val="00295E69"/>
    <w:rsid w:val="002963F9"/>
    <w:rsid w:val="00296DDD"/>
    <w:rsid w:val="002975F7"/>
    <w:rsid w:val="002A1D39"/>
    <w:rsid w:val="002A1E67"/>
    <w:rsid w:val="002A2362"/>
    <w:rsid w:val="002A2A5A"/>
    <w:rsid w:val="002A3048"/>
    <w:rsid w:val="002B2268"/>
    <w:rsid w:val="002B34F0"/>
    <w:rsid w:val="002B3F73"/>
    <w:rsid w:val="002B4E4A"/>
    <w:rsid w:val="002B7716"/>
    <w:rsid w:val="002C0547"/>
    <w:rsid w:val="002C12BC"/>
    <w:rsid w:val="002C2253"/>
    <w:rsid w:val="002C3923"/>
    <w:rsid w:val="002C578F"/>
    <w:rsid w:val="002D0007"/>
    <w:rsid w:val="002D10F3"/>
    <w:rsid w:val="002D1E39"/>
    <w:rsid w:val="002D2DD4"/>
    <w:rsid w:val="002D308F"/>
    <w:rsid w:val="002D4618"/>
    <w:rsid w:val="002D4963"/>
    <w:rsid w:val="002E08E3"/>
    <w:rsid w:val="002E175C"/>
    <w:rsid w:val="002E39B2"/>
    <w:rsid w:val="002E4255"/>
    <w:rsid w:val="002E59FA"/>
    <w:rsid w:val="002F4A9A"/>
    <w:rsid w:val="003004E9"/>
    <w:rsid w:val="00302B67"/>
    <w:rsid w:val="00303987"/>
    <w:rsid w:val="00305127"/>
    <w:rsid w:val="00305B69"/>
    <w:rsid w:val="00314204"/>
    <w:rsid w:val="00315BD0"/>
    <w:rsid w:val="00317B4A"/>
    <w:rsid w:val="003218DD"/>
    <w:rsid w:val="00325E23"/>
    <w:rsid w:val="003261DA"/>
    <w:rsid w:val="00326C14"/>
    <w:rsid w:val="00326D5E"/>
    <w:rsid w:val="00330CC8"/>
    <w:rsid w:val="00332230"/>
    <w:rsid w:val="00333325"/>
    <w:rsid w:val="00334897"/>
    <w:rsid w:val="003367DF"/>
    <w:rsid w:val="00336B17"/>
    <w:rsid w:val="00340BD2"/>
    <w:rsid w:val="003413EA"/>
    <w:rsid w:val="00341641"/>
    <w:rsid w:val="0034273E"/>
    <w:rsid w:val="00345D96"/>
    <w:rsid w:val="0034626C"/>
    <w:rsid w:val="0035695D"/>
    <w:rsid w:val="00357CFC"/>
    <w:rsid w:val="003608F5"/>
    <w:rsid w:val="003618C4"/>
    <w:rsid w:val="0036192E"/>
    <w:rsid w:val="0036307D"/>
    <w:rsid w:val="003635EE"/>
    <w:rsid w:val="00365369"/>
    <w:rsid w:val="00365EA3"/>
    <w:rsid w:val="00366721"/>
    <w:rsid w:val="00367BC5"/>
    <w:rsid w:val="00371FEA"/>
    <w:rsid w:val="00375C85"/>
    <w:rsid w:val="003767D1"/>
    <w:rsid w:val="00382962"/>
    <w:rsid w:val="00394A07"/>
    <w:rsid w:val="00394BA2"/>
    <w:rsid w:val="003A0E0B"/>
    <w:rsid w:val="003A1834"/>
    <w:rsid w:val="003A1F8C"/>
    <w:rsid w:val="003A2C9A"/>
    <w:rsid w:val="003A508F"/>
    <w:rsid w:val="003A6E6D"/>
    <w:rsid w:val="003B0110"/>
    <w:rsid w:val="003B37AD"/>
    <w:rsid w:val="003B621E"/>
    <w:rsid w:val="003B6315"/>
    <w:rsid w:val="003C0400"/>
    <w:rsid w:val="003C1B9B"/>
    <w:rsid w:val="003C69F1"/>
    <w:rsid w:val="003D1E2D"/>
    <w:rsid w:val="003D2EE5"/>
    <w:rsid w:val="003D3AE9"/>
    <w:rsid w:val="003D61D7"/>
    <w:rsid w:val="003E042A"/>
    <w:rsid w:val="003E3BC1"/>
    <w:rsid w:val="003E5513"/>
    <w:rsid w:val="003F0A71"/>
    <w:rsid w:val="003F115D"/>
    <w:rsid w:val="003F1CFA"/>
    <w:rsid w:val="003F2E69"/>
    <w:rsid w:val="003F42C5"/>
    <w:rsid w:val="003F61B6"/>
    <w:rsid w:val="003F7293"/>
    <w:rsid w:val="003F73DF"/>
    <w:rsid w:val="003F7A51"/>
    <w:rsid w:val="00400EF6"/>
    <w:rsid w:val="004029AE"/>
    <w:rsid w:val="00405254"/>
    <w:rsid w:val="0040652F"/>
    <w:rsid w:val="00410568"/>
    <w:rsid w:val="0041070F"/>
    <w:rsid w:val="00413895"/>
    <w:rsid w:val="00413AA1"/>
    <w:rsid w:val="0041595D"/>
    <w:rsid w:val="00417802"/>
    <w:rsid w:val="00417C3C"/>
    <w:rsid w:val="00421ED1"/>
    <w:rsid w:val="00424222"/>
    <w:rsid w:val="00426852"/>
    <w:rsid w:val="00426AD1"/>
    <w:rsid w:val="00427337"/>
    <w:rsid w:val="00431234"/>
    <w:rsid w:val="00431668"/>
    <w:rsid w:val="00432040"/>
    <w:rsid w:val="004414C8"/>
    <w:rsid w:val="00446670"/>
    <w:rsid w:val="00451CCB"/>
    <w:rsid w:val="0045275C"/>
    <w:rsid w:val="00454292"/>
    <w:rsid w:val="004565E1"/>
    <w:rsid w:val="004617E5"/>
    <w:rsid w:val="00461D6D"/>
    <w:rsid w:val="00464FFD"/>
    <w:rsid w:val="00465363"/>
    <w:rsid w:val="0046631F"/>
    <w:rsid w:val="00466839"/>
    <w:rsid w:val="00466C79"/>
    <w:rsid w:val="004705F0"/>
    <w:rsid w:val="00470B96"/>
    <w:rsid w:val="00470C2E"/>
    <w:rsid w:val="00474A32"/>
    <w:rsid w:val="004750DC"/>
    <w:rsid w:val="00476060"/>
    <w:rsid w:val="00476359"/>
    <w:rsid w:val="00476815"/>
    <w:rsid w:val="00477575"/>
    <w:rsid w:val="00480540"/>
    <w:rsid w:val="00481599"/>
    <w:rsid w:val="00483DE9"/>
    <w:rsid w:val="0048416F"/>
    <w:rsid w:val="00484992"/>
    <w:rsid w:val="00484D0F"/>
    <w:rsid w:val="00485CC5"/>
    <w:rsid w:val="00486F91"/>
    <w:rsid w:val="00490D8A"/>
    <w:rsid w:val="00494971"/>
    <w:rsid w:val="004956BA"/>
    <w:rsid w:val="004A1927"/>
    <w:rsid w:val="004A33D0"/>
    <w:rsid w:val="004A404B"/>
    <w:rsid w:val="004A4DA0"/>
    <w:rsid w:val="004A5348"/>
    <w:rsid w:val="004A5859"/>
    <w:rsid w:val="004A5DB0"/>
    <w:rsid w:val="004A67D1"/>
    <w:rsid w:val="004B19C5"/>
    <w:rsid w:val="004B235C"/>
    <w:rsid w:val="004B35E8"/>
    <w:rsid w:val="004B440D"/>
    <w:rsid w:val="004B56FD"/>
    <w:rsid w:val="004B668C"/>
    <w:rsid w:val="004C09AF"/>
    <w:rsid w:val="004C16CF"/>
    <w:rsid w:val="004C2705"/>
    <w:rsid w:val="004C5D84"/>
    <w:rsid w:val="004C6E05"/>
    <w:rsid w:val="004D0002"/>
    <w:rsid w:val="004D2856"/>
    <w:rsid w:val="004D3AF7"/>
    <w:rsid w:val="004D7AAA"/>
    <w:rsid w:val="004E00B2"/>
    <w:rsid w:val="004E47A3"/>
    <w:rsid w:val="004E696D"/>
    <w:rsid w:val="004E79F1"/>
    <w:rsid w:val="004F0035"/>
    <w:rsid w:val="004F134D"/>
    <w:rsid w:val="004F2D0D"/>
    <w:rsid w:val="004F372A"/>
    <w:rsid w:val="00501EBD"/>
    <w:rsid w:val="00502149"/>
    <w:rsid w:val="005026D1"/>
    <w:rsid w:val="00504A3F"/>
    <w:rsid w:val="00504E90"/>
    <w:rsid w:val="00513C2E"/>
    <w:rsid w:val="00514497"/>
    <w:rsid w:val="00514772"/>
    <w:rsid w:val="005154AD"/>
    <w:rsid w:val="00515872"/>
    <w:rsid w:val="00516B9F"/>
    <w:rsid w:val="005217D0"/>
    <w:rsid w:val="005230F2"/>
    <w:rsid w:val="005265CD"/>
    <w:rsid w:val="00530046"/>
    <w:rsid w:val="00534D04"/>
    <w:rsid w:val="00535093"/>
    <w:rsid w:val="00537102"/>
    <w:rsid w:val="00537917"/>
    <w:rsid w:val="0054048C"/>
    <w:rsid w:val="00540AAB"/>
    <w:rsid w:val="00541FB1"/>
    <w:rsid w:val="005426BE"/>
    <w:rsid w:val="00544882"/>
    <w:rsid w:val="00546700"/>
    <w:rsid w:val="005477F6"/>
    <w:rsid w:val="00547F25"/>
    <w:rsid w:val="00554A1D"/>
    <w:rsid w:val="0055545C"/>
    <w:rsid w:val="00555613"/>
    <w:rsid w:val="00555C70"/>
    <w:rsid w:val="00556338"/>
    <w:rsid w:val="005566ED"/>
    <w:rsid w:val="0055691E"/>
    <w:rsid w:val="005615C8"/>
    <w:rsid w:val="00562128"/>
    <w:rsid w:val="0056284A"/>
    <w:rsid w:val="005629F0"/>
    <w:rsid w:val="00564A72"/>
    <w:rsid w:val="00565F03"/>
    <w:rsid w:val="0057312D"/>
    <w:rsid w:val="0057322F"/>
    <w:rsid w:val="005760ED"/>
    <w:rsid w:val="005761F7"/>
    <w:rsid w:val="005766C1"/>
    <w:rsid w:val="00576A8F"/>
    <w:rsid w:val="005771DA"/>
    <w:rsid w:val="00577E3C"/>
    <w:rsid w:val="00580A33"/>
    <w:rsid w:val="00581B96"/>
    <w:rsid w:val="005839C0"/>
    <w:rsid w:val="00583D5B"/>
    <w:rsid w:val="00586A8B"/>
    <w:rsid w:val="00592F1B"/>
    <w:rsid w:val="005A0639"/>
    <w:rsid w:val="005A356E"/>
    <w:rsid w:val="005A59E4"/>
    <w:rsid w:val="005B4EA9"/>
    <w:rsid w:val="005B5655"/>
    <w:rsid w:val="005B6B68"/>
    <w:rsid w:val="005B7852"/>
    <w:rsid w:val="005C0AAD"/>
    <w:rsid w:val="005C48AC"/>
    <w:rsid w:val="005D076D"/>
    <w:rsid w:val="005D3C4A"/>
    <w:rsid w:val="005D4A2D"/>
    <w:rsid w:val="005E283B"/>
    <w:rsid w:val="005E6EC9"/>
    <w:rsid w:val="005F0AFD"/>
    <w:rsid w:val="005F515B"/>
    <w:rsid w:val="00600A1E"/>
    <w:rsid w:val="00603A81"/>
    <w:rsid w:val="006055B7"/>
    <w:rsid w:val="00605682"/>
    <w:rsid w:val="00605994"/>
    <w:rsid w:val="006102DC"/>
    <w:rsid w:val="006109C3"/>
    <w:rsid w:val="006110CF"/>
    <w:rsid w:val="00612855"/>
    <w:rsid w:val="006145C8"/>
    <w:rsid w:val="00614A3E"/>
    <w:rsid w:val="00614CF2"/>
    <w:rsid w:val="00614D30"/>
    <w:rsid w:val="006150A2"/>
    <w:rsid w:val="00615D0B"/>
    <w:rsid w:val="00615F00"/>
    <w:rsid w:val="00616717"/>
    <w:rsid w:val="00620068"/>
    <w:rsid w:val="00620265"/>
    <w:rsid w:val="00622708"/>
    <w:rsid w:val="00624588"/>
    <w:rsid w:val="00630428"/>
    <w:rsid w:val="0063046D"/>
    <w:rsid w:val="00634F3B"/>
    <w:rsid w:val="00635B88"/>
    <w:rsid w:val="0063668B"/>
    <w:rsid w:val="00637199"/>
    <w:rsid w:val="006374FB"/>
    <w:rsid w:val="006414D5"/>
    <w:rsid w:val="00643A7D"/>
    <w:rsid w:val="00643D79"/>
    <w:rsid w:val="006451AF"/>
    <w:rsid w:val="00645CA4"/>
    <w:rsid w:val="0064673D"/>
    <w:rsid w:val="00646A50"/>
    <w:rsid w:val="00646E55"/>
    <w:rsid w:val="00652C3C"/>
    <w:rsid w:val="00654519"/>
    <w:rsid w:val="00654F0B"/>
    <w:rsid w:val="0065681E"/>
    <w:rsid w:val="006616CB"/>
    <w:rsid w:val="0066185A"/>
    <w:rsid w:val="006618A2"/>
    <w:rsid w:val="00662D8F"/>
    <w:rsid w:val="00667926"/>
    <w:rsid w:val="00670165"/>
    <w:rsid w:val="006702B6"/>
    <w:rsid w:val="00670986"/>
    <w:rsid w:val="00671BDE"/>
    <w:rsid w:val="00673434"/>
    <w:rsid w:val="00675303"/>
    <w:rsid w:val="00675D8B"/>
    <w:rsid w:val="006803EF"/>
    <w:rsid w:val="00681688"/>
    <w:rsid w:val="006842CB"/>
    <w:rsid w:val="00684662"/>
    <w:rsid w:val="00687469"/>
    <w:rsid w:val="00691C0C"/>
    <w:rsid w:val="00692747"/>
    <w:rsid w:val="006934C2"/>
    <w:rsid w:val="0069617C"/>
    <w:rsid w:val="00697E59"/>
    <w:rsid w:val="006A1335"/>
    <w:rsid w:val="006A2085"/>
    <w:rsid w:val="006A5E0B"/>
    <w:rsid w:val="006A6CF8"/>
    <w:rsid w:val="006B05E5"/>
    <w:rsid w:val="006B2294"/>
    <w:rsid w:val="006B6744"/>
    <w:rsid w:val="006C12B0"/>
    <w:rsid w:val="006C1779"/>
    <w:rsid w:val="006C2055"/>
    <w:rsid w:val="006C4085"/>
    <w:rsid w:val="006C74BF"/>
    <w:rsid w:val="006C7D84"/>
    <w:rsid w:val="006D1AE5"/>
    <w:rsid w:val="006D2449"/>
    <w:rsid w:val="006D3DE8"/>
    <w:rsid w:val="006D4F75"/>
    <w:rsid w:val="006E019F"/>
    <w:rsid w:val="006E09B1"/>
    <w:rsid w:val="006E0F68"/>
    <w:rsid w:val="006E13F0"/>
    <w:rsid w:val="006E3FC9"/>
    <w:rsid w:val="006E48BD"/>
    <w:rsid w:val="006E4A42"/>
    <w:rsid w:val="006F0ACC"/>
    <w:rsid w:val="006F1CD9"/>
    <w:rsid w:val="006F2CFA"/>
    <w:rsid w:val="006F31FA"/>
    <w:rsid w:val="006F36AD"/>
    <w:rsid w:val="006F3713"/>
    <w:rsid w:val="006F4243"/>
    <w:rsid w:val="006F5259"/>
    <w:rsid w:val="006F576A"/>
    <w:rsid w:val="006F73D3"/>
    <w:rsid w:val="00700396"/>
    <w:rsid w:val="00700398"/>
    <w:rsid w:val="00701CDC"/>
    <w:rsid w:val="00703191"/>
    <w:rsid w:val="0070429A"/>
    <w:rsid w:val="00704716"/>
    <w:rsid w:val="0070769C"/>
    <w:rsid w:val="007105CD"/>
    <w:rsid w:val="00710D8D"/>
    <w:rsid w:val="00710D96"/>
    <w:rsid w:val="00710E90"/>
    <w:rsid w:val="007138F8"/>
    <w:rsid w:val="00714853"/>
    <w:rsid w:val="0071669A"/>
    <w:rsid w:val="00717086"/>
    <w:rsid w:val="00717C87"/>
    <w:rsid w:val="0072076A"/>
    <w:rsid w:val="00721760"/>
    <w:rsid w:val="00721D00"/>
    <w:rsid w:val="00722A28"/>
    <w:rsid w:val="007270A4"/>
    <w:rsid w:val="007273FE"/>
    <w:rsid w:val="00727475"/>
    <w:rsid w:val="00730AD0"/>
    <w:rsid w:val="007334AC"/>
    <w:rsid w:val="007403AD"/>
    <w:rsid w:val="0074116C"/>
    <w:rsid w:val="007420DB"/>
    <w:rsid w:val="00742AAD"/>
    <w:rsid w:val="00743187"/>
    <w:rsid w:val="007449A3"/>
    <w:rsid w:val="007508B4"/>
    <w:rsid w:val="007535EF"/>
    <w:rsid w:val="007536C2"/>
    <w:rsid w:val="007623CF"/>
    <w:rsid w:val="00762427"/>
    <w:rsid w:val="00763402"/>
    <w:rsid w:val="00770D4E"/>
    <w:rsid w:val="007733D6"/>
    <w:rsid w:val="007746A3"/>
    <w:rsid w:val="00776FA4"/>
    <w:rsid w:val="00777C0B"/>
    <w:rsid w:val="00782E00"/>
    <w:rsid w:val="00783064"/>
    <w:rsid w:val="00783293"/>
    <w:rsid w:val="00783809"/>
    <w:rsid w:val="00783DD6"/>
    <w:rsid w:val="007850DE"/>
    <w:rsid w:val="00786086"/>
    <w:rsid w:val="00791EA6"/>
    <w:rsid w:val="00791F94"/>
    <w:rsid w:val="007948E8"/>
    <w:rsid w:val="007A20DB"/>
    <w:rsid w:val="007A3FC7"/>
    <w:rsid w:val="007A4FC3"/>
    <w:rsid w:val="007A533C"/>
    <w:rsid w:val="007A56AF"/>
    <w:rsid w:val="007A76A5"/>
    <w:rsid w:val="007A7AA3"/>
    <w:rsid w:val="007B0A55"/>
    <w:rsid w:val="007B1513"/>
    <w:rsid w:val="007B4EF2"/>
    <w:rsid w:val="007C0848"/>
    <w:rsid w:val="007C092B"/>
    <w:rsid w:val="007D4309"/>
    <w:rsid w:val="007D6D1F"/>
    <w:rsid w:val="007D70BA"/>
    <w:rsid w:val="007E0554"/>
    <w:rsid w:val="007E2668"/>
    <w:rsid w:val="007E4B56"/>
    <w:rsid w:val="007E5867"/>
    <w:rsid w:val="007E58F5"/>
    <w:rsid w:val="007E6A0B"/>
    <w:rsid w:val="007F03F7"/>
    <w:rsid w:val="007F05F4"/>
    <w:rsid w:val="007F28AF"/>
    <w:rsid w:val="007F2BB8"/>
    <w:rsid w:val="007F4195"/>
    <w:rsid w:val="007F4424"/>
    <w:rsid w:val="007F563D"/>
    <w:rsid w:val="007F717D"/>
    <w:rsid w:val="00801535"/>
    <w:rsid w:val="00804BFA"/>
    <w:rsid w:val="00807F26"/>
    <w:rsid w:val="00812BED"/>
    <w:rsid w:val="00814571"/>
    <w:rsid w:val="00816DEA"/>
    <w:rsid w:val="008217A8"/>
    <w:rsid w:val="00822413"/>
    <w:rsid w:val="008253CD"/>
    <w:rsid w:val="00825DB7"/>
    <w:rsid w:val="0082768C"/>
    <w:rsid w:val="008306F7"/>
    <w:rsid w:val="00833E38"/>
    <w:rsid w:val="00834B09"/>
    <w:rsid w:val="008351A9"/>
    <w:rsid w:val="00835D00"/>
    <w:rsid w:val="00837840"/>
    <w:rsid w:val="008406E9"/>
    <w:rsid w:val="00840F6C"/>
    <w:rsid w:val="00841CA8"/>
    <w:rsid w:val="008471EB"/>
    <w:rsid w:val="008510C6"/>
    <w:rsid w:val="008520F5"/>
    <w:rsid w:val="00853B09"/>
    <w:rsid w:val="00854D00"/>
    <w:rsid w:val="00855592"/>
    <w:rsid w:val="00856CEF"/>
    <w:rsid w:val="00865C54"/>
    <w:rsid w:val="00870B1D"/>
    <w:rsid w:val="008711FD"/>
    <w:rsid w:val="00871E4B"/>
    <w:rsid w:val="008731F7"/>
    <w:rsid w:val="00874E47"/>
    <w:rsid w:val="00874F04"/>
    <w:rsid w:val="00874F87"/>
    <w:rsid w:val="008800D7"/>
    <w:rsid w:val="00890D7D"/>
    <w:rsid w:val="00891367"/>
    <w:rsid w:val="008926F5"/>
    <w:rsid w:val="0089308D"/>
    <w:rsid w:val="00893BA4"/>
    <w:rsid w:val="008948E8"/>
    <w:rsid w:val="0089546A"/>
    <w:rsid w:val="00895AB5"/>
    <w:rsid w:val="00896548"/>
    <w:rsid w:val="008A044D"/>
    <w:rsid w:val="008A1DF7"/>
    <w:rsid w:val="008A1EAB"/>
    <w:rsid w:val="008A676D"/>
    <w:rsid w:val="008B0BA4"/>
    <w:rsid w:val="008B23D8"/>
    <w:rsid w:val="008B27B6"/>
    <w:rsid w:val="008B3345"/>
    <w:rsid w:val="008B4C95"/>
    <w:rsid w:val="008B6D1F"/>
    <w:rsid w:val="008C0EAC"/>
    <w:rsid w:val="008C14E0"/>
    <w:rsid w:val="008C79E2"/>
    <w:rsid w:val="008D0DD7"/>
    <w:rsid w:val="008D27A8"/>
    <w:rsid w:val="008D2B1E"/>
    <w:rsid w:val="008D3D4A"/>
    <w:rsid w:val="008D465B"/>
    <w:rsid w:val="008D5811"/>
    <w:rsid w:val="008D5968"/>
    <w:rsid w:val="008D69B0"/>
    <w:rsid w:val="008E1A19"/>
    <w:rsid w:val="008E1F46"/>
    <w:rsid w:val="008E2468"/>
    <w:rsid w:val="008E25E5"/>
    <w:rsid w:val="008E2611"/>
    <w:rsid w:val="008E2642"/>
    <w:rsid w:val="008E3CBA"/>
    <w:rsid w:val="008E47C4"/>
    <w:rsid w:val="008E510B"/>
    <w:rsid w:val="008F1047"/>
    <w:rsid w:val="008F1813"/>
    <w:rsid w:val="008F3CFB"/>
    <w:rsid w:val="008F5AC9"/>
    <w:rsid w:val="008F6039"/>
    <w:rsid w:val="008F663A"/>
    <w:rsid w:val="008F7B50"/>
    <w:rsid w:val="00901D8B"/>
    <w:rsid w:val="009023CB"/>
    <w:rsid w:val="00902426"/>
    <w:rsid w:val="009027F7"/>
    <w:rsid w:val="00903A2F"/>
    <w:rsid w:val="00903F1B"/>
    <w:rsid w:val="00906819"/>
    <w:rsid w:val="00910408"/>
    <w:rsid w:val="00910FD3"/>
    <w:rsid w:val="009114AE"/>
    <w:rsid w:val="00914578"/>
    <w:rsid w:val="00915B71"/>
    <w:rsid w:val="009167EA"/>
    <w:rsid w:val="009176A9"/>
    <w:rsid w:val="00917B36"/>
    <w:rsid w:val="009210EC"/>
    <w:rsid w:val="0092284A"/>
    <w:rsid w:val="00923642"/>
    <w:rsid w:val="00926D88"/>
    <w:rsid w:val="00927380"/>
    <w:rsid w:val="00935E6A"/>
    <w:rsid w:val="0094190D"/>
    <w:rsid w:val="009449DD"/>
    <w:rsid w:val="00947B3A"/>
    <w:rsid w:val="0095255F"/>
    <w:rsid w:val="00954045"/>
    <w:rsid w:val="00957B42"/>
    <w:rsid w:val="00963144"/>
    <w:rsid w:val="00967C7F"/>
    <w:rsid w:val="009703D0"/>
    <w:rsid w:val="009735DC"/>
    <w:rsid w:val="00973929"/>
    <w:rsid w:val="00975D50"/>
    <w:rsid w:val="0098086A"/>
    <w:rsid w:val="00980C37"/>
    <w:rsid w:val="00981E74"/>
    <w:rsid w:val="00981E87"/>
    <w:rsid w:val="00986F17"/>
    <w:rsid w:val="00987DCF"/>
    <w:rsid w:val="0099017B"/>
    <w:rsid w:val="009906FA"/>
    <w:rsid w:val="00990AE4"/>
    <w:rsid w:val="00990BDF"/>
    <w:rsid w:val="00991532"/>
    <w:rsid w:val="00991E4D"/>
    <w:rsid w:val="00991F84"/>
    <w:rsid w:val="00992B82"/>
    <w:rsid w:val="009939C0"/>
    <w:rsid w:val="00997FF5"/>
    <w:rsid w:val="009A2518"/>
    <w:rsid w:val="009A4725"/>
    <w:rsid w:val="009A741A"/>
    <w:rsid w:val="009B3966"/>
    <w:rsid w:val="009B3976"/>
    <w:rsid w:val="009B397D"/>
    <w:rsid w:val="009B4891"/>
    <w:rsid w:val="009B55A6"/>
    <w:rsid w:val="009B75D4"/>
    <w:rsid w:val="009C03DF"/>
    <w:rsid w:val="009C0CFF"/>
    <w:rsid w:val="009C17D3"/>
    <w:rsid w:val="009C3435"/>
    <w:rsid w:val="009C345A"/>
    <w:rsid w:val="009C3783"/>
    <w:rsid w:val="009C78B4"/>
    <w:rsid w:val="009D4E66"/>
    <w:rsid w:val="009E0CF3"/>
    <w:rsid w:val="009E2351"/>
    <w:rsid w:val="009E5C08"/>
    <w:rsid w:val="009E6335"/>
    <w:rsid w:val="009E7AC9"/>
    <w:rsid w:val="009E7F96"/>
    <w:rsid w:val="009F13CC"/>
    <w:rsid w:val="009F3F6D"/>
    <w:rsid w:val="009F53C4"/>
    <w:rsid w:val="009F6C9A"/>
    <w:rsid w:val="009F772D"/>
    <w:rsid w:val="009F7BD7"/>
    <w:rsid w:val="00A0747A"/>
    <w:rsid w:val="00A074D6"/>
    <w:rsid w:val="00A101F0"/>
    <w:rsid w:val="00A1026E"/>
    <w:rsid w:val="00A12BE8"/>
    <w:rsid w:val="00A14446"/>
    <w:rsid w:val="00A14A54"/>
    <w:rsid w:val="00A2095D"/>
    <w:rsid w:val="00A210CF"/>
    <w:rsid w:val="00A217E4"/>
    <w:rsid w:val="00A21AEF"/>
    <w:rsid w:val="00A21D68"/>
    <w:rsid w:val="00A22E14"/>
    <w:rsid w:val="00A25FDF"/>
    <w:rsid w:val="00A277E2"/>
    <w:rsid w:val="00A3460E"/>
    <w:rsid w:val="00A35BEF"/>
    <w:rsid w:val="00A36F06"/>
    <w:rsid w:val="00A37047"/>
    <w:rsid w:val="00A430C0"/>
    <w:rsid w:val="00A43287"/>
    <w:rsid w:val="00A43E28"/>
    <w:rsid w:val="00A43ED7"/>
    <w:rsid w:val="00A44FF0"/>
    <w:rsid w:val="00A459A7"/>
    <w:rsid w:val="00A4620C"/>
    <w:rsid w:val="00A46CB4"/>
    <w:rsid w:val="00A51FAA"/>
    <w:rsid w:val="00A53802"/>
    <w:rsid w:val="00A56BBB"/>
    <w:rsid w:val="00A56E07"/>
    <w:rsid w:val="00A63DAB"/>
    <w:rsid w:val="00A66088"/>
    <w:rsid w:val="00A66B17"/>
    <w:rsid w:val="00A66D77"/>
    <w:rsid w:val="00A70437"/>
    <w:rsid w:val="00A717C7"/>
    <w:rsid w:val="00A73B37"/>
    <w:rsid w:val="00A7598D"/>
    <w:rsid w:val="00A7778D"/>
    <w:rsid w:val="00A82459"/>
    <w:rsid w:val="00A84D37"/>
    <w:rsid w:val="00A856C7"/>
    <w:rsid w:val="00A87D2A"/>
    <w:rsid w:val="00A87F91"/>
    <w:rsid w:val="00A90760"/>
    <w:rsid w:val="00A92799"/>
    <w:rsid w:val="00A92957"/>
    <w:rsid w:val="00A9404F"/>
    <w:rsid w:val="00A9469F"/>
    <w:rsid w:val="00A9669D"/>
    <w:rsid w:val="00A97512"/>
    <w:rsid w:val="00AA0861"/>
    <w:rsid w:val="00AA358C"/>
    <w:rsid w:val="00AA4CFB"/>
    <w:rsid w:val="00AA54C4"/>
    <w:rsid w:val="00AA55B8"/>
    <w:rsid w:val="00AA5BBF"/>
    <w:rsid w:val="00AA5D0A"/>
    <w:rsid w:val="00AB171C"/>
    <w:rsid w:val="00AB331E"/>
    <w:rsid w:val="00AB641D"/>
    <w:rsid w:val="00AB6AF1"/>
    <w:rsid w:val="00AC0206"/>
    <w:rsid w:val="00AC391C"/>
    <w:rsid w:val="00AC7C17"/>
    <w:rsid w:val="00AC7C68"/>
    <w:rsid w:val="00AD2E77"/>
    <w:rsid w:val="00AD400D"/>
    <w:rsid w:val="00AD4367"/>
    <w:rsid w:val="00AD66B9"/>
    <w:rsid w:val="00AD6756"/>
    <w:rsid w:val="00AD6FA1"/>
    <w:rsid w:val="00AE0334"/>
    <w:rsid w:val="00AE1E99"/>
    <w:rsid w:val="00AE4044"/>
    <w:rsid w:val="00AE42BD"/>
    <w:rsid w:val="00AE5248"/>
    <w:rsid w:val="00AE5FCA"/>
    <w:rsid w:val="00AE6808"/>
    <w:rsid w:val="00AF079D"/>
    <w:rsid w:val="00AF3FAF"/>
    <w:rsid w:val="00AF4F20"/>
    <w:rsid w:val="00AF64F4"/>
    <w:rsid w:val="00AF75D1"/>
    <w:rsid w:val="00B005FC"/>
    <w:rsid w:val="00B00671"/>
    <w:rsid w:val="00B04138"/>
    <w:rsid w:val="00B04752"/>
    <w:rsid w:val="00B0688F"/>
    <w:rsid w:val="00B07C31"/>
    <w:rsid w:val="00B100C6"/>
    <w:rsid w:val="00B104EA"/>
    <w:rsid w:val="00B12BA5"/>
    <w:rsid w:val="00B13239"/>
    <w:rsid w:val="00B1596B"/>
    <w:rsid w:val="00B1695A"/>
    <w:rsid w:val="00B2051F"/>
    <w:rsid w:val="00B215EF"/>
    <w:rsid w:val="00B215FF"/>
    <w:rsid w:val="00B21B9E"/>
    <w:rsid w:val="00B22144"/>
    <w:rsid w:val="00B23BE9"/>
    <w:rsid w:val="00B25108"/>
    <w:rsid w:val="00B2552E"/>
    <w:rsid w:val="00B270E1"/>
    <w:rsid w:val="00B317E6"/>
    <w:rsid w:val="00B31BAF"/>
    <w:rsid w:val="00B340E9"/>
    <w:rsid w:val="00B34485"/>
    <w:rsid w:val="00B35E58"/>
    <w:rsid w:val="00B432F4"/>
    <w:rsid w:val="00B46E16"/>
    <w:rsid w:val="00B50065"/>
    <w:rsid w:val="00B51A25"/>
    <w:rsid w:val="00B51C09"/>
    <w:rsid w:val="00B53374"/>
    <w:rsid w:val="00B564CF"/>
    <w:rsid w:val="00B65215"/>
    <w:rsid w:val="00B66809"/>
    <w:rsid w:val="00B706C3"/>
    <w:rsid w:val="00B70986"/>
    <w:rsid w:val="00B7230E"/>
    <w:rsid w:val="00B730F8"/>
    <w:rsid w:val="00B73D8B"/>
    <w:rsid w:val="00B74838"/>
    <w:rsid w:val="00B750BC"/>
    <w:rsid w:val="00B84165"/>
    <w:rsid w:val="00B85040"/>
    <w:rsid w:val="00B8615E"/>
    <w:rsid w:val="00B8629A"/>
    <w:rsid w:val="00B90587"/>
    <w:rsid w:val="00B92357"/>
    <w:rsid w:val="00B95A28"/>
    <w:rsid w:val="00B96666"/>
    <w:rsid w:val="00BA1781"/>
    <w:rsid w:val="00BA1907"/>
    <w:rsid w:val="00BA2257"/>
    <w:rsid w:val="00BA229B"/>
    <w:rsid w:val="00BA41A0"/>
    <w:rsid w:val="00BB02AF"/>
    <w:rsid w:val="00BB1AC3"/>
    <w:rsid w:val="00BB29DE"/>
    <w:rsid w:val="00BB477C"/>
    <w:rsid w:val="00BB5504"/>
    <w:rsid w:val="00BB5CF6"/>
    <w:rsid w:val="00BB6422"/>
    <w:rsid w:val="00BB70ED"/>
    <w:rsid w:val="00BB78B1"/>
    <w:rsid w:val="00BC2357"/>
    <w:rsid w:val="00BC2B85"/>
    <w:rsid w:val="00BC63F8"/>
    <w:rsid w:val="00BC7E19"/>
    <w:rsid w:val="00BD071F"/>
    <w:rsid w:val="00BD4AE0"/>
    <w:rsid w:val="00BD5B97"/>
    <w:rsid w:val="00BD6174"/>
    <w:rsid w:val="00BE035F"/>
    <w:rsid w:val="00BE4860"/>
    <w:rsid w:val="00BE498B"/>
    <w:rsid w:val="00BF0661"/>
    <w:rsid w:val="00BF0C95"/>
    <w:rsid w:val="00BF7621"/>
    <w:rsid w:val="00C017CA"/>
    <w:rsid w:val="00C04E8A"/>
    <w:rsid w:val="00C05B44"/>
    <w:rsid w:val="00C06D51"/>
    <w:rsid w:val="00C07609"/>
    <w:rsid w:val="00C079DC"/>
    <w:rsid w:val="00C11608"/>
    <w:rsid w:val="00C15074"/>
    <w:rsid w:val="00C16154"/>
    <w:rsid w:val="00C170AB"/>
    <w:rsid w:val="00C2130C"/>
    <w:rsid w:val="00C226F3"/>
    <w:rsid w:val="00C2383C"/>
    <w:rsid w:val="00C2478B"/>
    <w:rsid w:val="00C24F1B"/>
    <w:rsid w:val="00C259D5"/>
    <w:rsid w:val="00C25E31"/>
    <w:rsid w:val="00C2777F"/>
    <w:rsid w:val="00C336C4"/>
    <w:rsid w:val="00C33806"/>
    <w:rsid w:val="00C344B7"/>
    <w:rsid w:val="00C4005D"/>
    <w:rsid w:val="00C40487"/>
    <w:rsid w:val="00C41B5E"/>
    <w:rsid w:val="00C41F15"/>
    <w:rsid w:val="00C42AB2"/>
    <w:rsid w:val="00C448C5"/>
    <w:rsid w:val="00C44B8E"/>
    <w:rsid w:val="00C452C9"/>
    <w:rsid w:val="00C45307"/>
    <w:rsid w:val="00C46C99"/>
    <w:rsid w:val="00C554D1"/>
    <w:rsid w:val="00C56D40"/>
    <w:rsid w:val="00C57364"/>
    <w:rsid w:val="00C57E35"/>
    <w:rsid w:val="00C63B33"/>
    <w:rsid w:val="00C669AF"/>
    <w:rsid w:val="00C7031F"/>
    <w:rsid w:val="00C70798"/>
    <w:rsid w:val="00C70B5D"/>
    <w:rsid w:val="00C71C6E"/>
    <w:rsid w:val="00C71C7D"/>
    <w:rsid w:val="00C73D8F"/>
    <w:rsid w:val="00C73E68"/>
    <w:rsid w:val="00C75556"/>
    <w:rsid w:val="00C756B5"/>
    <w:rsid w:val="00C75C41"/>
    <w:rsid w:val="00C802C6"/>
    <w:rsid w:val="00C812E1"/>
    <w:rsid w:val="00C81449"/>
    <w:rsid w:val="00C8160D"/>
    <w:rsid w:val="00C82038"/>
    <w:rsid w:val="00C8587A"/>
    <w:rsid w:val="00C92279"/>
    <w:rsid w:val="00CA00C5"/>
    <w:rsid w:val="00CA238A"/>
    <w:rsid w:val="00CA258C"/>
    <w:rsid w:val="00CA2ABA"/>
    <w:rsid w:val="00CA3246"/>
    <w:rsid w:val="00CA7310"/>
    <w:rsid w:val="00CB0B29"/>
    <w:rsid w:val="00CB1A8A"/>
    <w:rsid w:val="00CB505B"/>
    <w:rsid w:val="00CB5326"/>
    <w:rsid w:val="00CC2696"/>
    <w:rsid w:val="00CC3134"/>
    <w:rsid w:val="00CC33B5"/>
    <w:rsid w:val="00CC33BF"/>
    <w:rsid w:val="00CC4D03"/>
    <w:rsid w:val="00CC5AFE"/>
    <w:rsid w:val="00CC72A7"/>
    <w:rsid w:val="00CD007D"/>
    <w:rsid w:val="00CD0145"/>
    <w:rsid w:val="00CD1149"/>
    <w:rsid w:val="00CD2B61"/>
    <w:rsid w:val="00CD3358"/>
    <w:rsid w:val="00CD3A22"/>
    <w:rsid w:val="00CD5226"/>
    <w:rsid w:val="00CD5394"/>
    <w:rsid w:val="00CD54EC"/>
    <w:rsid w:val="00CD672E"/>
    <w:rsid w:val="00CD7F5F"/>
    <w:rsid w:val="00CE0CE6"/>
    <w:rsid w:val="00CE0DAE"/>
    <w:rsid w:val="00CE2AAE"/>
    <w:rsid w:val="00CE2D55"/>
    <w:rsid w:val="00CE3C74"/>
    <w:rsid w:val="00CF23E8"/>
    <w:rsid w:val="00CF2B66"/>
    <w:rsid w:val="00CF5A33"/>
    <w:rsid w:val="00CF65C0"/>
    <w:rsid w:val="00D00F40"/>
    <w:rsid w:val="00D01CDB"/>
    <w:rsid w:val="00D02CC9"/>
    <w:rsid w:val="00D0327B"/>
    <w:rsid w:val="00D045F2"/>
    <w:rsid w:val="00D04932"/>
    <w:rsid w:val="00D05160"/>
    <w:rsid w:val="00D05799"/>
    <w:rsid w:val="00D0656F"/>
    <w:rsid w:val="00D069A7"/>
    <w:rsid w:val="00D06EF9"/>
    <w:rsid w:val="00D13075"/>
    <w:rsid w:val="00D13F0D"/>
    <w:rsid w:val="00D1499E"/>
    <w:rsid w:val="00D16163"/>
    <w:rsid w:val="00D21552"/>
    <w:rsid w:val="00D25917"/>
    <w:rsid w:val="00D27635"/>
    <w:rsid w:val="00D30C55"/>
    <w:rsid w:val="00D30DB1"/>
    <w:rsid w:val="00D31F7B"/>
    <w:rsid w:val="00D327F0"/>
    <w:rsid w:val="00D34D1E"/>
    <w:rsid w:val="00D36424"/>
    <w:rsid w:val="00D373C3"/>
    <w:rsid w:val="00D3755A"/>
    <w:rsid w:val="00D40043"/>
    <w:rsid w:val="00D406D4"/>
    <w:rsid w:val="00D41FDD"/>
    <w:rsid w:val="00D433C5"/>
    <w:rsid w:val="00D43637"/>
    <w:rsid w:val="00D4423C"/>
    <w:rsid w:val="00D446AE"/>
    <w:rsid w:val="00D4499F"/>
    <w:rsid w:val="00D44A15"/>
    <w:rsid w:val="00D47A04"/>
    <w:rsid w:val="00D52526"/>
    <w:rsid w:val="00D557ED"/>
    <w:rsid w:val="00D62C4E"/>
    <w:rsid w:val="00D6544C"/>
    <w:rsid w:val="00D66FC5"/>
    <w:rsid w:val="00D7439F"/>
    <w:rsid w:val="00D74962"/>
    <w:rsid w:val="00D773F2"/>
    <w:rsid w:val="00D8066B"/>
    <w:rsid w:val="00D8206D"/>
    <w:rsid w:val="00D876BF"/>
    <w:rsid w:val="00D911F4"/>
    <w:rsid w:val="00D913D2"/>
    <w:rsid w:val="00D93611"/>
    <w:rsid w:val="00D9554C"/>
    <w:rsid w:val="00D95A84"/>
    <w:rsid w:val="00DA1D55"/>
    <w:rsid w:val="00DA28BC"/>
    <w:rsid w:val="00DA6935"/>
    <w:rsid w:val="00DA7D7D"/>
    <w:rsid w:val="00DB0207"/>
    <w:rsid w:val="00DB3630"/>
    <w:rsid w:val="00DB438A"/>
    <w:rsid w:val="00DB76F0"/>
    <w:rsid w:val="00DC0F88"/>
    <w:rsid w:val="00DC18E2"/>
    <w:rsid w:val="00DC237F"/>
    <w:rsid w:val="00DC2561"/>
    <w:rsid w:val="00DC4D85"/>
    <w:rsid w:val="00DC6B49"/>
    <w:rsid w:val="00DD1EC9"/>
    <w:rsid w:val="00DD453D"/>
    <w:rsid w:val="00DD4A0A"/>
    <w:rsid w:val="00DE4834"/>
    <w:rsid w:val="00DF1391"/>
    <w:rsid w:val="00DF2034"/>
    <w:rsid w:val="00DF2268"/>
    <w:rsid w:val="00DF30FC"/>
    <w:rsid w:val="00DF3122"/>
    <w:rsid w:val="00DF4854"/>
    <w:rsid w:val="00DF5C45"/>
    <w:rsid w:val="00DF742A"/>
    <w:rsid w:val="00E03760"/>
    <w:rsid w:val="00E05276"/>
    <w:rsid w:val="00E105C4"/>
    <w:rsid w:val="00E107CE"/>
    <w:rsid w:val="00E15428"/>
    <w:rsid w:val="00E17EE3"/>
    <w:rsid w:val="00E20380"/>
    <w:rsid w:val="00E20548"/>
    <w:rsid w:val="00E2095A"/>
    <w:rsid w:val="00E23C4A"/>
    <w:rsid w:val="00E24A4C"/>
    <w:rsid w:val="00E25FD3"/>
    <w:rsid w:val="00E26647"/>
    <w:rsid w:val="00E2687C"/>
    <w:rsid w:val="00E31788"/>
    <w:rsid w:val="00E42314"/>
    <w:rsid w:val="00E43012"/>
    <w:rsid w:val="00E43B1B"/>
    <w:rsid w:val="00E449AC"/>
    <w:rsid w:val="00E47BC4"/>
    <w:rsid w:val="00E50529"/>
    <w:rsid w:val="00E50B73"/>
    <w:rsid w:val="00E50EDE"/>
    <w:rsid w:val="00E51E42"/>
    <w:rsid w:val="00E53CF7"/>
    <w:rsid w:val="00E57786"/>
    <w:rsid w:val="00E57B00"/>
    <w:rsid w:val="00E63C28"/>
    <w:rsid w:val="00E65A73"/>
    <w:rsid w:val="00E65D3B"/>
    <w:rsid w:val="00E70D4F"/>
    <w:rsid w:val="00E72C43"/>
    <w:rsid w:val="00E753AB"/>
    <w:rsid w:val="00E77952"/>
    <w:rsid w:val="00E83076"/>
    <w:rsid w:val="00E837E6"/>
    <w:rsid w:val="00E83DDC"/>
    <w:rsid w:val="00E8717B"/>
    <w:rsid w:val="00E87BF3"/>
    <w:rsid w:val="00E91024"/>
    <w:rsid w:val="00E91C73"/>
    <w:rsid w:val="00E92E2A"/>
    <w:rsid w:val="00E9522E"/>
    <w:rsid w:val="00E975DD"/>
    <w:rsid w:val="00EA0502"/>
    <w:rsid w:val="00EA12E9"/>
    <w:rsid w:val="00EA2142"/>
    <w:rsid w:val="00EA2959"/>
    <w:rsid w:val="00EA44CF"/>
    <w:rsid w:val="00EA4E0E"/>
    <w:rsid w:val="00EB53BB"/>
    <w:rsid w:val="00EB7F32"/>
    <w:rsid w:val="00EC1CCA"/>
    <w:rsid w:val="00EC2159"/>
    <w:rsid w:val="00EC3364"/>
    <w:rsid w:val="00EC343C"/>
    <w:rsid w:val="00EC3ED3"/>
    <w:rsid w:val="00EC549E"/>
    <w:rsid w:val="00ED0C94"/>
    <w:rsid w:val="00ED2951"/>
    <w:rsid w:val="00ED73A5"/>
    <w:rsid w:val="00EE16EC"/>
    <w:rsid w:val="00EE4B30"/>
    <w:rsid w:val="00EF0999"/>
    <w:rsid w:val="00EF2D3D"/>
    <w:rsid w:val="00EF3EB8"/>
    <w:rsid w:val="00EF5A9F"/>
    <w:rsid w:val="00EF648C"/>
    <w:rsid w:val="00EF6D88"/>
    <w:rsid w:val="00F01661"/>
    <w:rsid w:val="00F02806"/>
    <w:rsid w:val="00F0394E"/>
    <w:rsid w:val="00F05488"/>
    <w:rsid w:val="00F05B4B"/>
    <w:rsid w:val="00F06695"/>
    <w:rsid w:val="00F067C7"/>
    <w:rsid w:val="00F069C6"/>
    <w:rsid w:val="00F0764A"/>
    <w:rsid w:val="00F11A3B"/>
    <w:rsid w:val="00F12BB8"/>
    <w:rsid w:val="00F17115"/>
    <w:rsid w:val="00F17E57"/>
    <w:rsid w:val="00F206CD"/>
    <w:rsid w:val="00F2103E"/>
    <w:rsid w:val="00F21B8B"/>
    <w:rsid w:val="00F21CC7"/>
    <w:rsid w:val="00F23172"/>
    <w:rsid w:val="00F300BC"/>
    <w:rsid w:val="00F3280A"/>
    <w:rsid w:val="00F3637D"/>
    <w:rsid w:val="00F36A68"/>
    <w:rsid w:val="00F3799B"/>
    <w:rsid w:val="00F37BBF"/>
    <w:rsid w:val="00F408F0"/>
    <w:rsid w:val="00F4271D"/>
    <w:rsid w:val="00F46716"/>
    <w:rsid w:val="00F46EFA"/>
    <w:rsid w:val="00F47E55"/>
    <w:rsid w:val="00F50E70"/>
    <w:rsid w:val="00F50F28"/>
    <w:rsid w:val="00F511C0"/>
    <w:rsid w:val="00F521F8"/>
    <w:rsid w:val="00F53654"/>
    <w:rsid w:val="00F54F7D"/>
    <w:rsid w:val="00F566B4"/>
    <w:rsid w:val="00F567D3"/>
    <w:rsid w:val="00F60408"/>
    <w:rsid w:val="00F61662"/>
    <w:rsid w:val="00F652A7"/>
    <w:rsid w:val="00F65959"/>
    <w:rsid w:val="00F67CBD"/>
    <w:rsid w:val="00F70224"/>
    <w:rsid w:val="00F712F6"/>
    <w:rsid w:val="00F7643F"/>
    <w:rsid w:val="00F76CE6"/>
    <w:rsid w:val="00F776DA"/>
    <w:rsid w:val="00F83209"/>
    <w:rsid w:val="00F84FB6"/>
    <w:rsid w:val="00F85A3F"/>
    <w:rsid w:val="00F865A6"/>
    <w:rsid w:val="00F86F1B"/>
    <w:rsid w:val="00F913F8"/>
    <w:rsid w:val="00F9468A"/>
    <w:rsid w:val="00F96E4D"/>
    <w:rsid w:val="00F97038"/>
    <w:rsid w:val="00FA52E5"/>
    <w:rsid w:val="00FA58B2"/>
    <w:rsid w:val="00FA6C11"/>
    <w:rsid w:val="00FB2703"/>
    <w:rsid w:val="00FB6487"/>
    <w:rsid w:val="00FB7A50"/>
    <w:rsid w:val="00FC0504"/>
    <w:rsid w:val="00FC0646"/>
    <w:rsid w:val="00FC08D6"/>
    <w:rsid w:val="00FC116E"/>
    <w:rsid w:val="00FC17F2"/>
    <w:rsid w:val="00FC1BF2"/>
    <w:rsid w:val="00FC2BF2"/>
    <w:rsid w:val="00FC7C96"/>
    <w:rsid w:val="00FD2F54"/>
    <w:rsid w:val="00FD3E49"/>
    <w:rsid w:val="00FE0A29"/>
    <w:rsid w:val="00FE2C2B"/>
    <w:rsid w:val="00FE5552"/>
    <w:rsid w:val="00FE6986"/>
    <w:rsid w:val="00FF157F"/>
    <w:rsid w:val="00FF3DED"/>
    <w:rsid w:val="00FF4081"/>
    <w:rsid w:val="00FF6A0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F54C9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B96"/>
    <w:pPr>
      <w:spacing w:after="120" w:line="276" w:lineRule="auto"/>
    </w:pPr>
    <w:rPr>
      <w:rFonts w:ascii="Arial" w:hAnsi="Arial"/>
      <w:kern w:val="0"/>
      <w14:ligatures w14:val="none"/>
    </w:rPr>
  </w:style>
  <w:style w:type="paragraph" w:styleId="Heading1">
    <w:name w:val="heading 1"/>
    <w:basedOn w:val="Normal"/>
    <w:next w:val="Normal"/>
    <w:link w:val="Heading1Char"/>
    <w:uiPriority w:val="9"/>
    <w:qFormat/>
    <w:rsid w:val="00581B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1B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81B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A4FC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A4FC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A4FC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A4FC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A4FC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A4FC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1FD"/>
    <w:pPr>
      <w:ind w:left="720"/>
    </w:pPr>
  </w:style>
  <w:style w:type="numbering" w:customStyle="1" w:styleId="NoIndentBullet">
    <w:name w:val="NoIndentBullet"/>
    <w:uiPriority w:val="99"/>
    <w:rsid w:val="008711FD"/>
    <w:pPr>
      <w:numPr>
        <w:numId w:val="1"/>
      </w:numPr>
    </w:pPr>
  </w:style>
  <w:style w:type="table" w:styleId="TableGrid">
    <w:name w:val="Table Grid"/>
    <w:basedOn w:val="TableNormal"/>
    <w:uiPriority w:val="59"/>
    <w:rsid w:val="00581B9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7420DB"/>
    <w:pPr>
      <w:numPr>
        <w:numId w:val="2"/>
      </w:numPr>
      <w:contextualSpacing/>
    </w:pPr>
    <w:rPr>
      <w:rFonts w:ascii="Calibri" w:hAnsi="Calibri"/>
    </w:rPr>
  </w:style>
  <w:style w:type="paragraph" w:customStyle="1" w:styleId="TeThHauorahead1">
    <w:name w:val="Te Tāhū Hauora head 1"/>
    <w:basedOn w:val="Heading1"/>
    <w:qFormat/>
    <w:rsid w:val="00581B96"/>
    <w:pPr>
      <w:spacing w:before="360" w:after="240" w:line="240" w:lineRule="auto"/>
    </w:pPr>
    <w:rPr>
      <w:rFonts w:ascii="Arial" w:hAnsi="Arial" w:cs="Arial"/>
      <w:b/>
      <w:color w:val="293868"/>
      <w:sz w:val="36"/>
    </w:rPr>
  </w:style>
  <w:style w:type="paragraph" w:customStyle="1" w:styleId="TeThHauorabodytext">
    <w:name w:val="Te Tāhū Hauora body text"/>
    <w:basedOn w:val="Normal"/>
    <w:qFormat/>
    <w:rsid w:val="00514772"/>
    <w:rPr>
      <w:rFonts w:asciiTheme="minorHAnsi" w:hAnsiTheme="minorHAnsi" w:cstheme="minorHAnsi"/>
      <w:lang w:val="mi-NZ"/>
    </w:rPr>
  </w:style>
  <w:style w:type="paragraph" w:customStyle="1" w:styleId="TeThHauorabullets">
    <w:name w:val="Te Tāhū Hauora bullets"/>
    <w:basedOn w:val="Normal"/>
    <w:qFormat/>
    <w:rsid w:val="007F2BB8"/>
    <w:pPr>
      <w:numPr>
        <w:numId w:val="3"/>
      </w:numPr>
      <w:ind w:left="357" w:hanging="357"/>
    </w:pPr>
    <w:rPr>
      <w:rFonts w:asciiTheme="minorHAnsi" w:hAnsiTheme="minorHAnsi" w:cs="Arial"/>
    </w:rPr>
  </w:style>
  <w:style w:type="paragraph" w:customStyle="1" w:styleId="TeThHauoraindentedquote">
    <w:name w:val="Te Tāhū Hauora indented quote"/>
    <w:basedOn w:val="Quote"/>
    <w:qFormat/>
    <w:rsid w:val="00615F00"/>
    <w:pPr>
      <w:spacing w:before="240" w:after="60"/>
      <w:ind w:left="709" w:right="709"/>
      <w:jc w:val="left"/>
    </w:pPr>
    <w:rPr>
      <w:rFonts w:asciiTheme="minorHAnsi" w:hAnsiTheme="minorHAnsi" w:cstheme="minorHAnsi"/>
      <w:i w:val="0"/>
      <w:color w:val="auto"/>
    </w:rPr>
  </w:style>
  <w:style w:type="paragraph" w:customStyle="1" w:styleId="TeThHauorasource">
    <w:name w:val="Te Tāhū Hauora source"/>
    <w:basedOn w:val="NormalIndent"/>
    <w:qFormat/>
    <w:rsid w:val="00581B96"/>
    <w:rPr>
      <w:rFonts w:cs="Arial"/>
    </w:rPr>
  </w:style>
  <w:style w:type="paragraph" w:customStyle="1" w:styleId="TeThHauorahead2">
    <w:name w:val="Te Tāhū Hauora head 2"/>
    <w:basedOn w:val="Heading2"/>
    <w:qFormat/>
    <w:rsid w:val="00581B96"/>
    <w:pPr>
      <w:spacing w:before="360" w:after="120" w:line="240" w:lineRule="auto"/>
    </w:pPr>
    <w:rPr>
      <w:rFonts w:ascii="Arial" w:hAnsi="Arial" w:cs="Arial"/>
      <w:b/>
      <w:i/>
      <w:color w:val="293868"/>
      <w:sz w:val="28"/>
    </w:rPr>
  </w:style>
  <w:style w:type="paragraph" w:customStyle="1" w:styleId="TeThHauorahead3">
    <w:name w:val="Te Tāhū Hauora head 3"/>
    <w:basedOn w:val="Heading3"/>
    <w:qFormat/>
    <w:rsid w:val="00581B96"/>
    <w:pPr>
      <w:spacing w:before="280" w:after="200" w:line="240" w:lineRule="auto"/>
    </w:pPr>
    <w:rPr>
      <w:rFonts w:ascii="Arial" w:hAnsi="Arial" w:cs="Arial"/>
      <w:b/>
      <w:color w:val="auto"/>
    </w:rPr>
  </w:style>
  <w:style w:type="paragraph" w:customStyle="1" w:styleId="TeThHauoratablefigurecaption">
    <w:name w:val="Te Tāhū Hauora table/figure caption"/>
    <w:basedOn w:val="Normal"/>
    <w:qFormat/>
    <w:rsid w:val="00581B96"/>
    <w:rPr>
      <w:rFonts w:cs="Arial"/>
      <w:b/>
    </w:rPr>
  </w:style>
  <w:style w:type="paragraph" w:customStyle="1" w:styleId="TeThHauoratablecolumnhead">
    <w:name w:val="Te Tāhū Hauora table column head"/>
    <w:basedOn w:val="Normal"/>
    <w:qFormat/>
    <w:rsid w:val="00581B96"/>
    <w:pPr>
      <w:framePr w:hSpace="180" w:wrap="around" w:vAnchor="text" w:hAnchor="margin" w:y="2"/>
      <w:spacing w:before="60" w:after="60" w:line="240" w:lineRule="auto"/>
    </w:pPr>
    <w:rPr>
      <w:rFonts w:cs="Arial"/>
      <w:b/>
    </w:rPr>
  </w:style>
  <w:style w:type="paragraph" w:customStyle="1" w:styleId="TeThHauoratablecontent">
    <w:name w:val="Te Tāhū Hauora table content"/>
    <w:basedOn w:val="Normal"/>
    <w:qFormat/>
    <w:rsid w:val="00581B96"/>
    <w:pPr>
      <w:framePr w:hSpace="180" w:wrap="around" w:vAnchor="text" w:hAnchor="margin" w:y="2"/>
      <w:spacing w:before="60" w:after="60" w:line="240" w:lineRule="auto"/>
    </w:pPr>
    <w:rPr>
      <w:rFonts w:cs="Arial"/>
    </w:rPr>
  </w:style>
  <w:style w:type="character" w:customStyle="1" w:styleId="Heading1Char">
    <w:name w:val="Heading 1 Char"/>
    <w:basedOn w:val="DefaultParagraphFont"/>
    <w:link w:val="Heading1"/>
    <w:uiPriority w:val="9"/>
    <w:rsid w:val="00581B96"/>
    <w:rPr>
      <w:rFonts w:asciiTheme="majorHAnsi" w:eastAsiaTheme="majorEastAsia" w:hAnsiTheme="majorHAnsi" w:cstheme="majorBidi"/>
      <w:color w:val="2F5496" w:themeColor="accent1" w:themeShade="BF"/>
      <w:kern w:val="0"/>
      <w:sz w:val="32"/>
      <w:szCs w:val="32"/>
      <w14:ligatures w14:val="none"/>
    </w:rPr>
  </w:style>
  <w:style w:type="paragraph" w:styleId="Quote">
    <w:name w:val="Quote"/>
    <w:basedOn w:val="Normal"/>
    <w:next w:val="Normal"/>
    <w:link w:val="QuoteChar"/>
    <w:uiPriority w:val="29"/>
    <w:qFormat/>
    <w:rsid w:val="00CE2AAE"/>
    <w:pPr>
      <w:spacing w:before="120"/>
      <w:ind w:left="862" w:right="862"/>
      <w:jc w:val="center"/>
    </w:pPr>
    <w:rPr>
      <w:i/>
      <w:iCs/>
      <w:color w:val="404040" w:themeColor="text1" w:themeTint="BF"/>
    </w:rPr>
  </w:style>
  <w:style w:type="character" w:customStyle="1" w:styleId="QuoteChar">
    <w:name w:val="Quote Char"/>
    <w:basedOn w:val="DefaultParagraphFont"/>
    <w:link w:val="Quote"/>
    <w:uiPriority w:val="29"/>
    <w:rsid w:val="00CE2AAE"/>
    <w:rPr>
      <w:rFonts w:ascii="Arial" w:hAnsi="Arial"/>
      <w:i/>
      <w:iCs/>
      <w:color w:val="404040" w:themeColor="text1" w:themeTint="BF"/>
      <w:kern w:val="0"/>
      <w14:ligatures w14:val="none"/>
    </w:rPr>
  </w:style>
  <w:style w:type="paragraph" w:styleId="NormalIndent">
    <w:name w:val="Normal Indent"/>
    <w:basedOn w:val="Normal"/>
    <w:uiPriority w:val="99"/>
    <w:unhideWhenUsed/>
    <w:rsid w:val="00581B96"/>
    <w:pPr>
      <w:ind w:left="720"/>
    </w:pPr>
  </w:style>
  <w:style w:type="character" w:customStyle="1" w:styleId="Heading2Char">
    <w:name w:val="Heading 2 Char"/>
    <w:basedOn w:val="DefaultParagraphFont"/>
    <w:link w:val="Heading2"/>
    <w:uiPriority w:val="9"/>
    <w:rsid w:val="00581B96"/>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semiHidden/>
    <w:rsid w:val="00581B96"/>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semiHidden/>
    <w:rsid w:val="007A4FC3"/>
    <w:rPr>
      <w:rFonts w:eastAsiaTheme="majorEastAsia"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semiHidden/>
    <w:rsid w:val="007A4FC3"/>
    <w:rPr>
      <w:rFonts w:eastAsiaTheme="majorEastAsia" w:cstheme="majorBidi"/>
      <w:color w:val="2F5496" w:themeColor="accent1" w:themeShade="BF"/>
      <w:kern w:val="0"/>
      <w14:ligatures w14:val="none"/>
    </w:rPr>
  </w:style>
  <w:style w:type="character" w:customStyle="1" w:styleId="Heading6Char">
    <w:name w:val="Heading 6 Char"/>
    <w:basedOn w:val="DefaultParagraphFont"/>
    <w:link w:val="Heading6"/>
    <w:uiPriority w:val="9"/>
    <w:semiHidden/>
    <w:rsid w:val="007A4FC3"/>
    <w:rPr>
      <w:rFonts w:eastAsiaTheme="majorEastAsia" w:cstheme="majorBidi"/>
      <w:i/>
      <w:iCs/>
      <w:color w:val="595959" w:themeColor="text1" w:themeTint="A6"/>
      <w:kern w:val="0"/>
      <w14:ligatures w14:val="none"/>
    </w:rPr>
  </w:style>
  <w:style w:type="character" w:customStyle="1" w:styleId="Heading7Char">
    <w:name w:val="Heading 7 Char"/>
    <w:basedOn w:val="DefaultParagraphFont"/>
    <w:link w:val="Heading7"/>
    <w:uiPriority w:val="9"/>
    <w:semiHidden/>
    <w:rsid w:val="007A4FC3"/>
    <w:rPr>
      <w:rFonts w:eastAsiaTheme="majorEastAsia" w:cstheme="majorBidi"/>
      <w:color w:val="595959" w:themeColor="text1" w:themeTint="A6"/>
      <w:kern w:val="0"/>
      <w14:ligatures w14:val="none"/>
    </w:rPr>
  </w:style>
  <w:style w:type="character" w:customStyle="1" w:styleId="Heading8Char">
    <w:name w:val="Heading 8 Char"/>
    <w:basedOn w:val="DefaultParagraphFont"/>
    <w:link w:val="Heading8"/>
    <w:uiPriority w:val="9"/>
    <w:semiHidden/>
    <w:rsid w:val="007A4FC3"/>
    <w:rPr>
      <w:rFonts w:eastAsiaTheme="majorEastAsia" w:cstheme="majorBidi"/>
      <w:i/>
      <w:iCs/>
      <w:color w:val="272727" w:themeColor="text1" w:themeTint="D8"/>
      <w:kern w:val="0"/>
      <w14:ligatures w14:val="none"/>
    </w:rPr>
  </w:style>
  <w:style w:type="character" w:customStyle="1" w:styleId="Heading9Char">
    <w:name w:val="Heading 9 Char"/>
    <w:basedOn w:val="DefaultParagraphFont"/>
    <w:link w:val="Heading9"/>
    <w:uiPriority w:val="9"/>
    <w:semiHidden/>
    <w:rsid w:val="007A4FC3"/>
    <w:rPr>
      <w:rFonts w:eastAsiaTheme="majorEastAsia" w:cstheme="majorBidi"/>
      <w:color w:val="272727" w:themeColor="text1" w:themeTint="D8"/>
      <w:kern w:val="0"/>
      <w14:ligatures w14:val="none"/>
    </w:rPr>
  </w:style>
  <w:style w:type="paragraph" w:styleId="Title">
    <w:name w:val="Title"/>
    <w:basedOn w:val="Normal"/>
    <w:next w:val="Normal"/>
    <w:link w:val="TitleChar"/>
    <w:uiPriority w:val="10"/>
    <w:qFormat/>
    <w:rsid w:val="007A4F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4FC3"/>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rsid w:val="007A4FC3"/>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4FC3"/>
    <w:rPr>
      <w:rFonts w:eastAsiaTheme="majorEastAsia" w:cstheme="majorBidi"/>
      <w:color w:val="595959" w:themeColor="text1" w:themeTint="A6"/>
      <w:spacing w:val="15"/>
      <w:kern w:val="0"/>
      <w:sz w:val="28"/>
      <w:szCs w:val="28"/>
      <w14:ligatures w14:val="none"/>
    </w:rPr>
  </w:style>
  <w:style w:type="character" w:styleId="IntenseEmphasis">
    <w:name w:val="Intense Emphasis"/>
    <w:basedOn w:val="DefaultParagraphFont"/>
    <w:uiPriority w:val="21"/>
    <w:qFormat/>
    <w:rsid w:val="007A4FC3"/>
    <w:rPr>
      <w:i/>
      <w:iCs/>
      <w:color w:val="2F5496" w:themeColor="accent1" w:themeShade="BF"/>
    </w:rPr>
  </w:style>
  <w:style w:type="paragraph" w:styleId="IntenseQuote">
    <w:name w:val="Intense Quote"/>
    <w:basedOn w:val="Normal"/>
    <w:next w:val="Normal"/>
    <w:link w:val="IntenseQuoteChar"/>
    <w:uiPriority w:val="30"/>
    <w:qFormat/>
    <w:rsid w:val="007A4F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4FC3"/>
    <w:rPr>
      <w:rFonts w:ascii="Arial" w:hAnsi="Arial"/>
      <w:i/>
      <w:iCs/>
      <w:color w:val="2F5496" w:themeColor="accent1" w:themeShade="BF"/>
      <w:kern w:val="0"/>
      <w14:ligatures w14:val="none"/>
    </w:rPr>
  </w:style>
  <w:style w:type="character" w:styleId="IntenseReference">
    <w:name w:val="Intense Reference"/>
    <w:basedOn w:val="DefaultParagraphFont"/>
    <w:uiPriority w:val="32"/>
    <w:qFormat/>
    <w:rsid w:val="007A4FC3"/>
    <w:rPr>
      <w:b/>
      <w:bCs/>
      <w:smallCaps/>
      <w:color w:val="2F5496" w:themeColor="accent1" w:themeShade="BF"/>
      <w:spacing w:val="5"/>
    </w:rPr>
  </w:style>
  <w:style w:type="paragraph" w:styleId="FootnoteText">
    <w:name w:val="footnote text"/>
    <w:basedOn w:val="Normal"/>
    <w:link w:val="FootnoteTextChar"/>
    <w:uiPriority w:val="99"/>
    <w:unhideWhenUsed/>
    <w:rsid w:val="007A4FC3"/>
    <w:pPr>
      <w:spacing w:after="0" w:line="240" w:lineRule="auto"/>
    </w:pPr>
    <w:rPr>
      <w:rFonts w:asciiTheme="minorHAnsi" w:hAnsiTheme="minorHAnsi"/>
      <w:kern w:val="2"/>
      <w:sz w:val="20"/>
      <w:szCs w:val="20"/>
      <w14:ligatures w14:val="standardContextual"/>
    </w:rPr>
  </w:style>
  <w:style w:type="character" w:customStyle="1" w:styleId="FootnoteTextChar">
    <w:name w:val="Footnote Text Char"/>
    <w:basedOn w:val="DefaultParagraphFont"/>
    <w:link w:val="FootnoteText"/>
    <w:uiPriority w:val="99"/>
    <w:rsid w:val="007A4FC3"/>
    <w:rPr>
      <w:sz w:val="20"/>
      <w:szCs w:val="20"/>
    </w:rPr>
  </w:style>
  <w:style w:type="character" w:styleId="FootnoteReference">
    <w:name w:val="footnote reference"/>
    <w:basedOn w:val="DefaultParagraphFont"/>
    <w:uiPriority w:val="99"/>
    <w:unhideWhenUsed/>
    <w:rsid w:val="007A4FC3"/>
    <w:rPr>
      <w:vertAlign w:val="superscript"/>
    </w:rPr>
  </w:style>
  <w:style w:type="character" w:styleId="Hyperlink">
    <w:name w:val="Hyperlink"/>
    <w:basedOn w:val="DefaultParagraphFont"/>
    <w:uiPriority w:val="99"/>
    <w:unhideWhenUsed/>
    <w:rsid w:val="007A4FC3"/>
    <w:rPr>
      <w:color w:val="0563C1" w:themeColor="hyperlink"/>
      <w:u w:val="single"/>
    </w:rPr>
  </w:style>
  <w:style w:type="paragraph" w:customStyle="1" w:styleId="Default">
    <w:name w:val="Default"/>
    <w:rsid w:val="007A4FC3"/>
    <w:pPr>
      <w:autoSpaceDE w:val="0"/>
      <w:autoSpaceDN w:val="0"/>
      <w:adjustRightInd w:val="0"/>
      <w:spacing w:after="0" w:line="240" w:lineRule="auto"/>
    </w:pPr>
    <w:rPr>
      <w:rFonts w:ascii="Noto Sans Light" w:hAnsi="Noto Sans Light" w:cs="Noto Sans Light"/>
      <w:color w:val="000000"/>
      <w:kern w:val="0"/>
      <w:sz w:val="24"/>
      <w:szCs w:val="24"/>
    </w:rPr>
  </w:style>
  <w:style w:type="character" w:styleId="UnresolvedMention">
    <w:name w:val="Unresolved Mention"/>
    <w:basedOn w:val="DefaultParagraphFont"/>
    <w:uiPriority w:val="99"/>
    <w:semiHidden/>
    <w:unhideWhenUsed/>
    <w:rsid w:val="00056F22"/>
    <w:rPr>
      <w:color w:val="605E5C"/>
      <w:shd w:val="clear" w:color="auto" w:fill="E1DFDD"/>
    </w:rPr>
  </w:style>
  <w:style w:type="character" w:styleId="FollowedHyperlink">
    <w:name w:val="FollowedHyperlink"/>
    <w:basedOn w:val="DefaultParagraphFont"/>
    <w:uiPriority w:val="99"/>
    <w:semiHidden/>
    <w:unhideWhenUsed/>
    <w:rsid w:val="00957B42"/>
    <w:rPr>
      <w:color w:val="954F72" w:themeColor="followedHyperlink"/>
      <w:u w:val="single"/>
    </w:rPr>
  </w:style>
  <w:style w:type="paragraph" w:styleId="Header">
    <w:name w:val="header"/>
    <w:basedOn w:val="Normal"/>
    <w:link w:val="HeaderChar"/>
    <w:uiPriority w:val="99"/>
    <w:unhideWhenUsed/>
    <w:rsid w:val="00DB76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76F0"/>
    <w:rPr>
      <w:rFonts w:ascii="Arial" w:hAnsi="Arial"/>
      <w:kern w:val="0"/>
      <w14:ligatures w14:val="none"/>
    </w:rPr>
  </w:style>
  <w:style w:type="paragraph" w:styleId="Footer">
    <w:name w:val="footer"/>
    <w:basedOn w:val="Normal"/>
    <w:link w:val="FooterChar"/>
    <w:uiPriority w:val="99"/>
    <w:unhideWhenUsed/>
    <w:rsid w:val="00DB76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76F0"/>
    <w:rPr>
      <w:rFonts w:ascii="Arial" w:hAnsi="Arial"/>
      <w:kern w:val="0"/>
      <w14:ligatures w14:val="none"/>
    </w:rPr>
  </w:style>
  <w:style w:type="paragraph" w:styleId="Revision">
    <w:name w:val="Revision"/>
    <w:hidden/>
    <w:uiPriority w:val="99"/>
    <w:semiHidden/>
    <w:rsid w:val="0011158D"/>
    <w:pPr>
      <w:spacing w:after="0" w:line="240" w:lineRule="auto"/>
    </w:pPr>
    <w:rPr>
      <w:rFonts w:ascii="Arial" w:hAnsi="Arial"/>
      <w:kern w:val="0"/>
      <w14:ligatures w14:val="none"/>
    </w:rPr>
  </w:style>
  <w:style w:type="character" w:styleId="CommentReference">
    <w:name w:val="annotation reference"/>
    <w:basedOn w:val="DefaultParagraphFont"/>
    <w:uiPriority w:val="99"/>
    <w:semiHidden/>
    <w:unhideWhenUsed/>
    <w:rsid w:val="000D28B6"/>
    <w:rPr>
      <w:sz w:val="16"/>
      <w:szCs w:val="16"/>
    </w:rPr>
  </w:style>
  <w:style w:type="paragraph" w:styleId="CommentText">
    <w:name w:val="annotation text"/>
    <w:basedOn w:val="Normal"/>
    <w:link w:val="CommentTextChar"/>
    <w:uiPriority w:val="99"/>
    <w:unhideWhenUsed/>
    <w:rsid w:val="000D28B6"/>
    <w:pPr>
      <w:spacing w:line="240" w:lineRule="auto"/>
    </w:pPr>
    <w:rPr>
      <w:sz w:val="20"/>
      <w:szCs w:val="20"/>
    </w:rPr>
  </w:style>
  <w:style w:type="character" w:customStyle="1" w:styleId="CommentTextChar">
    <w:name w:val="Comment Text Char"/>
    <w:basedOn w:val="DefaultParagraphFont"/>
    <w:link w:val="CommentText"/>
    <w:uiPriority w:val="99"/>
    <w:rsid w:val="000D28B6"/>
    <w:rPr>
      <w:rFonts w:ascii="Arial" w:hAnsi="Arial"/>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0D28B6"/>
    <w:rPr>
      <w:b/>
      <w:bCs/>
    </w:rPr>
  </w:style>
  <w:style w:type="character" w:customStyle="1" w:styleId="CommentSubjectChar">
    <w:name w:val="Comment Subject Char"/>
    <w:basedOn w:val="CommentTextChar"/>
    <w:link w:val="CommentSubject"/>
    <w:uiPriority w:val="99"/>
    <w:semiHidden/>
    <w:rsid w:val="000D28B6"/>
    <w:rPr>
      <w:rFonts w:ascii="Arial" w:hAnsi="Arial"/>
      <w:b/>
      <w:bCs/>
      <w:kern w:val="0"/>
      <w:sz w:val="20"/>
      <w:szCs w:val="20"/>
      <w14:ligatures w14:val="none"/>
    </w:rPr>
  </w:style>
  <w:style w:type="paragraph" w:styleId="BodyText">
    <w:name w:val="Body Text"/>
    <w:basedOn w:val="Normal"/>
    <w:link w:val="BodyTextChar"/>
    <w:uiPriority w:val="99"/>
    <w:unhideWhenUsed/>
    <w:rsid w:val="00DD453D"/>
  </w:style>
  <w:style w:type="character" w:customStyle="1" w:styleId="BodyTextChar">
    <w:name w:val="Body Text Char"/>
    <w:basedOn w:val="DefaultParagraphFont"/>
    <w:link w:val="BodyText"/>
    <w:uiPriority w:val="99"/>
    <w:rsid w:val="00DD453D"/>
    <w:rPr>
      <w:rFonts w:ascii="Arial" w:hAnsi="Arial"/>
      <w:kern w:val="0"/>
      <w14:ligatures w14:val="none"/>
    </w:rPr>
  </w:style>
  <w:style w:type="character" w:styleId="PageNumber">
    <w:name w:val="page number"/>
    <w:basedOn w:val="DefaultParagraphFont"/>
    <w:uiPriority w:val="99"/>
    <w:semiHidden/>
    <w:unhideWhenUsed/>
    <w:rsid w:val="007420DB"/>
  </w:style>
  <w:style w:type="paragraph" w:styleId="Caption">
    <w:name w:val="caption"/>
    <w:basedOn w:val="Normal"/>
    <w:next w:val="Normal"/>
    <w:uiPriority w:val="35"/>
    <w:unhideWhenUsed/>
    <w:qFormat/>
    <w:rsid w:val="007420DB"/>
    <w:pPr>
      <w:spacing w:after="200" w:line="240" w:lineRule="auto"/>
    </w:pPr>
    <w:rPr>
      <w:i/>
      <w:iCs/>
      <w:color w:val="44546A" w:themeColor="text2"/>
      <w:sz w:val="18"/>
      <w:szCs w:val="18"/>
    </w:rPr>
  </w:style>
  <w:style w:type="paragraph" w:styleId="BodyTextFirstIndent">
    <w:name w:val="Body Text First Indent"/>
    <w:basedOn w:val="BodyText"/>
    <w:link w:val="BodyTextFirstIndentChar"/>
    <w:uiPriority w:val="99"/>
    <w:semiHidden/>
    <w:unhideWhenUsed/>
    <w:rsid w:val="00C2478B"/>
    <w:pPr>
      <w:ind w:firstLine="360"/>
    </w:pPr>
  </w:style>
  <w:style w:type="character" w:customStyle="1" w:styleId="BodyTextFirstIndentChar">
    <w:name w:val="Body Text First Indent Char"/>
    <w:basedOn w:val="BodyTextChar"/>
    <w:link w:val="BodyTextFirstIndent"/>
    <w:uiPriority w:val="99"/>
    <w:semiHidden/>
    <w:rsid w:val="00C2478B"/>
    <w:rPr>
      <w:rFonts w:ascii="Arial" w:hAnsi="Arial"/>
      <w:kern w:val="0"/>
      <w14:ligatures w14:val="none"/>
    </w:rPr>
  </w:style>
  <w:style w:type="paragraph" w:customStyle="1" w:styleId="TeThHauoraboxedsection">
    <w:name w:val="Te Tāhū Hauora boxed section"/>
    <w:basedOn w:val="TeThHauorabodytext"/>
    <w:qFormat/>
    <w:rsid w:val="00B96666"/>
    <w:pPr>
      <w:numPr>
        <w:numId w:val="4"/>
      </w:numPr>
      <w:pBdr>
        <w:top w:val="single" w:sz="18" w:space="4" w:color="7F7F7F" w:themeColor="text1" w:themeTint="80"/>
        <w:left w:val="single" w:sz="18" w:space="4" w:color="7F7F7F" w:themeColor="text1" w:themeTint="80"/>
        <w:bottom w:val="single" w:sz="18" w:space="4" w:color="7F7F7F" w:themeColor="text1" w:themeTint="80"/>
        <w:right w:val="single" w:sz="18" w:space="4" w:color="7F7F7F" w:themeColor="text1" w:themeTint="80"/>
      </w:pBdr>
      <w:spacing w:before="80" w:after="200" w:line="252" w:lineRule="auto"/>
      <w:ind w:right="113"/>
      <w:contextualSpacing/>
    </w:pPr>
    <w:rPr>
      <w:color w:val="262626" w:themeColor="text1" w:themeTint="D9"/>
    </w:rPr>
  </w:style>
  <w:style w:type="numbering" w:customStyle="1" w:styleId="CurrentList1">
    <w:name w:val="Current List1"/>
    <w:uiPriority w:val="99"/>
    <w:rsid w:val="00067844"/>
    <w:pPr>
      <w:numPr>
        <w:numId w:val="5"/>
      </w:numPr>
    </w:pPr>
  </w:style>
  <w:style w:type="numbering" w:customStyle="1" w:styleId="CurrentList2">
    <w:name w:val="Current List2"/>
    <w:uiPriority w:val="99"/>
    <w:rsid w:val="007F2BB8"/>
    <w:pPr>
      <w:numPr>
        <w:numId w:val="6"/>
      </w:numPr>
    </w:pPr>
  </w:style>
  <w:style w:type="paragraph" w:customStyle="1" w:styleId="pf0">
    <w:name w:val="pf0"/>
    <w:basedOn w:val="Normal"/>
    <w:rsid w:val="00BB1AC3"/>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f01">
    <w:name w:val="cf01"/>
    <w:basedOn w:val="DefaultParagraphFont"/>
    <w:rsid w:val="00BB1AC3"/>
    <w:rPr>
      <w:rFonts w:ascii="Segoe UI" w:hAnsi="Segoe UI" w:cs="Segoe UI" w:hint="default"/>
      <w:sz w:val="18"/>
      <w:szCs w:val="18"/>
    </w:rPr>
  </w:style>
  <w:style w:type="character" w:styleId="Emphasis">
    <w:name w:val="Emphasis"/>
    <w:basedOn w:val="DefaultParagraphFont"/>
    <w:uiPriority w:val="20"/>
    <w:qFormat/>
    <w:rsid w:val="001347A0"/>
    <w:rPr>
      <w:i/>
      <w:iCs/>
    </w:rPr>
  </w:style>
  <w:style w:type="paragraph" w:customStyle="1" w:styleId="TeThHauorasub-bullets">
    <w:name w:val="Te Tāhū Hauora sub-bullets"/>
    <w:basedOn w:val="TeThHauorabullets"/>
    <w:qFormat/>
    <w:rsid w:val="001347A0"/>
    <w:pPr>
      <w:numPr>
        <w:numId w:val="13"/>
      </w:numPr>
    </w:pPr>
  </w:style>
  <w:style w:type="character" w:customStyle="1" w:styleId="normaltextrun">
    <w:name w:val="normaltextrun"/>
    <w:basedOn w:val="DefaultParagraphFont"/>
    <w:rsid w:val="00E505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555388">
      <w:bodyDiv w:val="1"/>
      <w:marLeft w:val="0"/>
      <w:marRight w:val="0"/>
      <w:marTop w:val="0"/>
      <w:marBottom w:val="0"/>
      <w:divBdr>
        <w:top w:val="none" w:sz="0" w:space="0" w:color="auto"/>
        <w:left w:val="none" w:sz="0" w:space="0" w:color="auto"/>
        <w:bottom w:val="none" w:sz="0" w:space="0" w:color="auto"/>
        <w:right w:val="none" w:sz="0" w:space="0" w:color="auto"/>
      </w:divBdr>
    </w:div>
    <w:div w:id="550269281">
      <w:bodyDiv w:val="1"/>
      <w:marLeft w:val="0"/>
      <w:marRight w:val="0"/>
      <w:marTop w:val="0"/>
      <w:marBottom w:val="0"/>
      <w:divBdr>
        <w:top w:val="none" w:sz="0" w:space="0" w:color="auto"/>
        <w:left w:val="none" w:sz="0" w:space="0" w:color="auto"/>
        <w:bottom w:val="none" w:sz="0" w:space="0" w:color="auto"/>
        <w:right w:val="none" w:sz="0" w:space="0" w:color="auto"/>
      </w:divBdr>
    </w:div>
    <w:div w:id="584345662">
      <w:bodyDiv w:val="1"/>
      <w:marLeft w:val="0"/>
      <w:marRight w:val="0"/>
      <w:marTop w:val="0"/>
      <w:marBottom w:val="0"/>
      <w:divBdr>
        <w:top w:val="none" w:sz="0" w:space="0" w:color="auto"/>
        <w:left w:val="none" w:sz="0" w:space="0" w:color="auto"/>
        <w:bottom w:val="none" w:sz="0" w:space="0" w:color="auto"/>
        <w:right w:val="none" w:sz="0" w:space="0" w:color="auto"/>
      </w:divBdr>
    </w:div>
    <w:div w:id="607397043">
      <w:bodyDiv w:val="1"/>
      <w:marLeft w:val="0"/>
      <w:marRight w:val="0"/>
      <w:marTop w:val="0"/>
      <w:marBottom w:val="0"/>
      <w:divBdr>
        <w:top w:val="none" w:sz="0" w:space="0" w:color="auto"/>
        <w:left w:val="none" w:sz="0" w:space="0" w:color="auto"/>
        <w:bottom w:val="none" w:sz="0" w:space="0" w:color="auto"/>
        <w:right w:val="none" w:sz="0" w:space="0" w:color="auto"/>
      </w:divBdr>
      <w:divsChild>
        <w:div w:id="236330571">
          <w:marLeft w:val="360"/>
          <w:marRight w:val="0"/>
          <w:marTop w:val="200"/>
          <w:marBottom w:val="0"/>
          <w:divBdr>
            <w:top w:val="none" w:sz="0" w:space="0" w:color="auto"/>
            <w:left w:val="none" w:sz="0" w:space="0" w:color="auto"/>
            <w:bottom w:val="none" w:sz="0" w:space="0" w:color="auto"/>
            <w:right w:val="none" w:sz="0" w:space="0" w:color="auto"/>
          </w:divBdr>
        </w:div>
      </w:divsChild>
    </w:div>
    <w:div w:id="628366170">
      <w:bodyDiv w:val="1"/>
      <w:marLeft w:val="0"/>
      <w:marRight w:val="0"/>
      <w:marTop w:val="0"/>
      <w:marBottom w:val="0"/>
      <w:divBdr>
        <w:top w:val="none" w:sz="0" w:space="0" w:color="auto"/>
        <w:left w:val="none" w:sz="0" w:space="0" w:color="auto"/>
        <w:bottom w:val="none" w:sz="0" w:space="0" w:color="auto"/>
        <w:right w:val="none" w:sz="0" w:space="0" w:color="auto"/>
      </w:divBdr>
      <w:divsChild>
        <w:div w:id="1692947960">
          <w:marLeft w:val="547"/>
          <w:marRight w:val="0"/>
          <w:marTop w:val="0"/>
          <w:marBottom w:val="0"/>
          <w:divBdr>
            <w:top w:val="none" w:sz="0" w:space="0" w:color="auto"/>
            <w:left w:val="none" w:sz="0" w:space="0" w:color="auto"/>
            <w:bottom w:val="none" w:sz="0" w:space="0" w:color="auto"/>
            <w:right w:val="none" w:sz="0" w:space="0" w:color="auto"/>
          </w:divBdr>
        </w:div>
        <w:div w:id="1449855501">
          <w:marLeft w:val="547"/>
          <w:marRight w:val="0"/>
          <w:marTop w:val="0"/>
          <w:marBottom w:val="0"/>
          <w:divBdr>
            <w:top w:val="none" w:sz="0" w:space="0" w:color="auto"/>
            <w:left w:val="none" w:sz="0" w:space="0" w:color="auto"/>
            <w:bottom w:val="none" w:sz="0" w:space="0" w:color="auto"/>
            <w:right w:val="none" w:sz="0" w:space="0" w:color="auto"/>
          </w:divBdr>
        </w:div>
      </w:divsChild>
    </w:div>
    <w:div w:id="804659132">
      <w:bodyDiv w:val="1"/>
      <w:marLeft w:val="0"/>
      <w:marRight w:val="0"/>
      <w:marTop w:val="0"/>
      <w:marBottom w:val="0"/>
      <w:divBdr>
        <w:top w:val="none" w:sz="0" w:space="0" w:color="auto"/>
        <w:left w:val="none" w:sz="0" w:space="0" w:color="auto"/>
        <w:bottom w:val="none" w:sz="0" w:space="0" w:color="auto"/>
        <w:right w:val="none" w:sz="0" w:space="0" w:color="auto"/>
      </w:divBdr>
    </w:div>
    <w:div w:id="814445896">
      <w:bodyDiv w:val="1"/>
      <w:marLeft w:val="0"/>
      <w:marRight w:val="0"/>
      <w:marTop w:val="0"/>
      <w:marBottom w:val="0"/>
      <w:divBdr>
        <w:top w:val="none" w:sz="0" w:space="0" w:color="auto"/>
        <w:left w:val="none" w:sz="0" w:space="0" w:color="auto"/>
        <w:bottom w:val="none" w:sz="0" w:space="0" w:color="auto"/>
        <w:right w:val="none" w:sz="0" w:space="0" w:color="auto"/>
      </w:divBdr>
      <w:divsChild>
        <w:div w:id="48581670">
          <w:marLeft w:val="547"/>
          <w:marRight w:val="0"/>
          <w:marTop w:val="0"/>
          <w:marBottom w:val="0"/>
          <w:divBdr>
            <w:top w:val="none" w:sz="0" w:space="0" w:color="auto"/>
            <w:left w:val="none" w:sz="0" w:space="0" w:color="auto"/>
            <w:bottom w:val="none" w:sz="0" w:space="0" w:color="auto"/>
            <w:right w:val="none" w:sz="0" w:space="0" w:color="auto"/>
          </w:divBdr>
        </w:div>
        <w:div w:id="1403940953">
          <w:marLeft w:val="547"/>
          <w:marRight w:val="0"/>
          <w:marTop w:val="0"/>
          <w:marBottom w:val="0"/>
          <w:divBdr>
            <w:top w:val="none" w:sz="0" w:space="0" w:color="auto"/>
            <w:left w:val="none" w:sz="0" w:space="0" w:color="auto"/>
            <w:bottom w:val="none" w:sz="0" w:space="0" w:color="auto"/>
            <w:right w:val="none" w:sz="0" w:space="0" w:color="auto"/>
          </w:divBdr>
        </w:div>
      </w:divsChild>
    </w:div>
    <w:div w:id="815803526">
      <w:bodyDiv w:val="1"/>
      <w:marLeft w:val="0"/>
      <w:marRight w:val="0"/>
      <w:marTop w:val="0"/>
      <w:marBottom w:val="0"/>
      <w:divBdr>
        <w:top w:val="none" w:sz="0" w:space="0" w:color="auto"/>
        <w:left w:val="none" w:sz="0" w:space="0" w:color="auto"/>
        <w:bottom w:val="none" w:sz="0" w:space="0" w:color="auto"/>
        <w:right w:val="none" w:sz="0" w:space="0" w:color="auto"/>
      </w:divBdr>
    </w:div>
    <w:div w:id="841972786">
      <w:bodyDiv w:val="1"/>
      <w:marLeft w:val="0"/>
      <w:marRight w:val="0"/>
      <w:marTop w:val="0"/>
      <w:marBottom w:val="0"/>
      <w:divBdr>
        <w:top w:val="none" w:sz="0" w:space="0" w:color="auto"/>
        <w:left w:val="none" w:sz="0" w:space="0" w:color="auto"/>
        <w:bottom w:val="none" w:sz="0" w:space="0" w:color="auto"/>
        <w:right w:val="none" w:sz="0" w:space="0" w:color="auto"/>
      </w:divBdr>
      <w:divsChild>
        <w:div w:id="325943086">
          <w:marLeft w:val="274"/>
          <w:marRight w:val="0"/>
          <w:marTop w:val="0"/>
          <w:marBottom w:val="0"/>
          <w:divBdr>
            <w:top w:val="none" w:sz="0" w:space="0" w:color="auto"/>
            <w:left w:val="none" w:sz="0" w:space="0" w:color="auto"/>
            <w:bottom w:val="none" w:sz="0" w:space="0" w:color="auto"/>
            <w:right w:val="none" w:sz="0" w:space="0" w:color="auto"/>
          </w:divBdr>
        </w:div>
        <w:div w:id="468673978">
          <w:marLeft w:val="274"/>
          <w:marRight w:val="0"/>
          <w:marTop w:val="0"/>
          <w:marBottom w:val="0"/>
          <w:divBdr>
            <w:top w:val="none" w:sz="0" w:space="0" w:color="auto"/>
            <w:left w:val="none" w:sz="0" w:space="0" w:color="auto"/>
            <w:bottom w:val="none" w:sz="0" w:space="0" w:color="auto"/>
            <w:right w:val="none" w:sz="0" w:space="0" w:color="auto"/>
          </w:divBdr>
        </w:div>
      </w:divsChild>
    </w:div>
    <w:div w:id="989821676">
      <w:bodyDiv w:val="1"/>
      <w:marLeft w:val="0"/>
      <w:marRight w:val="0"/>
      <w:marTop w:val="0"/>
      <w:marBottom w:val="0"/>
      <w:divBdr>
        <w:top w:val="none" w:sz="0" w:space="0" w:color="auto"/>
        <w:left w:val="none" w:sz="0" w:space="0" w:color="auto"/>
        <w:bottom w:val="none" w:sz="0" w:space="0" w:color="auto"/>
        <w:right w:val="none" w:sz="0" w:space="0" w:color="auto"/>
      </w:divBdr>
    </w:div>
    <w:div w:id="1115715764">
      <w:bodyDiv w:val="1"/>
      <w:marLeft w:val="0"/>
      <w:marRight w:val="0"/>
      <w:marTop w:val="0"/>
      <w:marBottom w:val="0"/>
      <w:divBdr>
        <w:top w:val="none" w:sz="0" w:space="0" w:color="auto"/>
        <w:left w:val="none" w:sz="0" w:space="0" w:color="auto"/>
        <w:bottom w:val="none" w:sz="0" w:space="0" w:color="auto"/>
        <w:right w:val="none" w:sz="0" w:space="0" w:color="auto"/>
      </w:divBdr>
    </w:div>
    <w:div w:id="1160384622">
      <w:bodyDiv w:val="1"/>
      <w:marLeft w:val="0"/>
      <w:marRight w:val="0"/>
      <w:marTop w:val="0"/>
      <w:marBottom w:val="0"/>
      <w:divBdr>
        <w:top w:val="none" w:sz="0" w:space="0" w:color="auto"/>
        <w:left w:val="none" w:sz="0" w:space="0" w:color="auto"/>
        <w:bottom w:val="none" w:sz="0" w:space="0" w:color="auto"/>
        <w:right w:val="none" w:sz="0" w:space="0" w:color="auto"/>
      </w:divBdr>
      <w:divsChild>
        <w:div w:id="592398698">
          <w:marLeft w:val="274"/>
          <w:marRight w:val="0"/>
          <w:marTop w:val="20"/>
          <w:marBottom w:val="0"/>
          <w:divBdr>
            <w:top w:val="none" w:sz="0" w:space="0" w:color="auto"/>
            <w:left w:val="none" w:sz="0" w:space="0" w:color="auto"/>
            <w:bottom w:val="none" w:sz="0" w:space="0" w:color="auto"/>
            <w:right w:val="none" w:sz="0" w:space="0" w:color="auto"/>
          </w:divBdr>
        </w:div>
        <w:div w:id="1554191270">
          <w:marLeft w:val="274"/>
          <w:marRight w:val="0"/>
          <w:marTop w:val="20"/>
          <w:marBottom w:val="0"/>
          <w:divBdr>
            <w:top w:val="none" w:sz="0" w:space="0" w:color="auto"/>
            <w:left w:val="none" w:sz="0" w:space="0" w:color="auto"/>
            <w:bottom w:val="none" w:sz="0" w:space="0" w:color="auto"/>
            <w:right w:val="none" w:sz="0" w:space="0" w:color="auto"/>
          </w:divBdr>
        </w:div>
      </w:divsChild>
    </w:div>
    <w:div w:id="1242564267">
      <w:bodyDiv w:val="1"/>
      <w:marLeft w:val="0"/>
      <w:marRight w:val="0"/>
      <w:marTop w:val="0"/>
      <w:marBottom w:val="0"/>
      <w:divBdr>
        <w:top w:val="none" w:sz="0" w:space="0" w:color="auto"/>
        <w:left w:val="none" w:sz="0" w:space="0" w:color="auto"/>
        <w:bottom w:val="none" w:sz="0" w:space="0" w:color="auto"/>
        <w:right w:val="none" w:sz="0" w:space="0" w:color="auto"/>
      </w:divBdr>
      <w:divsChild>
        <w:div w:id="237247593">
          <w:marLeft w:val="0"/>
          <w:marRight w:val="0"/>
          <w:marTop w:val="0"/>
          <w:marBottom w:val="0"/>
          <w:divBdr>
            <w:top w:val="none" w:sz="0" w:space="0" w:color="auto"/>
            <w:left w:val="none" w:sz="0" w:space="0" w:color="auto"/>
            <w:bottom w:val="none" w:sz="0" w:space="0" w:color="auto"/>
            <w:right w:val="none" w:sz="0" w:space="0" w:color="auto"/>
          </w:divBdr>
        </w:div>
        <w:div w:id="982853868">
          <w:marLeft w:val="0"/>
          <w:marRight w:val="0"/>
          <w:marTop w:val="0"/>
          <w:marBottom w:val="0"/>
          <w:divBdr>
            <w:top w:val="none" w:sz="0" w:space="0" w:color="auto"/>
            <w:left w:val="none" w:sz="0" w:space="0" w:color="auto"/>
            <w:bottom w:val="single" w:sz="6" w:space="0" w:color="C0C0C0"/>
            <w:right w:val="none" w:sz="0" w:space="0" w:color="auto"/>
          </w:divBdr>
          <w:divsChild>
            <w:div w:id="225410432">
              <w:marLeft w:val="0"/>
              <w:marRight w:val="0"/>
              <w:marTop w:val="0"/>
              <w:marBottom w:val="0"/>
              <w:divBdr>
                <w:top w:val="none" w:sz="0" w:space="0" w:color="auto"/>
                <w:left w:val="none" w:sz="0" w:space="0" w:color="auto"/>
                <w:bottom w:val="none" w:sz="0" w:space="0" w:color="auto"/>
                <w:right w:val="none" w:sz="0" w:space="0" w:color="auto"/>
              </w:divBdr>
              <w:divsChild>
                <w:div w:id="297810253">
                  <w:marLeft w:val="0"/>
                  <w:marRight w:val="0"/>
                  <w:marTop w:val="0"/>
                  <w:marBottom w:val="0"/>
                  <w:divBdr>
                    <w:top w:val="none" w:sz="0" w:space="0" w:color="auto"/>
                    <w:left w:val="none" w:sz="0" w:space="0" w:color="auto"/>
                    <w:bottom w:val="none" w:sz="0" w:space="0" w:color="auto"/>
                    <w:right w:val="none" w:sz="0" w:space="0" w:color="auto"/>
                  </w:divBdr>
                </w:div>
                <w:div w:id="17485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922522">
      <w:bodyDiv w:val="1"/>
      <w:marLeft w:val="0"/>
      <w:marRight w:val="0"/>
      <w:marTop w:val="0"/>
      <w:marBottom w:val="0"/>
      <w:divBdr>
        <w:top w:val="none" w:sz="0" w:space="0" w:color="auto"/>
        <w:left w:val="none" w:sz="0" w:space="0" w:color="auto"/>
        <w:bottom w:val="none" w:sz="0" w:space="0" w:color="auto"/>
        <w:right w:val="none" w:sz="0" w:space="0" w:color="auto"/>
      </w:divBdr>
    </w:div>
    <w:div w:id="1391146944">
      <w:bodyDiv w:val="1"/>
      <w:marLeft w:val="0"/>
      <w:marRight w:val="0"/>
      <w:marTop w:val="0"/>
      <w:marBottom w:val="0"/>
      <w:divBdr>
        <w:top w:val="none" w:sz="0" w:space="0" w:color="auto"/>
        <w:left w:val="none" w:sz="0" w:space="0" w:color="auto"/>
        <w:bottom w:val="none" w:sz="0" w:space="0" w:color="auto"/>
        <w:right w:val="none" w:sz="0" w:space="0" w:color="auto"/>
      </w:divBdr>
      <w:divsChild>
        <w:div w:id="1711883204">
          <w:marLeft w:val="360"/>
          <w:marRight w:val="0"/>
          <w:marTop w:val="200"/>
          <w:marBottom w:val="0"/>
          <w:divBdr>
            <w:top w:val="none" w:sz="0" w:space="0" w:color="auto"/>
            <w:left w:val="none" w:sz="0" w:space="0" w:color="auto"/>
            <w:bottom w:val="none" w:sz="0" w:space="0" w:color="auto"/>
            <w:right w:val="none" w:sz="0" w:space="0" w:color="auto"/>
          </w:divBdr>
        </w:div>
      </w:divsChild>
    </w:div>
    <w:div w:id="1392967990">
      <w:bodyDiv w:val="1"/>
      <w:marLeft w:val="0"/>
      <w:marRight w:val="0"/>
      <w:marTop w:val="0"/>
      <w:marBottom w:val="0"/>
      <w:divBdr>
        <w:top w:val="none" w:sz="0" w:space="0" w:color="auto"/>
        <w:left w:val="none" w:sz="0" w:space="0" w:color="auto"/>
        <w:bottom w:val="none" w:sz="0" w:space="0" w:color="auto"/>
        <w:right w:val="none" w:sz="0" w:space="0" w:color="auto"/>
      </w:divBdr>
    </w:div>
    <w:div w:id="1546915279">
      <w:bodyDiv w:val="1"/>
      <w:marLeft w:val="0"/>
      <w:marRight w:val="0"/>
      <w:marTop w:val="0"/>
      <w:marBottom w:val="0"/>
      <w:divBdr>
        <w:top w:val="none" w:sz="0" w:space="0" w:color="auto"/>
        <w:left w:val="none" w:sz="0" w:space="0" w:color="auto"/>
        <w:bottom w:val="none" w:sz="0" w:space="0" w:color="auto"/>
        <w:right w:val="none" w:sz="0" w:space="0" w:color="auto"/>
      </w:divBdr>
    </w:div>
    <w:div w:id="1949266629">
      <w:bodyDiv w:val="1"/>
      <w:marLeft w:val="0"/>
      <w:marRight w:val="0"/>
      <w:marTop w:val="0"/>
      <w:marBottom w:val="0"/>
      <w:divBdr>
        <w:top w:val="none" w:sz="0" w:space="0" w:color="auto"/>
        <w:left w:val="none" w:sz="0" w:space="0" w:color="auto"/>
        <w:bottom w:val="none" w:sz="0" w:space="0" w:color="auto"/>
        <w:right w:val="none" w:sz="0" w:space="0" w:color="auto"/>
      </w:divBdr>
    </w:div>
    <w:div w:id="204466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mailto:info@hqsc.govt.nz"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hqsc.govt.nz"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3.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killedwomen.org/" TargetMode="External"/><Relationship Id="rId13" Type="http://schemas.openxmlformats.org/officeDocument/2006/relationships/hyperlink" Target="https://www.hqsc.govt.nz/assets/Our-work/Mortality-review-committee/PMMRC/Publications-resources/15thPMMRC-report-final.pdf" TargetMode="External"/><Relationship Id="rId3" Type="http://schemas.openxmlformats.org/officeDocument/2006/relationships/hyperlink" Target="https://forms.justice.govt.nz/search/Documents/WT/wt_DOC_168195364/Wai%202700%2C%203.1.312(b).pdf" TargetMode="External"/><Relationship Id="rId7" Type="http://schemas.openxmlformats.org/officeDocument/2006/relationships/hyperlink" Target="https://library.nzfvc.org.nz/cgi-bin/koha/opac-detail.pl?biblionumber=7578" TargetMode="External"/><Relationship Id="rId12" Type="http://schemas.openxmlformats.org/officeDocument/2006/relationships/hyperlink" Target="http://www.abuseincare.org.nz/assets/Uploads/Care-to-Custody-Incarceration-Rates-Research-Report.pdf" TargetMode="External"/><Relationship Id="rId2" Type="http://schemas.openxmlformats.org/officeDocument/2006/relationships/hyperlink" Target="http://www.waitangitribunal.govt.nz/en/inquiries/kaupapa-inquiries/mana-wahine" TargetMode="External"/><Relationship Id="rId1" Type="http://schemas.openxmlformats.org/officeDocument/2006/relationships/hyperlink" Target="https://eige.europa.eu/gender-based-violence/femicide" TargetMode="External"/><Relationship Id="rId6" Type="http://schemas.openxmlformats.org/officeDocument/2006/relationships/hyperlink" Target="http://www.hqsc.govt.nz/resources/resource-library/an-ongoing-duty-to-care/" TargetMode="External"/><Relationship Id="rId11" Type="http://schemas.openxmlformats.org/officeDocument/2006/relationships/hyperlink" Target="http://www.auckland.ac.nz/en/alumni/whats-happening/alumni-video-and-audio/raising-the-bar--home-edition-2020/tracey-mcintosh---imagining-a-world-without-prisons.html" TargetMode="External"/><Relationship Id="rId5" Type="http://schemas.openxmlformats.org/officeDocument/2006/relationships/hyperlink" Target="http://www.ohchr.org/en/press-releases/2023/10/states-must-eradicate-femicide-globally-un-expert" TargetMode="External"/><Relationship Id="rId10" Type="http://schemas.openxmlformats.org/officeDocument/2006/relationships/hyperlink" Target="http://www.abuseincare.org.nz/assets/Uploads/Cracks-in-the-Dam.pdf" TargetMode="External"/><Relationship Id="rId4" Type="http://schemas.openxmlformats.org/officeDocument/2006/relationships/hyperlink" Target="https://www.unwomen.org/en/articles/explainer/five-essential-facts-to-know-about-femicide" TargetMode="External"/><Relationship Id="rId9" Type="http://schemas.openxmlformats.org/officeDocument/2006/relationships/hyperlink" Target="https://www.theguardian.com/society/2024/mar/04/hidden-homicides-campaign-calls-for-review-of-cases-where-women-fell-from-height" TargetMode="External"/><Relationship Id="rId14" Type="http://schemas.openxmlformats.org/officeDocument/2006/relationships/hyperlink" Target="https://www.waitangitribunal.govt.nz/en/inquiries/kaupapa-inquiries/mana-wahine/te-kete-puputu/briefs-of-evidenc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MS document" ma:contentTypeID="0x010100464BB556B3337A48846236E9064FB9CC010016069D414DDC6B4999640F73160C6405" ma:contentTypeVersion="38" ma:contentTypeDescription="Use this content type to classify and store documents on HQSC DMS website" ma:contentTypeScope="" ma:versionID="6ffa00e06b38eb6df9fa1a5eae4345d0">
  <xsd:schema xmlns:xsd="http://www.w3.org/2001/XMLSchema" xmlns:xs="http://www.w3.org/2001/XMLSchema" xmlns:p="http://schemas.microsoft.com/office/2006/metadata/properties" xmlns:ns3="7195f19f-1c08-4647-b11c-ef8ab36169e7" xmlns:ns4="bef9904b-9bca-4a1b-aca3-78dad2044d15" targetNamespace="http://schemas.microsoft.com/office/2006/metadata/properties" ma:root="true" ma:fieldsID="7bfc23bdfda81a7dea685e6ce5ec16e3" ns3:_="" ns4:_="">
    <xsd:import namespace="7195f19f-1c08-4647-b11c-ef8ab36169e7"/>
    <xsd:import namespace="bef9904b-9bca-4a1b-aca3-78dad2044d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4:_dlc_DocId" minOccurs="0"/>
                <xsd:element ref="ns4:_dlc_DocIdUrl" minOccurs="0"/>
                <xsd:element ref="ns4:_dlc_DocIdPersistI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95f19f-1c08-4647-b11c-ef8ab36169e7"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f067919-d045-4b34-bd75-563914e9451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f9904b-9bca-4a1b-aca3-78dad2044d15"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4db9ff5-9934-4329-8878-4e2d029385bb}" ma:internalName="TaxCatchAll" ma:showField="CatchAllData" ma:web="bef9904b-9bca-4a1b-aca3-78dad2044d15">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dexed="true"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5f067919-d045-4b34-bd75-563914e94517" ContentTypeId="0x010100464BB556B3337A48846236E9064FB9CC01" PreviousValue="false"/>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7195f19f-1c08-4647-b11c-ef8ab36169e7">
      <Terms xmlns="http://schemas.microsoft.com/office/infopath/2007/PartnerControls"/>
    </lcf76f155ced4ddcb4097134ff3c332f>
    <TaxCatchAll xmlns="bef9904b-9bca-4a1b-aca3-78dad2044d15" xsi:nil="true"/>
    <_dlc_DocId xmlns="bef9904b-9bca-4a1b-aca3-78dad2044d15">DOCS-665714289-65056</_dlc_DocId>
    <_dlc_DocIdUrl xmlns="bef9904b-9bca-4a1b-aca3-78dad2044d15">
      <Url>https://hqsc.sharepoint.com/sites/dms-comms/_layouts/15/DocIdRedir.aspx?ID=DOCS-665714289-65056</Url>
      <Description>DOCS-665714289-65056</Description>
    </_dlc_DocIdUrl>
  </documentManagement>
</p:properties>
</file>

<file path=customXml/itemProps1.xml><?xml version="1.0" encoding="utf-8"?>
<ds:datastoreItem xmlns:ds="http://schemas.openxmlformats.org/officeDocument/2006/customXml" ds:itemID="{FCED9AC9-60AC-4FD1-86B5-3F17BADF70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95f19f-1c08-4647-b11c-ef8ab36169e7"/>
    <ds:schemaRef ds:uri="bef9904b-9bca-4a1b-aca3-78dad2044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9F7473A-0440-4056-B2E9-2B38CCFCF9E3}">
  <ds:schemaRefs>
    <ds:schemaRef ds:uri="http://schemas.openxmlformats.org/officeDocument/2006/bibliography"/>
  </ds:schemaRefs>
</ds:datastoreItem>
</file>

<file path=customXml/itemProps3.xml><?xml version="1.0" encoding="utf-8"?>
<ds:datastoreItem xmlns:ds="http://schemas.openxmlformats.org/officeDocument/2006/customXml" ds:itemID="{B6344EEE-C210-416B-AE38-62F9576A3DAE}">
  <ds:schemaRefs>
    <ds:schemaRef ds:uri="http://schemas.microsoft.com/sharepoint/v3/contenttype/forms"/>
  </ds:schemaRefs>
</ds:datastoreItem>
</file>

<file path=customXml/itemProps4.xml><?xml version="1.0" encoding="utf-8"?>
<ds:datastoreItem xmlns:ds="http://schemas.openxmlformats.org/officeDocument/2006/customXml" ds:itemID="{D594FD4D-BD59-4750-B847-F931FB84E97B}">
  <ds:schemaRefs>
    <ds:schemaRef ds:uri="http://schemas.microsoft.com/sharepoint/events"/>
  </ds:schemaRefs>
</ds:datastoreItem>
</file>

<file path=customXml/itemProps5.xml><?xml version="1.0" encoding="utf-8"?>
<ds:datastoreItem xmlns:ds="http://schemas.openxmlformats.org/officeDocument/2006/customXml" ds:itemID="{C9ECBD1E-F1F4-48B7-91EC-003F33FE3224}">
  <ds:schemaRefs>
    <ds:schemaRef ds:uri="Microsoft.SharePoint.Taxonomy.ContentTypeSync"/>
  </ds:schemaRefs>
</ds:datastoreItem>
</file>

<file path=customXml/itemProps6.xml><?xml version="1.0" encoding="utf-8"?>
<ds:datastoreItem xmlns:ds="http://schemas.openxmlformats.org/officeDocument/2006/customXml" ds:itemID="{FC06B802-7196-4F64-AACD-2512589472C4}">
  <ds:schemaRefs>
    <ds:schemaRef ds:uri="http://schemas.microsoft.com/office/2006/metadata/properties"/>
    <ds:schemaRef ds:uri="http://schemas.microsoft.com/office/infopath/2007/PartnerControls"/>
    <ds:schemaRef ds:uri="7195f19f-1c08-4647-b11c-ef8ab36169e7"/>
    <ds:schemaRef ds:uri="bef9904b-9bca-4a1b-aca3-78dad2044d15"/>
  </ds:schemaRefs>
</ds:datastoreItem>
</file>

<file path=docMetadata/LabelInfo.xml><?xml version="1.0" encoding="utf-8"?>
<clbl:labelList xmlns:clbl="http://schemas.microsoft.com/office/2020/mipLabelMetadata">
  <clbl:label id="{701cefdf-35f4-4444-8638-55f0e12ab1c4}" enabled="0" method="" siteId="{701cefdf-35f4-4444-8638-55f0e12ab1c4}" removed="1"/>
  <clbl:label id="{d1b36e95-0d50-42e9-958f-b63fa906beaa}" enabled="0" method="" siteId="{d1b36e95-0d50-42e9-958f-b63fa906beaa}" removed="1"/>
</clbl:labelList>
</file>

<file path=docProps/app.xml><?xml version="1.0" encoding="utf-8"?>
<Properties xmlns="http://schemas.openxmlformats.org/officeDocument/2006/extended-properties" xmlns:vt="http://schemas.openxmlformats.org/officeDocument/2006/docPropsVTypes">
  <Template>Normal</Template>
  <TotalTime>0</TotalTime>
  <Pages>19</Pages>
  <Words>6290</Words>
  <Characters>35857</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2025-06-23T21:21:00Z</dcterms:created>
  <dcterms:modified xsi:type="dcterms:W3CDTF">2025-06-23T21:21:00Z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0x010100464BB556B3337A48846236E9064FB9CC010016069D414DDC6B4999640F73160C6405</vt:lpwstr>
  </property>
  <property fmtid="{D5CDD505-2E9C-101B-9397-08002B2CF9AE}" pid="3" name="_dlc_DocIdItemGuid">
    <vt:lpwstr>135d6e70-8581-4fd1-815f-e7820abc498a</vt:lpwstr>
  </property>
  <property fmtid="{D5CDD505-2E9C-101B-9397-08002B2CF9AE}" pid="4" name="MediaServiceImageTags">
    <vt:lpwstr/>
  </property>
</Properties>
</file>