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DFC" w:rsidRPr="00A11DBC" w:rsidRDefault="008C0DFC" w:rsidP="007937EB">
      <w:pPr>
        <w:pStyle w:val="Heading2"/>
        <w:spacing w:line="276" w:lineRule="auto"/>
        <w:ind w:right="662"/>
        <w:rPr>
          <w:rFonts w:ascii="Arial" w:hAnsi="Arial"/>
          <w:b/>
          <w:color w:val="auto"/>
          <w:sz w:val="32"/>
        </w:rPr>
      </w:pPr>
      <w:r w:rsidRPr="00A11DBC">
        <w:rPr>
          <w:rFonts w:ascii="Arial" w:hAnsi="Arial"/>
          <w:b/>
          <w:color w:val="auto"/>
          <w:sz w:val="32"/>
        </w:rPr>
        <w:t>Terms of reference template</w:t>
      </w:r>
    </w:p>
    <w:p w:rsidR="008C0DFC" w:rsidRPr="00F5035C" w:rsidRDefault="008C0DFC" w:rsidP="007937EB">
      <w:pPr>
        <w:ind w:right="662"/>
        <w:rPr>
          <w:rFonts w:cs="Arial"/>
          <w:i/>
          <w:szCs w:val="22"/>
        </w:rPr>
      </w:pPr>
      <w:r w:rsidRPr="00F5035C">
        <w:rPr>
          <w:rFonts w:cs="Arial"/>
          <w:i/>
          <w:szCs w:val="22"/>
        </w:rPr>
        <w:t xml:space="preserve">The terms of reference define the purpose and structure of the review team. This template outlines the </w:t>
      </w:r>
      <w:r w:rsidR="005253A0" w:rsidRPr="00F5035C">
        <w:rPr>
          <w:rFonts w:cs="Arial"/>
          <w:i/>
          <w:szCs w:val="22"/>
        </w:rPr>
        <w:t xml:space="preserve">key components of a terms of reference document, with some </w:t>
      </w:r>
      <w:r w:rsidR="009D6B47" w:rsidRPr="00F5035C">
        <w:rPr>
          <w:rFonts w:cs="Arial"/>
          <w:i/>
          <w:szCs w:val="22"/>
        </w:rPr>
        <w:t xml:space="preserve">sample </w:t>
      </w:r>
      <w:r w:rsidR="005253A0" w:rsidRPr="00F5035C">
        <w:rPr>
          <w:rFonts w:cs="Arial"/>
          <w:i/>
          <w:szCs w:val="22"/>
        </w:rPr>
        <w:t>text included</w:t>
      </w:r>
      <w:r w:rsidR="009D6B47" w:rsidRPr="00F5035C">
        <w:rPr>
          <w:rFonts w:cs="Arial"/>
          <w:i/>
          <w:szCs w:val="22"/>
        </w:rPr>
        <w:t xml:space="preserve">. The terms of reference will </w:t>
      </w:r>
      <w:r w:rsidR="0035312F" w:rsidRPr="00F5035C">
        <w:rPr>
          <w:rFonts w:cs="Arial"/>
          <w:i/>
          <w:szCs w:val="22"/>
        </w:rPr>
        <w:t xml:space="preserve">be developed by the </w:t>
      </w:r>
      <w:r w:rsidR="00434745" w:rsidRPr="00F5035C">
        <w:rPr>
          <w:rFonts w:cs="Arial"/>
          <w:i/>
          <w:szCs w:val="22"/>
        </w:rPr>
        <w:t xml:space="preserve">maternity clinical </w:t>
      </w:r>
      <w:r w:rsidR="0035312F" w:rsidRPr="00F5035C">
        <w:rPr>
          <w:rFonts w:cs="Arial"/>
          <w:i/>
          <w:szCs w:val="22"/>
        </w:rPr>
        <w:t xml:space="preserve">governance group and </w:t>
      </w:r>
      <w:r w:rsidR="00F43BBE" w:rsidRPr="00F5035C">
        <w:rPr>
          <w:rFonts w:cs="Arial"/>
          <w:i/>
          <w:szCs w:val="22"/>
        </w:rPr>
        <w:t>should be</w:t>
      </w:r>
      <w:r w:rsidR="009D6B47" w:rsidRPr="00F5035C">
        <w:rPr>
          <w:rFonts w:cs="Arial"/>
          <w:i/>
          <w:szCs w:val="22"/>
        </w:rPr>
        <w:t xml:space="preserve"> completed in line with local DHB process and policy. </w:t>
      </w:r>
    </w:p>
    <w:p w:rsidR="008C0DFC" w:rsidRPr="00F5035C" w:rsidRDefault="008C0DFC" w:rsidP="007937EB">
      <w:pPr>
        <w:ind w:right="662"/>
        <w:rPr>
          <w:rFonts w:cs="Arial"/>
          <w:szCs w:val="22"/>
        </w:rPr>
      </w:pPr>
    </w:p>
    <w:p w:rsidR="008C0DFC" w:rsidRPr="007937EB" w:rsidRDefault="008C0DFC" w:rsidP="007937EB">
      <w:pPr>
        <w:pStyle w:val="Heading3"/>
        <w:ind w:right="662"/>
      </w:pPr>
      <w:r w:rsidRPr="007937EB">
        <w:t>Background</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F43BBE" w:rsidRPr="00F5035C" w:rsidRDefault="00F43BBE" w:rsidP="007937EB">
      <w:pPr>
        <w:numPr>
          <w:ilvl w:val="0"/>
          <w:numId w:val="2"/>
        </w:numPr>
        <w:spacing w:after="160" w:line="276" w:lineRule="auto"/>
        <w:ind w:left="357" w:right="662" w:hanging="357"/>
        <w:rPr>
          <w:rFonts w:cs="Arial"/>
          <w:szCs w:val="22"/>
        </w:rPr>
      </w:pPr>
      <w:r w:rsidRPr="00F5035C">
        <w:rPr>
          <w:rFonts w:cs="Arial"/>
          <w:szCs w:val="22"/>
        </w:rPr>
        <w:t xml:space="preserve">The New Zealand Maternity Standards require that district health boards (DHBs) develop and support an ongoing systematic review process, where local multidisciplinary teams work collegially to identify ways to improve services and care. </w:t>
      </w:r>
    </w:p>
    <w:p w:rsidR="00F43BBE" w:rsidRPr="00F5035C" w:rsidRDefault="008C0DFC" w:rsidP="007937EB">
      <w:pPr>
        <w:numPr>
          <w:ilvl w:val="0"/>
          <w:numId w:val="2"/>
        </w:numPr>
        <w:spacing w:after="160" w:line="276" w:lineRule="auto"/>
        <w:ind w:left="357" w:right="662" w:hanging="357"/>
        <w:rPr>
          <w:rFonts w:cs="Arial"/>
          <w:szCs w:val="22"/>
        </w:rPr>
      </w:pPr>
      <w:r w:rsidRPr="00F5035C">
        <w:rPr>
          <w:rFonts w:cs="Arial"/>
          <w:szCs w:val="22"/>
        </w:rPr>
        <w:t>Maternal morbidity review</w:t>
      </w:r>
      <w:r w:rsidR="00F43BBE" w:rsidRPr="00F5035C">
        <w:rPr>
          <w:rFonts w:cs="Arial"/>
          <w:szCs w:val="22"/>
        </w:rPr>
        <w:t xml:space="preserve">s are quality improvement initiatives that allow teams to identify ways to improve systems and processes to reduce maternal morbidity. Through reviews, maternity teams learn, share and understand issues to minimise future cases of maternal morbidity. </w:t>
      </w:r>
    </w:p>
    <w:p w:rsidR="008C0DFC" w:rsidRPr="00F5035C" w:rsidRDefault="00F43BBE" w:rsidP="007937EB">
      <w:pPr>
        <w:numPr>
          <w:ilvl w:val="0"/>
          <w:numId w:val="2"/>
        </w:numPr>
        <w:spacing w:after="160" w:line="276" w:lineRule="auto"/>
        <w:ind w:left="357" w:right="662" w:hanging="357"/>
        <w:rPr>
          <w:rFonts w:cs="Arial"/>
          <w:szCs w:val="22"/>
        </w:rPr>
      </w:pPr>
      <w:r w:rsidRPr="00F5035C">
        <w:rPr>
          <w:rFonts w:cs="Arial"/>
          <w:szCs w:val="22"/>
        </w:rPr>
        <w:t>Reviews</w:t>
      </w:r>
      <w:r w:rsidR="008C0DFC" w:rsidRPr="00F5035C">
        <w:rPr>
          <w:rFonts w:cs="Arial"/>
          <w:szCs w:val="22"/>
        </w:rPr>
        <w:t xml:space="preserve"> provide an opportunity </w:t>
      </w:r>
      <w:r w:rsidRPr="00F5035C">
        <w:rPr>
          <w:rFonts w:cs="Arial"/>
          <w:szCs w:val="22"/>
        </w:rPr>
        <w:t>to</w:t>
      </w:r>
      <w:r w:rsidR="008C0DFC" w:rsidRPr="00F5035C">
        <w:rPr>
          <w:rFonts w:cs="Arial"/>
          <w:szCs w:val="22"/>
        </w:rPr>
        <w:t xml:space="preserve"> explore how the maternity service responds to women with serious and acute conditions and to identify how to make improvements. </w:t>
      </w:r>
    </w:p>
    <w:p w:rsidR="008C0DFC" w:rsidRPr="00F5035C" w:rsidRDefault="008C0DFC" w:rsidP="007937EB">
      <w:pPr>
        <w:numPr>
          <w:ilvl w:val="0"/>
          <w:numId w:val="2"/>
        </w:numPr>
        <w:spacing w:after="160" w:line="276" w:lineRule="auto"/>
        <w:ind w:left="357" w:right="662" w:hanging="357"/>
        <w:rPr>
          <w:rFonts w:cs="Arial"/>
          <w:szCs w:val="22"/>
        </w:rPr>
      </w:pPr>
      <w:r w:rsidRPr="00F5035C">
        <w:rPr>
          <w:rFonts w:cs="Arial"/>
          <w:szCs w:val="22"/>
        </w:rPr>
        <w:t>Review</w:t>
      </w:r>
      <w:r w:rsidR="00434745" w:rsidRPr="00F5035C">
        <w:rPr>
          <w:rFonts w:cs="Arial"/>
          <w:szCs w:val="22"/>
        </w:rPr>
        <w:t>s</w:t>
      </w:r>
      <w:r w:rsidRPr="00F5035C">
        <w:rPr>
          <w:rFonts w:cs="Arial"/>
          <w:szCs w:val="22"/>
        </w:rPr>
        <w:t xml:space="preserve"> also provide an opportunity to highlight where systems and processes have worked well and have been of high quality. This information enhances learning, creativity, innovation and improved resilience. </w:t>
      </w:r>
    </w:p>
    <w:p w:rsidR="008C0DFC" w:rsidRPr="007937EB" w:rsidRDefault="008C0DFC" w:rsidP="007937EB">
      <w:pPr>
        <w:pStyle w:val="Heading3"/>
        <w:ind w:right="662"/>
      </w:pPr>
      <w:r w:rsidRPr="007937EB">
        <w:t>Function</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F43BBE" w:rsidRPr="00F5035C" w:rsidRDefault="00F43BBE" w:rsidP="007937EB">
      <w:pPr>
        <w:numPr>
          <w:ilvl w:val="0"/>
          <w:numId w:val="2"/>
        </w:numPr>
        <w:spacing w:after="160" w:line="276" w:lineRule="auto"/>
        <w:ind w:left="357" w:right="662" w:hanging="357"/>
        <w:rPr>
          <w:rFonts w:cs="Arial"/>
          <w:szCs w:val="22"/>
        </w:rPr>
      </w:pPr>
      <w:r w:rsidRPr="00F5035C">
        <w:rPr>
          <w:rFonts w:cs="Arial"/>
          <w:szCs w:val="22"/>
        </w:rPr>
        <w:t xml:space="preserve">The review team’s functions are to: </w:t>
      </w:r>
    </w:p>
    <w:p w:rsidR="0072643A" w:rsidRPr="00F5035C" w:rsidRDefault="00F5035C" w:rsidP="007937EB">
      <w:pPr>
        <w:numPr>
          <w:ilvl w:val="1"/>
          <w:numId w:val="2"/>
        </w:numPr>
        <w:spacing w:after="160" w:line="276" w:lineRule="auto"/>
        <w:ind w:right="662"/>
        <w:rPr>
          <w:rFonts w:cs="Arial"/>
          <w:szCs w:val="22"/>
        </w:rPr>
      </w:pPr>
      <w:r w:rsidRPr="00F5035C">
        <w:rPr>
          <w:rFonts w:cs="Arial"/>
          <w:szCs w:val="22"/>
        </w:rPr>
        <w:t>r</w:t>
      </w:r>
      <w:r w:rsidR="00F43BBE" w:rsidRPr="00F5035C">
        <w:rPr>
          <w:rFonts w:cs="Arial"/>
          <w:szCs w:val="22"/>
        </w:rPr>
        <w:t xml:space="preserve">eview selected </w:t>
      </w:r>
      <w:r w:rsidR="008C0DFC" w:rsidRPr="00F5035C">
        <w:rPr>
          <w:rFonts w:cs="Arial"/>
          <w:szCs w:val="22"/>
        </w:rPr>
        <w:t xml:space="preserve">cases </w:t>
      </w:r>
      <w:r w:rsidR="00F43BBE" w:rsidRPr="00F5035C">
        <w:rPr>
          <w:rFonts w:cs="Arial"/>
          <w:szCs w:val="22"/>
        </w:rPr>
        <w:t xml:space="preserve">of maternal morbidity </w:t>
      </w:r>
      <w:r w:rsidR="008C0DFC" w:rsidRPr="00F5035C">
        <w:rPr>
          <w:rFonts w:cs="Arial"/>
          <w:szCs w:val="22"/>
        </w:rPr>
        <w:t>to identify</w:t>
      </w:r>
      <w:r w:rsidR="0072643A" w:rsidRPr="00F5035C">
        <w:rPr>
          <w:rFonts w:cs="Arial"/>
          <w:szCs w:val="22"/>
        </w:rPr>
        <w:t xml:space="preserve"> the range of factors that may have affected the woman’s care, and either directly or indirectly contributed to the event or the severity of the event </w:t>
      </w:r>
    </w:p>
    <w:p w:rsidR="0072643A" w:rsidRPr="00F5035C" w:rsidRDefault="00F5035C" w:rsidP="007937EB">
      <w:pPr>
        <w:numPr>
          <w:ilvl w:val="1"/>
          <w:numId w:val="2"/>
        </w:numPr>
        <w:spacing w:after="160" w:line="276" w:lineRule="auto"/>
        <w:ind w:right="662"/>
        <w:rPr>
          <w:rFonts w:cs="Arial"/>
          <w:szCs w:val="22"/>
        </w:rPr>
      </w:pPr>
      <w:r w:rsidRPr="00F5035C">
        <w:rPr>
          <w:rFonts w:cs="Arial"/>
          <w:szCs w:val="22"/>
        </w:rPr>
        <w:t>c</w:t>
      </w:r>
      <w:r w:rsidR="0072643A" w:rsidRPr="00F5035C">
        <w:rPr>
          <w:rFonts w:cs="Arial"/>
          <w:szCs w:val="22"/>
        </w:rPr>
        <w:t xml:space="preserve">onsider whether inequities existed in relation to the maternal morbidity event and identify how these occurred and how they may have impacted the event and the outcomes of the event </w:t>
      </w:r>
    </w:p>
    <w:p w:rsidR="008C0DFC" w:rsidRPr="00F5035C" w:rsidRDefault="00F5035C" w:rsidP="007937EB">
      <w:pPr>
        <w:numPr>
          <w:ilvl w:val="1"/>
          <w:numId w:val="2"/>
        </w:numPr>
        <w:spacing w:after="160" w:line="276" w:lineRule="auto"/>
        <w:ind w:right="662"/>
        <w:rPr>
          <w:rFonts w:cs="Arial"/>
          <w:szCs w:val="22"/>
        </w:rPr>
      </w:pPr>
      <w:r w:rsidRPr="00F5035C">
        <w:rPr>
          <w:rFonts w:cs="Arial"/>
          <w:szCs w:val="22"/>
        </w:rPr>
        <w:t>d</w:t>
      </w:r>
      <w:r w:rsidR="0072643A" w:rsidRPr="00F5035C">
        <w:rPr>
          <w:rFonts w:cs="Arial"/>
          <w:szCs w:val="22"/>
        </w:rPr>
        <w:t>evelop recommendations to reduce the negative factors that may have contributed to the maternal morbidity event and to promote the positive factors that help to prevent or reduce the severity of the event</w:t>
      </w:r>
      <w:r w:rsidRPr="00F5035C">
        <w:rPr>
          <w:rFonts w:cs="Arial"/>
          <w:szCs w:val="22"/>
        </w:rPr>
        <w:t xml:space="preserve"> </w:t>
      </w:r>
    </w:p>
    <w:p w:rsidR="0072643A" w:rsidRPr="00F5035C" w:rsidRDefault="00F5035C" w:rsidP="007937EB">
      <w:pPr>
        <w:numPr>
          <w:ilvl w:val="1"/>
          <w:numId w:val="2"/>
        </w:numPr>
        <w:spacing w:after="160" w:line="276" w:lineRule="auto"/>
        <w:ind w:right="662"/>
        <w:rPr>
          <w:rFonts w:cs="Arial"/>
          <w:szCs w:val="22"/>
        </w:rPr>
      </w:pPr>
      <w:r w:rsidRPr="00F5035C">
        <w:rPr>
          <w:rFonts w:cs="Arial"/>
          <w:szCs w:val="22"/>
        </w:rPr>
        <w:t>s</w:t>
      </w:r>
      <w:r w:rsidR="0072643A" w:rsidRPr="00F5035C">
        <w:rPr>
          <w:rFonts w:cs="Arial"/>
          <w:szCs w:val="22"/>
        </w:rPr>
        <w:t xml:space="preserve">eek feedback on the draft findings and recommendations from the woman, her family and whānau, and the clinicians immediately involved in </w:t>
      </w:r>
      <w:r w:rsidR="00C91CD5">
        <w:rPr>
          <w:rFonts w:cs="Arial"/>
          <w:szCs w:val="22"/>
        </w:rPr>
        <w:t>her</w:t>
      </w:r>
      <w:r w:rsidR="0072643A" w:rsidRPr="00F5035C">
        <w:rPr>
          <w:rFonts w:cs="Arial"/>
          <w:szCs w:val="22"/>
        </w:rPr>
        <w:t xml:space="preserve"> care, and make any necessary adjustments to the findings and recommendations </w:t>
      </w:r>
    </w:p>
    <w:p w:rsidR="008C0DFC" w:rsidRPr="00F5035C" w:rsidRDefault="00F5035C" w:rsidP="007937EB">
      <w:pPr>
        <w:numPr>
          <w:ilvl w:val="1"/>
          <w:numId w:val="2"/>
        </w:numPr>
        <w:spacing w:after="160" w:line="276" w:lineRule="auto"/>
        <w:ind w:right="737"/>
        <w:rPr>
          <w:rFonts w:cs="Arial"/>
          <w:szCs w:val="22"/>
        </w:rPr>
      </w:pPr>
      <w:r w:rsidRPr="00F5035C">
        <w:rPr>
          <w:rFonts w:cs="Arial"/>
          <w:szCs w:val="22"/>
        </w:rPr>
        <w:t>r</w:t>
      </w:r>
      <w:r w:rsidR="0072643A" w:rsidRPr="00F5035C">
        <w:rPr>
          <w:rFonts w:cs="Arial"/>
          <w:szCs w:val="22"/>
        </w:rPr>
        <w:t xml:space="preserve">eport the confirmed findings and recommendations to the maternity clinical governance committee for their endorsement, and delegation of actions. </w:t>
      </w:r>
      <w:r w:rsidR="008C0DFC" w:rsidRPr="00F5035C">
        <w:rPr>
          <w:rFonts w:cs="Arial"/>
          <w:szCs w:val="22"/>
        </w:rPr>
        <w:br w:type="page"/>
      </w:r>
    </w:p>
    <w:p w:rsidR="008C0DFC" w:rsidRPr="007937EB" w:rsidRDefault="008C0DFC" w:rsidP="007937EB">
      <w:pPr>
        <w:pStyle w:val="Heading3"/>
        <w:ind w:right="662"/>
      </w:pPr>
      <w:r w:rsidRPr="007937EB">
        <w:lastRenderedPageBreak/>
        <w:t>Scope</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8C0DFC" w:rsidRPr="00F5035C" w:rsidRDefault="008C0DFC" w:rsidP="007937EB">
      <w:pPr>
        <w:pStyle w:val="ListParagraph"/>
        <w:numPr>
          <w:ilvl w:val="0"/>
          <w:numId w:val="2"/>
        </w:numPr>
        <w:spacing w:after="160" w:line="276" w:lineRule="auto"/>
        <w:ind w:left="357" w:right="662" w:hanging="357"/>
        <w:contextualSpacing w:val="0"/>
        <w:rPr>
          <w:rFonts w:cs="Arial"/>
          <w:szCs w:val="22"/>
        </w:rPr>
      </w:pPr>
      <w:r w:rsidRPr="00F5035C">
        <w:rPr>
          <w:rFonts w:cs="Arial"/>
          <w:szCs w:val="22"/>
        </w:rPr>
        <w:t xml:space="preserve">The multidisciplinary review team reviews cases of maternal morbidity that have been triggered through the maternity service case review trigger tool or through incident notification (rated </w:t>
      </w:r>
      <w:r w:rsidR="00F5035C" w:rsidRPr="00F5035C">
        <w:rPr>
          <w:rFonts w:cs="Arial"/>
          <w:szCs w:val="22"/>
        </w:rPr>
        <w:t>S</w:t>
      </w:r>
      <w:r w:rsidRPr="00F5035C">
        <w:rPr>
          <w:rFonts w:cs="Arial"/>
          <w:szCs w:val="22"/>
        </w:rPr>
        <w:t xml:space="preserve">everity </w:t>
      </w:r>
      <w:r w:rsidR="00F5035C" w:rsidRPr="00F5035C">
        <w:rPr>
          <w:rFonts w:cs="Arial"/>
          <w:szCs w:val="22"/>
        </w:rPr>
        <w:t>A</w:t>
      </w:r>
      <w:r w:rsidRPr="00F5035C">
        <w:rPr>
          <w:rFonts w:cs="Arial"/>
          <w:szCs w:val="22"/>
        </w:rPr>
        <w:t xml:space="preserve">ssessment </w:t>
      </w:r>
      <w:r w:rsidR="00F5035C" w:rsidRPr="00F5035C">
        <w:rPr>
          <w:rFonts w:cs="Arial"/>
          <w:szCs w:val="22"/>
        </w:rPr>
        <w:t>C</w:t>
      </w:r>
      <w:r w:rsidRPr="00F5035C">
        <w:rPr>
          <w:rFonts w:cs="Arial"/>
          <w:szCs w:val="22"/>
        </w:rPr>
        <w:t>ode</w:t>
      </w:r>
      <w:r w:rsidR="00F5035C" w:rsidRPr="00F5035C">
        <w:rPr>
          <w:rFonts w:cs="Arial"/>
          <w:szCs w:val="22"/>
        </w:rPr>
        <w:t xml:space="preserve"> (SAC)</w:t>
      </w:r>
      <w:r w:rsidRPr="00F5035C">
        <w:rPr>
          <w:rFonts w:cs="Arial"/>
          <w:szCs w:val="22"/>
        </w:rPr>
        <w:t xml:space="preserve"> 3 or 4). </w:t>
      </w:r>
    </w:p>
    <w:p w:rsidR="009D6B47" w:rsidRPr="007937EB" w:rsidRDefault="0064558E" w:rsidP="007937EB">
      <w:pPr>
        <w:pStyle w:val="Heading3"/>
        <w:ind w:right="662"/>
      </w:pPr>
      <w:r w:rsidRPr="007937EB">
        <w:t>Composition</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9D6B47" w:rsidRPr="00F5035C" w:rsidRDefault="000F4477" w:rsidP="007937EB">
      <w:pPr>
        <w:numPr>
          <w:ilvl w:val="0"/>
          <w:numId w:val="2"/>
        </w:numPr>
        <w:spacing w:after="160" w:line="276" w:lineRule="auto"/>
        <w:ind w:left="357" w:right="662" w:hanging="357"/>
        <w:rPr>
          <w:rFonts w:cs="Arial"/>
          <w:szCs w:val="22"/>
        </w:rPr>
      </w:pPr>
      <w:r w:rsidRPr="00F5035C">
        <w:rPr>
          <w:rFonts w:cs="Arial"/>
          <w:szCs w:val="22"/>
        </w:rPr>
        <w:t>The review team will comprise</w:t>
      </w:r>
      <w:r w:rsidR="009D6B47" w:rsidRPr="00F5035C">
        <w:rPr>
          <w:rFonts w:cs="Arial"/>
          <w:szCs w:val="22"/>
        </w:rPr>
        <w:t>:</w:t>
      </w:r>
    </w:p>
    <w:p w:rsidR="009D6B47" w:rsidRPr="00F5035C" w:rsidRDefault="009D6B47" w:rsidP="007937EB">
      <w:pPr>
        <w:numPr>
          <w:ilvl w:val="1"/>
          <w:numId w:val="2"/>
        </w:numPr>
        <w:spacing w:after="160" w:line="276" w:lineRule="auto"/>
        <w:ind w:right="662"/>
        <w:rPr>
          <w:rFonts w:cs="Arial"/>
          <w:szCs w:val="22"/>
        </w:rPr>
      </w:pPr>
      <w:r w:rsidRPr="00F5035C">
        <w:rPr>
          <w:rFonts w:cs="Arial"/>
          <w:szCs w:val="22"/>
        </w:rPr>
        <w:t>a hospital midwife</w:t>
      </w:r>
    </w:p>
    <w:p w:rsidR="009D6B47" w:rsidRPr="00F5035C" w:rsidRDefault="00F5035C" w:rsidP="007937EB">
      <w:pPr>
        <w:numPr>
          <w:ilvl w:val="1"/>
          <w:numId w:val="2"/>
        </w:numPr>
        <w:spacing w:after="160" w:line="276" w:lineRule="auto"/>
        <w:ind w:right="662"/>
        <w:rPr>
          <w:rFonts w:cs="Arial"/>
          <w:szCs w:val="22"/>
        </w:rPr>
      </w:pPr>
      <w:r w:rsidRPr="00F5035C">
        <w:rPr>
          <w:rFonts w:cs="Arial"/>
          <w:szCs w:val="22"/>
        </w:rPr>
        <w:t xml:space="preserve">an </w:t>
      </w:r>
      <w:r w:rsidR="009D6B47" w:rsidRPr="00F5035C">
        <w:rPr>
          <w:rFonts w:cs="Arial"/>
          <w:szCs w:val="22"/>
        </w:rPr>
        <w:t xml:space="preserve">LMC representative </w:t>
      </w:r>
    </w:p>
    <w:p w:rsidR="009D6B47" w:rsidRPr="00F5035C" w:rsidRDefault="009D6B47" w:rsidP="007937EB">
      <w:pPr>
        <w:numPr>
          <w:ilvl w:val="1"/>
          <w:numId w:val="2"/>
        </w:numPr>
        <w:spacing w:after="160" w:line="276" w:lineRule="auto"/>
        <w:ind w:right="662"/>
        <w:rPr>
          <w:rFonts w:cs="Arial"/>
          <w:szCs w:val="22"/>
        </w:rPr>
      </w:pPr>
      <w:r w:rsidRPr="00F5035C">
        <w:rPr>
          <w:rFonts w:cs="Arial"/>
          <w:szCs w:val="22"/>
        </w:rPr>
        <w:t>an obstetrician (may or may not be the clinical director)</w:t>
      </w:r>
    </w:p>
    <w:p w:rsidR="009D6B47" w:rsidRPr="00F5035C" w:rsidRDefault="009D6B47" w:rsidP="007937EB">
      <w:pPr>
        <w:numPr>
          <w:ilvl w:val="1"/>
          <w:numId w:val="2"/>
        </w:numPr>
        <w:spacing w:after="160" w:line="276" w:lineRule="auto"/>
        <w:ind w:right="662"/>
        <w:rPr>
          <w:rFonts w:cs="Arial"/>
          <w:szCs w:val="22"/>
        </w:rPr>
      </w:pPr>
      <w:r w:rsidRPr="00F5035C">
        <w:rPr>
          <w:rFonts w:cs="Arial"/>
          <w:szCs w:val="22"/>
        </w:rPr>
        <w:t>a charge midwife</w:t>
      </w:r>
    </w:p>
    <w:p w:rsidR="009D6B47" w:rsidRPr="00F5035C" w:rsidRDefault="009D6B47" w:rsidP="007937EB">
      <w:pPr>
        <w:numPr>
          <w:ilvl w:val="1"/>
          <w:numId w:val="2"/>
        </w:numPr>
        <w:spacing w:after="160" w:line="276" w:lineRule="auto"/>
        <w:ind w:right="662"/>
        <w:rPr>
          <w:rFonts w:cs="Arial"/>
          <w:szCs w:val="22"/>
        </w:rPr>
      </w:pPr>
      <w:r w:rsidRPr="00F5035C">
        <w:rPr>
          <w:rFonts w:cs="Arial"/>
          <w:szCs w:val="22"/>
        </w:rPr>
        <w:t>the maternity quality and safety coordinator, who has links to the wider DHB quality and safety team</w:t>
      </w:r>
    </w:p>
    <w:p w:rsidR="009D6B47" w:rsidRPr="00F5035C" w:rsidRDefault="009D6B47" w:rsidP="007937EB">
      <w:pPr>
        <w:numPr>
          <w:ilvl w:val="1"/>
          <w:numId w:val="2"/>
        </w:numPr>
        <w:spacing w:after="160" w:line="276" w:lineRule="auto"/>
        <w:ind w:right="662"/>
        <w:rPr>
          <w:rFonts w:cs="Arial"/>
          <w:szCs w:val="22"/>
        </w:rPr>
      </w:pPr>
      <w:r w:rsidRPr="00F5035C">
        <w:rPr>
          <w:rFonts w:cs="Arial"/>
          <w:szCs w:val="22"/>
        </w:rPr>
        <w:t>an experienced maternity consumer</w:t>
      </w:r>
    </w:p>
    <w:p w:rsidR="009D6B47" w:rsidRPr="00F5035C" w:rsidRDefault="00F5035C" w:rsidP="007937EB">
      <w:pPr>
        <w:numPr>
          <w:ilvl w:val="1"/>
          <w:numId w:val="2"/>
        </w:numPr>
        <w:spacing w:after="160" w:line="276" w:lineRule="auto"/>
        <w:ind w:right="662"/>
        <w:rPr>
          <w:rFonts w:cs="Arial"/>
          <w:szCs w:val="22"/>
        </w:rPr>
      </w:pPr>
      <w:r w:rsidRPr="00F5035C">
        <w:rPr>
          <w:rFonts w:cs="Arial"/>
          <w:szCs w:val="22"/>
        </w:rPr>
        <w:t xml:space="preserve">a </w:t>
      </w:r>
      <w:r w:rsidR="009D6B47" w:rsidRPr="00F5035C">
        <w:rPr>
          <w:rFonts w:cs="Arial"/>
          <w:szCs w:val="22"/>
        </w:rPr>
        <w:t xml:space="preserve">Māori consumer </w:t>
      </w:r>
    </w:p>
    <w:p w:rsidR="009D6B47" w:rsidRPr="00F5035C" w:rsidRDefault="009D6B47" w:rsidP="007937EB">
      <w:pPr>
        <w:numPr>
          <w:ilvl w:val="1"/>
          <w:numId w:val="2"/>
        </w:numPr>
        <w:spacing w:after="160" w:line="276" w:lineRule="auto"/>
        <w:ind w:right="662"/>
        <w:rPr>
          <w:rFonts w:cs="Arial"/>
          <w:szCs w:val="22"/>
        </w:rPr>
      </w:pPr>
      <w:r w:rsidRPr="00F5035C">
        <w:rPr>
          <w:rFonts w:cs="Arial"/>
          <w:szCs w:val="22"/>
        </w:rPr>
        <w:t xml:space="preserve">representatives of other ethnicities (refer to </w:t>
      </w:r>
      <w:r w:rsidR="00F5035C">
        <w:rPr>
          <w:rFonts w:cs="Arial"/>
          <w:szCs w:val="22"/>
        </w:rPr>
        <w:t xml:space="preserve">section 4.4 in </w:t>
      </w:r>
      <w:r w:rsidR="00F5035C" w:rsidRPr="00A11DBC">
        <w:rPr>
          <w:rFonts w:cs="Arial"/>
          <w:i/>
          <w:szCs w:val="22"/>
        </w:rPr>
        <w:t>Maternal morbidity review toolkit for maternity services: A foundational document</w:t>
      </w:r>
      <w:r w:rsidRPr="00F5035C">
        <w:rPr>
          <w:rFonts w:cs="Arial"/>
          <w:szCs w:val="22"/>
        </w:rPr>
        <w:t>).</w:t>
      </w:r>
    </w:p>
    <w:p w:rsidR="009D6B47" w:rsidRPr="00F5035C" w:rsidRDefault="009D6B47" w:rsidP="007937EB">
      <w:pPr>
        <w:numPr>
          <w:ilvl w:val="0"/>
          <w:numId w:val="2"/>
        </w:numPr>
        <w:spacing w:after="160" w:line="276" w:lineRule="auto"/>
        <w:ind w:left="357" w:right="662" w:hanging="357"/>
        <w:rPr>
          <w:rFonts w:cs="Arial"/>
          <w:szCs w:val="22"/>
        </w:rPr>
      </w:pPr>
      <w:r w:rsidRPr="00F5035C">
        <w:rPr>
          <w:rFonts w:cs="Arial"/>
          <w:szCs w:val="22"/>
        </w:rPr>
        <w:t xml:space="preserve">The </w:t>
      </w:r>
      <w:r w:rsidR="000F4477" w:rsidRPr="00F5035C">
        <w:rPr>
          <w:rFonts w:cs="Arial"/>
          <w:szCs w:val="22"/>
        </w:rPr>
        <w:t>review team</w:t>
      </w:r>
      <w:r w:rsidRPr="00F5035C">
        <w:rPr>
          <w:rFonts w:cs="Arial"/>
          <w:szCs w:val="22"/>
        </w:rPr>
        <w:t xml:space="preserve"> should include appropriate cultural representation to help address the physical, social, emotional and spiritual wellbeing of all concerned.</w:t>
      </w:r>
    </w:p>
    <w:p w:rsidR="0064558E" w:rsidRPr="00F5035C" w:rsidRDefault="000C44E4" w:rsidP="007937EB">
      <w:pPr>
        <w:numPr>
          <w:ilvl w:val="0"/>
          <w:numId w:val="2"/>
        </w:numPr>
        <w:spacing w:after="160" w:line="276" w:lineRule="auto"/>
        <w:ind w:left="357" w:right="662" w:hanging="357"/>
        <w:rPr>
          <w:rFonts w:cs="Arial"/>
          <w:szCs w:val="22"/>
        </w:rPr>
      </w:pPr>
      <w:r w:rsidRPr="00F5035C">
        <w:rPr>
          <w:rFonts w:cs="Arial"/>
          <w:szCs w:val="22"/>
        </w:rPr>
        <w:t>Chair</w:t>
      </w:r>
      <w:r w:rsidR="0064558E" w:rsidRPr="00F5035C">
        <w:rPr>
          <w:rFonts w:cs="Arial"/>
          <w:szCs w:val="22"/>
        </w:rPr>
        <w:t xml:space="preserve"> and Deputy Chair</w:t>
      </w:r>
    </w:p>
    <w:p w:rsidR="0064558E" w:rsidRPr="00F5035C" w:rsidRDefault="0064558E" w:rsidP="007937EB">
      <w:pPr>
        <w:numPr>
          <w:ilvl w:val="1"/>
          <w:numId w:val="2"/>
        </w:numPr>
        <w:spacing w:after="160" w:line="276" w:lineRule="auto"/>
        <w:ind w:right="662"/>
        <w:rPr>
          <w:rFonts w:cs="Arial"/>
          <w:szCs w:val="22"/>
        </w:rPr>
      </w:pPr>
      <w:r w:rsidRPr="00F5035C">
        <w:rPr>
          <w:rFonts w:cs="Arial"/>
          <w:szCs w:val="22"/>
        </w:rPr>
        <w:t>The review team</w:t>
      </w:r>
      <w:r w:rsidR="000C44E4" w:rsidRPr="00F5035C">
        <w:rPr>
          <w:rFonts w:cs="Arial"/>
          <w:szCs w:val="22"/>
        </w:rPr>
        <w:t xml:space="preserve"> will appoint a Chair and a Deputy Chair. The Chair</w:t>
      </w:r>
      <w:r w:rsidRPr="00F5035C">
        <w:rPr>
          <w:rFonts w:cs="Arial"/>
          <w:szCs w:val="22"/>
        </w:rPr>
        <w:t xml:space="preserve"> is expected to preside at every meeting of the review team at which they are present unless they deputise their responsibilities to the Deputy Chair.</w:t>
      </w:r>
    </w:p>
    <w:p w:rsidR="000C44E4" w:rsidRPr="00F5035C" w:rsidRDefault="000C44E4" w:rsidP="007937EB">
      <w:pPr>
        <w:ind w:right="662"/>
        <w:rPr>
          <w:rFonts w:cs="Arial"/>
          <w:szCs w:val="22"/>
        </w:rPr>
      </w:pPr>
    </w:p>
    <w:p w:rsidR="009D6B47" w:rsidRPr="00F5035C" w:rsidRDefault="009D6B47" w:rsidP="007937EB">
      <w:pPr>
        <w:numPr>
          <w:ilvl w:val="0"/>
          <w:numId w:val="2"/>
        </w:numPr>
        <w:spacing w:after="160" w:line="276" w:lineRule="auto"/>
        <w:ind w:left="357" w:right="662" w:hanging="357"/>
        <w:rPr>
          <w:rFonts w:cs="Arial"/>
          <w:szCs w:val="22"/>
        </w:rPr>
      </w:pPr>
      <w:r w:rsidRPr="00F5035C">
        <w:rPr>
          <w:rFonts w:cs="Arial"/>
          <w:szCs w:val="22"/>
        </w:rPr>
        <w:t>In smaller DHBs there may be times when it is beneficial to involve a member of the review team from a neighbouring DHB to contribute to an objective review.</w:t>
      </w:r>
    </w:p>
    <w:p w:rsidR="008C0DFC" w:rsidRPr="007937EB" w:rsidRDefault="000F4477" w:rsidP="007937EB">
      <w:pPr>
        <w:pStyle w:val="Heading3"/>
        <w:ind w:right="662"/>
      </w:pPr>
      <w:r w:rsidRPr="007937EB">
        <w:t>Member r</w:t>
      </w:r>
      <w:r w:rsidR="009D6B47" w:rsidRPr="007937EB">
        <w:t xml:space="preserve">oles and responsibilities </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8C0DFC" w:rsidRPr="00F5035C" w:rsidRDefault="008C0DFC" w:rsidP="007937EB">
      <w:pPr>
        <w:numPr>
          <w:ilvl w:val="0"/>
          <w:numId w:val="2"/>
        </w:numPr>
        <w:spacing w:after="160" w:line="276" w:lineRule="auto"/>
        <w:ind w:left="357" w:right="662" w:hanging="357"/>
        <w:rPr>
          <w:rFonts w:cs="Arial"/>
          <w:szCs w:val="22"/>
        </w:rPr>
      </w:pPr>
      <w:r w:rsidRPr="00F5035C">
        <w:rPr>
          <w:rFonts w:cs="Arial"/>
          <w:szCs w:val="22"/>
        </w:rPr>
        <w:t>Each member of the review team will:</w:t>
      </w:r>
    </w:p>
    <w:p w:rsidR="008C0DFC" w:rsidRPr="00F5035C" w:rsidRDefault="008C0DFC"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 xml:space="preserve">ensure the security and confidentiality of personal information </w:t>
      </w:r>
    </w:p>
    <w:p w:rsidR="008C0DFC" w:rsidRPr="00F5035C" w:rsidRDefault="008C0DFC"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 xml:space="preserve">read the case summaries </w:t>
      </w:r>
      <w:r w:rsidR="00C91CD5">
        <w:rPr>
          <w:rFonts w:cs="Arial"/>
          <w:szCs w:val="22"/>
        </w:rPr>
        <w:t>(t</w:t>
      </w:r>
      <w:r w:rsidRPr="00F5035C">
        <w:rPr>
          <w:rFonts w:cs="Arial"/>
          <w:szCs w:val="22"/>
        </w:rPr>
        <w:t>hese will be provided in advance of the meeting</w:t>
      </w:r>
      <w:r w:rsidR="00C91CD5">
        <w:rPr>
          <w:rFonts w:cs="Arial"/>
          <w:szCs w:val="22"/>
        </w:rPr>
        <w:t>)</w:t>
      </w:r>
    </w:p>
    <w:p w:rsidR="0064558E" w:rsidRPr="00F5035C" w:rsidRDefault="0064558E" w:rsidP="007937EB">
      <w:pPr>
        <w:pStyle w:val="ListParagraph"/>
        <w:numPr>
          <w:ilvl w:val="1"/>
          <w:numId w:val="2"/>
        </w:numPr>
        <w:spacing w:after="160" w:line="276" w:lineRule="auto"/>
        <w:ind w:left="992" w:right="662" w:hanging="567"/>
        <w:contextualSpacing w:val="0"/>
        <w:rPr>
          <w:rFonts w:cs="Arial"/>
          <w:szCs w:val="22"/>
        </w:rPr>
      </w:pPr>
      <w:r w:rsidRPr="00F5035C">
        <w:rPr>
          <w:rFonts w:cs="Arial"/>
          <w:i/>
          <w:szCs w:val="22"/>
        </w:rPr>
        <w:t>(for clinical members only)</w:t>
      </w:r>
      <w:r w:rsidRPr="00F5035C">
        <w:rPr>
          <w:rFonts w:cs="Arial"/>
          <w:szCs w:val="22"/>
        </w:rPr>
        <w:t xml:space="preserve"> present a five-minute synopsis of a case at the meeting </w:t>
      </w:r>
      <w:r w:rsidR="00C91CD5">
        <w:rPr>
          <w:rFonts w:cs="Arial"/>
          <w:szCs w:val="22"/>
        </w:rPr>
        <w:t>(t</w:t>
      </w:r>
      <w:r w:rsidRPr="00F5035C">
        <w:rPr>
          <w:rFonts w:cs="Arial"/>
          <w:szCs w:val="22"/>
        </w:rPr>
        <w:t>his requires time for preparation in advance of the meeting with access to the clinical notes</w:t>
      </w:r>
      <w:r w:rsidR="00C91CD5">
        <w:rPr>
          <w:rFonts w:cs="Arial"/>
          <w:szCs w:val="22"/>
        </w:rPr>
        <w:t>)</w:t>
      </w:r>
    </w:p>
    <w:p w:rsidR="008C0DFC" w:rsidRPr="00F5035C" w:rsidRDefault="008C0DFC"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discuss care provision and develop a consensus opinion as to what worked well and where there were opportunities to improve systems and processes</w:t>
      </w:r>
      <w:r w:rsidR="00C91CD5">
        <w:rPr>
          <w:rFonts w:cs="Arial"/>
          <w:szCs w:val="22"/>
        </w:rPr>
        <w:t>.</w:t>
      </w:r>
    </w:p>
    <w:p w:rsidR="008F799D" w:rsidRPr="00F5035C" w:rsidRDefault="008F799D" w:rsidP="007937EB">
      <w:pPr>
        <w:numPr>
          <w:ilvl w:val="0"/>
          <w:numId w:val="2"/>
        </w:numPr>
        <w:spacing w:after="160" w:line="276" w:lineRule="auto"/>
        <w:ind w:left="357" w:right="662" w:hanging="357"/>
        <w:rPr>
          <w:rFonts w:cs="Arial"/>
          <w:szCs w:val="22"/>
        </w:rPr>
      </w:pPr>
      <w:r w:rsidRPr="00F5035C">
        <w:rPr>
          <w:rFonts w:cs="Arial"/>
          <w:szCs w:val="22"/>
        </w:rPr>
        <w:t>Chair and Deputy Chair</w:t>
      </w:r>
    </w:p>
    <w:p w:rsidR="008F799D" w:rsidRPr="00F5035C" w:rsidRDefault="008F799D"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The Chair will manage the review discussion, ensure that all members of the team contribute and are heard during the discussion, and assist the review team to come to a consensus. They will ensure that the review team focuses on systems and processes, what worked well and where improvements could be made.</w:t>
      </w:r>
    </w:p>
    <w:p w:rsidR="008F799D" w:rsidRPr="00F5035C" w:rsidRDefault="008F799D"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The Chair will confirm with the review team that the draft findings of the review and recommendations are correct by circulating them within two weeks of the meeting.</w:t>
      </w:r>
    </w:p>
    <w:p w:rsidR="008F799D" w:rsidRPr="00F5035C" w:rsidRDefault="008F799D"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The Chair will ensure the DHB process is followed to present the draft findings/ recommendations and consider feedback from the woman, her family and whānau</w:t>
      </w:r>
      <w:r w:rsidR="00C91CD5">
        <w:rPr>
          <w:rFonts w:cs="Arial"/>
          <w:szCs w:val="22"/>
        </w:rPr>
        <w:t>,</w:t>
      </w:r>
      <w:r w:rsidRPr="00F5035C">
        <w:rPr>
          <w:rFonts w:cs="Arial"/>
          <w:szCs w:val="22"/>
        </w:rPr>
        <w:t xml:space="preserve"> and clinicians directly involved. If any significant changes are required these would need to be confirmed with the review team.</w:t>
      </w:r>
    </w:p>
    <w:p w:rsidR="008F799D" w:rsidRPr="00F5035C" w:rsidRDefault="008F799D"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 xml:space="preserve">The Chair sends the confirmed findings and recommendations to the </w:t>
      </w:r>
      <w:r w:rsidR="00C91CD5">
        <w:rPr>
          <w:rFonts w:cs="Arial"/>
          <w:szCs w:val="22"/>
        </w:rPr>
        <w:t>m</w:t>
      </w:r>
      <w:r w:rsidRPr="00F5035C">
        <w:rPr>
          <w:rFonts w:cs="Arial"/>
          <w:szCs w:val="22"/>
        </w:rPr>
        <w:t xml:space="preserve">aternity </w:t>
      </w:r>
      <w:r w:rsidR="00C91CD5">
        <w:rPr>
          <w:rFonts w:cs="Arial"/>
          <w:szCs w:val="22"/>
        </w:rPr>
        <w:t>c</w:t>
      </w:r>
      <w:r w:rsidRPr="00F5035C">
        <w:rPr>
          <w:rFonts w:cs="Arial"/>
          <w:szCs w:val="22"/>
        </w:rPr>
        <w:t xml:space="preserve">linical </w:t>
      </w:r>
      <w:r w:rsidR="00C91CD5">
        <w:rPr>
          <w:rFonts w:cs="Arial"/>
          <w:szCs w:val="22"/>
        </w:rPr>
        <w:t>g</w:t>
      </w:r>
      <w:r w:rsidRPr="00F5035C">
        <w:rPr>
          <w:rFonts w:cs="Arial"/>
          <w:szCs w:val="22"/>
        </w:rPr>
        <w:t>overnance committee for endorsement and action.</w:t>
      </w:r>
    </w:p>
    <w:p w:rsidR="009D6B47" w:rsidRPr="007937EB" w:rsidRDefault="009D6B47" w:rsidP="007937EB">
      <w:pPr>
        <w:pStyle w:val="Heading3"/>
        <w:ind w:right="662"/>
      </w:pPr>
      <w:r w:rsidRPr="007937EB">
        <w:t xml:space="preserve">Meetings </w:t>
      </w:r>
      <w:r w:rsidRPr="007937EB">
        <w:tab/>
      </w:r>
      <w:r w:rsidRPr="007937EB">
        <w:tab/>
      </w:r>
      <w:r w:rsidRPr="007937EB">
        <w:tab/>
      </w:r>
      <w:r w:rsidRPr="007937EB">
        <w:tab/>
      </w:r>
      <w:r w:rsidRPr="007937EB">
        <w:tab/>
      </w:r>
      <w:r w:rsidRPr="007937EB">
        <w:tab/>
      </w:r>
      <w:r w:rsidRPr="007937EB">
        <w:tab/>
      </w:r>
      <w:r w:rsidRPr="007937EB">
        <w:tab/>
      </w:r>
      <w:r w:rsidRPr="007937EB">
        <w:tab/>
      </w:r>
      <w:r w:rsidRPr="007937EB">
        <w:tab/>
      </w:r>
      <w:r w:rsidRPr="007937EB">
        <w:tab/>
      </w:r>
      <w:r w:rsidRPr="007937EB">
        <w:tab/>
      </w:r>
    </w:p>
    <w:p w:rsidR="000F4477" w:rsidRPr="00F5035C" w:rsidRDefault="000F4477" w:rsidP="007937EB">
      <w:pPr>
        <w:numPr>
          <w:ilvl w:val="0"/>
          <w:numId w:val="2"/>
        </w:numPr>
        <w:spacing w:after="160" w:line="276" w:lineRule="auto"/>
        <w:ind w:left="357" w:right="662" w:hanging="357"/>
        <w:rPr>
          <w:rFonts w:cs="Arial"/>
          <w:szCs w:val="22"/>
        </w:rPr>
      </w:pPr>
      <w:r w:rsidRPr="00F5035C">
        <w:rPr>
          <w:rFonts w:cs="Arial"/>
          <w:i/>
          <w:szCs w:val="22"/>
        </w:rPr>
        <w:t>Specify the venue, timing</w:t>
      </w:r>
      <w:r w:rsidR="0064558E" w:rsidRPr="00F5035C">
        <w:rPr>
          <w:rFonts w:cs="Arial"/>
          <w:i/>
          <w:szCs w:val="22"/>
        </w:rPr>
        <w:t xml:space="preserve"> and frequency of the meetings, as well as the meeting format and core principles.</w:t>
      </w:r>
      <w:r w:rsidR="008F799D" w:rsidRPr="00F5035C">
        <w:rPr>
          <w:rFonts w:cs="Arial"/>
          <w:szCs w:val="22"/>
        </w:rPr>
        <w:t xml:space="preserve"> It is anticipated larger DHBs will schedule relatively frequent, regular meetings (eg, monthly), while smaller DHBs may schedule them less often.</w:t>
      </w:r>
      <w:r w:rsidR="00F5035C" w:rsidRPr="00F5035C">
        <w:rPr>
          <w:rFonts w:cs="Arial"/>
          <w:szCs w:val="22"/>
        </w:rPr>
        <w:t xml:space="preserve"> </w:t>
      </w:r>
      <w:r w:rsidR="008F799D" w:rsidRPr="00F5035C">
        <w:rPr>
          <w:rFonts w:cs="Arial"/>
          <w:i/>
          <w:szCs w:val="22"/>
          <w:lang w:eastAsia="en-NZ"/>
        </w:rPr>
        <w:t>Example text is included below:</w:t>
      </w:r>
    </w:p>
    <w:p w:rsidR="000F4477" w:rsidRPr="00F5035C" w:rsidRDefault="000C44E4" w:rsidP="007937EB">
      <w:pPr>
        <w:numPr>
          <w:ilvl w:val="0"/>
          <w:numId w:val="2"/>
        </w:numPr>
        <w:spacing w:after="160" w:line="276" w:lineRule="auto"/>
        <w:ind w:left="357" w:right="662" w:hanging="357"/>
        <w:rPr>
          <w:rFonts w:cs="Arial"/>
          <w:szCs w:val="22"/>
        </w:rPr>
      </w:pPr>
      <w:r w:rsidRPr="00F5035C">
        <w:rPr>
          <w:rFonts w:cs="Arial"/>
          <w:szCs w:val="22"/>
        </w:rPr>
        <w:t xml:space="preserve">Meeting will occur once a month, on a date that suits the majority of the review team. </w:t>
      </w:r>
      <w:r w:rsidR="000F4477" w:rsidRPr="00F5035C">
        <w:rPr>
          <w:rFonts w:cs="Arial"/>
          <w:szCs w:val="22"/>
        </w:rPr>
        <w:t>Meetings will follow a standard format</w:t>
      </w:r>
      <w:r w:rsidRPr="00F5035C">
        <w:rPr>
          <w:rFonts w:cs="Arial"/>
          <w:szCs w:val="22"/>
        </w:rPr>
        <w:t xml:space="preserve">: </w:t>
      </w:r>
    </w:p>
    <w:p w:rsidR="000F4477" w:rsidRPr="00F5035C" w:rsidRDefault="000F4477"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Each review meeting should open and close in a culturally appropriate manner</w:t>
      </w:r>
      <w:r w:rsidR="00C91CD5">
        <w:rPr>
          <w:rFonts w:cs="Arial"/>
          <w:szCs w:val="22"/>
        </w:rPr>
        <w:t xml:space="preserve"> –</w:t>
      </w:r>
      <w:r w:rsidRPr="00F5035C">
        <w:rPr>
          <w:rFonts w:cs="Arial"/>
          <w:szCs w:val="22"/>
        </w:rPr>
        <w:t xml:space="preserve"> for example</w:t>
      </w:r>
      <w:r w:rsidR="00C91CD5">
        <w:rPr>
          <w:rFonts w:cs="Arial"/>
          <w:szCs w:val="22"/>
        </w:rPr>
        <w:t>,</w:t>
      </w:r>
      <w:r w:rsidRPr="00F5035C">
        <w:rPr>
          <w:rFonts w:cs="Arial"/>
          <w:szCs w:val="22"/>
        </w:rPr>
        <w:t xml:space="preserve"> use of a karakia.</w:t>
      </w:r>
    </w:p>
    <w:p w:rsidR="000F4477" w:rsidRPr="00F5035C" w:rsidRDefault="000F4477"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 xml:space="preserve">Each case review will begin by reading/listening to </w:t>
      </w:r>
      <w:r w:rsidR="00781D5B">
        <w:rPr>
          <w:rFonts w:cs="Arial"/>
          <w:szCs w:val="22"/>
        </w:rPr>
        <w:t xml:space="preserve">a </w:t>
      </w:r>
      <w:r w:rsidRPr="00F5035C">
        <w:rPr>
          <w:rFonts w:cs="Arial"/>
          <w:szCs w:val="22"/>
        </w:rPr>
        <w:t>narrative of the woman’s reality when available.</w:t>
      </w:r>
    </w:p>
    <w:p w:rsidR="000F4477" w:rsidRPr="00F5035C" w:rsidRDefault="000F4477" w:rsidP="007937EB">
      <w:pPr>
        <w:numPr>
          <w:ilvl w:val="0"/>
          <w:numId w:val="2"/>
        </w:numPr>
        <w:spacing w:after="160" w:line="276" w:lineRule="auto"/>
        <w:ind w:left="357" w:right="662" w:hanging="357"/>
        <w:rPr>
          <w:rFonts w:cs="Arial"/>
          <w:szCs w:val="22"/>
        </w:rPr>
      </w:pPr>
      <w:r w:rsidRPr="00F5035C">
        <w:rPr>
          <w:rFonts w:cs="Arial"/>
          <w:szCs w:val="22"/>
        </w:rPr>
        <w:t xml:space="preserve">The review team will use the tool provided in the maternal morbidity review toolkit, </w:t>
      </w:r>
      <w:r w:rsidR="00781D5B">
        <w:rPr>
          <w:rFonts w:cs="Arial"/>
          <w:szCs w:val="22"/>
        </w:rPr>
        <w:t xml:space="preserve">which is </w:t>
      </w:r>
      <w:r w:rsidRPr="00F5035C">
        <w:rPr>
          <w:rFonts w:cs="Arial"/>
          <w:szCs w:val="22"/>
        </w:rPr>
        <w:t xml:space="preserve">a modified version of the expanded London Protocol, and </w:t>
      </w:r>
      <w:r w:rsidR="00781D5B">
        <w:rPr>
          <w:rFonts w:cs="Arial"/>
          <w:szCs w:val="22"/>
        </w:rPr>
        <w:t>should</w:t>
      </w:r>
      <w:r w:rsidRPr="00F5035C">
        <w:rPr>
          <w:rFonts w:cs="Arial"/>
          <w:szCs w:val="22"/>
        </w:rPr>
        <w:t xml:space="preserve"> apply HEAT</w:t>
      </w:r>
      <w:r w:rsidR="00781D5B">
        <w:rPr>
          <w:rFonts w:cs="Arial"/>
          <w:szCs w:val="22"/>
        </w:rPr>
        <w:t xml:space="preserve"> </w:t>
      </w:r>
      <w:r w:rsidRPr="00F5035C">
        <w:rPr>
          <w:rFonts w:cs="Arial"/>
          <w:szCs w:val="22"/>
        </w:rPr>
        <w:t>questions 1</w:t>
      </w:r>
      <w:r w:rsidR="00781D5B">
        <w:rPr>
          <w:rFonts w:cs="Arial"/>
          <w:szCs w:val="22"/>
        </w:rPr>
        <w:t>–</w:t>
      </w:r>
      <w:r w:rsidRPr="00F5035C">
        <w:rPr>
          <w:rFonts w:cs="Arial"/>
          <w:szCs w:val="22"/>
        </w:rPr>
        <w:t>3 to consider whether inequalities existed in the woman’s care.</w:t>
      </w:r>
    </w:p>
    <w:p w:rsidR="008C0DFC" w:rsidRPr="00F5035C" w:rsidRDefault="008C0DFC" w:rsidP="007937EB">
      <w:pPr>
        <w:numPr>
          <w:ilvl w:val="0"/>
          <w:numId w:val="2"/>
        </w:numPr>
        <w:spacing w:after="160" w:line="276" w:lineRule="auto"/>
        <w:ind w:left="357" w:right="662" w:hanging="357"/>
        <w:rPr>
          <w:rFonts w:cs="Arial"/>
          <w:szCs w:val="22"/>
        </w:rPr>
      </w:pPr>
      <w:r w:rsidRPr="00F5035C">
        <w:rPr>
          <w:rFonts w:cs="Arial"/>
          <w:szCs w:val="22"/>
        </w:rPr>
        <w:t>The review meeting will follow these key principles</w:t>
      </w:r>
      <w:r w:rsidR="00781D5B">
        <w:rPr>
          <w:rFonts w:cs="Arial"/>
          <w:szCs w:val="22"/>
        </w:rPr>
        <w:t>.</w:t>
      </w:r>
      <w:r w:rsidR="000C44E4" w:rsidRPr="00F5035C">
        <w:rPr>
          <w:rStyle w:val="FootnoteReference"/>
          <w:rFonts w:cs="Arial"/>
          <w:szCs w:val="22"/>
        </w:rPr>
        <w:footnoteReference w:id="1"/>
      </w:r>
    </w:p>
    <w:p w:rsidR="008C0DFC" w:rsidRPr="00F5035C" w:rsidRDefault="008C0DFC"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Reviews consider the context in which the service was provided, and the focus is on learning and improvement</w:t>
      </w:r>
      <w:r w:rsidR="000F4477" w:rsidRPr="00F5035C">
        <w:rPr>
          <w:rFonts w:cs="Arial"/>
          <w:szCs w:val="22"/>
        </w:rPr>
        <w:t>.</w:t>
      </w:r>
    </w:p>
    <w:p w:rsidR="008C0DFC" w:rsidRPr="00F5035C" w:rsidRDefault="008C0DFC"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Reviews consider the context in which the service was received, and the social determinants of health.</w:t>
      </w:r>
    </w:p>
    <w:p w:rsidR="008C0DFC" w:rsidRPr="00F5035C" w:rsidRDefault="000F4477"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Reviews are based on evidence</w:t>
      </w:r>
      <w:r w:rsidR="008C0DFC" w:rsidRPr="00F5035C">
        <w:rPr>
          <w:rFonts w:cs="Arial"/>
          <w:szCs w:val="22"/>
        </w:rPr>
        <w:t xml:space="preserve"> and knowledge of best practice.</w:t>
      </w:r>
    </w:p>
    <w:p w:rsidR="008C0DFC" w:rsidRPr="00F5035C" w:rsidRDefault="008C0DFC"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 xml:space="preserve">Reviews will be conducted with respect and compassion to the woman, </w:t>
      </w:r>
      <w:r w:rsidR="00781D5B">
        <w:rPr>
          <w:rFonts w:cs="Arial"/>
          <w:szCs w:val="22"/>
        </w:rPr>
        <w:t>her family</w:t>
      </w:r>
      <w:r w:rsidRPr="00F5035C">
        <w:rPr>
          <w:rFonts w:cs="Arial"/>
          <w:szCs w:val="22"/>
        </w:rPr>
        <w:t xml:space="preserve"> and whānau</w:t>
      </w:r>
      <w:r w:rsidR="00781D5B">
        <w:rPr>
          <w:rFonts w:cs="Arial"/>
          <w:szCs w:val="22"/>
        </w:rPr>
        <w:t>,</w:t>
      </w:r>
      <w:r w:rsidRPr="00F5035C">
        <w:rPr>
          <w:rFonts w:cs="Arial"/>
          <w:szCs w:val="22"/>
        </w:rPr>
        <w:t xml:space="preserve"> and the clinicians directly involved in her care.</w:t>
      </w:r>
    </w:p>
    <w:p w:rsidR="008C0DFC" w:rsidRPr="00F5035C" w:rsidRDefault="008C0DFC" w:rsidP="007937EB">
      <w:pPr>
        <w:pStyle w:val="ListParagraph"/>
        <w:numPr>
          <w:ilvl w:val="1"/>
          <w:numId w:val="2"/>
        </w:numPr>
        <w:spacing w:after="160" w:line="276" w:lineRule="auto"/>
        <w:ind w:left="992" w:right="662" w:hanging="567"/>
        <w:contextualSpacing w:val="0"/>
        <w:rPr>
          <w:rFonts w:cs="Arial"/>
          <w:szCs w:val="22"/>
        </w:rPr>
      </w:pPr>
      <w:r w:rsidRPr="00F5035C">
        <w:rPr>
          <w:rFonts w:cs="Arial"/>
          <w:szCs w:val="22"/>
        </w:rPr>
        <w:t>Reviews and recommendations must be focus on the system, not on individuals.</w:t>
      </w:r>
      <w:r w:rsidRPr="00F5035C">
        <w:rPr>
          <w:rStyle w:val="FootnoteReference"/>
          <w:rFonts w:cs="Arial"/>
          <w:szCs w:val="22"/>
        </w:rPr>
        <w:footnoteReference w:id="2"/>
      </w:r>
      <w:r w:rsidRPr="00F5035C">
        <w:rPr>
          <w:rFonts w:cs="Arial"/>
          <w:szCs w:val="22"/>
        </w:rPr>
        <w:t xml:space="preserve"> The HEAT questions 4</w:t>
      </w:r>
      <w:r w:rsidR="00781D5B">
        <w:rPr>
          <w:rFonts w:cs="Arial"/>
          <w:szCs w:val="22"/>
        </w:rPr>
        <w:t>–</w:t>
      </w:r>
      <w:r w:rsidRPr="00F5035C">
        <w:rPr>
          <w:rFonts w:cs="Arial"/>
          <w:szCs w:val="22"/>
        </w:rPr>
        <w:t>8 will assist when developing the recommendations and actions.</w:t>
      </w:r>
      <w:r w:rsidRPr="00F5035C">
        <w:rPr>
          <w:rStyle w:val="FootnoteReference"/>
          <w:rFonts w:cs="Arial"/>
          <w:szCs w:val="22"/>
        </w:rPr>
        <w:footnoteReference w:id="3"/>
      </w:r>
    </w:p>
    <w:p w:rsidR="009D6B47" w:rsidRPr="007937EB" w:rsidRDefault="008C0DFC" w:rsidP="007937EB">
      <w:pPr>
        <w:pStyle w:val="Heading3"/>
        <w:ind w:right="662"/>
      </w:pPr>
      <w:r w:rsidRPr="007937EB">
        <w:t xml:space="preserve">Terms and conditions of appointment </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8C0DFC" w:rsidRPr="00F5035C" w:rsidRDefault="008861D2" w:rsidP="007937EB">
      <w:pPr>
        <w:ind w:right="662"/>
        <w:rPr>
          <w:rFonts w:cs="Arial"/>
          <w:i/>
          <w:szCs w:val="22"/>
        </w:rPr>
      </w:pPr>
      <w:r w:rsidRPr="00F5035C">
        <w:rPr>
          <w:rFonts w:cs="Arial"/>
          <w:i/>
          <w:szCs w:val="22"/>
        </w:rPr>
        <w:t>The terms and conditions of appointment are to</w:t>
      </w:r>
      <w:r w:rsidR="008C0DFC" w:rsidRPr="00F5035C">
        <w:rPr>
          <w:rFonts w:cs="Arial"/>
          <w:i/>
          <w:szCs w:val="22"/>
        </w:rPr>
        <w:t xml:space="preserve"> be decided in line with DHB process</w:t>
      </w:r>
      <w:r w:rsidRPr="00F5035C">
        <w:rPr>
          <w:rFonts w:cs="Arial"/>
          <w:i/>
          <w:szCs w:val="22"/>
        </w:rPr>
        <w:t xml:space="preserve"> and policy. </w:t>
      </w:r>
    </w:p>
    <w:p w:rsidR="008C0DFC" w:rsidRPr="007937EB" w:rsidRDefault="008C0DFC" w:rsidP="007937EB">
      <w:pPr>
        <w:pStyle w:val="Heading3"/>
        <w:ind w:right="662"/>
      </w:pPr>
      <w:r w:rsidRPr="007937EB">
        <w:t xml:space="preserve">Management of conflicts of interest </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0C44E4" w:rsidRPr="00F5035C" w:rsidRDefault="000C44E4" w:rsidP="007937EB">
      <w:pPr>
        <w:spacing w:after="100" w:afterAutospacing="1"/>
        <w:ind w:right="662"/>
        <w:rPr>
          <w:rFonts w:cs="Arial"/>
          <w:i/>
          <w:szCs w:val="22"/>
          <w:lang w:eastAsia="en-NZ"/>
        </w:rPr>
      </w:pPr>
      <w:r w:rsidRPr="00F5035C">
        <w:rPr>
          <w:rFonts w:cs="Arial"/>
          <w:i/>
          <w:szCs w:val="22"/>
          <w:lang w:eastAsia="en-NZ"/>
        </w:rPr>
        <w:t>The process to manage conflicts of interest should be developed in line with DHB process and policy</w:t>
      </w:r>
      <w:r w:rsidR="008F799D" w:rsidRPr="00F5035C">
        <w:rPr>
          <w:rFonts w:cs="Arial"/>
          <w:i/>
          <w:szCs w:val="22"/>
          <w:lang w:eastAsia="en-NZ"/>
        </w:rPr>
        <w:t xml:space="preserve">. Example text is included below: </w:t>
      </w:r>
    </w:p>
    <w:p w:rsidR="000C44E4" w:rsidRPr="00F5035C" w:rsidRDefault="000C44E4" w:rsidP="007937EB">
      <w:pPr>
        <w:numPr>
          <w:ilvl w:val="0"/>
          <w:numId w:val="2"/>
        </w:numPr>
        <w:spacing w:after="160" w:line="276" w:lineRule="auto"/>
        <w:ind w:left="357" w:right="662" w:hanging="357"/>
        <w:rPr>
          <w:rFonts w:cs="Arial"/>
          <w:szCs w:val="22"/>
        </w:rPr>
      </w:pPr>
      <w:r w:rsidRPr="00F5035C">
        <w:rPr>
          <w:rFonts w:cs="Arial"/>
          <w:szCs w:val="22"/>
        </w:rPr>
        <w:t xml:space="preserve">Members must perform their functions in good faith, honestly and impartially and avoid situations that might compromise their integrity or otherwise lead to conflicts of interest. </w:t>
      </w:r>
    </w:p>
    <w:p w:rsidR="000C44E4" w:rsidRPr="00F5035C" w:rsidRDefault="000C44E4" w:rsidP="007937EB">
      <w:pPr>
        <w:numPr>
          <w:ilvl w:val="0"/>
          <w:numId w:val="2"/>
        </w:numPr>
        <w:spacing w:after="160" w:line="276" w:lineRule="auto"/>
        <w:ind w:left="357" w:right="662" w:hanging="357"/>
        <w:rPr>
          <w:rFonts w:cs="Arial"/>
          <w:szCs w:val="22"/>
        </w:rPr>
      </w:pPr>
      <w:r w:rsidRPr="00F5035C">
        <w:rPr>
          <w:rFonts w:cs="Arial"/>
          <w:szCs w:val="22"/>
        </w:rPr>
        <w:t xml:space="preserve">When members believe they have a potential conflict of interest on a subject that will prevent them from reaching an impartial decision or undertaking an activity consistent with the </w:t>
      </w:r>
      <w:r w:rsidR="008F799D" w:rsidRPr="00F5035C">
        <w:rPr>
          <w:rFonts w:cs="Arial"/>
          <w:szCs w:val="22"/>
        </w:rPr>
        <w:t>review team’s</w:t>
      </w:r>
      <w:r w:rsidRPr="00F5035C">
        <w:rPr>
          <w:rFonts w:cs="Arial"/>
          <w:szCs w:val="22"/>
        </w:rPr>
        <w:t xml:space="preserve"> functions, they must declare that conflict of interest and withdraw themselves from the discussion and/or activity.</w:t>
      </w:r>
    </w:p>
    <w:p w:rsidR="008C0DFC" w:rsidRPr="007937EB" w:rsidRDefault="008C0DFC" w:rsidP="007937EB">
      <w:pPr>
        <w:pStyle w:val="Heading3"/>
        <w:ind w:right="662"/>
      </w:pPr>
      <w:r w:rsidRPr="007937EB">
        <w:t>Confidentiality to be decided</w:t>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r w:rsidR="009D6B47" w:rsidRPr="007937EB">
        <w:tab/>
      </w:r>
    </w:p>
    <w:p w:rsidR="000C44E4" w:rsidRPr="00F5035C" w:rsidRDefault="000C44E4" w:rsidP="007937EB">
      <w:pPr>
        <w:ind w:right="662"/>
        <w:rPr>
          <w:rFonts w:cs="Arial"/>
          <w:i/>
          <w:szCs w:val="22"/>
        </w:rPr>
      </w:pPr>
      <w:r w:rsidRPr="00F5035C">
        <w:rPr>
          <w:rFonts w:cs="Arial"/>
          <w:i/>
          <w:szCs w:val="22"/>
        </w:rPr>
        <w:t xml:space="preserve">The maintenance of confidentiality is crucial to the functioning of a review team. </w:t>
      </w:r>
    </w:p>
    <w:p w:rsidR="008C0DFC" w:rsidRPr="00F5035C" w:rsidRDefault="000C44E4" w:rsidP="007937EB">
      <w:pPr>
        <w:ind w:right="662"/>
        <w:rPr>
          <w:rFonts w:cs="Arial"/>
          <w:i/>
          <w:szCs w:val="22"/>
        </w:rPr>
      </w:pPr>
      <w:r w:rsidRPr="00F5035C">
        <w:rPr>
          <w:rFonts w:cs="Arial"/>
          <w:i/>
          <w:szCs w:val="22"/>
        </w:rPr>
        <w:t xml:space="preserve">Specific confidentiality requirements </w:t>
      </w:r>
      <w:r w:rsidR="00781D5B">
        <w:rPr>
          <w:rFonts w:cs="Arial"/>
          <w:i/>
          <w:szCs w:val="22"/>
        </w:rPr>
        <w:t>must</w:t>
      </w:r>
      <w:r w:rsidRPr="00F5035C">
        <w:rPr>
          <w:rFonts w:cs="Arial"/>
          <w:i/>
          <w:szCs w:val="22"/>
        </w:rPr>
        <w:t xml:space="preserve"> be developed in line with DHB process and policy. </w:t>
      </w:r>
    </w:p>
    <w:p w:rsidR="00083916" w:rsidRPr="00F5035C" w:rsidRDefault="00083916" w:rsidP="007937EB">
      <w:pPr>
        <w:ind w:right="662"/>
        <w:rPr>
          <w:rFonts w:cs="Arial"/>
          <w:i/>
          <w:szCs w:val="22"/>
        </w:rPr>
      </w:pPr>
    </w:p>
    <w:p w:rsidR="008C0DFC" w:rsidRPr="00F5035C" w:rsidRDefault="008C0DFC" w:rsidP="007937EB">
      <w:pPr>
        <w:pStyle w:val="Heading3"/>
        <w:ind w:right="662"/>
      </w:pPr>
      <w:r w:rsidRPr="00F5035C">
        <w:t>Remuneration</w:t>
      </w:r>
      <w:r w:rsidR="009D6B47" w:rsidRPr="00F5035C">
        <w:tab/>
      </w:r>
      <w:r w:rsidR="009D6B47" w:rsidRPr="00F5035C">
        <w:tab/>
      </w:r>
      <w:r w:rsidR="009D6B47" w:rsidRPr="00F5035C">
        <w:tab/>
      </w:r>
      <w:r w:rsidR="009D6B47" w:rsidRPr="00F5035C">
        <w:tab/>
      </w:r>
      <w:r w:rsidR="009D6B47" w:rsidRPr="00F5035C">
        <w:tab/>
      </w:r>
      <w:r w:rsidR="009D6B47" w:rsidRPr="00F5035C">
        <w:tab/>
      </w:r>
      <w:r w:rsidR="009D6B47" w:rsidRPr="00F5035C">
        <w:tab/>
      </w:r>
      <w:r w:rsidR="009D6B47" w:rsidRPr="00F5035C">
        <w:tab/>
      </w:r>
      <w:r w:rsidR="009D6B47" w:rsidRPr="00F5035C">
        <w:tab/>
      </w:r>
      <w:r w:rsidR="009D6B47" w:rsidRPr="00F5035C">
        <w:tab/>
      </w:r>
      <w:r w:rsidR="009D6B47" w:rsidRPr="00F5035C">
        <w:tab/>
      </w:r>
    </w:p>
    <w:p w:rsidR="008C0DFC" w:rsidRPr="00F5035C" w:rsidRDefault="008C0DFC" w:rsidP="007937EB">
      <w:pPr>
        <w:numPr>
          <w:ilvl w:val="0"/>
          <w:numId w:val="2"/>
        </w:numPr>
        <w:spacing w:after="160" w:line="276" w:lineRule="auto"/>
        <w:ind w:left="357" w:right="662" w:hanging="357"/>
        <w:rPr>
          <w:rFonts w:cs="Arial"/>
          <w:szCs w:val="22"/>
        </w:rPr>
      </w:pPr>
      <w:r w:rsidRPr="00F5035C">
        <w:rPr>
          <w:rFonts w:cs="Arial"/>
          <w:szCs w:val="22"/>
        </w:rPr>
        <w:t xml:space="preserve">Members of the review team not employed by DHBs will be paid in line with the Cabinet Office Circular CO (12) 6 (Group 4, level 2). </w:t>
      </w:r>
    </w:p>
    <w:p w:rsidR="008C0DFC" w:rsidRPr="00A11DBC" w:rsidRDefault="008C0DFC" w:rsidP="007937EB">
      <w:pPr>
        <w:pStyle w:val="Heading3"/>
        <w:ind w:right="662"/>
      </w:pPr>
      <w:r w:rsidRPr="00A11DBC">
        <w:t>Review of the terms of reference</w:t>
      </w:r>
      <w:r w:rsidR="00EB3E5E">
        <w:tab/>
      </w:r>
      <w:r w:rsidR="00EB3E5E">
        <w:tab/>
      </w:r>
      <w:r w:rsidR="00EB3E5E">
        <w:tab/>
      </w:r>
      <w:r w:rsidR="00EB3E5E">
        <w:tab/>
      </w:r>
      <w:r w:rsidR="00EB3E5E">
        <w:tab/>
      </w:r>
      <w:r w:rsidR="00EB3E5E">
        <w:tab/>
      </w:r>
      <w:r w:rsidR="00EB3E5E">
        <w:tab/>
      </w:r>
      <w:r w:rsidR="00EB3E5E">
        <w:tab/>
      </w:r>
      <w:r w:rsidR="00EB3E5E">
        <w:tab/>
      </w:r>
    </w:p>
    <w:p w:rsidR="00235ABA" w:rsidRPr="00F5035C" w:rsidRDefault="008C0DFC" w:rsidP="007937EB">
      <w:pPr>
        <w:pStyle w:val="ListParagraph"/>
        <w:numPr>
          <w:ilvl w:val="0"/>
          <w:numId w:val="2"/>
        </w:numPr>
        <w:spacing w:after="160" w:line="276" w:lineRule="auto"/>
        <w:ind w:left="357" w:right="662" w:hanging="357"/>
        <w:contextualSpacing w:val="0"/>
        <w:rPr>
          <w:rFonts w:cs="Arial"/>
          <w:szCs w:val="22"/>
        </w:rPr>
      </w:pPr>
      <w:r w:rsidRPr="00F5035C">
        <w:rPr>
          <w:rFonts w:cs="Arial"/>
          <w:szCs w:val="22"/>
        </w:rPr>
        <w:t>The maternity clinical governance committee will review the terms of reference two years</w:t>
      </w:r>
      <w:r w:rsidR="00083916" w:rsidRPr="00F5035C">
        <w:rPr>
          <w:rFonts w:cs="Arial"/>
          <w:szCs w:val="22"/>
        </w:rPr>
        <w:t xml:space="preserve"> from the date at which they are approved by the governance group. </w:t>
      </w:r>
    </w:p>
    <w:sectPr w:rsidR="00235ABA" w:rsidRPr="00F5035C" w:rsidSect="007937EB">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44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EB2" w:rsidRDefault="00AB1EB2" w:rsidP="008C0DFC">
      <w:r>
        <w:separator/>
      </w:r>
    </w:p>
  </w:endnote>
  <w:endnote w:type="continuationSeparator" w:id="0">
    <w:p w:rsidR="00AB1EB2" w:rsidRDefault="00AB1EB2" w:rsidP="008C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37" w:rsidRDefault="00295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82041745"/>
      <w:docPartObj>
        <w:docPartGallery w:val="Page Numbers (Bottom of Page)"/>
        <w:docPartUnique/>
      </w:docPartObj>
    </w:sdtPr>
    <w:sdtEndPr>
      <w:rPr>
        <w:noProof/>
      </w:rPr>
    </w:sdtEndPr>
    <w:sdtContent>
      <w:p w:rsidR="00CE0A87" w:rsidRPr="007937EB" w:rsidRDefault="0011416C" w:rsidP="00295537">
        <w:pPr>
          <w:pStyle w:val="Footer"/>
          <w:tabs>
            <w:tab w:val="clear" w:pos="8306"/>
            <w:tab w:val="right" w:pos="8341"/>
          </w:tabs>
          <w:ind w:left="-567" w:right="261" w:hanging="284"/>
          <w:jc w:val="right"/>
          <w:rPr>
            <w:sz w:val="20"/>
          </w:rPr>
        </w:pPr>
        <w:r w:rsidRPr="007937EB">
          <w:rPr>
            <w:rFonts w:cs="Arial"/>
            <w:sz w:val="20"/>
          </w:rPr>
          <w:t>Maternal morbidity review toolkit for maternity services</w:t>
        </w:r>
        <w:r w:rsidRPr="007937EB">
          <w:rPr>
            <w:sz w:val="20"/>
          </w:rPr>
          <w:t xml:space="preserve"> </w:t>
        </w:r>
        <w:r w:rsidR="007937EB" w:rsidRPr="007937EB">
          <w:rPr>
            <w:sz w:val="20"/>
          </w:rPr>
          <w:t>| Terms of reference template</w:t>
        </w:r>
        <w:r w:rsidRPr="007937EB">
          <w:rPr>
            <w:sz w:val="20"/>
          </w:rPr>
          <w:tab/>
        </w:r>
        <w:r w:rsidRPr="007937EB">
          <w:rPr>
            <w:sz w:val="20"/>
          </w:rPr>
          <w:fldChar w:fldCharType="begin"/>
        </w:r>
        <w:r w:rsidRPr="007937EB">
          <w:rPr>
            <w:sz w:val="20"/>
          </w:rPr>
          <w:instrText xml:space="preserve"> PAGE   \* MERGEFORMAT </w:instrText>
        </w:r>
        <w:r w:rsidRPr="007937EB">
          <w:rPr>
            <w:sz w:val="20"/>
          </w:rPr>
          <w:fldChar w:fldCharType="separate"/>
        </w:r>
        <w:r w:rsidR="00996D00" w:rsidRPr="007937EB">
          <w:rPr>
            <w:noProof/>
            <w:sz w:val="20"/>
          </w:rPr>
          <w:t>4</w:t>
        </w:r>
        <w:r w:rsidRPr="007937EB">
          <w:rPr>
            <w:noProof/>
            <w:sz w:val="20"/>
          </w:rPr>
          <w:fldChar w:fldCharType="end"/>
        </w:r>
      </w:p>
    </w:sdtContent>
  </w:sdt>
  <w:p w:rsidR="00CE0A87" w:rsidRDefault="00AB1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37" w:rsidRDefault="00295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EB2" w:rsidRDefault="00AB1EB2" w:rsidP="008C0DFC">
      <w:r>
        <w:separator/>
      </w:r>
    </w:p>
  </w:footnote>
  <w:footnote w:type="continuationSeparator" w:id="0">
    <w:p w:rsidR="00AB1EB2" w:rsidRDefault="00AB1EB2" w:rsidP="008C0DFC">
      <w:r>
        <w:continuationSeparator/>
      </w:r>
    </w:p>
  </w:footnote>
  <w:footnote w:id="1">
    <w:p w:rsidR="000C44E4" w:rsidRPr="00434745" w:rsidRDefault="000C44E4" w:rsidP="000C44E4">
      <w:pPr>
        <w:pStyle w:val="FootnoteText"/>
        <w:rPr>
          <w:sz w:val="18"/>
        </w:rPr>
      </w:pPr>
      <w:r w:rsidRPr="00434745">
        <w:rPr>
          <w:rStyle w:val="FootnoteReference"/>
          <w:sz w:val="18"/>
        </w:rPr>
        <w:footnoteRef/>
      </w:r>
      <w:r w:rsidRPr="00434745">
        <w:rPr>
          <w:sz w:val="18"/>
        </w:rPr>
        <w:t xml:space="preserve"> </w:t>
      </w:r>
      <w:r w:rsidR="00C471C1" w:rsidRPr="00C471C1">
        <w:rPr>
          <w:sz w:val="18"/>
        </w:rPr>
        <w:t>Key principles of adverse clinical reviews presentation by Dr J Carthey, human factors and patient safety e</w:t>
      </w:r>
      <w:r w:rsidR="00C471C1">
        <w:rPr>
          <w:sz w:val="18"/>
        </w:rPr>
        <w:t>xpert. Unpublished presentation</w:t>
      </w:r>
      <w:r w:rsidRPr="00434745">
        <w:rPr>
          <w:sz w:val="18"/>
        </w:rPr>
        <w:t xml:space="preserve">. </w:t>
      </w:r>
    </w:p>
  </w:footnote>
  <w:footnote w:id="2">
    <w:p w:rsidR="008C0DFC" w:rsidRPr="00434745" w:rsidRDefault="008C0DFC" w:rsidP="008C0DFC">
      <w:pPr>
        <w:pStyle w:val="FootnoteText"/>
        <w:rPr>
          <w:sz w:val="18"/>
        </w:rPr>
      </w:pPr>
      <w:r w:rsidRPr="00434745">
        <w:rPr>
          <w:rStyle w:val="FootnoteReference"/>
          <w:sz w:val="18"/>
        </w:rPr>
        <w:footnoteRef/>
      </w:r>
      <w:r w:rsidRPr="00434745">
        <w:rPr>
          <w:sz w:val="18"/>
        </w:rPr>
        <w:t xml:space="preserve"> System-focused recommendations are stronger and include identifying how to standardise care and simplify pathways. Person-focused recommendations are weak and include developing guidelines and reminder memos.</w:t>
      </w:r>
    </w:p>
  </w:footnote>
  <w:footnote w:id="3">
    <w:p w:rsidR="008C0DFC" w:rsidRPr="00434745" w:rsidRDefault="008C0DFC" w:rsidP="008C0DFC">
      <w:pPr>
        <w:pStyle w:val="FootnoteText"/>
        <w:rPr>
          <w:sz w:val="18"/>
        </w:rPr>
      </w:pPr>
      <w:r w:rsidRPr="00434745">
        <w:rPr>
          <w:rStyle w:val="FootnoteReference"/>
          <w:sz w:val="18"/>
        </w:rPr>
        <w:footnoteRef/>
      </w:r>
      <w:r w:rsidRPr="00434745">
        <w:rPr>
          <w:sz w:val="18"/>
        </w:rPr>
        <w:t xml:space="preserve"> Signal L, Martin J, Cram F, et al. 2008. </w:t>
      </w:r>
      <w:r w:rsidRPr="00A11DBC">
        <w:rPr>
          <w:i/>
          <w:sz w:val="18"/>
        </w:rPr>
        <w:t>The Health Equity Assessment Tool: A user</w:t>
      </w:r>
      <w:r w:rsidR="00D96A6E">
        <w:rPr>
          <w:i/>
          <w:sz w:val="18"/>
        </w:rPr>
        <w:t>’</w:t>
      </w:r>
      <w:r w:rsidRPr="00A11DBC">
        <w:rPr>
          <w:i/>
          <w:sz w:val="18"/>
        </w:rPr>
        <w:t>s guide</w:t>
      </w:r>
      <w:r w:rsidRPr="00434745">
        <w:rPr>
          <w:sz w:val="18"/>
        </w:rPr>
        <w:t xml:space="preserve">. Wellington: Ministry of Health. URL: </w:t>
      </w:r>
      <w:hyperlink r:id="rId1" w:history="1">
        <w:r w:rsidR="007937EB" w:rsidRPr="00580609">
          <w:rPr>
            <w:rStyle w:val="Hyperlink"/>
            <w:sz w:val="18"/>
          </w:rPr>
          <w:t>www.health.govt.nz/system/files/documents/publications/health-equity-assessment-tool-guide.pdf</w:t>
        </w:r>
      </w:hyperlink>
      <w:r w:rsidR="00490DC6">
        <w:rPr>
          <w:sz w:val="18"/>
        </w:rPr>
        <w:t xml:space="preserve"> (accessed 15 October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37" w:rsidRDefault="00295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55" w:rsidRPr="0017304A" w:rsidRDefault="00AB1EB2" w:rsidP="00802C55">
    <w:pPr>
      <w:pStyle w:val="Header"/>
      <w:rPr>
        <w:rFonts w:cs="Arial"/>
        <w:b/>
      </w:rPr>
    </w:pPr>
  </w:p>
  <w:p w:rsidR="0094071E" w:rsidRPr="00CE0A87" w:rsidRDefault="0011416C" w:rsidP="00CE0A87">
    <w:pPr>
      <w:pStyle w:val="Heading1"/>
      <w:rPr>
        <w:rFonts w:ascii="Arial" w:hAnsi="Arial" w:cs="Arial"/>
        <w:b/>
        <w:color w:val="auto"/>
      </w:rPr>
    </w:pPr>
    <w:r>
      <w:rPr>
        <w:rFonts w:ascii="Arial" w:hAnsi="Arial" w:cs="Arial"/>
        <w:b/>
        <w:color w:val="auto"/>
      </w:rPr>
      <w:t>[</w:t>
    </w:r>
    <w:r w:rsidRPr="0017304A">
      <w:rPr>
        <w:rFonts w:ascii="Arial" w:hAnsi="Arial" w:cs="Arial"/>
        <w:b/>
        <w:color w:val="auto"/>
      </w:rPr>
      <w:t>Name of DHB</w:t>
    </w:r>
    <w:r>
      <w:rPr>
        <w:rFonts w:ascii="Arial" w:hAnsi="Arial" w:cs="Arial"/>
        <w:b/>
        <w:color w:val="auto"/>
      </w:rPr>
      <w:t xml:space="preserve"> or private maternity service]</w:t>
    </w:r>
    <w:r w:rsidRPr="0017304A">
      <w:rPr>
        <w:rFonts w:ascii="Arial" w:hAnsi="Arial" w:cs="Arial"/>
        <w:b/>
        <w:color w:val="auto"/>
      </w:rPr>
      <w:t xml:space="preserve"> maternal morbidity review</w:t>
    </w:r>
  </w:p>
  <w:p w:rsidR="0094071E" w:rsidRPr="00510F49" w:rsidRDefault="00AB1EB2" w:rsidP="001730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537" w:rsidRDefault="00295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95D6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9792"/>
        </w:tabs>
        <w:ind w:left="9576"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72A570B8"/>
    <w:multiLevelType w:val="multilevel"/>
    <w:tmpl w:val="251C2BA0"/>
    <w:lvl w:ilvl="0">
      <w:start w:val="1"/>
      <w:numFmt w:val="decimal"/>
      <w:lvlText w:val="%1."/>
      <w:lvlJc w:val="left"/>
      <w:pPr>
        <w:tabs>
          <w:tab w:val="num" w:pos="360"/>
        </w:tabs>
        <w:ind w:left="360" w:hanging="360"/>
      </w:pPr>
    </w:lvl>
    <w:lvl w:ilvl="1">
      <w:start w:val="1"/>
      <w:numFmt w:val="bullet"/>
      <w:lvlText w:val=""/>
      <w:lvlJc w:val="left"/>
      <w:pPr>
        <w:tabs>
          <w:tab w:val="num" w:pos="792"/>
        </w:tabs>
        <w:ind w:left="432" w:hanging="432"/>
      </w:pPr>
      <w:rPr>
        <w:rFonts w:ascii="Symbol" w:hAnsi="Symbol" w:hint="default"/>
      </w:rPr>
    </w:lvl>
    <w:lvl w:ilvl="2">
      <w:start w:val="1"/>
      <w:numFmt w:val="decimal"/>
      <w:lvlText w:val="%1.%2.%3."/>
      <w:lvlJc w:val="left"/>
      <w:pPr>
        <w:tabs>
          <w:tab w:val="num" w:pos="9792"/>
        </w:tabs>
        <w:ind w:left="9576"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7C4B1FB0"/>
    <w:multiLevelType w:val="multilevel"/>
    <w:tmpl w:val="0409001F"/>
    <w:numStyleLink w:val="111111"/>
  </w:abstractNum>
  <w:num w:numId="1">
    <w:abstractNumId w:val="0"/>
  </w:num>
  <w:num w:numId="2">
    <w:abstractNumId w:val="2"/>
    <w:lvlOverride w:ilvl="0">
      <w:lvl w:ilvl="0">
        <w:start w:val="1"/>
        <w:numFmt w:val="decimal"/>
        <w:lvlText w:val="%1."/>
        <w:lvlJc w:val="left"/>
        <w:pPr>
          <w:tabs>
            <w:tab w:val="num" w:pos="717"/>
          </w:tabs>
          <w:ind w:left="717" w:hanging="360"/>
        </w:pPr>
        <w:rPr>
          <w:rFonts w:hint="default"/>
        </w:rPr>
      </w:lvl>
    </w:lvlOverride>
    <w:lvlOverride w:ilvl="1">
      <w:lvl w:ilvl="1">
        <w:start w:val="1"/>
        <w:numFmt w:val="decimal"/>
        <w:lvlText w:val="%1.%2."/>
        <w:lvlJc w:val="left"/>
        <w:pPr>
          <w:tabs>
            <w:tab w:val="num" w:pos="1149"/>
          </w:tabs>
          <w:ind w:left="789" w:hanging="432"/>
        </w:pPr>
        <w:rPr>
          <w:rFonts w:hint="default"/>
        </w:rPr>
      </w:lvl>
    </w:lvlOverride>
    <w:lvlOverride w:ilvl="2">
      <w:lvl w:ilvl="2">
        <w:start w:val="1"/>
        <w:numFmt w:val="decimal"/>
        <w:lvlText w:val="%1.%2.%3."/>
        <w:lvlJc w:val="left"/>
        <w:pPr>
          <w:tabs>
            <w:tab w:val="num" w:pos="10149"/>
          </w:tabs>
          <w:ind w:left="9933" w:hanging="504"/>
        </w:pPr>
        <w:rPr>
          <w:rFonts w:hint="default"/>
        </w:rPr>
      </w:lvl>
    </w:lvlOverride>
    <w:lvlOverride w:ilvl="3">
      <w:lvl w:ilvl="3">
        <w:start w:val="1"/>
        <w:numFmt w:val="decimal"/>
        <w:lvlText w:val="%1.%2.%3.%4."/>
        <w:lvlJc w:val="left"/>
        <w:pPr>
          <w:tabs>
            <w:tab w:val="num" w:pos="2517"/>
          </w:tabs>
          <w:ind w:left="2085" w:hanging="648"/>
        </w:pPr>
        <w:rPr>
          <w:rFonts w:hint="default"/>
        </w:rPr>
      </w:lvl>
    </w:lvlOverride>
    <w:lvlOverride w:ilvl="4">
      <w:lvl w:ilvl="4">
        <w:start w:val="1"/>
        <w:numFmt w:val="decimal"/>
        <w:lvlText w:val="%1.%2.%3.%4.%5."/>
        <w:lvlJc w:val="left"/>
        <w:pPr>
          <w:tabs>
            <w:tab w:val="num" w:pos="2877"/>
          </w:tabs>
          <w:ind w:left="2589" w:hanging="792"/>
        </w:pPr>
        <w:rPr>
          <w:rFonts w:hint="default"/>
        </w:rPr>
      </w:lvl>
    </w:lvlOverride>
    <w:lvlOverride w:ilvl="5">
      <w:lvl w:ilvl="5">
        <w:start w:val="1"/>
        <w:numFmt w:val="decimal"/>
        <w:lvlText w:val="%1.%2.%3.%4.%5.%6."/>
        <w:lvlJc w:val="left"/>
        <w:pPr>
          <w:tabs>
            <w:tab w:val="num" w:pos="3597"/>
          </w:tabs>
          <w:ind w:left="3093" w:hanging="936"/>
        </w:pPr>
        <w:rPr>
          <w:rFonts w:hint="default"/>
        </w:rPr>
      </w:lvl>
    </w:lvlOverride>
    <w:lvlOverride w:ilvl="6">
      <w:lvl w:ilvl="6">
        <w:start w:val="1"/>
        <w:numFmt w:val="decimal"/>
        <w:lvlText w:val="%1.%2.%3.%4.%5.%6.%7."/>
        <w:lvlJc w:val="left"/>
        <w:pPr>
          <w:tabs>
            <w:tab w:val="num" w:pos="3957"/>
          </w:tabs>
          <w:ind w:left="3597" w:hanging="1080"/>
        </w:pPr>
        <w:rPr>
          <w:rFonts w:hint="default"/>
        </w:rPr>
      </w:lvl>
    </w:lvlOverride>
    <w:lvlOverride w:ilvl="7">
      <w:lvl w:ilvl="7">
        <w:start w:val="1"/>
        <w:numFmt w:val="decimal"/>
        <w:lvlText w:val="%1.%2.%3.%4.%5.%6.%7.%8."/>
        <w:lvlJc w:val="left"/>
        <w:pPr>
          <w:tabs>
            <w:tab w:val="num" w:pos="4677"/>
          </w:tabs>
          <w:ind w:left="4101" w:hanging="1224"/>
        </w:pPr>
        <w:rPr>
          <w:rFonts w:hint="default"/>
        </w:rPr>
      </w:lvl>
    </w:lvlOverride>
    <w:lvlOverride w:ilvl="8">
      <w:lvl w:ilvl="8">
        <w:start w:val="1"/>
        <w:numFmt w:val="decimal"/>
        <w:lvlText w:val="%1.%2.%3.%4.%5.%6.%7.%8.%9."/>
        <w:lvlJc w:val="left"/>
        <w:pPr>
          <w:tabs>
            <w:tab w:val="num" w:pos="5397"/>
          </w:tabs>
          <w:ind w:left="4677" w:hanging="1440"/>
        </w:pPr>
        <w:rPr>
          <w:rFont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FC"/>
    <w:rsid w:val="00083916"/>
    <w:rsid w:val="000C44E4"/>
    <w:rsid w:val="000F4477"/>
    <w:rsid w:val="0011416C"/>
    <w:rsid w:val="001331CC"/>
    <w:rsid w:val="00223752"/>
    <w:rsid w:val="00235ABA"/>
    <w:rsid w:val="00295537"/>
    <w:rsid w:val="00311DF9"/>
    <w:rsid w:val="0035312F"/>
    <w:rsid w:val="00434745"/>
    <w:rsid w:val="00490DC6"/>
    <w:rsid w:val="004935C0"/>
    <w:rsid w:val="005253A0"/>
    <w:rsid w:val="005532BF"/>
    <w:rsid w:val="00600357"/>
    <w:rsid w:val="00607A2D"/>
    <w:rsid w:val="0064558E"/>
    <w:rsid w:val="0072643A"/>
    <w:rsid w:val="00781D5B"/>
    <w:rsid w:val="007937EB"/>
    <w:rsid w:val="007C3E38"/>
    <w:rsid w:val="00844E07"/>
    <w:rsid w:val="008861D2"/>
    <w:rsid w:val="008C0DFC"/>
    <w:rsid w:val="008D6513"/>
    <w:rsid w:val="008F799D"/>
    <w:rsid w:val="00996D00"/>
    <w:rsid w:val="009D6B47"/>
    <w:rsid w:val="00A11DBC"/>
    <w:rsid w:val="00A25B2D"/>
    <w:rsid w:val="00AB1EB2"/>
    <w:rsid w:val="00C471C1"/>
    <w:rsid w:val="00C91CD5"/>
    <w:rsid w:val="00D96A6E"/>
    <w:rsid w:val="00E2325A"/>
    <w:rsid w:val="00EB3E5E"/>
    <w:rsid w:val="00EE5C69"/>
    <w:rsid w:val="00F43BBE"/>
    <w:rsid w:val="00F5035C"/>
    <w:rsid w:val="00FB19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BB54C"/>
  <w15:docId w15:val="{991531E7-F177-49AD-AD4A-C12C1026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FC"/>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8C0D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C0DFC"/>
    <w:pPr>
      <w:keepNext/>
      <w:keepLines/>
      <w:spacing w:before="360"/>
      <w:ind w:right="-23"/>
      <w:outlineLvl w:val="1"/>
    </w:pPr>
    <w:rPr>
      <w:rFonts w:asciiTheme="majorHAnsi" w:hAnsiTheme="majorHAnsi" w:cs="Arial"/>
      <w:color w:val="2F5496" w:themeColor="accent1" w:themeShade="BF"/>
      <w:sz w:val="26"/>
      <w:szCs w:val="22"/>
    </w:rPr>
  </w:style>
  <w:style w:type="paragraph" w:styleId="Heading3">
    <w:name w:val="heading 3"/>
    <w:basedOn w:val="Normal"/>
    <w:next w:val="Normal"/>
    <w:link w:val="Heading3Char"/>
    <w:uiPriority w:val="9"/>
    <w:unhideWhenUsed/>
    <w:qFormat/>
    <w:rsid w:val="007937EB"/>
    <w:pPr>
      <w:keepNext/>
      <w:keepLines/>
      <w:spacing w:before="20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DFC"/>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rsid w:val="008C0DFC"/>
    <w:rPr>
      <w:rFonts w:asciiTheme="majorHAnsi" w:eastAsia="Times New Roman" w:hAnsiTheme="majorHAnsi" w:cs="Arial"/>
      <w:color w:val="2F5496" w:themeColor="accent1" w:themeShade="BF"/>
      <w:sz w:val="26"/>
      <w:lang w:eastAsia="en-GB"/>
    </w:rPr>
  </w:style>
  <w:style w:type="character" w:customStyle="1" w:styleId="Heading3Char">
    <w:name w:val="Heading 3 Char"/>
    <w:basedOn w:val="DefaultParagraphFont"/>
    <w:link w:val="Heading3"/>
    <w:uiPriority w:val="9"/>
    <w:rsid w:val="007937EB"/>
    <w:rPr>
      <w:rFonts w:ascii="Arial" w:eastAsiaTheme="majorEastAsia" w:hAnsi="Arial" w:cstheme="majorBidi"/>
      <w:b/>
      <w:bCs/>
      <w:szCs w:val="20"/>
      <w:lang w:eastAsia="en-GB"/>
    </w:rPr>
  </w:style>
  <w:style w:type="numbering" w:styleId="111111">
    <w:name w:val="Outline List 2"/>
    <w:basedOn w:val="NoList"/>
    <w:rsid w:val="008C0DFC"/>
    <w:pPr>
      <w:numPr>
        <w:numId w:val="1"/>
      </w:numPr>
    </w:pPr>
  </w:style>
  <w:style w:type="paragraph" w:styleId="Footer">
    <w:name w:val="footer"/>
    <w:basedOn w:val="Normal"/>
    <w:link w:val="FooterChar"/>
    <w:uiPriority w:val="99"/>
    <w:rsid w:val="008C0DFC"/>
    <w:pPr>
      <w:tabs>
        <w:tab w:val="center" w:pos="4153"/>
        <w:tab w:val="right" w:pos="8306"/>
      </w:tabs>
    </w:pPr>
  </w:style>
  <w:style w:type="character" w:customStyle="1" w:styleId="FooterChar">
    <w:name w:val="Footer Char"/>
    <w:basedOn w:val="DefaultParagraphFont"/>
    <w:link w:val="Footer"/>
    <w:uiPriority w:val="99"/>
    <w:rsid w:val="008C0DFC"/>
    <w:rPr>
      <w:rFonts w:ascii="Arial" w:eastAsia="Times New Roman" w:hAnsi="Arial" w:cs="Times New Roman"/>
      <w:szCs w:val="20"/>
      <w:lang w:eastAsia="en-GB"/>
    </w:rPr>
  </w:style>
  <w:style w:type="paragraph" w:styleId="ListParagraph">
    <w:name w:val="List Paragraph"/>
    <w:basedOn w:val="Normal"/>
    <w:link w:val="ListParagraphChar"/>
    <w:uiPriority w:val="34"/>
    <w:qFormat/>
    <w:rsid w:val="008C0DFC"/>
    <w:pPr>
      <w:ind w:left="720"/>
      <w:contextualSpacing/>
    </w:pPr>
  </w:style>
  <w:style w:type="paragraph" w:styleId="Header">
    <w:name w:val="header"/>
    <w:basedOn w:val="Normal"/>
    <w:link w:val="HeaderChar"/>
    <w:uiPriority w:val="99"/>
    <w:unhideWhenUsed/>
    <w:rsid w:val="008C0DFC"/>
    <w:pPr>
      <w:tabs>
        <w:tab w:val="center" w:pos="4513"/>
        <w:tab w:val="right" w:pos="9026"/>
      </w:tabs>
    </w:pPr>
  </w:style>
  <w:style w:type="character" w:customStyle="1" w:styleId="HeaderChar">
    <w:name w:val="Header Char"/>
    <w:basedOn w:val="DefaultParagraphFont"/>
    <w:link w:val="Header"/>
    <w:uiPriority w:val="99"/>
    <w:rsid w:val="008C0DFC"/>
    <w:rPr>
      <w:rFonts w:ascii="Arial" w:eastAsia="Times New Roman" w:hAnsi="Arial" w:cs="Times New Roman"/>
      <w:szCs w:val="20"/>
      <w:lang w:eastAsia="en-GB"/>
    </w:rPr>
  </w:style>
  <w:style w:type="character" w:customStyle="1" w:styleId="ListParagraphChar">
    <w:name w:val="List Paragraph Char"/>
    <w:basedOn w:val="DefaultParagraphFont"/>
    <w:link w:val="ListParagraph"/>
    <w:uiPriority w:val="34"/>
    <w:locked/>
    <w:rsid w:val="008C0DFC"/>
    <w:rPr>
      <w:rFonts w:ascii="Arial" w:eastAsia="Times New Roman" w:hAnsi="Arial" w:cs="Times New Roman"/>
      <w:szCs w:val="20"/>
      <w:lang w:eastAsia="en-GB"/>
    </w:rPr>
  </w:style>
  <w:style w:type="paragraph" w:styleId="FootnoteText">
    <w:name w:val="footnote text"/>
    <w:basedOn w:val="Normal"/>
    <w:link w:val="FootnoteTextChar"/>
    <w:uiPriority w:val="99"/>
    <w:semiHidden/>
    <w:unhideWhenUsed/>
    <w:rsid w:val="008C0DFC"/>
    <w:rPr>
      <w:sz w:val="20"/>
    </w:rPr>
  </w:style>
  <w:style w:type="character" w:customStyle="1" w:styleId="FootnoteTextChar">
    <w:name w:val="Footnote Text Char"/>
    <w:basedOn w:val="DefaultParagraphFont"/>
    <w:link w:val="FootnoteText"/>
    <w:uiPriority w:val="99"/>
    <w:semiHidden/>
    <w:rsid w:val="008C0DF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8C0DFC"/>
    <w:rPr>
      <w:vertAlign w:val="superscript"/>
    </w:rPr>
  </w:style>
  <w:style w:type="character" w:styleId="Hyperlink">
    <w:name w:val="Hyperlink"/>
    <w:basedOn w:val="DefaultParagraphFont"/>
    <w:uiPriority w:val="99"/>
    <w:unhideWhenUsed/>
    <w:rsid w:val="008C0DFC"/>
    <w:rPr>
      <w:color w:val="0563C1" w:themeColor="hyperlink"/>
      <w:u w:val="single"/>
    </w:rPr>
  </w:style>
  <w:style w:type="paragraph" w:styleId="Bibliography">
    <w:name w:val="Bibliography"/>
    <w:basedOn w:val="Normal"/>
    <w:next w:val="Normal"/>
    <w:uiPriority w:val="37"/>
    <w:unhideWhenUsed/>
    <w:rsid w:val="008C0DFC"/>
  </w:style>
  <w:style w:type="paragraph" w:styleId="BalloonText">
    <w:name w:val="Balloon Text"/>
    <w:basedOn w:val="Normal"/>
    <w:link w:val="BalloonTextChar"/>
    <w:uiPriority w:val="99"/>
    <w:semiHidden/>
    <w:unhideWhenUsed/>
    <w:rsid w:val="000F4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7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EE5C69"/>
    <w:rPr>
      <w:sz w:val="16"/>
      <w:szCs w:val="16"/>
    </w:rPr>
  </w:style>
  <w:style w:type="paragraph" w:styleId="CommentText">
    <w:name w:val="annotation text"/>
    <w:basedOn w:val="Normal"/>
    <w:link w:val="CommentTextChar"/>
    <w:uiPriority w:val="99"/>
    <w:semiHidden/>
    <w:unhideWhenUsed/>
    <w:rsid w:val="00EE5C69"/>
    <w:rPr>
      <w:sz w:val="20"/>
    </w:rPr>
  </w:style>
  <w:style w:type="character" w:customStyle="1" w:styleId="CommentTextChar">
    <w:name w:val="Comment Text Char"/>
    <w:basedOn w:val="DefaultParagraphFont"/>
    <w:link w:val="CommentText"/>
    <w:uiPriority w:val="99"/>
    <w:semiHidden/>
    <w:rsid w:val="00EE5C6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5C69"/>
    <w:rPr>
      <w:b/>
      <w:bCs/>
    </w:rPr>
  </w:style>
  <w:style w:type="character" w:customStyle="1" w:styleId="CommentSubjectChar">
    <w:name w:val="Comment Subject Char"/>
    <w:basedOn w:val="CommentTextChar"/>
    <w:link w:val="CommentSubject"/>
    <w:uiPriority w:val="99"/>
    <w:semiHidden/>
    <w:rsid w:val="00EE5C69"/>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7937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system/files/documents/publications/health-equity-assessment-tool-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030473565BDC6240B0FD1E2D1125695A" ma:contentTypeVersion="28" ma:contentTypeDescription="Use this content type to classify and store documents on HQSC DMS website" ma:contentTypeScope="" ma:versionID="06d3861176d06fc1bb82ac9765caab78">
  <xsd:schema xmlns:xsd="http://www.w3.org/2001/XMLSchema" xmlns:xs="http://www.w3.org/2001/XMLSchema" xmlns:p="http://schemas.microsoft.com/office/2006/metadata/properties" xmlns:ns3="5a3ec7b1-3964-4db9-b7ff-88899ebad5f9" xmlns:ns4="bef9904b-9bca-4a1b-aca3-78dad2044d15" targetNamespace="http://schemas.microsoft.com/office/2006/metadata/properties" ma:root="true" ma:fieldsID="f130431a5d3ef20822b5cd7e279d97d2" ns3:_="" ns4:_="">
    <xsd:import namespace="5a3ec7b1-3964-4db9-b7ff-88899ebad5f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ec7b1-3964-4db9-b7ff-88899ebad5f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CD6E1-4956-43BE-9078-12BE50C530F4}">
  <ds:schemaRefs>
    <ds:schemaRef ds:uri="http://schemas.microsoft.com/sharepoint/v3/contenttype/forms"/>
  </ds:schemaRefs>
</ds:datastoreItem>
</file>

<file path=customXml/itemProps2.xml><?xml version="1.0" encoding="utf-8"?>
<ds:datastoreItem xmlns:ds="http://schemas.openxmlformats.org/officeDocument/2006/customXml" ds:itemID="{F42FD87C-53AC-4FDB-AB8F-7DDDE4C4B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032B3-BE12-4406-A5A8-638DF334AACB}">
  <ds:schemaRefs>
    <ds:schemaRef ds:uri="Microsoft.SharePoint.Taxonomy.ContentTypeSync"/>
  </ds:schemaRefs>
</ds:datastoreItem>
</file>

<file path=customXml/itemProps4.xml><?xml version="1.0" encoding="utf-8"?>
<ds:datastoreItem xmlns:ds="http://schemas.openxmlformats.org/officeDocument/2006/customXml" ds:itemID="{786EE64C-37B6-418C-9360-C5EDEC52B909}"/>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McCallum</dc:creator>
  <cp:lastModifiedBy>Jocasta Whittingham</cp:lastModifiedBy>
  <cp:revision>2</cp:revision>
  <cp:lastPrinted>2018-10-17T21:09:00Z</cp:lastPrinted>
  <dcterms:created xsi:type="dcterms:W3CDTF">2018-12-09T21:24:00Z</dcterms:created>
  <dcterms:modified xsi:type="dcterms:W3CDTF">2018-12-09T21:24:00Z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0x010100464BB556B3337A48846236E9064FB9CC0100030473565BDC6240B0FD1E2D1125695A</vt:lpwstr>
  </property>
  <property fmtid="{D5CDD505-2E9C-101B-9397-08002B2CF9AE}" pid="3" name="_dlc_DocIdItemGuid">
    <vt:lpwstr>4b5d7a59-e6fc-44b7-a2a8-99aad94c086a</vt:lpwstr>
  </property>
</Properties>
</file>