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B76B2" w14:textId="00BBA6D7" w:rsidR="00634A6C" w:rsidRPr="00C513EE" w:rsidRDefault="00A4379D" w:rsidP="00634A6C">
      <w:pPr>
        <w:pStyle w:val="Normaltext"/>
        <w:jc w:val="center"/>
        <w:rPr>
          <w:rFonts w:cs="Arial"/>
        </w:rPr>
      </w:pPr>
      <w:r>
        <w:rPr>
          <w:rFonts w:cs="Arial"/>
          <w:noProof/>
        </w:rPr>
        <w:drawing>
          <wp:anchor distT="0" distB="0" distL="114300" distR="114300" simplePos="0" relativeHeight="251659269" behindDoc="0" locked="0" layoutInCell="1" allowOverlap="1" wp14:anchorId="6C035767" wp14:editId="5CBE6ECA">
            <wp:simplePos x="0" y="0"/>
            <wp:positionH relativeFrom="page">
              <wp:posOffset>17145</wp:posOffset>
            </wp:positionH>
            <wp:positionV relativeFrom="paragraph">
              <wp:posOffset>-449249</wp:posOffset>
            </wp:positionV>
            <wp:extent cx="7541711" cy="10664456"/>
            <wp:effectExtent l="0" t="0" r="2540" b="3810"/>
            <wp:wrapNone/>
            <wp:docPr id="8738" name="Picture 8738" descr="Report cover for the Perinatal and Maternal Mortality Review Committee's Fifteenth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 name="Picture 8738" descr="Report cover for the Perinatal and Maternal Mortality Review Committee's Fifteenth Annual Repo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1711" cy="10664456"/>
                    </a:xfrm>
                    <a:prstGeom prst="rect">
                      <a:avLst/>
                    </a:prstGeom>
                  </pic:spPr>
                </pic:pic>
              </a:graphicData>
            </a:graphic>
            <wp14:sizeRelH relativeFrom="margin">
              <wp14:pctWidth>0</wp14:pctWidth>
            </wp14:sizeRelH>
            <wp14:sizeRelV relativeFrom="margin">
              <wp14:pctHeight>0</wp14:pctHeight>
            </wp14:sizeRelV>
          </wp:anchor>
        </w:drawing>
      </w:r>
    </w:p>
    <w:p w14:paraId="33156D7F" w14:textId="6A4AAB22" w:rsidR="00634A6C" w:rsidRPr="00C513EE" w:rsidRDefault="00634A6C" w:rsidP="00634A6C">
      <w:pPr>
        <w:pStyle w:val="Normaltext"/>
        <w:jc w:val="center"/>
        <w:rPr>
          <w:rFonts w:cs="Arial"/>
        </w:rPr>
      </w:pPr>
    </w:p>
    <w:p w14:paraId="58166B04" w14:textId="23D65202" w:rsidR="00634A6C" w:rsidRPr="00C513EE" w:rsidRDefault="00634A6C" w:rsidP="00634A6C">
      <w:pPr>
        <w:pStyle w:val="Normaltext"/>
        <w:jc w:val="center"/>
        <w:rPr>
          <w:rFonts w:cs="Arial"/>
        </w:rPr>
      </w:pPr>
    </w:p>
    <w:p w14:paraId="6F145609" w14:textId="10944782" w:rsidR="00634A6C" w:rsidRPr="00C513EE" w:rsidRDefault="00634A6C" w:rsidP="00634A6C">
      <w:pPr>
        <w:pStyle w:val="Normaltext"/>
        <w:jc w:val="center"/>
        <w:rPr>
          <w:rFonts w:cs="Arial"/>
        </w:rPr>
      </w:pPr>
    </w:p>
    <w:p w14:paraId="177D004A" w14:textId="00EC350B" w:rsidR="00AC03C9" w:rsidRPr="00C513EE" w:rsidRDefault="00AC03C9">
      <w:pPr>
        <w:rPr>
          <w:rFonts w:cs="Arial"/>
        </w:rPr>
      </w:pPr>
    </w:p>
    <w:p w14:paraId="34C8FE21" w14:textId="77777777" w:rsidR="00533B9B" w:rsidRPr="00C513EE" w:rsidRDefault="00533B9B">
      <w:pPr>
        <w:rPr>
          <w:rFonts w:cs="Arial"/>
        </w:rPr>
      </w:pPr>
    </w:p>
    <w:p w14:paraId="1DCA0BFC" w14:textId="77777777" w:rsidR="00533B9B" w:rsidRPr="00C513EE" w:rsidRDefault="00533B9B">
      <w:pPr>
        <w:rPr>
          <w:rFonts w:cs="Arial"/>
        </w:rPr>
      </w:pPr>
    </w:p>
    <w:p w14:paraId="6B3A8DC6" w14:textId="77777777" w:rsidR="00533B9B" w:rsidRPr="00C513EE" w:rsidRDefault="00533B9B">
      <w:pPr>
        <w:rPr>
          <w:rFonts w:cs="Arial"/>
        </w:rPr>
        <w:sectPr w:rsidR="00533B9B" w:rsidRPr="00C513EE" w:rsidSect="00D1300C">
          <w:footerReference w:type="even" r:id="rId15"/>
          <w:footerReference w:type="default" r:id="rId16"/>
          <w:pgSz w:w="11907" w:h="16840" w:code="9"/>
          <w:pgMar w:top="720" w:right="720" w:bottom="720" w:left="720" w:header="709" w:footer="567" w:gutter="0"/>
          <w:cols w:space="708"/>
          <w:titlePg/>
          <w:docGrid w:linePitch="360"/>
        </w:sectPr>
      </w:pPr>
    </w:p>
    <w:p w14:paraId="059170E7" w14:textId="136CA89C" w:rsidR="0098736D" w:rsidRPr="00455145" w:rsidRDefault="00984932" w:rsidP="00455145">
      <w:bookmarkStart w:id="0" w:name="_Toc19520926"/>
      <w:bookmarkStart w:id="1" w:name="_Toc45634215"/>
      <w:r>
        <w:rPr>
          <w:noProof/>
        </w:rPr>
        <w:lastRenderedPageBreak/>
        <w:drawing>
          <wp:anchor distT="0" distB="0" distL="114300" distR="114300" simplePos="0" relativeHeight="251660293" behindDoc="0" locked="0" layoutInCell="1" allowOverlap="1" wp14:anchorId="4A8D31CD" wp14:editId="41CD625D">
            <wp:simplePos x="0" y="0"/>
            <wp:positionH relativeFrom="margin">
              <wp:posOffset>1270</wp:posOffset>
            </wp:positionH>
            <wp:positionV relativeFrom="paragraph">
              <wp:posOffset>-834552</wp:posOffset>
            </wp:positionV>
            <wp:extent cx="7102549" cy="10856502"/>
            <wp:effectExtent l="0" t="0" r="3175" b="2540"/>
            <wp:wrapNone/>
            <wp:docPr id="8740" name="Picture 8740" descr="Inside cover of the Fifteenth Annual Report of the Perinatal and Maternal Mortality Review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 name="Picture 8740" descr="Inside cover of the Fifteenth Annual Report of the Perinatal and Maternal Mortality Review Committe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02549" cy="10856502"/>
                    </a:xfrm>
                    <a:prstGeom prst="rect">
                      <a:avLst/>
                    </a:prstGeom>
                  </pic:spPr>
                </pic:pic>
              </a:graphicData>
            </a:graphic>
            <wp14:sizeRelH relativeFrom="margin">
              <wp14:pctWidth>0</wp14:pctWidth>
            </wp14:sizeRelH>
            <wp14:sizeRelV relativeFrom="margin">
              <wp14:pctHeight>0</wp14:pctHeight>
            </wp14:sizeRelV>
          </wp:anchor>
        </w:drawing>
      </w:r>
      <w:r w:rsidR="0098736D" w:rsidRPr="00455145">
        <w:br w:type="page"/>
      </w:r>
    </w:p>
    <w:p w14:paraId="26AF923A" w14:textId="1F1B81C3" w:rsidR="003A020A" w:rsidRDefault="003A020A" w:rsidP="00183348">
      <w:pPr>
        <w:pStyle w:val="Heading1"/>
      </w:pPr>
      <w:bookmarkStart w:id="2" w:name="_Toc121318868"/>
      <w:bookmarkStart w:id="3" w:name="_Toc121388430"/>
      <w:bookmarkStart w:id="4" w:name="_Toc119505791"/>
      <w:bookmarkStart w:id="5" w:name="_Toc119577733"/>
      <w:bookmarkStart w:id="6" w:name="_Toc19520930"/>
      <w:bookmarkStart w:id="7" w:name="_Toc45634219"/>
      <w:bookmarkEnd w:id="0"/>
      <w:bookmarkEnd w:id="1"/>
      <w:r w:rsidRPr="003A020A">
        <w:lastRenderedPageBreak/>
        <w:t xml:space="preserve">Contents | </w:t>
      </w:r>
      <w:proofErr w:type="spellStart"/>
      <w:r w:rsidRPr="003A020A">
        <w:t>Ngā</w:t>
      </w:r>
      <w:proofErr w:type="spellEnd"/>
      <w:r w:rsidRPr="003A020A">
        <w:t xml:space="preserve"> </w:t>
      </w:r>
      <w:proofErr w:type="spellStart"/>
      <w:r w:rsidRPr="003A020A">
        <w:t>Ihirangi</w:t>
      </w:r>
      <w:bookmarkEnd w:id="2"/>
      <w:bookmarkEnd w:id="3"/>
      <w:proofErr w:type="spellEnd"/>
    </w:p>
    <w:p w14:paraId="1E1A7FCD" w14:textId="221EDEDA" w:rsidR="00C6358F" w:rsidRPr="00C6358F" w:rsidRDefault="00E45CCB">
      <w:pPr>
        <w:pStyle w:val="TOC1"/>
        <w:tabs>
          <w:tab w:val="right" w:leader="dot" w:pos="10457"/>
        </w:tabs>
        <w:rPr>
          <w:rFonts w:ascii="Arial" w:eastAsiaTheme="minorEastAsia" w:hAnsi="Arial" w:cs="Arial"/>
          <w:b w:val="0"/>
          <w:caps w:val="0"/>
          <w:noProof/>
          <w:sz w:val="22"/>
          <w:szCs w:val="22"/>
          <w:lang w:eastAsia="en-NZ"/>
        </w:rPr>
      </w:pPr>
      <w:r w:rsidRPr="00C6358F">
        <w:rPr>
          <w:rFonts w:ascii="Arial" w:hAnsi="Arial" w:cs="Arial"/>
          <w:b w:val="0"/>
          <w:caps w:val="0"/>
          <w:sz w:val="22"/>
          <w:szCs w:val="22"/>
        </w:rPr>
        <w:fldChar w:fldCharType="begin"/>
      </w:r>
      <w:r w:rsidRPr="00C6358F">
        <w:rPr>
          <w:rFonts w:ascii="Arial" w:hAnsi="Arial" w:cs="Arial"/>
          <w:b w:val="0"/>
          <w:caps w:val="0"/>
          <w:sz w:val="22"/>
          <w:szCs w:val="22"/>
        </w:rPr>
        <w:instrText xml:space="preserve"> TOC \o "1-2" \h \z \u </w:instrText>
      </w:r>
      <w:r w:rsidRPr="00C6358F">
        <w:rPr>
          <w:rFonts w:ascii="Arial" w:hAnsi="Arial" w:cs="Arial"/>
          <w:b w:val="0"/>
          <w:caps w:val="0"/>
          <w:sz w:val="22"/>
          <w:szCs w:val="22"/>
        </w:rPr>
        <w:fldChar w:fldCharType="separate"/>
      </w:r>
      <w:hyperlink w:anchor="_Toc121388431" w:history="1">
        <w:r w:rsidR="00C6358F" w:rsidRPr="00C6358F">
          <w:rPr>
            <w:rStyle w:val="Hyperlink"/>
            <w:rFonts w:ascii="Arial" w:hAnsi="Arial" w:cs="Arial"/>
            <w:b w:val="0"/>
            <w:caps w:val="0"/>
            <w:noProof/>
            <w:sz w:val="22"/>
            <w:szCs w:val="22"/>
          </w:rPr>
          <w:t>Foreword – Dr Dale Bramley | Kupu Takamua – nā Tākuta Dale Bramley</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_Toc121388431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4</w:t>
        </w:r>
        <w:r w:rsidR="00C6358F" w:rsidRPr="00C6358F">
          <w:rPr>
            <w:rFonts w:ascii="Arial" w:hAnsi="Arial" w:cs="Arial"/>
            <w:b w:val="0"/>
            <w:caps w:val="0"/>
            <w:noProof/>
            <w:webHidden/>
            <w:sz w:val="22"/>
            <w:szCs w:val="22"/>
          </w:rPr>
          <w:fldChar w:fldCharType="end"/>
        </w:r>
      </w:hyperlink>
    </w:p>
    <w:p w14:paraId="79A5A32D" w14:textId="7E6887B5"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32" w:history="1">
        <w:r w:rsidR="00C6358F" w:rsidRPr="00C6358F">
          <w:rPr>
            <w:rStyle w:val="Hyperlink"/>
            <w:rFonts w:ascii="Arial" w:hAnsi="Arial" w:cs="Arial"/>
            <w:b w:val="0"/>
            <w:caps w:val="0"/>
            <w:noProof/>
            <w:sz w:val="22"/>
            <w:szCs w:val="22"/>
          </w:rPr>
          <w:t>Chair’s Introduction | Te Kupu Whakataki a te Manukura – Mr John Tait</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_Toc121388432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5</w:t>
        </w:r>
        <w:r w:rsidR="00C6358F" w:rsidRPr="00C6358F">
          <w:rPr>
            <w:rFonts w:ascii="Arial" w:hAnsi="Arial" w:cs="Arial"/>
            <w:b w:val="0"/>
            <w:caps w:val="0"/>
            <w:noProof/>
            <w:webHidden/>
            <w:sz w:val="22"/>
            <w:szCs w:val="22"/>
          </w:rPr>
          <w:fldChar w:fldCharType="end"/>
        </w:r>
      </w:hyperlink>
    </w:p>
    <w:p w14:paraId="6271EF08" w14:textId="0FBD45F7"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33" w:history="1">
        <w:r w:rsidR="00C6358F" w:rsidRPr="00C6358F">
          <w:rPr>
            <w:rStyle w:val="Hyperlink"/>
            <w:rFonts w:ascii="Arial" w:hAnsi="Arial" w:cs="Arial"/>
            <w:b w:val="0"/>
            <w:caps w:val="0"/>
            <w:noProof/>
            <w:sz w:val="22"/>
            <w:szCs w:val="22"/>
          </w:rPr>
          <w:t>Parents, Families, Communities | Ngā Mātua, ngā Whānau me ngā Hapori</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_Toc121388433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7</w:t>
        </w:r>
        <w:r w:rsidR="00C6358F" w:rsidRPr="00C6358F">
          <w:rPr>
            <w:rFonts w:ascii="Arial" w:hAnsi="Arial" w:cs="Arial"/>
            <w:b w:val="0"/>
            <w:caps w:val="0"/>
            <w:noProof/>
            <w:webHidden/>
            <w:sz w:val="22"/>
            <w:szCs w:val="22"/>
          </w:rPr>
          <w:fldChar w:fldCharType="end"/>
        </w:r>
      </w:hyperlink>
    </w:p>
    <w:p w14:paraId="47EBDF25" w14:textId="739D5F99"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34" w:history="1">
        <w:r w:rsidR="00C6358F" w:rsidRPr="00C6358F">
          <w:rPr>
            <w:rStyle w:val="Hyperlink"/>
            <w:rFonts w:ascii="Arial" w:hAnsi="Arial" w:cs="Arial"/>
            <w:b w:val="0"/>
            <w:caps w:val="0"/>
            <w:noProof/>
            <w:sz w:val="22"/>
            <w:szCs w:val="22"/>
          </w:rPr>
          <w:t>Neonatal Encephalopathy Infographic Poster Developed by the PMMRC for Health Professionals</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_Toc121388434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9</w:t>
        </w:r>
        <w:r w:rsidR="00C6358F" w:rsidRPr="00C6358F">
          <w:rPr>
            <w:rFonts w:ascii="Arial" w:hAnsi="Arial" w:cs="Arial"/>
            <w:b w:val="0"/>
            <w:caps w:val="0"/>
            <w:noProof/>
            <w:webHidden/>
            <w:sz w:val="22"/>
            <w:szCs w:val="22"/>
          </w:rPr>
          <w:fldChar w:fldCharType="end"/>
        </w:r>
      </w:hyperlink>
    </w:p>
    <w:p w14:paraId="48A050B5" w14:textId="231E6082"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37" w:history="1">
        <w:r w:rsidR="00C6358F" w:rsidRPr="00C6358F">
          <w:rPr>
            <w:rStyle w:val="Hyperlink"/>
            <w:rFonts w:ascii="Arial" w:hAnsi="Arial" w:cs="Arial"/>
            <w:b w:val="0"/>
            <w:caps w:val="0"/>
            <w:noProof/>
            <w:sz w:val="22"/>
            <w:szCs w:val="22"/>
          </w:rPr>
          <w:t>Key Findings from the PMMRC’s Fifteenth Annual Report | Ngā Kitenga Matua Mai i te Pūrongo ā-tau Tekau mā Rima o te PMMRC</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_Toc121388437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11</w:t>
        </w:r>
        <w:r w:rsidR="00C6358F" w:rsidRPr="00C6358F">
          <w:rPr>
            <w:rFonts w:ascii="Arial" w:hAnsi="Arial" w:cs="Arial"/>
            <w:b w:val="0"/>
            <w:caps w:val="0"/>
            <w:noProof/>
            <w:webHidden/>
            <w:sz w:val="22"/>
            <w:szCs w:val="22"/>
          </w:rPr>
          <w:fldChar w:fldCharType="end"/>
        </w:r>
      </w:hyperlink>
    </w:p>
    <w:p w14:paraId="494517AE" w14:textId="61E661B1"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38" w:history="1">
        <w:r w:rsidR="00C6358F" w:rsidRPr="00C6358F">
          <w:rPr>
            <w:rStyle w:val="Hyperlink"/>
            <w:rFonts w:ascii="Arial" w:hAnsi="Arial" w:cs="Arial"/>
            <w:b w:val="0"/>
            <w:caps w:val="0"/>
            <w:noProof/>
            <w:sz w:val="22"/>
            <w:szCs w:val="22"/>
          </w:rPr>
          <w:t>Executive Summary | Whakarāpopototanga Matua</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_Toc121388438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12</w:t>
        </w:r>
        <w:r w:rsidR="00C6358F" w:rsidRPr="00C6358F">
          <w:rPr>
            <w:rFonts w:ascii="Arial" w:hAnsi="Arial" w:cs="Arial"/>
            <w:b w:val="0"/>
            <w:caps w:val="0"/>
            <w:noProof/>
            <w:webHidden/>
            <w:sz w:val="22"/>
            <w:szCs w:val="22"/>
          </w:rPr>
          <w:fldChar w:fldCharType="end"/>
        </w:r>
      </w:hyperlink>
    </w:p>
    <w:p w14:paraId="7AAA4593" w14:textId="2524A879" w:rsidR="00C6358F" w:rsidRPr="00C6358F" w:rsidRDefault="00000000" w:rsidP="00E314C5">
      <w:pPr>
        <w:pStyle w:val="TOC2"/>
        <w:tabs>
          <w:tab w:val="right" w:leader="dot" w:pos="10457"/>
        </w:tabs>
        <w:spacing w:after="60"/>
        <w:ind w:left="221"/>
        <w:rPr>
          <w:rFonts w:ascii="Arial" w:eastAsiaTheme="minorEastAsia" w:hAnsi="Arial" w:cs="Arial"/>
          <w:bCs/>
          <w:smallCaps w:val="0"/>
          <w:noProof/>
          <w:sz w:val="22"/>
          <w:szCs w:val="22"/>
          <w:lang w:eastAsia="en-NZ"/>
        </w:rPr>
      </w:pPr>
      <w:hyperlink w:anchor="_Toc121388439" w:history="1">
        <w:r w:rsidR="00C6358F" w:rsidRPr="00C6358F">
          <w:rPr>
            <w:rStyle w:val="Hyperlink"/>
            <w:rFonts w:ascii="Arial" w:hAnsi="Arial" w:cs="Arial"/>
            <w:bCs/>
            <w:smallCaps w:val="0"/>
            <w:noProof/>
            <w:sz w:val="22"/>
            <w:szCs w:val="22"/>
          </w:rPr>
          <w:t>Definitions Used by the PMMRC – Perinatal Related and Infant Deaths</w:t>
        </w:r>
        <w:r w:rsidR="00C6358F" w:rsidRPr="00C6358F">
          <w:rPr>
            <w:rFonts w:ascii="Arial" w:hAnsi="Arial" w:cs="Arial"/>
            <w:bCs/>
            <w:smallCaps w:val="0"/>
            <w:noProof/>
            <w:webHidden/>
            <w:sz w:val="22"/>
            <w:szCs w:val="22"/>
          </w:rPr>
          <w:tab/>
        </w:r>
        <w:r w:rsidR="00C6358F" w:rsidRPr="00C6358F">
          <w:rPr>
            <w:rFonts w:ascii="Arial" w:hAnsi="Arial" w:cs="Arial"/>
            <w:bCs/>
            <w:smallCaps w:val="0"/>
            <w:noProof/>
            <w:webHidden/>
            <w:sz w:val="22"/>
            <w:szCs w:val="22"/>
          </w:rPr>
          <w:fldChar w:fldCharType="begin"/>
        </w:r>
        <w:r w:rsidR="00C6358F" w:rsidRPr="00C6358F">
          <w:rPr>
            <w:rFonts w:ascii="Arial" w:hAnsi="Arial" w:cs="Arial"/>
            <w:bCs/>
            <w:smallCaps w:val="0"/>
            <w:noProof/>
            <w:webHidden/>
            <w:sz w:val="22"/>
            <w:szCs w:val="22"/>
          </w:rPr>
          <w:instrText xml:space="preserve"> PAGEREF _Toc121388439 \h </w:instrText>
        </w:r>
        <w:r w:rsidR="00C6358F" w:rsidRPr="00C6358F">
          <w:rPr>
            <w:rFonts w:ascii="Arial" w:hAnsi="Arial" w:cs="Arial"/>
            <w:bCs/>
            <w:smallCaps w:val="0"/>
            <w:noProof/>
            <w:webHidden/>
            <w:sz w:val="22"/>
            <w:szCs w:val="22"/>
          </w:rPr>
        </w:r>
        <w:r w:rsidR="00C6358F" w:rsidRPr="00C6358F">
          <w:rPr>
            <w:rFonts w:ascii="Arial" w:hAnsi="Arial" w:cs="Arial"/>
            <w:bCs/>
            <w:smallCaps w:val="0"/>
            <w:noProof/>
            <w:webHidden/>
            <w:sz w:val="22"/>
            <w:szCs w:val="22"/>
          </w:rPr>
          <w:fldChar w:fldCharType="separate"/>
        </w:r>
        <w:r w:rsidR="00124C42">
          <w:rPr>
            <w:rFonts w:ascii="Arial" w:hAnsi="Arial" w:cs="Arial"/>
            <w:bCs/>
            <w:smallCaps w:val="0"/>
            <w:noProof/>
            <w:webHidden/>
            <w:sz w:val="22"/>
            <w:szCs w:val="22"/>
          </w:rPr>
          <w:t>12</w:t>
        </w:r>
        <w:r w:rsidR="00C6358F" w:rsidRPr="00C6358F">
          <w:rPr>
            <w:rFonts w:ascii="Arial" w:hAnsi="Arial" w:cs="Arial"/>
            <w:bCs/>
            <w:smallCaps w:val="0"/>
            <w:noProof/>
            <w:webHidden/>
            <w:sz w:val="22"/>
            <w:szCs w:val="22"/>
          </w:rPr>
          <w:fldChar w:fldCharType="end"/>
        </w:r>
      </w:hyperlink>
    </w:p>
    <w:p w14:paraId="713C10A9" w14:textId="1E7ED1CE" w:rsidR="00C6358F" w:rsidRPr="00C6358F" w:rsidRDefault="00000000" w:rsidP="00E314C5">
      <w:pPr>
        <w:pStyle w:val="TOC2"/>
        <w:tabs>
          <w:tab w:val="right" w:leader="dot" w:pos="10457"/>
        </w:tabs>
        <w:spacing w:after="60"/>
        <w:ind w:left="221"/>
        <w:rPr>
          <w:rFonts w:ascii="Arial" w:eastAsiaTheme="minorEastAsia" w:hAnsi="Arial" w:cs="Arial"/>
          <w:bCs/>
          <w:smallCaps w:val="0"/>
          <w:noProof/>
          <w:sz w:val="22"/>
          <w:szCs w:val="22"/>
          <w:lang w:eastAsia="en-NZ"/>
        </w:rPr>
      </w:pPr>
      <w:hyperlink w:anchor="_Toc121388440" w:history="1">
        <w:r w:rsidR="00C6358F" w:rsidRPr="00C6358F">
          <w:rPr>
            <w:rStyle w:val="Hyperlink"/>
            <w:rFonts w:ascii="Arial" w:hAnsi="Arial" w:cs="Arial"/>
            <w:bCs/>
            <w:smallCaps w:val="0"/>
            <w:noProof/>
            <w:sz w:val="22"/>
            <w:szCs w:val="22"/>
          </w:rPr>
          <w:t>Perinatal Mortality</w:t>
        </w:r>
        <w:r w:rsidR="00C6358F" w:rsidRPr="00C6358F">
          <w:rPr>
            <w:rFonts w:ascii="Arial" w:hAnsi="Arial" w:cs="Arial"/>
            <w:bCs/>
            <w:smallCaps w:val="0"/>
            <w:noProof/>
            <w:webHidden/>
            <w:sz w:val="22"/>
            <w:szCs w:val="22"/>
          </w:rPr>
          <w:tab/>
        </w:r>
        <w:r w:rsidR="00C6358F" w:rsidRPr="00C6358F">
          <w:rPr>
            <w:rFonts w:ascii="Arial" w:hAnsi="Arial" w:cs="Arial"/>
            <w:bCs/>
            <w:smallCaps w:val="0"/>
            <w:noProof/>
            <w:webHidden/>
            <w:sz w:val="22"/>
            <w:szCs w:val="22"/>
          </w:rPr>
          <w:fldChar w:fldCharType="begin"/>
        </w:r>
        <w:r w:rsidR="00C6358F" w:rsidRPr="00C6358F">
          <w:rPr>
            <w:rFonts w:ascii="Arial" w:hAnsi="Arial" w:cs="Arial"/>
            <w:bCs/>
            <w:smallCaps w:val="0"/>
            <w:noProof/>
            <w:webHidden/>
            <w:sz w:val="22"/>
            <w:szCs w:val="22"/>
          </w:rPr>
          <w:instrText xml:space="preserve"> PAGEREF _Toc121388440 \h </w:instrText>
        </w:r>
        <w:r w:rsidR="00C6358F" w:rsidRPr="00C6358F">
          <w:rPr>
            <w:rFonts w:ascii="Arial" w:hAnsi="Arial" w:cs="Arial"/>
            <w:bCs/>
            <w:smallCaps w:val="0"/>
            <w:noProof/>
            <w:webHidden/>
            <w:sz w:val="22"/>
            <w:szCs w:val="22"/>
          </w:rPr>
        </w:r>
        <w:r w:rsidR="00C6358F" w:rsidRPr="00C6358F">
          <w:rPr>
            <w:rFonts w:ascii="Arial" w:hAnsi="Arial" w:cs="Arial"/>
            <w:bCs/>
            <w:smallCaps w:val="0"/>
            <w:noProof/>
            <w:webHidden/>
            <w:sz w:val="22"/>
            <w:szCs w:val="22"/>
          </w:rPr>
          <w:fldChar w:fldCharType="separate"/>
        </w:r>
        <w:r w:rsidR="00124C42">
          <w:rPr>
            <w:rFonts w:ascii="Arial" w:hAnsi="Arial" w:cs="Arial"/>
            <w:bCs/>
            <w:smallCaps w:val="0"/>
            <w:noProof/>
            <w:webHidden/>
            <w:sz w:val="22"/>
            <w:szCs w:val="22"/>
          </w:rPr>
          <w:t>13</w:t>
        </w:r>
        <w:r w:rsidR="00C6358F" w:rsidRPr="00C6358F">
          <w:rPr>
            <w:rFonts w:ascii="Arial" w:hAnsi="Arial" w:cs="Arial"/>
            <w:bCs/>
            <w:smallCaps w:val="0"/>
            <w:noProof/>
            <w:webHidden/>
            <w:sz w:val="22"/>
            <w:szCs w:val="22"/>
          </w:rPr>
          <w:fldChar w:fldCharType="end"/>
        </w:r>
      </w:hyperlink>
    </w:p>
    <w:p w14:paraId="285811C4" w14:textId="7318EA7D" w:rsidR="00C6358F" w:rsidRPr="00C6358F" w:rsidRDefault="00000000" w:rsidP="00E314C5">
      <w:pPr>
        <w:pStyle w:val="TOC2"/>
        <w:tabs>
          <w:tab w:val="right" w:leader="dot" w:pos="10457"/>
        </w:tabs>
        <w:spacing w:after="60"/>
        <w:ind w:left="221"/>
        <w:rPr>
          <w:rFonts w:ascii="Arial" w:eastAsiaTheme="minorEastAsia" w:hAnsi="Arial" w:cs="Arial"/>
          <w:bCs/>
          <w:smallCaps w:val="0"/>
          <w:noProof/>
          <w:sz w:val="22"/>
          <w:szCs w:val="22"/>
          <w:lang w:eastAsia="en-NZ"/>
        </w:rPr>
      </w:pPr>
      <w:hyperlink w:anchor="_Toc121388441" w:history="1">
        <w:r w:rsidR="00C6358F" w:rsidRPr="00C6358F">
          <w:rPr>
            <w:rStyle w:val="Hyperlink"/>
            <w:rFonts w:ascii="Arial" w:hAnsi="Arial" w:cs="Arial"/>
            <w:bCs/>
            <w:smallCaps w:val="0"/>
            <w:noProof/>
            <w:sz w:val="22"/>
            <w:szCs w:val="22"/>
          </w:rPr>
          <w:t>Neonatal Encephalopathy</w:t>
        </w:r>
        <w:r w:rsidR="00C6358F" w:rsidRPr="00C6358F">
          <w:rPr>
            <w:rFonts w:ascii="Arial" w:hAnsi="Arial" w:cs="Arial"/>
            <w:bCs/>
            <w:smallCaps w:val="0"/>
            <w:noProof/>
            <w:webHidden/>
            <w:sz w:val="22"/>
            <w:szCs w:val="22"/>
          </w:rPr>
          <w:tab/>
        </w:r>
        <w:r w:rsidR="00C6358F" w:rsidRPr="00C6358F">
          <w:rPr>
            <w:rFonts w:ascii="Arial" w:hAnsi="Arial" w:cs="Arial"/>
            <w:bCs/>
            <w:smallCaps w:val="0"/>
            <w:noProof/>
            <w:webHidden/>
            <w:sz w:val="22"/>
            <w:szCs w:val="22"/>
          </w:rPr>
          <w:fldChar w:fldCharType="begin"/>
        </w:r>
        <w:r w:rsidR="00C6358F" w:rsidRPr="00C6358F">
          <w:rPr>
            <w:rFonts w:ascii="Arial" w:hAnsi="Arial" w:cs="Arial"/>
            <w:bCs/>
            <w:smallCaps w:val="0"/>
            <w:noProof/>
            <w:webHidden/>
            <w:sz w:val="22"/>
            <w:szCs w:val="22"/>
          </w:rPr>
          <w:instrText xml:space="preserve"> PAGEREF _Toc121388441 \h </w:instrText>
        </w:r>
        <w:r w:rsidR="00C6358F" w:rsidRPr="00C6358F">
          <w:rPr>
            <w:rFonts w:ascii="Arial" w:hAnsi="Arial" w:cs="Arial"/>
            <w:bCs/>
            <w:smallCaps w:val="0"/>
            <w:noProof/>
            <w:webHidden/>
            <w:sz w:val="22"/>
            <w:szCs w:val="22"/>
          </w:rPr>
        </w:r>
        <w:r w:rsidR="00C6358F" w:rsidRPr="00C6358F">
          <w:rPr>
            <w:rFonts w:ascii="Arial" w:hAnsi="Arial" w:cs="Arial"/>
            <w:bCs/>
            <w:smallCaps w:val="0"/>
            <w:noProof/>
            <w:webHidden/>
            <w:sz w:val="22"/>
            <w:szCs w:val="22"/>
          </w:rPr>
          <w:fldChar w:fldCharType="separate"/>
        </w:r>
        <w:r w:rsidR="00124C42">
          <w:rPr>
            <w:rFonts w:ascii="Arial" w:hAnsi="Arial" w:cs="Arial"/>
            <w:bCs/>
            <w:smallCaps w:val="0"/>
            <w:noProof/>
            <w:webHidden/>
            <w:sz w:val="22"/>
            <w:szCs w:val="22"/>
          </w:rPr>
          <w:t>13</w:t>
        </w:r>
        <w:r w:rsidR="00C6358F" w:rsidRPr="00C6358F">
          <w:rPr>
            <w:rFonts w:ascii="Arial" w:hAnsi="Arial" w:cs="Arial"/>
            <w:bCs/>
            <w:smallCaps w:val="0"/>
            <w:noProof/>
            <w:webHidden/>
            <w:sz w:val="22"/>
            <w:szCs w:val="22"/>
          </w:rPr>
          <w:fldChar w:fldCharType="end"/>
        </w:r>
      </w:hyperlink>
    </w:p>
    <w:p w14:paraId="55AE551B" w14:textId="0496DA86" w:rsidR="00C6358F" w:rsidRPr="00C6358F" w:rsidRDefault="00000000" w:rsidP="00E314C5">
      <w:pPr>
        <w:pStyle w:val="TOC2"/>
        <w:tabs>
          <w:tab w:val="right" w:leader="dot" w:pos="10457"/>
        </w:tabs>
        <w:spacing w:after="60"/>
        <w:ind w:left="221"/>
        <w:rPr>
          <w:rFonts w:ascii="Arial" w:eastAsiaTheme="minorEastAsia" w:hAnsi="Arial" w:cs="Arial"/>
          <w:bCs/>
          <w:smallCaps w:val="0"/>
          <w:noProof/>
          <w:sz w:val="22"/>
          <w:szCs w:val="22"/>
          <w:lang w:eastAsia="en-NZ"/>
        </w:rPr>
      </w:pPr>
      <w:hyperlink w:anchor="_Toc121388442" w:history="1">
        <w:r w:rsidR="00C6358F" w:rsidRPr="00C6358F">
          <w:rPr>
            <w:rStyle w:val="Hyperlink"/>
            <w:rFonts w:ascii="Arial" w:hAnsi="Arial" w:cs="Arial"/>
            <w:bCs/>
            <w:smallCaps w:val="0"/>
            <w:noProof/>
            <w:sz w:val="22"/>
            <w:szCs w:val="22"/>
          </w:rPr>
          <w:t>Maternal Mortality</w:t>
        </w:r>
        <w:r w:rsidR="00C6358F" w:rsidRPr="00C6358F">
          <w:rPr>
            <w:rFonts w:ascii="Arial" w:hAnsi="Arial" w:cs="Arial"/>
            <w:bCs/>
            <w:smallCaps w:val="0"/>
            <w:noProof/>
            <w:webHidden/>
            <w:sz w:val="22"/>
            <w:szCs w:val="22"/>
          </w:rPr>
          <w:tab/>
        </w:r>
        <w:r w:rsidR="00C6358F" w:rsidRPr="00C6358F">
          <w:rPr>
            <w:rFonts w:ascii="Arial" w:hAnsi="Arial" w:cs="Arial"/>
            <w:bCs/>
            <w:smallCaps w:val="0"/>
            <w:noProof/>
            <w:webHidden/>
            <w:sz w:val="22"/>
            <w:szCs w:val="22"/>
          </w:rPr>
          <w:fldChar w:fldCharType="begin"/>
        </w:r>
        <w:r w:rsidR="00C6358F" w:rsidRPr="00C6358F">
          <w:rPr>
            <w:rFonts w:ascii="Arial" w:hAnsi="Arial" w:cs="Arial"/>
            <w:bCs/>
            <w:smallCaps w:val="0"/>
            <w:noProof/>
            <w:webHidden/>
            <w:sz w:val="22"/>
            <w:szCs w:val="22"/>
          </w:rPr>
          <w:instrText xml:space="preserve"> PAGEREF _Toc121388442 \h </w:instrText>
        </w:r>
        <w:r w:rsidR="00C6358F" w:rsidRPr="00C6358F">
          <w:rPr>
            <w:rFonts w:ascii="Arial" w:hAnsi="Arial" w:cs="Arial"/>
            <w:bCs/>
            <w:smallCaps w:val="0"/>
            <w:noProof/>
            <w:webHidden/>
            <w:sz w:val="22"/>
            <w:szCs w:val="22"/>
          </w:rPr>
        </w:r>
        <w:r w:rsidR="00C6358F" w:rsidRPr="00C6358F">
          <w:rPr>
            <w:rFonts w:ascii="Arial" w:hAnsi="Arial" w:cs="Arial"/>
            <w:bCs/>
            <w:smallCaps w:val="0"/>
            <w:noProof/>
            <w:webHidden/>
            <w:sz w:val="22"/>
            <w:szCs w:val="22"/>
          </w:rPr>
          <w:fldChar w:fldCharType="separate"/>
        </w:r>
        <w:r w:rsidR="00124C42">
          <w:rPr>
            <w:rFonts w:ascii="Arial" w:hAnsi="Arial" w:cs="Arial"/>
            <w:bCs/>
            <w:smallCaps w:val="0"/>
            <w:noProof/>
            <w:webHidden/>
            <w:sz w:val="22"/>
            <w:szCs w:val="22"/>
          </w:rPr>
          <w:t>14</w:t>
        </w:r>
        <w:r w:rsidR="00C6358F" w:rsidRPr="00C6358F">
          <w:rPr>
            <w:rFonts w:ascii="Arial" w:hAnsi="Arial" w:cs="Arial"/>
            <w:bCs/>
            <w:smallCaps w:val="0"/>
            <w:noProof/>
            <w:webHidden/>
            <w:sz w:val="22"/>
            <w:szCs w:val="22"/>
          </w:rPr>
          <w:fldChar w:fldCharType="end"/>
        </w:r>
      </w:hyperlink>
    </w:p>
    <w:p w14:paraId="1C03E2E6" w14:textId="74873142" w:rsidR="00C6358F" w:rsidRPr="00C6358F" w:rsidRDefault="00000000" w:rsidP="00E314C5">
      <w:pPr>
        <w:pStyle w:val="TOC2"/>
        <w:tabs>
          <w:tab w:val="right" w:leader="dot" w:pos="10457"/>
        </w:tabs>
        <w:spacing w:after="60"/>
        <w:ind w:left="221"/>
        <w:rPr>
          <w:rFonts w:ascii="Arial" w:eastAsiaTheme="minorEastAsia" w:hAnsi="Arial" w:cs="Arial"/>
          <w:bCs/>
          <w:smallCaps w:val="0"/>
          <w:noProof/>
          <w:sz w:val="22"/>
          <w:szCs w:val="22"/>
          <w:lang w:eastAsia="en-NZ"/>
        </w:rPr>
      </w:pPr>
      <w:hyperlink w:anchor="_Toc121388443" w:history="1">
        <w:r w:rsidR="00C6358F" w:rsidRPr="00C6358F">
          <w:rPr>
            <w:rStyle w:val="Hyperlink"/>
            <w:rFonts w:ascii="Arial" w:hAnsi="Arial" w:cs="Arial"/>
            <w:bCs/>
            <w:smallCaps w:val="0"/>
            <w:noProof/>
            <w:sz w:val="22"/>
            <w:szCs w:val="22"/>
          </w:rPr>
          <w:t>COVID-19</w:t>
        </w:r>
        <w:r w:rsidR="00C6358F" w:rsidRPr="00C6358F">
          <w:rPr>
            <w:rFonts w:ascii="Arial" w:hAnsi="Arial" w:cs="Arial"/>
            <w:bCs/>
            <w:smallCaps w:val="0"/>
            <w:noProof/>
            <w:webHidden/>
            <w:sz w:val="22"/>
            <w:szCs w:val="22"/>
          </w:rPr>
          <w:tab/>
        </w:r>
        <w:r w:rsidR="00C6358F" w:rsidRPr="00C6358F">
          <w:rPr>
            <w:rFonts w:ascii="Arial" w:hAnsi="Arial" w:cs="Arial"/>
            <w:bCs/>
            <w:smallCaps w:val="0"/>
            <w:noProof/>
            <w:webHidden/>
            <w:sz w:val="22"/>
            <w:szCs w:val="22"/>
          </w:rPr>
          <w:fldChar w:fldCharType="begin"/>
        </w:r>
        <w:r w:rsidR="00C6358F" w:rsidRPr="00C6358F">
          <w:rPr>
            <w:rFonts w:ascii="Arial" w:hAnsi="Arial" w:cs="Arial"/>
            <w:bCs/>
            <w:smallCaps w:val="0"/>
            <w:noProof/>
            <w:webHidden/>
            <w:sz w:val="22"/>
            <w:szCs w:val="22"/>
          </w:rPr>
          <w:instrText xml:space="preserve"> PAGEREF _Toc121388443 \h </w:instrText>
        </w:r>
        <w:r w:rsidR="00C6358F" w:rsidRPr="00C6358F">
          <w:rPr>
            <w:rFonts w:ascii="Arial" w:hAnsi="Arial" w:cs="Arial"/>
            <w:bCs/>
            <w:smallCaps w:val="0"/>
            <w:noProof/>
            <w:webHidden/>
            <w:sz w:val="22"/>
            <w:szCs w:val="22"/>
          </w:rPr>
        </w:r>
        <w:r w:rsidR="00C6358F" w:rsidRPr="00C6358F">
          <w:rPr>
            <w:rFonts w:ascii="Arial" w:hAnsi="Arial" w:cs="Arial"/>
            <w:bCs/>
            <w:smallCaps w:val="0"/>
            <w:noProof/>
            <w:webHidden/>
            <w:sz w:val="22"/>
            <w:szCs w:val="22"/>
          </w:rPr>
          <w:fldChar w:fldCharType="separate"/>
        </w:r>
        <w:r w:rsidR="00124C42">
          <w:rPr>
            <w:rFonts w:ascii="Arial" w:hAnsi="Arial" w:cs="Arial"/>
            <w:bCs/>
            <w:smallCaps w:val="0"/>
            <w:noProof/>
            <w:webHidden/>
            <w:sz w:val="22"/>
            <w:szCs w:val="22"/>
          </w:rPr>
          <w:t>14</w:t>
        </w:r>
        <w:r w:rsidR="00C6358F" w:rsidRPr="00C6358F">
          <w:rPr>
            <w:rFonts w:ascii="Arial" w:hAnsi="Arial" w:cs="Arial"/>
            <w:bCs/>
            <w:smallCaps w:val="0"/>
            <w:noProof/>
            <w:webHidden/>
            <w:sz w:val="22"/>
            <w:szCs w:val="22"/>
          </w:rPr>
          <w:fldChar w:fldCharType="end"/>
        </w:r>
      </w:hyperlink>
    </w:p>
    <w:p w14:paraId="5C244F38" w14:textId="341368F2"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44" w:history="1">
        <w:r w:rsidR="00C6358F" w:rsidRPr="00C6358F">
          <w:rPr>
            <w:rStyle w:val="Hyperlink"/>
            <w:rFonts w:ascii="Arial" w:hAnsi="Arial" w:cs="Arial"/>
            <w:b w:val="0"/>
            <w:caps w:val="0"/>
            <w:noProof/>
            <w:sz w:val="22"/>
            <w:szCs w:val="22"/>
          </w:rPr>
          <w:t>Report Recommendations</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_Toc121388444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15</w:t>
        </w:r>
        <w:r w:rsidR="00C6358F" w:rsidRPr="00C6358F">
          <w:rPr>
            <w:rFonts w:ascii="Arial" w:hAnsi="Arial" w:cs="Arial"/>
            <w:b w:val="0"/>
            <w:caps w:val="0"/>
            <w:noProof/>
            <w:webHidden/>
            <w:sz w:val="22"/>
            <w:szCs w:val="22"/>
          </w:rPr>
          <w:fldChar w:fldCharType="end"/>
        </w:r>
      </w:hyperlink>
    </w:p>
    <w:p w14:paraId="780003FD" w14:textId="13123449" w:rsidR="00C6358F" w:rsidRPr="00C6358F" w:rsidRDefault="00336882" w:rsidP="00527234">
      <w:pPr>
        <w:pStyle w:val="TOC1"/>
        <w:tabs>
          <w:tab w:val="right" w:leader="dot" w:pos="10457"/>
        </w:tabs>
        <w:spacing w:before="240"/>
        <w:rPr>
          <w:rFonts w:ascii="Arial" w:eastAsiaTheme="minorEastAsia" w:hAnsi="Arial" w:cs="Arial"/>
          <w:b w:val="0"/>
          <w:caps w:val="0"/>
          <w:noProof/>
          <w:sz w:val="22"/>
          <w:szCs w:val="22"/>
          <w:lang w:eastAsia="en-NZ"/>
        </w:rPr>
      </w:pPr>
      <w:r w:rsidRPr="00527234">
        <w:rPr>
          <w:rStyle w:val="Hyperlink"/>
          <w:rFonts w:ascii="Arial" w:hAnsi="Arial" w:cs="Arial"/>
          <w:bCs w:val="0"/>
          <w:caps w:val="0"/>
          <w:noProof/>
          <w:color w:val="auto"/>
          <w:sz w:val="22"/>
          <w:szCs w:val="22"/>
          <w:u w:val="none"/>
        </w:rPr>
        <w:t xml:space="preserve">Appendix B: Perinatal and Maternal Mortality Review Committee Recommendations Yet to be Fully Implemented (2007–2019) </w:t>
      </w:r>
      <w:r w:rsidR="00EE00C1" w:rsidRPr="00527234">
        <w:rPr>
          <w:rStyle w:val="Hyperlink"/>
          <w:rFonts w:ascii="Arial" w:hAnsi="Arial" w:cs="Arial"/>
          <w:bCs w:val="0"/>
          <w:caps w:val="0"/>
          <w:noProof/>
          <w:color w:val="auto"/>
          <w:sz w:val="22"/>
          <w:szCs w:val="22"/>
          <w:u w:val="none"/>
        </w:rPr>
        <w:t xml:space="preserve">| </w:t>
      </w:r>
      <w:r w:rsidR="00527234" w:rsidRPr="00527234">
        <w:rPr>
          <w:rStyle w:val="Hyperlink"/>
          <w:rFonts w:ascii="Arial" w:hAnsi="Arial" w:cs="Arial"/>
          <w:bCs w:val="0"/>
          <w:caps w:val="0"/>
          <w:noProof/>
          <w:color w:val="auto"/>
          <w:sz w:val="22"/>
          <w:szCs w:val="22"/>
          <w:u w:val="none"/>
        </w:rPr>
        <w:t>Āpitihanga B: Ngā tohutohu a te Komiti Arotake mō Te Mate Pēpi, Mate Whaea Kāore anō kia Tino Whakaritea (2007–2019)</w:t>
      </w:r>
      <w:r w:rsidR="00C6358F">
        <w:rPr>
          <w:rStyle w:val="Hyperlink"/>
          <w:rFonts w:ascii="Arial" w:hAnsi="Arial" w:cs="Arial"/>
          <w:b w:val="0"/>
          <w:caps w:val="0"/>
          <w:noProof/>
          <w:sz w:val="22"/>
          <w:szCs w:val="22"/>
        </w:rPr>
        <w:br/>
      </w:r>
      <w:r w:rsidR="00C6358F">
        <w:rPr>
          <w:rStyle w:val="Hyperlink"/>
          <w:rFonts w:ascii="Arial" w:hAnsi="Arial" w:cs="Arial"/>
          <w:b w:val="0"/>
          <w:caps w:val="0"/>
          <w:noProof/>
          <w:sz w:val="22"/>
          <w:szCs w:val="22"/>
        </w:rPr>
        <w:br/>
      </w:r>
      <w:hyperlink w:anchor="_Toc121388445" w:history="1">
        <w:r w:rsidR="00C6358F" w:rsidRPr="00C6358F">
          <w:rPr>
            <w:rStyle w:val="Hyperlink"/>
            <w:rFonts w:ascii="Arial" w:hAnsi="Arial" w:cs="Arial"/>
            <w:b w:val="0"/>
            <w:caps w:val="0"/>
            <w:noProof/>
            <w:sz w:val="22"/>
            <w:szCs w:val="22"/>
          </w:rPr>
          <w:t>Introduction | He Kupu Whakataki</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_Toc121388445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17</w:t>
        </w:r>
        <w:r w:rsidR="00C6358F" w:rsidRPr="00C6358F">
          <w:rPr>
            <w:rFonts w:ascii="Arial" w:hAnsi="Arial" w:cs="Arial"/>
            <w:b w:val="0"/>
            <w:caps w:val="0"/>
            <w:noProof/>
            <w:webHidden/>
            <w:sz w:val="22"/>
            <w:szCs w:val="22"/>
          </w:rPr>
          <w:fldChar w:fldCharType="end"/>
        </w:r>
      </w:hyperlink>
    </w:p>
    <w:p w14:paraId="33A5E949" w14:textId="507028DB"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46" w:history="1">
        <w:r w:rsidR="00C6358F" w:rsidRPr="00C6358F">
          <w:rPr>
            <w:rStyle w:val="Hyperlink"/>
            <w:rFonts w:ascii="Arial" w:hAnsi="Arial" w:cs="Arial"/>
            <w:b w:val="0"/>
            <w:caps w:val="0"/>
            <w:noProof/>
            <w:sz w:val="22"/>
            <w:szCs w:val="22"/>
          </w:rPr>
          <w:t>Government Departments and Agencies | Ngā Tari me ngā Pokapū Kāwanatanga</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_Toc121388446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17</w:t>
        </w:r>
        <w:r w:rsidR="00C6358F" w:rsidRPr="00C6358F">
          <w:rPr>
            <w:rFonts w:ascii="Arial" w:hAnsi="Arial" w:cs="Arial"/>
            <w:b w:val="0"/>
            <w:caps w:val="0"/>
            <w:noProof/>
            <w:webHidden/>
            <w:sz w:val="22"/>
            <w:szCs w:val="22"/>
          </w:rPr>
          <w:fldChar w:fldCharType="end"/>
        </w:r>
      </w:hyperlink>
    </w:p>
    <w:p w14:paraId="4D2C03F9" w14:textId="112530CA"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51" w:history="1">
        <w:r w:rsidR="00C6358F" w:rsidRPr="00C6358F">
          <w:rPr>
            <w:rStyle w:val="Hyperlink"/>
            <w:rFonts w:ascii="Arial" w:hAnsi="Arial" w:cs="Arial"/>
            <w:b w:val="0"/>
            <w:caps w:val="0"/>
            <w:noProof/>
            <w:sz w:val="22"/>
            <w:szCs w:val="22"/>
          </w:rPr>
          <w:t>Te Whatu Ora – Health New Zealand Districts | Te Whatu Ora – Ngā Rohe</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_Toc121388451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21</w:t>
        </w:r>
        <w:r w:rsidR="00C6358F" w:rsidRPr="00C6358F">
          <w:rPr>
            <w:rFonts w:ascii="Arial" w:hAnsi="Arial" w:cs="Arial"/>
            <w:b w:val="0"/>
            <w:caps w:val="0"/>
            <w:noProof/>
            <w:webHidden/>
            <w:sz w:val="22"/>
            <w:szCs w:val="22"/>
          </w:rPr>
          <w:fldChar w:fldCharType="end"/>
        </w:r>
      </w:hyperlink>
    </w:p>
    <w:p w14:paraId="5B29FE74" w14:textId="14C3D707"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55" w:history="1">
        <w:r w:rsidR="00C6358F" w:rsidRPr="00C6358F">
          <w:rPr>
            <w:rStyle w:val="Hyperlink"/>
            <w:rFonts w:ascii="Arial" w:hAnsi="Arial" w:cs="Arial"/>
            <w:b w:val="0"/>
            <w:caps w:val="0"/>
            <w:noProof/>
            <w:sz w:val="22"/>
            <w:szCs w:val="22"/>
          </w:rPr>
          <w:t>Health Organisations, Colleges and Regulatory Bodies | Ngā Rōpū Hauora, Kāreti me ngā Rōpū Ture</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_Toc121388455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26</w:t>
        </w:r>
        <w:r w:rsidR="00C6358F" w:rsidRPr="00C6358F">
          <w:rPr>
            <w:rFonts w:ascii="Arial" w:hAnsi="Arial" w:cs="Arial"/>
            <w:b w:val="0"/>
            <w:caps w:val="0"/>
            <w:noProof/>
            <w:webHidden/>
            <w:sz w:val="22"/>
            <w:szCs w:val="22"/>
          </w:rPr>
          <w:fldChar w:fldCharType="end"/>
        </w:r>
      </w:hyperlink>
    </w:p>
    <w:p w14:paraId="7B1010D1" w14:textId="48EAFF61"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59" w:history="1">
        <w:r w:rsidR="00C6358F" w:rsidRPr="00C6358F">
          <w:rPr>
            <w:rStyle w:val="Hyperlink"/>
            <w:rFonts w:ascii="Arial" w:hAnsi="Arial" w:cs="Arial"/>
            <w:b w:val="0"/>
            <w:caps w:val="0"/>
            <w:noProof/>
            <w:sz w:val="22"/>
            <w:szCs w:val="22"/>
          </w:rPr>
          <w:t>Health Practitioners | Ngā Mātanga Hauora</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_Toc121388459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28</w:t>
        </w:r>
        <w:r w:rsidR="00C6358F" w:rsidRPr="00C6358F">
          <w:rPr>
            <w:rFonts w:ascii="Arial" w:hAnsi="Arial" w:cs="Arial"/>
            <w:b w:val="0"/>
            <w:caps w:val="0"/>
            <w:noProof/>
            <w:webHidden/>
            <w:sz w:val="22"/>
            <w:szCs w:val="22"/>
          </w:rPr>
          <w:fldChar w:fldCharType="end"/>
        </w:r>
      </w:hyperlink>
    </w:p>
    <w:p w14:paraId="32C223A0" w14:textId="07489E9C"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62" w:history="1">
        <w:r w:rsidR="00C6358F" w:rsidRPr="00C6358F">
          <w:rPr>
            <w:rStyle w:val="Hyperlink"/>
            <w:rFonts w:ascii="Arial" w:hAnsi="Arial" w:cs="Arial"/>
            <w:b w:val="0"/>
            <w:caps w:val="0"/>
            <w:noProof/>
            <w:sz w:val="22"/>
            <w:szCs w:val="22"/>
          </w:rPr>
          <w:t>Maternal Mortality | Te Mate Whaea</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_Toc121388462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30</w:t>
        </w:r>
        <w:r w:rsidR="00C6358F" w:rsidRPr="00C6358F">
          <w:rPr>
            <w:rFonts w:ascii="Arial" w:hAnsi="Arial" w:cs="Arial"/>
            <w:b w:val="0"/>
            <w:caps w:val="0"/>
            <w:noProof/>
            <w:webHidden/>
            <w:sz w:val="22"/>
            <w:szCs w:val="22"/>
          </w:rPr>
          <w:fldChar w:fldCharType="end"/>
        </w:r>
      </w:hyperlink>
    </w:p>
    <w:p w14:paraId="5CDD747C" w14:textId="09934CB0" w:rsidR="00C6358F" w:rsidRPr="00C6358F" w:rsidRDefault="00000000">
      <w:pPr>
        <w:pStyle w:val="TOC1"/>
        <w:tabs>
          <w:tab w:val="right" w:leader="dot" w:pos="10457"/>
        </w:tabs>
        <w:rPr>
          <w:rFonts w:ascii="Arial" w:eastAsiaTheme="minorEastAsia" w:hAnsi="Arial" w:cs="Arial"/>
          <w:b w:val="0"/>
          <w:caps w:val="0"/>
          <w:noProof/>
          <w:sz w:val="22"/>
          <w:szCs w:val="22"/>
          <w:lang w:eastAsia="en-NZ"/>
        </w:rPr>
      </w:pPr>
      <w:hyperlink w:anchor="_Toc121388463" w:history="1">
        <w:r w:rsidR="00C6358F" w:rsidRPr="00C6358F">
          <w:rPr>
            <w:rStyle w:val="Hyperlink"/>
            <w:rFonts w:ascii="Arial" w:hAnsi="Arial" w:cs="Arial"/>
            <w:b w:val="0"/>
            <w:caps w:val="0"/>
            <w:noProof/>
            <w:sz w:val="22"/>
            <w:szCs w:val="22"/>
          </w:rPr>
          <w:t>Researchers | Ngā Kairangahau</w:t>
        </w:r>
        <w:r w:rsidR="00C6358F" w:rsidRPr="00C6358F">
          <w:rPr>
            <w:rFonts w:ascii="Arial" w:hAnsi="Arial" w:cs="Arial"/>
            <w:b w:val="0"/>
            <w:caps w:val="0"/>
            <w:noProof/>
            <w:webHidden/>
            <w:sz w:val="22"/>
            <w:szCs w:val="22"/>
          </w:rPr>
          <w:tab/>
        </w:r>
        <w:r w:rsidR="00C6358F" w:rsidRPr="00C6358F">
          <w:rPr>
            <w:rFonts w:ascii="Arial" w:hAnsi="Arial" w:cs="Arial"/>
            <w:b w:val="0"/>
            <w:caps w:val="0"/>
            <w:noProof/>
            <w:webHidden/>
            <w:sz w:val="22"/>
            <w:szCs w:val="22"/>
          </w:rPr>
          <w:fldChar w:fldCharType="begin"/>
        </w:r>
        <w:r w:rsidR="00C6358F" w:rsidRPr="00C6358F">
          <w:rPr>
            <w:rFonts w:ascii="Arial" w:hAnsi="Arial" w:cs="Arial"/>
            <w:b w:val="0"/>
            <w:caps w:val="0"/>
            <w:noProof/>
            <w:webHidden/>
            <w:sz w:val="22"/>
            <w:szCs w:val="22"/>
          </w:rPr>
          <w:instrText xml:space="preserve"> PAGEREF _Toc121388463 \h </w:instrText>
        </w:r>
        <w:r w:rsidR="00C6358F" w:rsidRPr="00C6358F">
          <w:rPr>
            <w:rFonts w:ascii="Arial" w:hAnsi="Arial" w:cs="Arial"/>
            <w:b w:val="0"/>
            <w:caps w:val="0"/>
            <w:noProof/>
            <w:webHidden/>
            <w:sz w:val="22"/>
            <w:szCs w:val="22"/>
          </w:rPr>
        </w:r>
        <w:r w:rsidR="00C6358F" w:rsidRPr="00C6358F">
          <w:rPr>
            <w:rFonts w:ascii="Arial" w:hAnsi="Arial" w:cs="Arial"/>
            <w:b w:val="0"/>
            <w:caps w:val="0"/>
            <w:noProof/>
            <w:webHidden/>
            <w:sz w:val="22"/>
            <w:szCs w:val="22"/>
          </w:rPr>
          <w:fldChar w:fldCharType="separate"/>
        </w:r>
        <w:r w:rsidR="00124C42">
          <w:rPr>
            <w:rFonts w:ascii="Arial" w:hAnsi="Arial" w:cs="Arial"/>
            <w:b w:val="0"/>
            <w:caps w:val="0"/>
            <w:noProof/>
            <w:webHidden/>
            <w:sz w:val="22"/>
            <w:szCs w:val="22"/>
          </w:rPr>
          <w:t>32</w:t>
        </w:r>
        <w:r w:rsidR="00C6358F" w:rsidRPr="00C6358F">
          <w:rPr>
            <w:rFonts w:ascii="Arial" w:hAnsi="Arial" w:cs="Arial"/>
            <w:b w:val="0"/>
            <w:caps w:val="0"/>
            <w:noProof/>
            <w:webHidden/>
            <w:sz w:val="22"/>
            <w:szCs w:val="22"/>
          </w:rPr>
          <w:fldChar w:fldCharType="end"/>
        </w:r>
      </w:hyperlink>
    </w:p>
    <w:p w14:paraId="101FCBF5" w14:textId="1623EC9D" w:rsidR="003A020A" w:rsidRDefault="00E45CCB">
      <w:pPr>
        <w:spacing w:after="200" w:line="276" w:lineRule="auto"/>
        <w:rPr>
          <w:rFonts w:eastAsiaTheme="majorEastAsia" w:cstheme="majorBidi"/>
          <w:b/>
          <w:color w:val="A9141A"/>
          <w:sz w:val="32"/>
          <w:szCs w:val="32"/>
          <w:lang w:val="en-US"/>
        </w:rPr>
      </w:pPr>
      <w:r w:rsidRPr="00C6358F">
        <w:rPr>
          <w:rFonts w:cs="Arial"/>
          <w:bCs/>
        </w:rPr>
        <w:fldChar w:fldCharType="end"/>
      </w:r>
      <w:r w:rsidR="003A020A">
        <w:br w:type="page"/>
      </w:r>
    </w:p>
    <w:p w14:paraId="1493970D" w14:textId="38898E2B" w:rsidR="00183348" w:rsidRDefault="00183348" w:rsidP="00183348">
      <w:pPr>
        <w:pStyle w:val="Heading1"/>
      </w:pPr>
      <w:bookmarkStart w:id="8" w:name="_Toc121388431"/>
      <w:r>
        <w:lastRenderedPageBreak/>
        <w:t xml:space="preserve">Foreword – Dr Dale Bramley | </w:t>
      </w:r>
      <w:proofErr w:type="spellStart"/>
      <w:r>
        <w:t>Kupu</w:t>
      </w:r>
      <w:proofErr w:type="spellEnd"/>
      <w:r>
        <w:t xml:space="preserve"> </w:t>
      </w:r>
      <w:proofErr w:type="spellStart"/>
      <w:r w:rsidR="00671E40">
        <w:t>Takamua</w:t>
      </w:r>
      <w:proofErr w:type="spellEnd"/>
      <w:r w:rsidR="00671E40">
        <w:t xml:space="preserve"> </w:t>
      </w:r>
      <w:r>
        <w:t xml:space="preserve">– </w:t>
      </w:r>
      <w:r w:rsidR="00533ACE">
        <w:br/>
      </w:r>
      <w:proofErr w:type="spellStart"/>
      <w:r>
        <w:t>nā</w:t>
      </w:r>
      <w:proofErr w:type="spellEnd"/>
      <w:r>
        <w:t xml:space="preserve"> </w:t>
      </w:r>
      <w:proofErr w:type="spellStart"/>
      <w:r>
        <w:t>Tākuta</w:t>
      </w:r>
      <w:proofErr w:type="spellEnd"/>
      <w:r>
        <w:t xml:space="preserve"> Dale Bramley</w:t>
      </w:r>
      <w:bookmarkEnd w:id="4"/>
      <w:bookmarkEnd w:id="5"/>
      <w:bookmarkEnd w:id="8"/>
    </w:p>
    <w:p w14:paraId="7D169161" w14:textId="77777777" w:rsidR="00183348" w:rsidRDefault="00183348" w:rsidP="00183348">
      <w:r>
        <w:t xml:space="preserve">The Health Quality &amp; Safety Commission (the Commission) is pleased to present the fifteenth report of the Perinatal and Maternal Mortality Review Committee (the PMMRC).  </w:t>
      </w:r>
    </w:p>
    <w:p w14:paraId="65D43743" w14:textId="77777777" w:rsidR="00183348" w:rsidRDefault="00183348" w:rsidP="00183348">
      <w:r>
        <w:t>As with previous reports from the PMMRC, the content has been difficult to read, and we appreciate how much harder it is, and has been, for families and whānau who personally endure the loss of a loved one. We owe it to them to listen and learn – and to improve.</w:t>
      </w:r>
    </w:p>
    <w:p w14:paraId="1958FD74" w14:textId="77777777" w:rsidR="00183348" w:rsidRDefault="00183348" w:rsidP="00183348">
      <w:r>
        <w:t xml:space="preserve">The whole Commission Board wishes to emphasise the clear lack of improvement over the years highlighted within this report and the ongoing serious systemic issues demonstrated. Many of these deaths are preventable. </w:t>
      </w:r>
    </w:p>
    <w:p w14:paraId="06000524" w14:textId="77777777" w:rsidR="00183348" w:rsidRDefault="00183348" w:rsidP="00183348">
      <w:r>
        <w:t>On behalf of the Commission Board, I fully support and endorse the recommendations within this report. These recommendations must be prioritised immediately to achieve equity for whānau Māori and groups where inequities persist in both prevention and bereavement care pathways and services.</w:t>
      </w:r>
    </w:p>
    <w:p w14:paraId="49D1D9D2" w14:textId="77777777" w:rsidR="00183348" w:rsidRDefault="00183348" w:rsidP="00183348">
      <w:r>
        <w:t xml:space="preserve">We are committed to working with Te Whatu Ora – Health New Zealand and Te Aka </w:t>
      </w:r>
      <w:proofErr w:type="spellStart"/>
      <w:r>
        <w:t>Whai</w:t>
      </w:r>
      <w:proofErr w:type="spellEnd"/>
      <w:r>
        <w:t xml:space="preserve"> Ora | Māori Health Authority to drive and enact progress and continued prioritisation of maternity. This requires increased understanding of how we can support the people and organisations working within the system as well as being accountable for implementing and embedding recommendations to eliminate preventable harm.  </w:t>
      </w:r>
    </w:p>
    <w:p w14:paraId="129E196B" w14:textId="77777777" w:rsidR="00183348" w:rsidRDefault="00183348" w:rsidP="00183348">
      <w:r>
        <w:t xml:space="preserve">Investment in women’s health, and particularly the health of wāhine Māori, in Aotearoa New Zealand needs fast-tracked prioritisation to enhance the wellbeing of our communities and of </w:t>
      </w:r>
      <w:proofErr w:type="gramStart"/>
      <w:r>
        <w:t>society as a whole</w:t>
      </w:r>
      <w:proofErr w:type="gramEnd"/>
      <w:r>
        <w:t>. The death of a mother or a baby is a devastating loss, and this work to inform efforts to minimise the number of these tragic events needs serious attention.</w:t>
      </w:r>
    </w:p>
    <w:p w14:paraId="5641E653" w14:textId="77777777" w:rsidR="00183348" w:rsidRDefault="00183348" w:rsidP="00183348">
      <w:r>
        <w:t xml:space="preserve">We know there are clinicians going ‘above and beyond’ within the work they do. The system, including the Commission, needs to support them to provide the care that would bring better outcomes for our mothers and babies. </w:t>
      </w:r>
    </w:p>
    <w:p w14:paraId="392DF0CB" w14:textId="77777777" w:rsidR="00183348" w:rsidRDefault="00183348" w:rsidP="00183348">
      <w:r>
        <w:t>I would like to thank the Chair, Mr John Tait, and the PMMRC members for their dedication and determination to improve the quality and safety of maternal and perinatal care.</w:t>
      </w:r>
    </w:p>
    <w:p w14:paraId="327B7224" w14:textId="77777777" w:rsidR="00183348" w:rsidRDefault="00183348" w:rsidP="00183348">
      <w:r>
        <w:t xml:space="preserve">Also, I wish to acknowledge the dedicated team of people who assisted with the significant amount of work required to prepare this report: the local coordinators across Aotearoa New Zealand who care for our mothers and babies and provide the data; the New Zealand Mortality Review Data Group and the epidemiology team; and the mortality review committees’ secretariat staff at the Commission. </w:t>
      </w:r>
    </w:p>
    <w:p w14:paraId="44D6931D" w14:textId="43C6F2A6" w:rsidR="00183348" w:rsidRDefault="00183348" w:rsidP="00183348">
      <w:r>
        <w:t>My sincere thanks go to you all as you influence system change and improvement across our perinatal and maternity services.</w:t>
      </w:r>
    </w:p>
    <w:p w14:paraId="42579C5A" w14:textId="3615FE90" w:rsidR="006B0955" w:rsidRDefault="006B0955" w:rsidP="00183348"/>
    <w:p w14:paraId="04D3BA4D" w14:textId="499EC33C" w:rsidR="006B0955" w:rsidRDefault="006B0955" w:rsidP="00183348"/>
    <w:p w14:paraId="6AB4B587" w14:textId="77777777" w:rsidR="006B0955" w:rsidRDefault="006B0955" w:rsidP="00183348"/>
    <w:p w14:paraId="76D696AC" w14:textId="77777777" w:rsidR="00183348" w:rsidRDefault="00183348" w:rsidP="00183348">
      <w:r>
        <w:t xml:space="preserve">Dr Dale Bramley </w:t>
      </w:r>
    </w:p>
    <w:p w14:paraId="11667C07" w14:textId="1B715AA1" w:rsidR="00E86BD6" w:rsidRDefault="00183348" w:rsidP="00183348">
      <w:pPr>
        <w:rPr>
          <w:rFonts w:eastAsiaTheme="majorEastAsia" w:cstheme="majorBidi"/>
          <w:color w:val="A9141A"/>
          <w:sz w:val="32"/>
          <w:szCs w:val="32"/>
        </w:rPr>
      </w:pPr>
      <w:r>
        <w:t>Chair</w:t>
      </w:r>
      <w:r w:rsidR="00A6655D">
        <w:t>, Health Quality &amp; Safety Commission</w:t>
      </w:r>
      <w:r>
        <w:t xml:space="preserve"> </w:t>
      </w:r>
      <w:r w:rsidR="00E86BD6">
        <w:br w:type="page"/>
      </w:r>
    </w:p>
    <w:p w14:paraId="2C7157DD" w14:textId="20C3B702" w:rsidR="00AC03C9" w:rsidRPr="00C513EE" w:rsidRDefault="00AC03C9" w:rsidP="00242605">
      <w:pPr>
        <w:pStyle w:val="Heading1"/>
        <w:rPr>
          <w:lang w:val="en-NZ"/>
        </w:rPr>
      </w:pPr>
      <w:bookmarkStart w:id="9" w:name="_Toc119505792"/>
      <w:bookmarkStart w:id="10" w:name="_Toc119577734"/>
      <w:bookmarkStart w:id="11" w:name="_Toc121388432"/>
      <w:r w:rsidRPr="00C513EE">
        <w:rPr>
          <w:lang w:val="en-NZ"/>
        </w:rPr>
        <w:lastRenderedPageBreak/>
        <w:t xml:space="preserve">Chair’s </w:t>
      </w:r>
      <w:r w:rsidR="00EC3059" w:rsidRPr="00C513EE">
        <w:rPr>
          <w:lang w:val="en-NZ"/>
        </w:rPr>
        <w:t>I</w:t>
      </w:r>
      <w:r w:rsidRPr="00C513EE">
        <w:rPr>
          <w:lang w:val="en-NZ"/>
        </w:rPr>
        <w:t>ntroduction</w:t>
      </w:r>
      <w:r w:rsidR="008A0222" w:rsidRPr="00C513EE">
        <w:rPr>
          <w:lang w:val="en-NZ"/>
        </w:rPr>
        <w:t xml:space="preserve"> </w:t>
      </w:r>
      <w:r w:rsidR="00BC0984" w:rsidRPr="00C513EE">
        <w:rPr>
          <w:lang w:val="en-NZ"/>
        </w:rPr>
        <w:t xml:space="preserve">| Te </w:t>
      </w:r>
      <w:proofErr w:type="spellStart"/>
      <w:r w:rsidR="00EC3059" w:rsidRPr="00C513EE">
        <w:rPr>
          <w:lang w:val="en-NZ"/>
        </w:rPr>
        <w:t>Kupu</w:t>
      </w:r>
      <w:proofErr w:type="spellEnd"/>
      <w:r w:rsidR="00EC3059" w:rsidRPr="00C513EE">
        <w:rPr>
          <w:lang w:val="en-NZ"/>
        </w:rPr>
        <w:t xml:space="preserve"> </w:t>
      </w:r>
      <w:proofErr w:type="spellStart"/>
      <w:r w:rsidR="00EC3059" w:rsidRPr="00C513EE">
        <w:rPr>
          <w:lang w:val="en-NZ"/>
        </w:rPr>
        <w:t>Whakataki</w:t>
      </w:r>
      <w:proofErr w:type="spellEnd"/>
      <w:r w:rsidR="00EC3059" w:rsidRPr="00C513EE">
        <w:rPr>
          <w:lang w:val="en-NZ"/>
        </w:rPr>
        <w:t xml:space="preserve"> </w:t>
      </w:r>
      <w:r w:rsidR="00BC0984" w:rsidRPr="00C513EE">
        <w:rPr>
          <w:lang w:val="en-NZ"/>
        </w:rPr>
        <w:t xml:space="preserve">a te </w:t>
      </w:r>
      <w:proofErr w:type="spellStart"/>
      <w:r w:rsidR="00EC3059" w:rsidRPr="00C513EE">
        <w:rPr>
          <w:lang w:val="en-NZ"/>
        </w:rPr>
        <w:t>M</w:t>
      </w:r>
      <w:r w:rsidR="00BC0984" w:rsidRPr="00C513EE">
        <w:rPr>
          <w:lang w:val="en-NZ"/>
        </w:rPr>
        <w:t>anukura</w:t>
      </w:r>
      <w:proofErr w:type="spellEnd"/>
      <w:r w:rsidR="00612792" w:rsidRPr="00C513EE">
        <w:rPr>
          <w:lang w:val="en-NZ"/>
        </w:rPr>
        <w:t xml:space="preserve"> </w:t>
      </w:r>
      <w:r w:rsidR="008A0222" w:rsidRPr="00C513EE">
        <w:rPr>
          <w:lang w:val="en-NZ"/>
        </w:rPr>
        <w:t xml:space="preserve">– </w:t>
      </w:r>
      <w:r w:rsidR="00E45CCB">
        <w:rPr>
          <w:lang w:val="en-NZ"/>
        </w:rPr>
        <w:br/>
      </w:r>
      <w:r w:rsidR="008A0222" w:rsidRPr="00C513EE">
        <w:rPr>
          <w:lang w:val="en-NZ"/>
        </w:rPr>
        <w:t>Mr John Tait</w:t>
      </w:r>
      <w:bookmarkEnd w:id="6"/>
      <w:bookmarkEnd w:id="7"/>
      <w:bookmarkEnd w:id="9"/>
      <w:bookmarkEnd w:id="10"/>
      <w:bookmarkEnd w:id="11"/>
    </w:p>
    <w:p w14:paraId="240EFEEC" w14:textId="4588224D" w:rsidR="00DE353E" w:rsidRPr="00C513EE" w:rsidRDefault="00DE353E" w:rsidP="00C428DC">
      <w:bookmarkStart w:id="12" w:name="_Hlk15483974"/>
      <w:r w:rsidRPr="00C513EE">
        <w:t>Every year in Aotearoa New Zealand</w:t>
      </w:r>
      <w:r w:rsidR="00BC0984" w:rsidRPr="00C513EE">
        <w:t>,</w:t>
      </w:r>
      <w:r w:rsidRPr="00C513EE">
        <w:t xml:space="preserve"> approximately 650 babies and 10 mothers</w:t>
      </w:r>
      <w:r w:rsidR="00384693" w:rsidRPr="00C513EE">
        <w:rPr>
          <w:rStyle w:val="FootnoteReference"/>
          <w:rFonts w:cs="Arial"/>
        </w:rPr>
        <w:footnoteReference w:id="2"/>
      </w:r>
      <w:r w:rsidR="00384693" w:rsidRPr="00C513EE">
        <w:t xml:space="preserve"> </w:t>
      </w:r>
      <w:r w:rsidRPr="00C513EE">
        <w:t xml:space="preserve">die in pregnancy or shortly afterwards. I want to say that these deaths have reduced over time, but I am saddened and frustrated to say this is not so. </w:t>
      </w:r>
    </w:p>
    <w:p w14:paraId="03F4866B" w14:textId="1B34424C" w:rsidR="00DE353E" w:rsidRPr="00C513EE" w:rsidRDefault="00DE353E" w:rsidP="00C428DC">
      <w:r w:rsidRPr="00C513EE">
        <w:t>Since the first Perinatal and Maternal Mortality Review Committee (PMMRC) report was released in 2007</w:t>
      </w:r>
      <w:r w:rsidR="0069560B" w:rsidRPr="00C513EE">
        <w:t>,</w:t>
      </w:r>
      <w:r w:rsidRPr="00C513EE">
        <w:t xml:space="preserve"> it has been the purpose of the PMMRC to collect information on perinatal deaths to improve knowledge and understanding, with the aim of reducing the number of families who experience the death of a baby. </w:t>
      </w:r>
    </w:p>
    <w:p w14:paraId="55605E5D" w14:textId="1A21ABDE" w:rsidR="00DE353E" w:rsidRPr="00C513EE" w:rsidRDefault="00DE353E" w:rsidP="00C428DC">
      <w:r w:rsidRPr="00C513EE">
        <w:t xml:space="preserve">However, the rates of death have not significantly changed since 2007.The unacceptable disparities and differential access to care and resources continue for the groups that </w:t>
      </w:r>
      <w:r w:rsidR="0069560B" w:rsidRPr="00C513EE">
        <w:t xml:space="preserve">bear </w:t>
      </w:r>
      <w:r w:rsidRPr="00C513EE">
        <w:t xml:space="preserve">the collective name of ‘priority </w:t>
      </w:r>
      <w:proofErr w:type="gramStart"/>
      <w:r w:rsidRPr="00C513EE">
        <w:t>populations’</w:t>
      </w:r>
      <w:proofErr w:type="gramEnd"/>
      <w:r w:rsidRPr="00C513EE">
        <w:t>. These are the people wh</w:t>
      </w:r>
      <w:r w:rsidR="009436AF" w:rsidRPr="00C513EE">
        <w:t>o</w:t>
      </w:r>
      <w:r w:rsidRPr="00C513EE">
        <w:t xml:space="preserve"> the system continues to fail</w:t>
      </w:r>
      <w:r w:rsidR="0069560B" w:rsidRPr="00C513EE">
        <w:t>,</w:t>
      </w:r>
      <w:r w:rsidRPr="00C513EE">
        <w:t xml:space="preserve"> including Māori, </w:t>
      </w:r>
      <w:r w:rsidR="0069560B" w:rsidRPr="00C513EE">
        <w:t xml:space="preserve">Pacific </w:t>
      </w:r>
      <w:proofErr w:type="gramStart"/>
      <w:r w:rsidR="0069560B" w:rsidRPr="00C513EE">
        <w:t>peoples</w:t>
      </w:r>
      <w:proofErr w:type="gramEnd"/>
      <w:r w:rsidRPr="00C513EE">
        <w:t xml:space="preserve"> and Indian families and whānau, mothers under 20 years old and those living in high areas of deprivation. Yet again, it </w:t>
      </w:r>
      <w:r w:rsidR="006B15F2" w:rsidRPr="00C513EE">
        <w:t xml:space="preserve">is </w:t>
      </w:r>
      <w:r w:rsidRPr="00C513EE">
        <w:t xml:space="preserve">these families and whānau who experience the worst outcomes </w:t>
      </w:r>
      <w:r w:rsidR="006B15F2" w:rsidRPr="00C513EE">
        <w:t>in perinatal and maternal mortality</w:t>
      </w:r>
      <w:r w:rsidR="006B15F2" w:rsidRPr="00C513EE" w:rsidDel="006B15F2">
        <w:t xml:space="preserve"> </w:t>
      </w:r>
      <w:r w:rsidR="006B15F2" w:rsidRPr="00C513EE">
        <w:t>compared with</w:t>
      </w:r>
      <w:r w:rsidRPr="00C513EE">
        <w:t xml:space="preserve"> New Zealand European.</w:t>
      </w:r>
    </w:p>
    <w:p w14:paraId="3F9D0996" w14:textId="3B402663" w:rsidR="00DE353E" w:rsidRPr="00C513EE" w:rsidRDefault="00DE353E" w:rsidP="00DE353E">
      <w:pPr>
        <w:rPr>
          <w:rFonts w:cs="Arial"/>
        </w:rPr>
      </w:pPr>
      <w:r w:rsidRPr="00C513EE">
        <w:rPr>
          <w:rFonts w:cs="Arial"/>
        </w:rPr>
        <w:t>It is important to also note that</w:t>
      </w:r>
      <w:r w:rsidR="006B15F2" w:rsidRPr="00C513EE">
        <w:rPr>
          <w:rFonts w:cs="Arial"/>
        </w:rPr>
        <w:t>,</w:t>
      </w:r>
      <w:r w:rsidRPr="00C513EE">
        <w:rPr>
          <w:rFonts w:cs="Arial"/>
        </w:rPr>
        <w:t xml:space="preserve"> while in 2020 there </w:t>
      </w:r>
      <w:r w:rsidR="009436AF" w:rsidRPr="00C513EE">
        <w:rPr>
          <w:rFonts w:cs="Arial"/>
        </w:rPr>
        <w:t xml:space="preserve">were </w:t>
      </w:r>
      <w:r w:rsidRPr="00C513EE">
        <w:rPr>
          <w:rFonts w:cs="Arial"/>
        </w:rPr>
        <w:t>no statistically significant differences detected in perinatal and maternal mortality outcomes in the context of the C</w:t>
      </w:r>
      <w:r w:rsidR="00FE43A7" w:rsidRPr="00C513EE">
        <w:rPr>
          <w:rFonts w:cs="Arial"/>
        </w:rPr>
        <w:t>OVID</w:t>
      </w:r>
      <w:r w:rsidRPr="00C513EE">
        <w:rPr>
          <w:rFonts w:cs="Arial"/>
        </w:rPr>
        <w:t>-19 pandemic, infection became much more widespread in the community from 2021. Continued monitoring is imperative.</w:t>
      </w:r>
    </w:p>
    <w:p w14:paraId="50800AB8" w14:textId="270D6800" w:rsidR="00DE353E" w:rsidRPr="00C513EE" w:rsidRDefault="00DE353E" w:rsidP="00DE353E">
      <w:pPr>
        <w:rPr>
          <w:rFonts w:cs="Arial"/>
        </w:rPr>
      </w:pPr>
      <w:r w:rsidRPr="00C513EE">
        <w:rPr>
          <w:rFonts w:cs="Arial"/>
        </w:rPr>
        <w:t xml:space="preserve">As health care professionals, government officials and regulatory bodies, we all play a part in this lack of equitable, or even improved, outcomes. Aotearoa New Zealand continues to tolerate a health and welfare system that serves </w:t>
      </w:r>
      <w:proofErr w:type="spellStart"/>
      <w:r w:rsidRPr="00C513EE">
        <w:rPr>
          <w:rFonts w:cs="Arial"/>
        </w:rPr>
        <w:t>Pākehā</w:t>
      </w:r>
      <w:proofErr w:type="spellEnd"/>
      <w:r w:rsidRPr="00C513EE">
        <w:rPr>
          <w:rFonts w:cs="Arial"/>
        </w:rPr>
        <w:t xml:space="preserve"> better than anyone else, having been built around western values and bio-medical ideals. This report, and the </w:t>
      </w:r>
      <w:r w:rsidR="0064348B" w:rsidRPr="00C513EE">
        <w:rPr>
          <w:rFonts w:cs="Arial"/>
        </w:rPr>
        <w:t xml:space="preserve">previous </w:t>
      </w:r>
      <w:r w:rsidR="00CE31C0" w:rsidRPr="00C513EE">
        <w:rPr>
          <w:rFonts w:cs="Arial"/>
        </w:rPr>
        <w:t xml:space="preserve">14 </w:t>
      </w:r>
      <w:r w:rsidRPr="00C513EE">
        <w:rPr>
          <w:rFonts w:cs="Arial"/>
        </w:rPr>
        <w:t>PMMRC</w:t>
      </w:r>
      <w:r w:rsidR="0064348B" w:rsidRPr="00C513EE">
        <w:rPr>
          <w:rFonts w:cs="Arial"/>
        </w:rPr>
        <w:t xml:space="preserve"> </w:t>
      </w:r>
      <w:r w:rsidRPr="00C513EE">
        <w:rPr>
          <w:rFonts w:cs="Arial"/>
        </w:rPr>
        <w:t xml:space="preserve">reports, are evidence of this. </w:t>
      </w:r>
    </w:p>
    <w:p w14:paraId="2CDEC931" w14:textId="488C0256" w:rsidR="00DE353E" w:rsidRPr="00C513EE" w:rsidRDefault="00DE353E" w:rsidP="00DE353E">
      <w:pPr>
        <w:ind w:left="720" w:right="521"/>
        <w:rPr>
          <w:rFonts w:cs="Arial"/>
          <w:i/>
          <w:iCs/>
        </w:rPr>
      </w:pPr>
      <w:r w:rsidRPr="00C513EE">
        <w:rPr>
          <w:rFonts w:cs="Arial"/>
          <w:i/>
          <w:iCs/>
        </w:rPr>
        <w:t>The report details a legacy of neglect and indifference to Māori (and Pasifika) in the perinatal system. The system is ignoring the opportunity to prevent large amounts of preventable morbidity and mortality as opposed to just recording it</w:t>
      </w:r>
      <w:r w:rsidR="0064348B" w:rsidRPr="00C513EE">
        <w:rPr>
          <w:rFonts w:cs="Arial"/>
          <w:i/>
          <w:iCs/>
        </w:rPr>
        <w:t>.</w:t>
      </w:r>
      <w:r w:rsidRPr="00C513EE">
        <w:rPr>
          <w:rFonts w:cs="Arial"/>
          <w:i/>
          <w:iCs/>
        </w:rPr>
        <w:t xml:space="preserve"> </w:t>
      </w:r>
    </w:p>
    <w:p w14:paraId="79D936F0" w14:textId="60A887C5" w:rsidR="00DE353E" w:rsidRPr="00C513EE" w:rsidRDefault="00DE353E" w:rsidP="00606521">
      <w:pPr>
        <w:ind w:left="5040" w:right="521"/>
        <w:jc w:val="right"/>
        <w:rPr>
          <w:rFonts w:cs="Arial"/>
        </w:rPr>
      </w:pPr>
      <w:r w:rsidRPr="00C513EE">
        <w:rPr>
          <w:rFonts w:cs="Arial"/>
        </w:rPr>
        <w:t xml:space="preserve">Dr Owen Sinclair, </w:t>
      </w:r>
      <w:r w:rsidR="00606521" w:rsidRPr="00C513EE">
        <w:rPr>
          <w:rFonts w:cs="Arial"/>
        </w:rPr>
        <w:t xml:space="preserve">paediatrician </w:t>
      </w:r>
    </w:p>
    <w:p w14:paraId="102D2F5B" w14:textId="1656ABAD" w:rsidR="00DE353E" w:rsidRPr="00C513EE" w:rsidRDefault="00DE353E" w:rsidP="00DE353E">
      <w:pPr>
        <w:rPr>
          <w:rFonts w:cs="Arial"/>
        </w:rPr>
      </w:pPr>
      <w:r w:rsidRPr="00C513EE">
        <w:rPr>
          <w:rFonts w:cs="Arial"/>
        </w:rPr>
        <w:t xml:space="preserve">In this, the </w:t>
      </w:r>
      <w:r w:rsidR="00D36516" w:rsidRPr="00C513EE">
        <w:rPr>
          <w:rFonts w:cs="Arial"/>
        </w:rPr>
        <w:t xml:space="preserve">fifteenth </w:t>
      </w:r>
      <w:r w:rsidRPr="00C513EE">
        <w:rPr>
          <w:rFonts w:cs="Arial"/>
        </w:rPr>
        <w:t>report</w:t>
      </w:r>
      <w:r w:rsidR="00D36516" w:rsidRPr="00C513EE">
        <w:rPr>
          <w:rFonts w:cs="Arial"/>
        </w:rPr>
        <w:t>,</w:t>
      </w:r>
      <w:r w:rsidRPr="00C513EE">
        <w:rPr>
          <w:rFonts w:cs="Arial"/>
        </w:rPr>
        <w:t xml:space="preserve"> we aim to: </w:t>
      </w:r>
    </w:p>
    <w:p w14:paraId="7D3617D8" w14:textId="77777777" w:rsidR="00DE353E" w:rsidRPr="00C513EE" w:rsidRDefault="00DE353E" w:rsidP="00C428DC">
      <w:pPr>
        <w:pStyle w:val="bullets"/>
      </w:pPr>
      <w:r w:rsidRPr="00C513EE">
        <w:t>provide epidemiological analysis of perinatal mortality from 2007 to 2020, maternal mortality from 2010 to 2020 and neonatal encephalopathy from 2010 to 2020</w:t>
      </w:r>
    </w:p>
    <w:p w14:paraId="1F3DA6DE" w14:textId="77777777" w:rsidR="00DE353E" w:rsidRPr="00C513EE" w:rsidRDefault="00DE353E" w:rsidP="00C428DC">
      <w:pPr>
        <w:pStyle w:val="bullets"/>
      </w:pPr>
      <w:r w:rsidRPr="00C513EE">
        <w:t>monitor and track trends and disparities to identify areas for improvement</w:t>
      </w:r>
    </w:p>
    <w:p w14:paraId="1B374D9F" w14:textId="5ED86DBC" w:rsidR="00DE353E" w:rsidRPr="00C513EE" w:rsidRDefault="00DE353E" w:rsidP="00C428DC">
      <w:pPr>
        <w:pStyle w:val="bullets"/>
      </w:pPr>
      <w:r w:rsidRPr="00C513EE">
        <w:t xml:space="preserve">stimulate discussion </w:t>
      </w:r>
      <w:r w:rsidR="00D256CA" w:rsidRPr="00C513EE">
        <w:t xml:space="preserve">around appropriate </w:t>
      </w:r>
      <w:r w:rsidRPr="00C513EE">
        <w:t>areas for further research</w:t>
      </w:r>
    </w:p>
    <w:p w14:paraId="33A97E5E" w14:textId="3CC4759E" w:rsidR="00DE353E" w:rsidRPr="00C513EE" w:rsidRDefault="00DE353E" w:rsidP="00C428DC">
      <w:pPr>
        <w:pStyle w:val="bullets"/>
      </w:pPr>
      <w:r w:rsidRPr="00C513EE">
        <w:t xml:space="preserve">provide information on outcomes by year and </w:t>
      </w:r>
      <w:r w:rsidR="005C6922" w:rsidRPr="00C513EE">
        <w:t xml:space="preserve">the </w:t>
      </w:r>
      <w:r w:rsidRPr="00C513EE">
        <w:t>appendix</w:t>
      </w:r>
      <w:r w:rsidR="005C6922" w:rsidRPr="00C513EE">
        <w:t xml:space="preserve"> </w:t>
      </w:r>
      <w:r w:rsidR="005C6922" w:rsidRPr="00EE4FCD">
        <w:t>containing 2019 tables and figures can</w:t>
      </w:r>
      <w:r w:rsidRPr="00C513EE">
        <w:t xml:space="preserve"> be used as </w:t>
      </w:r>
      <w:r w:rsidR="005C6922" w:rsidRPr="00C513EE">
        <w:t xml:space="preserve">a </w:t>
      </w:r>
      <w:r w:rsidRPr="00C513EE">
        <w:t xml:space="preserve">marker in time for future reference </w:t>
      </w:r>
    </w:p>
    <w:p w14:paraId="08619912" w14:textId="0B2959C3" w:rsidR="00DE353E" w:rsidRPr="00C513EE" w:rsidRDefault="00DE353E" w:rsidP="00C428DC">
      <w:pPr>
        <w:pStyle w:val="Bulletslast"/>
      </w:pPr>
      <w:r w:rsidRPr="00C513EE">
        <w:t xml:space="preserve">focus on previous, critical recommendations that must be embedded into policies, protocols, consensus statements, </w:t>
      </w:r>
      <w:proofErr w:type="gramStart"/>
      <w:r w:rsidRPr="00C513EE">
        <w:t>guidelines</w:t>
      </w:r>
      <w:proofErr w:type="gramEnd"/>
      <w:r w:rsidRPr="00C513EE">
        <w:t xml:space="preserve"> and practices to reduce these deaths.</w:t>
      </w:r>
    </w:p>
    <w:p w14:paraId="38B98346" w14:textId="4C4895F4" w:rsidR="00DE353E" w:rsidRPr="00C513EE" w:rsidRDefault="00DE353E" w:rsidP="00DE353E">
      <w:pPr>
        <w:rPr>
          <w:rFonts w:cs="Arial"/>
        </w:rPr>
      </w:pPr>
      <w:r w:rsidRPr="00C513EE">
        <w:rPr>
          <w:rFonts w:cs="Arial"/>
        </w:rPr>
        <w:t xml:space="preserve">The PMMRC recommendations support the reformed health system’s aim to </w:t>
      </w:r>
      <w:r w:rsidRPr="00C513EE">
        <w:rPr>
          <w:rFonts w:cs="Arial"/>
          <w:color w:val="212529"/>
          <w:shd w:val="clear" w:color="auto" w:fill="FFFFFF"/>
        </w:rPr>
        <w:t xml:space="preserve">create a more </w:t>
      </w:r>
      <w:r w:rsidRPr="00C513EE">
        <w:rPr>
          <w:rFonts w:cs="Arial"/>
          <w:shd w:val="clear" w:color="auto" w:fill="FFFFFF"/>
        </w:rPr>
        <w:t xml:space="preserve">equitable, accessible, </w:t>
      </w:r>
      <w:proofErr w:type="gramStart"/>
      <w:r w:rsidRPr="00C513EE">
        <w:rPr>
          <w:rFonts w:cs="Arial"/>
          <w:shd w:val="clear" w:color="auto" w:fill="FFFFFF"/>
        </w:rPr>
        <w:t>cohesive</w:t>
      </w:r>
      <w:proofErr w:type="gramEnd"/>
      <w:r w:rsidRPr="00C513EE">
        <w:rPr>
          <w:rFonts w:cs="Arial"/>
          <w:shd w:val="clear" w:color="auto" w:fill="FFFFFF"/>
        </w:rPr>
        <w:t xml:space="preserve"> and people-centred system. It is imperative that our focus</w:t>
      </w:r>
      <w:r w:rsidRPr="00C513EE">
        <w:rPr>
          <w:rFonts w:cs="Arial"/>
        </w:rPr>
        <w:t xml:space="preserve"> in achieving this is to prioritise our responsibility to Te </w:t>
      </w:r>
      <w:proofErr w:type="spellStart"/>
      <w:r w:rsidRPr="00C513EE">
        <w:rPr>
          <w:rFonts w:cs="Arial"/>
        </w:rPr>
        <w:t>Tiriti</w:t>
      </w:r>
      <w:proofErr w:type="spellEnd"/>
      <w:r w:rsidRPr="00C513EE">
        <w:rPr>
          <w:rFonts w:cs="Arial"/>
        </w:rPr>
        <w:t xml:space="preserve"> o Waitangi and ensure an overarching emphasis on achieving equity. We believe urgent prioritisation is required to implement the following previous </w:t>
      </w:r>
      <w:r w:rsidR="00D256CA" w:rsidRPr="00C513EE">
        <w:rPr>
          <w:rFonts w:cs="Arial"/>
        </w:rPr>
        <w:t xml:space="preserve">four </w:t>
      </w:r>
      <w:r w:rsidRPr="00C513EE">
        <w:rPr>
          <w:rFonts w:cs="Arial"/>
        </w:rPr>
        <w:t>recommendations to accelerate high</w:t>
      </w:r>
      <w:r w:rsidR="00D256CA" w:rsidRPr="00C513EE">
        <w:rPr>
          <w:rFonts w:cs="Arial"/>
        </w:rPr>
        <w:t>-</w:t>
      </w:r>
      <w:r w:rsidRPr="00C513EE">
        <w:rPr>
          <w:rFonts w:cs="Arial"/>
        </w:rPr>
        <w:t xml:space="preserve">quality, </w:t>
      </w:r>
      <w:proofErr w:type="gramStart"/>
      <w:r w:rsidRPr="00C513EE">
        <w:rPr>
          <w:rFonts w:cs="Arial"/>
        </w:rPr>
        <w:t>appropriate</w:t>
      </w:r>
      <w:proofErr w:type="gramEnd"/>
      <w:r w:rsidRPr="00C513EE">
        <w:rPr>
          <w:rFonts w:cs="Arial"/>
        </w:rPr>
        <w:t xml:space="preserve"> and equitable care</w:t>
      </w:r>
      <w:r w:rsidR="00D256CA" w:rsidRPr="00C513EE">
        <w:rPr>
          <w:rFonts w:cs="Arial"/>
        </w:rPr>
        <w:t>.</w:t>
      </w:r>
    </w:p>
    <w:p w14:paraId="3FEDF0D1" w14:textId="630F35E1" w:rsidR="00DE353E" w:rsidRPr="00C513EE" w:rsidRDefault="00DE353E" w:rsidP="00606521">
      <w:pPr>
        <w:rPr>
          <w:rStyle w:val="eop"/>
          <w:rFonts w:cs="Arial"/>
        </w:rPr>
      </w:pPr>
      <w:r w:rsidRPr="00C513EE">
        <w:rPr>
          <w:i/>
          <w:iCs/>
        </w:rPr>
        <w:t xml:space="preserve">Recommendation 1: </w:t>
      </w:r>
      <w:r w:rsidRPr="00C513EE">
        <w:rPr>
          <w:rStyle w:val="normaltextrun"/>
          <w:rFonts w:cs="Arial"/>
        </w:rPr>
        <w:t xml:space="preserve">Regulatory bodies to mandate cultural safety education </w:t>
      </w:r>
      <w:r w:rsidR="00D256CA" w:rsidRPr="00C513EE">
        <w:rPr>
          <w:rStyle w:val="normaltextrun"/>
          <w:rFonts w:cs="Arial"/>
        </w:rPr>
        <w:t xml:space="preserve">for </w:t>
      </w:r>
      <w:r w:rsidRPr="00C513EE">
        <w:rPr>
          <w:rStyle w:val="normaltextrun"/>
          <w:rFonts w:cs="Arial"/>
        </w:rPr>
        <w:t>all individuals working across all areas of the maternity and neonatal workforce</w:t>
      </w:r>
      <w:r w:rsidR="00D924E5" w:rsidRPr="00C513EE">
        <w:rPr>
          <w:rStyle w:val="normaltextrun"/>
          <w:rFonts w:cs="Arial"/>
        </w:rPr>
        <w:t>.</w:t>
      </w:r>
      <w:r w:rsidR="00606521" w:rsidRPr="00C513EE">
        <w:rPr>
          <w:rStyle w:val="normaltextrun"/>
          <w:rFonts w:cs="Arial"/>
        </w:rPr>
        <w:t xml:space="preserve"> </w:t>
      </w:r>
      <w:r w:rsidR="007C23ED" w:rsidRPr="00C513EE">
        <w:rPr>
          <w:rStyle w:val="normaltextrun"/>
          <w:rFonts w:cs="Arial"/>
        </w:rPr>
        <w:t>Culturally safe care is an expectation</w:t>
      </w:r>
      <w:r w:rsidR="00AF0825" w:rsidRPr="00C513EE">
        <w:rPr>
          <w:rStyle w:val="normaltextrun"/>
          <w:rFonts w:cs="Arial"/>
        </w:rPr>
        <w:t>.</w:t>
      </w:r>
      <w:r w:rsidRPr="00C513EE">
        <w:rPr>
          <w:rStyle w:val="eop"/>
          <w:rFonts w:cs="Arial"/>
        </w:rPr>
        <w:t> </w:t>
      </w:r>
    </w:p>
    <w:p w14:paraId="6F0FBB1C" w14:textId="2E011080" w:rsidR="00DE353E" w:rsidRPr="00C513EE" w:rsidRDefault="00DE353E" w:rsidP="00606521">
      <w:pPr>
        <w:rPr>
          <w:rStyle w:val="normaltextrun"/>
          <w:rFonts w:cs="Arial"/>
        </w:rPr>
      </w:pPr>
      <w:r w:rsidRPr="00C513EE">
        <w:rPr>
          <w:i/>
          <w:iCs/>
        </w:rPr>
        <w:t>Recommendation 2:</w:t>
      </w:r>
      <w:r w:rsidRPr="00C513EE">
        <w:t xml:space="preserve"> </w:t>
      </w:r>
      <w:r w:rsidRPr="00C513EE">
        <w:rPr>
          <w:rStyle w:val="normaltextrun"/>
          <w:rFonts w:cs="Arial"/>
        </w:rPr>
        <w:t>Government agencies</w:t>
      </w:r>
      <w:r w:rsidR="007C23ED" w:rsidRPr="00C513EE">
        <w:rPr>
          <w:rStyle w:val="normaltextrun"/>
          <w:rFonts w:cs="Arial"/>
        </w:rPr>
        <w:t xml:space="preserve"> to</w:t>
      </w:r>
      <w:r w:rsidRPr="00C513EE">
        <w:rPr>
          <w:rStyle w:val="normaltextrun"/>
          <w:rFonts w:cs="Arial"/>
        </w:rPr>
        <w:t xml:space="preserve"> </w:t>
      </w:r>
      <w:r w:rsidR="007C23ED" w:rsidRPr="00C513EE">
        <w:rPr>
          <w:rStyle w:val="normaltextrun"/>
          <w:rFonts w:cs="Arial"/>
        </w:rPr>
        <w:t>address the impact of structural racism and</w:t>
      </w:r>
      <w:r w:rsidRPr="00C513EE">
        <w:rPr>
          <w:rStyle w:val="normaltextrun"/>
          <w:rFonts w:cs="Arial"/>
        </w:rPr>
        <w:t xml:space="preserve"> recognise and address the impact of socioeconomic deprivation on perinatal death, specifically on preterm birth, which after congenital abnormality is the leading cause of perinatal death</w:t>
      </w:r>
      <w:r w:rsidR="00D924E5" w:rsidRPr="00C513EE">
        <w:rPr>
          <w:rStyle w:val="normaltextrun"/>
          <w:rFonts w:cs="Arial"/>
        </w:rPr>
        <w:t>.</w:t>
      </w:r>
    </w:p>
    <w:p w14:paraId="498A21AC" w14:textId="625152E3" w:rsidR="00DE353E" w:rsidRPr="00C513EE" w:rsidRDefault="00DE353E" w:rsidP="00606521">
      <w:r w:rsidRPr="00C513EE">
        <w:rPr>
          <w:i/>
          <w:iCs/>
        </w:rPr>
        <w:lastRenderedPageBreak/>
        <w:t>Recommendation 3:</w:t>
      </w:r>
      <w:r w:rsidRPr="00C513EE">
        <w:t xml:space="preserve"> </w:t>
      </w:r>
      <w:r w:rsidR="00E308A2" w:rsidRPr="00C513EE">
        <w:t>Te Whatu Ora –</w:t>
      </w:r>
      <w:r w:rsidR="00D256CA" w:rsidRPr="00C513EE">
        <w:rPr>
          <w:shd w:val="clear" w:color="auto" w:fill="FFFFFF"/>
        </w:rPr>
        <w:t xml:space="preserve"> </w:t>
      </w:r>
      <w:r w:rsidRPr="00C513EE">
        <w:t xml:space="preserve">Health New Zealand districts to </w:t>
      </w:r>
      <w:r w:rsidR="004135DB" w:rsidRPr="00C513EE">
        <w:t xml:space="preserve">prioritise the development of </w:t>
      </w:r>
      <w:r w:rsidRPr="00C513EE">
        <w:t>evidence-based solutions in consultation with young mothers</w:t>
      </w:r>
      <w:r w:rsidR="00306F8B" w:rsidRPr="00C513EE">
        <w:t>;</w:t>
      </w:r>
      <w:r w:rsidRPr="00C513EE">
        <w:t xml:space="preserve"> maternity services that meet the needs of, and are acceptable to, mothers under 20 years </w:t>
      </w:r>
      <w:r w:rsidR="00D256CA" w:rsidRPr="00C513EE">
        <w:t>old</w:t>
      </w:r>
      <w:r w:rsidRPr="00C513EE">
        <w:t>; and adequate resource</w:t>
      </w:r>
      <w:r w:rsidR="00763AAB" w:rsidRPr="00C513EE">
        <w:t>s for</w:t>
      </w:r>
      <w:r w:rsidRPr="00C513EE">
        <w:rPr>
          <w:rStyle w:val="normaltextrun"/>
          <w:rFonts w:cs="Arial"/>
        </w:rPr>
        <w:t xml:space="preserve"> these services.</w:t>
      </w:r>
      <w:r w:rsidR="00594106" w:rsidRPr="00C513EE">
        <w:rPr>
          <w:rStyle w:val="normaltextrun"/>
          <w:rFonts w:cs="Arial"/>
        </w:rPr>
        <w:t xml:space="preserve"> </w:t>
      </w:r>
    </w:p>
    <w:p w14:paraId="0DA928B0" w14:textId="57E11593" w:rsidR="00DE353E" w:rsidRPr="00C513EE" w:rsidRDefault="00DE353E" w:rsidP="00946DC5">
      <w:pPr>
        <w:textAlignment w:val="baseline"/>
        <w:rPr>
          <w:rFonts w:cs="Arial"/>
        </w:rPr>
      </w:pPr>
      <w:r w:rsidRPr="00C513EE">
        <w:rPr>
          <w:rFonts w:cs="Arial"/>
          <w:i/>
          <w:iCs/>
        </w:rPr>
        <w:t>Recommendation 4:</w:t>
      </w:r>
      <w:r w:rsidRPr="00C513EE">
        <w:rPr>
          <w:rFonts w:cs="Arial"/>
        </w:rPr>
        <w:t xml:space="preserve"> </w:t>
      </w:r>
      <w:r w:rsidRPr="00C513EE">
        <w:rPr>
          <w:rStyle w:val="normaltextrun"/>
          <w:rFonts w:cs="Arial"/>
        </w:rPr>
        <w:t>Health practitioners to identify women with risk factors for perinatal</w:t>
      </w:r>
      <w:r w:rsidR="00C0510F" w:rsidRPr="00C513EE">
        <w:rPr>
          <w:rStyle w:val="normaltextrun"/>
          <w:rFonts w:cs="Arial"/>
        </w:rPr>
        <w:t xml:space="preserve"> </w:t>
      </w:r>
      <w:r w:rsidRPr="00C513EE">
        <w:rPr>
          <w:rStyle w:val="normaltextrun"/>
          <w:rFonts w:cs="Arial"/>
        </w:rPr>
        <w:t xml:space="preserve">related death and work individually and collectively to ensure that care is accessible and appropriate to the needs of these women. </w:t>
      </w:r>
      <w:r w:rsidR="007C23ED" w:rsidRPr="00C513EE">
        <w:rPr>
          <w:rStyle w:val="normaltextrun"/>
          <w:rFonts w:cs="Arial"/>
        </w:rPr>
        <w:t xml:space="preserve">Equitable </w:t>
      </w:r>
      <w:r w:rsidR="00CA3C70" w:rsidRPr="00C513EE">
        <w:rPr>
          <w:rStyle w:val="normaltextrun"/>
          <w:rFonts w:cs="Arial"/>
        </w:rPr>
        <w:t xml:space="preserve">health </w:t>
      </w:r>
      <w:r w:rsidR="007C23ED" w:rsidRPr="00C513EE">
        <w:rPr>
          <w:rStyle w:val="normaltextrun"/>
          <w:rFonts w:cs="Arial"/>
        </w:rPr>
        <w:t>care is a fundamental right. R</w:t>
      </w:r>
      <w:r w:rsidRPr="00C513EE">
        <w:rPr>
          <w:rStyle w:val="normaltextrun"/>
          <w:rFonts w:cs="Arial"/>
        </w:rPr>
        <w:t>isk factors that require particular focus include:</w:t>
      </w:r>
      <w:r w:rsidRPr="00C513EE">
        <w:rPr>
          <w:rStyle w:val="eop"/>
          <w:rFonts w:cs="Arial"/>
        </w:rPr>
        <w:t> </w:t>
      </w:r>
    </w:p>
    <w:p w14:paraId="2D8A8D2E" w14:textId="5C22AB3A" w:rsidR="00DE353E" w:rsidRPr="00C513EE" w:rsidRDefault="00DE353E" w:rsidP="00946DC5">
      <w:pPr>
        <w:pStyle w:val="bullets"/>
      </w:pPr>
      <w:r w:rsidRPr="00C513EE">
        <w:rPr>
          <w:rStyle w:val="normaltextrun"/>
        </w:rPr>
        <w:t>pre-pregnancy care for known medical disease</w:t>
      </w:r>
      <w:r w:rsidR="00274000" w:rsidRPr="00C513EE">
        <w:rPr>
          <w:rStyle w:val="normaltextrun"/>
        </w:rPr>
        <w:t>s,</w:t>
      </w:r>
      <w:r w:rsidRPr="00C513EE">
        <w:rPr>
          <w:rStyle w:val="normaltextrun"/>
        </w:rPr>
        <w:t xml:space="preserve"> such as diabetes</w:t>
      </w:r>
      <w:r w:rsidR="00594106" w:rsidRPr="00C513EE">
        <w:rPr>
          <w:rStyle w:val="normaltextrun"/>
        </w:rPr>
        <w:t xml:space="preserve"> </w:t>
      </w:r>
    </w:p>
    <w:p w14:paraId="3756DBC1" w14:textId="44AA530B" w:rsidR="00DE353E" w:rsidRPr="00C513EE" w:rsidRDefault="00DE353E" w:rsidP="00946DC5">
      <w:pPr>
        <w:pStyle w:val="bullets"/>
      </w:pPr>
      <w:r w:rsidRPr="00C513EE">
        <w:rPr>
          <w:rStyle w:val="normaltextrun"/>
        </w:rPr>
        <w:t xml:space="preserve">access to </w:t>
      </w:r>
      <w:r w:rsidR="00274000" w:rsidRPr="00C513EE">
        <w:rPr>
          <w:rStyle w:val="normaltextrun"/>
        </w:rPr>
        <w:t xml:space="preserve">appropriate </w:t>
      </w:r>
      <w:r w:rsidRPr="00C513EE">
        <w:rPr>
          <w:rStyle w:val="normaltextrun"/>
        </w:rPr>
        <w:t>antenatal care</w:t>
      </w:r>
      <w:r w:rsidRPr="00C513EE">
        <w:rPr>
          <w:rStyle w:val="eop"/>
        </w:rPr>
        <w:t> </w:t>
      </w:r>
    </w:p>
    <w:p w14:paraId="1A393DE1" w14:textId="77777777" w:rsidR="00DE353E" w:rsidRPr="00C513EE" w:rsidRDefault="00DE353E" w:rsidP="00946DC5">
      <w:pPr>
        <w:pStyle w:val="bullets"/>
      </w:pPr>
      <w:r w:rsidRPr="00C513EE">
        <w:rPr>
          <w:rStyle w:val="normaltextrun"/>
        </w:rPr>
        <w:t>antenatal recognition and management of threatened preterm labour</w:t>
      </w:r>
      <w:r w:rsidRPr="00C513EE">
        <w:rPr>
          <w:rStyle w:val="eop"/>
        </w:rPr>
        <w:t> </w:t>
      </w:r>
    </w:p>
    <w:p w14:paraId="21078E26" w14:textId="07D068C8" w:rsidR="00DE353E" w:rsidRPr="00C513EE" w:rsidRDefault="00DE353E" w:rsidP="00946DC5">
      <w:pPr>
        <w:pStyle w:val="bullets"/>
      </w:pPr>
      <w:r w:rsidRPr="00C513EE">
        <w:rPr>
          <w:rStyle w:val="normaltextrun"/>
        </w:rPr>
        <w:t>following evidence</w:t>
      </w:r>
      <w:r w:rsidR="00274000" w:rsidRPr="00C513EE">
        <w:rPr>
          <w:rStyle w:val="normaltextrun"/>
        </w:rPr>
        <w:t>-</w:t>
      </w:r>
      <w:r w:rsidRPr="00C513EE">
        <w:rPr>
          <w:rStyle w:val="normaltextrun"/>
        </w:rPr>
        <w:t>based recommendations for indications for induction of labour</w:t>
      </w:r>
      <w:r w:rsidRPr="00C513EE">
        <w:rPr>
          <w:rStyle w:val="eop"/>
        </w:rPr>
        <w:t> </w:t>
      </w:r>
    </w:p>
    <w:p w14:paraId="20F605EA" w14:textId="2B630562" w:rsidR="00DE353E" w:rsidRPr="00C513EE" w:rsidRDefault="00DE353E" w:rsidP="005020B7">
      <w:pPr>
        <w:pStyle w:val="Bulletslast"/>
      </w:pPr>
      <w:r w:rsidRPr="00C513EE">
        <w:rPr>
          <w:rStyle w:val="normaltextrun"/>
        </w:rPr>
        <w:t xml:space="preserve">advice to women and appropriate management of decreased </w:t>
      </w:r>
      <w:proofErr w:type="spellStart"/>
      <w:r w:rsidRPr="00C513EE">
        <w:rPr>
          <w:rStyle w:val="normaltextrun"/>
        </w:rPr>
        <w:t>fetal</w:t>
      </w:r>
      <w:proofErr w:type="spellEnd"/>
      <w:r w:rsidRPr="00C513EE">
        <w:rPr>
          <w:rStyle w:val="normaltextrun"/>
        </w:rPr>
        <w:t xml:space="preserve"> movements.</w:t>
      </w:r>
      <w:r w:rsidR="00594106" w:rsidRPr="00C513EE">
        <w:rPr>
          <w:rStyle w:val="normaltextrun"/>
        </w:rPr>
        <w:t xml:space="preserve"> </w:t>
      </w:r>
    </w:p>
    <w:p w14:paraId="194DB841" w14:textId="25FECB75" w:rsidR="00DE353E" w:rsidRPr="00C513EE" w:rsidRDefault="00DE353E" w:rsidP="005020B7">
      <w:r w:rsidRPr="00C513EE">
        <w:t xml:space="preserve">I am encouraged to report that since the release of the </w:t>
      </w:r>
      <w:r w:rsidR="006271E3" w:rsidRPr="00C513EE">
        <w:t xml:space="preserve">fourteenth </w:t>
      </w:r>
      <w:r w:rsidRPr="00C513EE">
        <w:t>PMMRC</w:t>
      </w:r>
      <w:r w:rsidR="006271E3" w:rsidRPr="00C513EE">
        <w:t xml:space="preserve"> annual</w:t>
      </w:r>
      <w:r w:rsidRPr="00C513EE">
        <w:t xml:space="preserve"> report in 2021, work on the following recommendations has commenced. </w:t>
      </w:r>
    </w:p>
    <w:p w14:paraId="4E3F6480" w14:textId="2ED072E9" w:rsidR="00DE353E" w:rsidRPr="00C513EE" w:rsidRDefault="006271E3" w:rsidP="005020B7">
      <w:pPr>
        <w:pStyle w:val="bullets"/>
      </w:pPr>
      <w:r w:rsidRPr="00C513EE">
        <w:t>T</w:t>
      </w:r>
      <w:r w:rsidR="00DE353E" w:rsidRPr="00C513EE">
        <w:t>he introduction of mandatory folate in bread</w:t>
      </w:r>
      <w:r w:rsidR="00CE31C0" w:rsidRPr="00C513EE">
        <w:t xml:space="preserve"> is</w:t>
      </w:r>
      <w:r w:rsidR="00DE353E" w:rsidRPr="00C513EE">
        <w:t xml:space="preserve"> coming into effect from mid-2023. We expect to see a reduction in perinatal deaths related to congenital anomalies as a direct result of this. </w:t>
      </w:r>
    </w:p>
    <w:p w14:paraId="70FF651A" w14:textId="710586CF" w:rsidR="00DE353E" w:rsidRPr="00C513EE" w:rsidRDefault="00DE353E" w:rsidP="005020B7">
      <w:pPr>
        <w:pStyle w:val="bullets"/>
        <w:rPr>
          <w:rStyle w:val="eop"/>
        </w:rPr>
      </w:pPr>
      <w:r w:rsidRPr="00C513EE">
        <w:t xml:space="preserve">In November 2021, </w:t>
      </w:r>
      <w:r w:rsidR="009F30C7" w:rsidRPr="00C513EE">
        <w:t xml:space="preserve">the Associate Minister of Health </w:t>
      </w:r>
      <w:r w:rsidRPr="00C513EE">
        <w:t xml:space="preserve">Hon Dr Ayesha </w:t>
      </w:r>
      <w:proofErr w:type="spellStart"/>
      <w:r w:rsidRPr="00C513EE">
        <w:t>Verr</w:t>
      </w:r>
      <w:r w:rsidR="005B0E71">
        <w:t>a</w:t>
      </w:r>
      <w:r w:rsidRPr="00C513EE">
        <w:t>ll</w:t>
      </w:r>
      <w:proofErr w:type="spellEnd"/>
      <w:r w:rsidRPr="00C513EE">
        <w:t xml:space="preserve"> announced that work had commenced on a bereavement pathway</w:t>
      </w:r>
      <w:r w:rsidR="009F30C7" w:rsidRPr="00C513EE">
        <w:t>.</w:t>
      </w:r>
      <w:r w:rsidRPr="00C513EE">
        <w:rPr>
          <w:rStyle w:val="FootnoteReference"/>
        </w:rPr>
        <w:footnoteReference w:id="3"/>
      </w:r>
      <w:r w:rsidRPr="00C513EE">
        <w:t xml:space="preserve"> Further work is needed to expedite and embed a national bereavement </w:t>
      </w:r>
      <w:r w:rsidRPr="00C513EE">
        <w:rPr>
          <w:rStyle w:val="normaltextrun"/>
        </w:rPr>
        <w:t xml:space="preserve">pathway/service to improve access and reduce local inconsistencies in care and services received by parents, particularly for Māori, </w:t>
      </w:r>
      <w:r w:rsidR="004E5E98" w:rsidRPr="00C513EE">
        <w:rPr>
          <w:rStyle w:val="normaltextrun"/>
        </w:rPr>
        <w:t xml:space="preserve">Pacific </w:t>
      </w:r>
      <w:proofErr w:type="gramStart"/>
      <w:r w:rsidR="004E5E98" w:rsidRPr="00C513EE">
        <w:rPr>
          <w:rStyle w:val="normaltextrun"/>
        </w:rPr>
        <w:t>peoples</w:t>
      </w:r>
      <w:proofErr w:type="gramEnd"/>
      <w:r w:rsidRPr="00C513EE">
        <w:rPr>
          <w:rStyle w:val="normaltextrun"/>
        </w:rPr>
        <w:t xml:space="preserve"> and Indian families and whānau and </w:t>
      </w:r>
      <w:r w:rsidR="009A7FE0" w:rsidRPr="00C513EE">
        <w:rPr>
          <w:rStyle w:val="normaltextrun"/>
        </w:rPr>
        <w:t xml:space="preserve">mothers </w:t>
      </w:r>
      <w:r w:rsidRPr="00C513EE">
        <w:rPr>
          <w:rStyle w:val="normaltextrun"/>
        </w:rPr>
        <w:t>under 20 years old.</w:t>
      </w:r>
      <w:r w:rsidRPr="00C513EE">
        <w:rPr>
          <w:rStyle w:val="eop"/>
        </w:rPr>
        <w:t> </w:t>
      </w:r>
    </w:p>
    <w:p w14:paraId="10D69826" w14:textId="6FA840F2" w:rsidR="00DE353E" w:rsidRPr="00C513EE" w:rsidRDefault="00DE353E" w:rsidP="005020B7">
      <w:pPr>
        <w:pStyle w:val="Bulletslast"/>
        <w:rPr>
          <w:rStyle w:val="normaltextrun"/>
        </w:rPr>
      </w:pPr>
      <w:r w:rsidRPr="00C513EE">
        <w:rPr>
          <w:rStyle w:val="eop"/>
        </w:rPr>
        <w:t xml:space="preserve">Also, in November </w:t>
      </w:r>
      <w:r w:rsidRPr="00EE4FCD">
        <w:rPr>
          <w:rStyle w:val="eop"/>
        </w:rPr>
        <w:t>the</w:t>
      </w:r>
      <w:r w:rsidRPr="00C513EE">
        <w:rPr>
          <w:rStyle w:val="eop"/>
          <w:i/>
          <w:iCs/>
        </w:rPr>
        <w:t xml:space="preserve"> Maternal Mental Health Service Provision in New Zealand: Stocktake of district health board services</w:t>
      </w:r>
      <w:r w:rsidRPr="00C513EE">
        <w:rPr>
          <w:rStyle w:val="eop"/>
        </w:rPr>
        <w:t xml:space="preserve"> report was released in response to a recommendation made by the PMMRC.</w:t>
      </w:r>
      <w:r w:rsidR="0008078D" w:rsidRPr="00C513EE">
        <w:rPr>
          <w:rStyle w:val="FootnoteReference"/>
        </w:rPr>
        <w:footnoteReference w:id="4"/>
      </w:r>
      <w:r w:rsidRPr="00C513EE">
        <w:rPr>
          <w:rStyle w:val="eop"/>
        </w:rPr>
        <w:t xml:space="preserve"> </w:t>
      </w:r>
      <w:r w:rsidRPr="00C513EE">
        <w:rPr>
          <w:rStyle w:val="normaltextrun"/>
        </w:rPr>
        <w:t>The stocktake found that current service delivery is inequitable, with unmet need and gaps in the continuum of care. The</w:t>
      </w:r>
      <w:r w:rsidRPr="00C513EE">
        <w:rPr>
          <w:rStyle w:val="eop"/>
        </w:rPr>
        <w:t> </w:t>
      </w:r>
      <w:r w:rsidRPr="00C513EE">
        <w:rPr>
          <w:rStyle w:val="normaltextrun"/>
        </w:rPr>
        <w:t xml:space="preserve">next step is to </w:t>
      </w:r>
      <w:proofErr w:type="gramStart"/>
      <w:r w:rsidRPr="00C513EE">
        <w:rPr>
          <w:rStyle w:val="normaltextrun"/>
        </w:rPr>
        <w:t>take action</w:t>
      </w:r>
      <w:proofErr w:type="gramEnd"/>
      <w:r w:rsidRPr="00C513EE">
        <w:rPr>
          <w:rStyle w:val="normaltextrun"/>
        </w:rPr>
        <w:t xml:space="preserve"> on the key findings of the report</w:t>
      </w:r>
      <w:r w:rsidR="00990154" w:rsidRPr="00C513EE">
        <w:rPr>
          <w:rStyle w:val="normaltextrun"/>
        </w:rPr>
        <w:t>,</w:t>
      </w:r>
      <w:r w:rsidRPr="00C513EE">
        <w:rPr>
          <w:rStyle w:val="normaltextrun"/>
        </w:rPr>
        <w:t xml:space="preserve"> including expanding the maternal mental health workforce and strengthening cultural models of care.</w:t>
      </w:r>
      <w:r w:rsidR="00594106" w:rsidRPr="00C513EE">
        <w:rPr>
          <w:rStyle w:val="normaltextrun"/>
        </w:rPr>
        <w:t xml:space="preserve"> </w:t>
      </w:r>
    </w:p>
    <w:p w14:paraId="1397AD78" w14:textId="0AE2283E" w:rsidR="00DE353E" w:rsidRPr="00C513EE" w:rsidRDefault="00DE353E" w:rsidP="00DE353E">
      <w:pPr>
        <w:rPr>
          <w:rFonts w:cs="Arial"/>
        </w:rPr>
      </w:pPr>
      <w:r w:rsidRPr="00C513EE">
        <w:rPr>
          <w:rFonts w:cs="Arial"/>
        </w:rPr>
        <w:t xml:space="preserve">On behalf of </w:t>
      </w:r>
      <w:r w:rsidR="00F909D5" w:rsidRPr="00C513EE">
        <w:rPr>
          <w:rFonts w:cs="Arial"/>
        </w:rPr>
        <w:t xml:space="preserve">the </w:t>
      </w:r>
      <w:r w:rsidRPr="00C513EE">
        <w:rPr>
          <w:rFonts w:cs="Arial"/>
        </w:rPr>
        <w:t xml:space="preserve">PMMRC, I acknowledge </w:t>
      </w:r>
      <w:r w:rsidR="00990154" w:rsidRPr="00C513EE">
        <w:rPr>
          <w:rFonts w:cs="Arial"/>
        </w:rPr>
        <w:t xml:space="preserve">those </w:t>
      </w:r>
      <w:r w:rsidRPr="00C513EE">
        <w:rPr>
          <w:rFonts w:cs="Arial"/>
        </w:rPr>
        <w:t xml:space="preserve">whose lives and deaths are represented in this report and the families and whānau who </w:t>
      </w:r>
      <w:r w:rsidR="00C43856" w:rsidRPr="00C513EE">
        <w:rPr>
          <w:rFonts w:cs="Arial"/>
        </w:rPr>
        <w:t xml:space="preserve">bear the </w:t>
      </w:r>
      <w:r w:rsidRPr="00C513EE">
        <w:rPr>
          <w:rFonts w:cs="Arial"/>
        </w:rPr>
        <w:t>grief</w:t>
      </w:r>
      <w:r w:rsidR="00C43856" w:rsidRPr="00C513EE">
        <w:rPr>
          <w:rFonts w:cs="Arial"/>
        </w:rPr>
        <w:t xml:space="preserve"> of a death</w:t>
      </w:r>
      <w:r w:rsidRPr="00C513EE">
        <w:rPr>
          <w:rFonts w:cs="Arial"/>
        </w:rPr>
        <w:t>. We will continue to work to prevent</w:t>
      </w:r>
      <w:r w:rsidR="00522B08" w:rsidRPr="00C513EE">
        <w:rPr>
          <w:rFonts w:cs="Arial"/>
        </w:rPr>
        <w:t xml:space="preserve"> others from experiencing</w:t>
      </w:r>
      <w:r w:rsidRPr="00C513EE">
        <w:rPr>
          <w:rFonts w:cs="Arial"/>
        </w:rPr>
        <w:t xml:space="preserve"> the loss that you have experienced. </w:t>
      </w:r>
    </w:p>
    <w:p w14:paraId="731E8AC9" w14:textId="7C11AE4E" w:rsidR="00DE353E" w:rsidRPr="00C513EE" w:rsidRDefault="00DE353E" w:rsidP="00DE353E">
      <w:pPr>
        <w:rPr>
          <w:rFonts w:cs="Arial"/>
        </w:rPr>
      </w:pPr>
      <w:r w:rsidRPr="00C513EE">
        <w:rPr>
          <w:rFonts w:cs="Arial"/>
        </w:rPr>
        <w:t xml:space="preserve">And finally, to those who provide safe care and support for families and whānau, my biggest and most heartfelt thank you goes to you all. Thanks also to those </w:t>
      </w:r>
      <w:r w:rsidR="00F909D5" w:rsidRPr="00C513EE">
        <w:rPr>
          <w:rFonts w:cs="Arial"/>
        </w:rPr>
        <w:t xml:space="preserve">who </w:t>
      </w:r>
      <w:r w:rsidRPr="00C513EE">
        <w:rPr>
          <w:rFonts w:cs="Arial"/>
        </w:rPr>
        <w:t xml:space="preserve">enact the principles of Te </w:t>
      </w:r>
      <w:proofErr w:type="spellStart"/>
      <w:r w:rsidRPr="00C513EE">
        <w:rPr>
          <w:rFonts w:cs="Arial"/>
        </w:rPr>
        <w:t>Tiriti</w:t>
      </w:r>
      <w:proofErr w:type="spellEnd"/>
      <w:r w:rsidRPr="00C513EE">
        <w:rPr>
          <w:rFonts w:cs="Arial"/>
        </w:rPr>
        <w:t xml:space="preserve"> o Waitangi, those who privilege priority groups, those who remain accountable to and advocate for these babies, </w:t>
      </w:r>
      <w:proofErr w:type="gramStart"/>
      <w:r w:rsidRPr="00C513EE">
        <w:rPr>
          <w:rFonts w:cs="Arial"/>
        </w:rPr>
        <w:t>mothers</w:t>
      </w:r>
      <w:proofErr w:type="gramEnd"/>
      <w:r w:rsidRPr="00C513EE">
        <w:rPr>
          <w:rFonts w:cs="Arial"/>
        </w:rPr>
        <w:t xml:space="preserve"> and </w:t>
      </w:r>
      <w:r w:rsidR="00C97B4E" w:rsidRPr="00C513EE">
        <w:rPr>
          <w:rFonts w:cs="Arial"/>
        </w:rPr>
        <w:t xml:space="preserve">families and </w:t>
      </w:r>
      <w:r w:rsidRPr="00C513EE">
        <w:rPr>
          <w:rFonts w:cs="Arial"/>
        </w:rPr>
        <w:t>whānau, those who provide information and knowledge to prevent and support bereavement, those who embrace bicultural and multicultural practice</w:t>
      </w:r>
      <w:r w:rsidR="004512BF" w:rsidRPr="00C513EE">
        <w:rPr>
          <w:rFonts w:cs="Arial"/>
        </w:rPr>
        <w:t>s</w:t>
      </w:r>
      <w:r w:rsidRPr="00C513EE">
        <w:rPr>
          <w:rFonts w:cs="Arial"/>
        </w:rPr>
        <w:t xml:space="preserve"> and those who embrace change and work to implement recommendations by the PMMRC. Your continued dedication to this work is essential and invaluable. </w:t>
      </w:r>
    </w:p>
    <w:p w14:paraId="75BF39CD" w14:textId="3C4525C6" w:rsidR="00DE353E" w:rsidRPr="00C513EE" w:rsidRDefault="00DE353E" w:rsidP="00DE353E">
      <w:pPr>
        <w:rPr>
          <w:rFonts w:cs="Arial"/>
        </w:rPr>
      </w:pPr>
      <w:r w:rsidRPr="00C513EE">
        <w:rPr>
          <w:rFonts w:cs="Arial"/>
        </w:rPr>
        <w:t xml:space="preserve">Ngā mihi </w:t>
      </w:r>
      <w:proofErr w:type="spellStart"/>
      <w:r w:rsidRPr="00C513EE">
        <w:rPr>
          <w:rFonts w:cs="Arial"/>
        </w:rPr>
        <w:t>nui</w:t>
      </w:r>
      <w:proofErr w:type="spellEnd"/>
      <w:r w:rsidRPr="00C513EE">
        <w:rPr>
          <w:rFonts w:cs="Arial"/>
        </w:rPr>
        <w:t xml:space="preserve"> ki a koutou </w:t>
      </w:r>
      <w:proofErr w:type="spellStart"/>
      <w:r w:rsidRPr="00C513EE">
        <w:rPr>
          <w:rFonts w:cs="Arial"/>
        </w:rPr>
        <w:t>katoa</w:t>
      </w:r>
      <w:proofErr w:type="spellEnd"/>
      <w:r w:rsidR="006B0955">
        <w:rPr>
          <w:rFonts w:cs="Arial"/>
        </w:rPr>
        <w:t>.</w:t>
      </w:r>
    </w:p>
    <w:p w14:paraId="4419662F" w14:textId="77777777" w:rsidR="00DE353E" w:rsidRPr="00C513EE" w:rsidRDefault="00DE353E" w:rsidP="00DE353E">
      <w:pPr>
        <w:pStyle w:val="BodyText"/>
      </w:pPr>
    </w:p>
    <w:p w14:paraId="1D71E488" w14:textId="77777777" w:rsidR="00DE353E" w:rsidRPr="00C513EE" w:rsidRDefault="00DE353E" w:rsidP="00DE353E">
      <w:pPr>
        <w:pStyle w:val="BodyText"/>
      </w:pPr>
    </w:p>
    <w:p w14:paraId="3558E583" w14:textId="77777777" w:rsidR="00DE353E" w:rsidRPr="00C513EE" w:rsidRDefault="00DE353E" w:rsidP="00DE353E">
      <w:pPr>
        <w:pStyle w:val="BodyText"/>
      </w:pPr>
      <w:r w:rsidRPr="00C513EE">
        <w:t>John Tait</w:t>
      </w:r>
    </w:p>
    <w:p w14:paraId="2E699D98" w14:textId="77777777" w:rsidR="00DE353E" w:rsidRPr="00C513EE" w:rsidRDefault="00DE353E" w:rsidP="00DE353E">
      <w:pPr>
        <w:pStyle w:val="BodyText"/>
        <w:rPr>
          <w:iCs/>
        </w:rPr>
      </w:pPr>
      <w:r w:rsidRPr="00C513EE">
        <w:rPr>
          <w:iCs/>
        </w:rPr>
        <w:t>Chair, Perinatal and Maternal Mortality Review Committee</w:t>
      </w:r>
      <w:bookmarkEnd w:id="12"/>
    </w:p>
    <w:p w14:paraId="1593FB91" w14:textId="77777777" w:rsidR="00AC03C9" w:rsidRPr="00C513EE" w:rsidRDefault="00AC03C9">
      <w:pPr>
        <w:rPr>
          <w:rFonts w:cs="Arial"/>
        </w:rPr>
      </w:pPr>
    </w:p>
    <w:p w14:paraId="6926A3BE" w14:textId="020A2CCC" w:rsidR="00D83547" w:rsidRPr="00C513EE" w:rsidRDefault="00D83547" w:rsidP="00242605">
      <w:pPr>
        <w:pStyle w:val="Heading1"/>
        <w:rPr>
          <w:lang w:val="en-NZ"/>
        </w:rPr>
      </w:pPr>
      <w:bookmarkStart w:id="13" w:name="_Toc19520931"/>
      <w:bookmarkStart w:id="14" w:name="_Toc45634220"/>
      <w:bookmarkStart w:id="15" w:name="_Toc119505793"/>
      <w:bookmarkStart w:id="16" w:name="_Toc119577735"/>
      <w:bookmarkStart w:id="17" w:name="_Toc121388433"/>
      <w:r w:rsidRPr="00C513EE">
        <w:rPr>
          <w:lang w:val="en-NZ"/>
        </w:rPr>
        <w:lastRenderedPageBreak/>
        <w:t xml:space="preserve">Parents, </w:t>
      </w:r>
      <w:r w:rsidR="00EC3059" w:rsidRPr="00C513EE">
        <w:rPr>
          <w:lang w:val="en-NZ"/>
        </w:rPr>
        <w:t>Families, Communities</w:t>
      </w:r>
      <w:bookmarkEnd w:id="13"/>
      <w:bookmarkEnd w:id="14"/>
      <w:r w:rsidR="00EC3059" w:rsidRPr="00C513EE">
        <w:rPr>
          <w:lang w:val="en-NZ"/>
        </w:rPr>
        <w:t xml:space="preserve"> | </w:t>
      </w:r>
      <w:r w:rsidR="00636FFE" w:rsidRPr="00C513EE">
        <w:rPr>
          <w:lang w:val="en-NZ"/>
        </w:rPr>
        <w:t xml:space="preserve">Ngā </w:t>
      </w:r>
      <w:proofErr w:type="spellStart"/>
      <w:r w:rsidR="00EC3059" w:rsidRPr="00C513EE">
        <w:rPr>
          <w:lang w:val="en-NZ"/>
        </w:rPr>
        <w:t>Mātua</w:t>
      </w:r>
      <w:proofErr w:type="spellEnd"/>
      <w:r w:rsidR="00EC3059" w:rsidRPr="00C513EE">
        <w:rPr>
          <w:lang w:val="en-NZ"/>
        </w:rPr>
        <w:t xml:space="preserve">, </w:t>
      </w:r>
      <w:proofErr w:type="spellStart"/>
      <w:r w:rsidR="00EC3059" w:rsidRPr="00C513EE">
        <w:rPr>
          <w:lang w:val="en-NZ"/>
        </w:rPr>
        <w:t>ngā</w:t>
      </w:r>
      <w:proofErr w:type="spellEnd"/>
      <w:r w:rsidR="00EC3059" w:rsidRPr="00C513EE">
        <w:rPr>
          <w:lang w:val="en-NZ"/>
        </w:rPr>
        <w:t xml:space="preserve"> Whānau </w:t>
      </w:r>
      <w:r w:rsidR="00636FFE" w:rsidRPr="00C513EE">
        <w:rPr>
          <w:lang w:val="en-NZ"/>
        </w:rPr>
        <w:t xml:space="preserve">me </w:t>
      </w:r>
      <w:proofErr w:type="spellStart"/>
      <w:r w:rsidR="00636FFE" w:rsidRPr="00C513EE">
        <w:rPr>
          <w:lang w:val="en-NZ"/>
        </w:rPr>
        <w:t>ngā</w:t>
      </w:r>
      <w:proofErr w:type="spellEnd"/>
      <w:r w:rsidR="00636FFE" w:rsidRPr="00C513EE">
        <w:rPr>
          <w:lang w:val="en-NZ"/>
        </w:rPr>
        <w:t xml:space="preserve"> </w:t>
      </w:r>
      <w:proofErr w:type="spellStart"/>
      <w:r w:rsidR="00EC3059" w:rsidRPr="00C513EE">
        <w:rPr>
          <w:lang w:val="en-NZ"/>
        </w:rPr>
        <w:t>H</w:t>
      </w:r>
      <w:r w:rsidR="00636FFE" w:rsidRPr="00C513EE">
        <w:rPr>
          <w:lang w:val="en-NZ"/>
        </w:rPr>
        <w:t>apori</w:t>
      </w:r>
      <w:bookmarkEnd w:id="15"/>
      <w:bookmarkEnd w:id="16"/>
      <w:bookmarkEnd w:id="17"/>
      <w:proofErr w:type="spellEnd"/>
    </w:p>
    <w:p w14:paraId="25E59D37" w14:textId="4B63DD83" w:rsidR="004135DB" w:rsidRPr="00C513EE" w:rsidRDefault="004135DB" w:rsidP="004135DB">
      <w:pPr>
        <w:spacing w:line="276" w:lineRule="auto"/>
        <w:rPr>
          <w:rFonts w:cstheme="minorHAnsi"/>
          <w:i/>
          <w:iCs/>
        </w:rPr>
      </w:pPr>
      <w:proofErr w:type="spellStart"/>
      <w:r w:rsidRPr="00C513EE">
        <w:rPr>
          <w:rFonts w:cstheme="minorHAnsi"/>
        </w:rPr>
        <w:t>Tuia</w:t>
      </w:r>
      <w:proofErr w:type="spellEnd"/>
      <w:r w:rsidRPr="00C513EE">
        <w:rPr>
          <w:rFonts w:cstheme="minorHAnsi"/>
        </w:rPr>
        <w:t xml:space="preserve"> </w:t>
      </w:r>
      <w:proofErr w:type="spellStart"/>
      <w:r w:rsidRPr="00C513EE">
        <w:rPr>
          <w:rFonts w:cstheme="minorHAnsi"/>
        </w:rPr>
        <w:t>i</w:t>
      </w:r>
      <w:proofErr w:type="spellEnd"/>
      <w:r w:rsidRPr="00C513EE">
        <w:rPr>
          <w:rFonts w:cstheme="minorHAnsi"/>
        </w:rPr>
        <w:t xml:space="preserve"> </w:t>
      </w:r>
      <w:proofErr w:type="spellStart"/>
      <w:r w:rsidRPr="00C513EE">
        <w:rPr>
          <w:rFonts w:cstheme="minorHAnsi"/>
        </w:rPr>
        <w:t>runga</w:t>
      </w:r>
      <w:proofErr w:type="spellEnd"/>
      <w:r w:rsidRPr="00C513EE">
        <w:rPr>
          <w:rFonts w:cstheme="minorHAnsi"/>
        </w:rPr>
        <w:t xml:space="preserve">, </w:t>
      </w:r>
      <w:proofErr w:type="spellStart"/>
      <w:r w:rsidRPr="00C513EE">
        <w:rPr>
          <w:rFonts w:cstheme="minorHAnsi"/>
        </w:rPr>
        <w:t>tuia</w:t>
      </w:r>
      <w:proofErr w:type="spellEnd"/>
      <w:r w:rsidRPr="00C513EE">
        <w:rPr>
          <w:rFonts w:cstheme="minorHAnsi"/>
        </w:rPr>
        <w:t xml:space="preserve"> </w:t>
      </w:r>
      <w:proofErr w:type="spellStart"/>
      <w:r w:rsidRPr="00C513EE">
        <w:rPr>
          <w:rFonts w:cstheme="minorHAnsi"/>
        </w:rPr>
        <w:t>i</w:t>
      </w:r>
      <w:proofErr w:type="spellEnd"/>
      <w:r w:rsidRPr="00C513EE">
        <w:rPr>
          <w:rFonts w:cstheme="minorHAnsi"/>
        </w:rPr>
        <w:t xml:space="preserve"> </w:t>
      </w:r>
      <w:proofErr w:type="spellStart"/>
      <w:r w:rsidRPr="00C513EE">
        <w:rPr>
          <w:rFonts w:cstheme="minorHAnsi"/>
        </w:rPr>
        <w:t>raro</w:t>
      </w:r>
      <w:proofErr w:type="spellEnd"/>
      <w:r w:rsidRPr="00C513EE">
        <w:rPr>
          <w:rFonts w:cstheme="minorHAnsi"/>
        </w:rPr>
        <w:t xml:space="preserve">, </w:t>
      </w:r>
      <w:proofErr w:type="spellStart"/>
      <w:r w:rsidRPr="00C513EE">
        <w:rPr>
          <w:rFonts w:cstheme="minorHAnsi"/>
        </w:rPr>
        <w:t>tuia</w:t>
      </w:r>
      <w:proofErr w:type="spellEnd"/>
      <w:r w:rsidRPr="00C513EE">
        <w:rPr>
          <w:rFonts w:cstheme="minorHAnsi"/>
        </w:rPr>
        <w:t xml:space="preserve"> </w:t>
      </w:r>
      <w:proofErr w:type="spellStart"/>
      <w:r w:rsidRPr="00C513EE">
        <w:rPr>
          <w:rFonts w:cstheme="minorHAnsi"/>
        </w:rPr>
        <w:t>i</w:t>
      </w:r>
      <w:proofErr w:type="spellEnd"/>
      <w:r w:rsidRPr="00C513EE">
        <w:rPr>
          <w:rFonts w:cstheme="minorHAnsi"/>
        </w:rPr>
        <w:t xml:space="preserve"> roto, </w:t>
      </w:r>
      <w:proofErr w:type="spellStart"/>
      <w:r w:rsidRPr="00C513EE">
        <w:rPr>
          <w:rFonts w:cstheme="minorHAnsi"/>
        </w:rPr>
        <w:t>tuia</w:t>
      </w:r>
      <w:proofErr w:type="spellEnd"/>
      <w:r w:rsidRPr="00C513EE">
        <w:rPr>
          <w:rFonts w:cstheme="minorHAnsi"/>
        </w:rPr>
        <w:t xml:space="preserve"> </w:t>
      </w:r>
      <w:proofErr w:type="spellStart"/>
      <w:r w:rsidRPr="00C513EE">
        <w:rPr>
          <w:rFonts w:cstheme="minorHAnsi"/>
        </w:rPr>
        <w:t>i</w:t>
      </w:r>
      <w:proofErr w:type="spellEnd"/>
      <w:r w:rsidRPr="00C513EE">
        <w:rPr>
          <w:rFonts w:cstheme="minorHAnsi"/>
        </w:rPr>
        <w:t xml:space="preserve"> </w:t>
      </w:r>
      <w:proofErr w:type="spellStart"/>
      <w:r w:rsidRPr="00C513EE">
        <w:rPr>
          <w:rFonts w:cstheme="minorHAnsi"/>
        </w:rPr>
        <w:t>waho</w:t>
      </w:r>
      <w:proofErr w:type="spellEnd"/>
      <w:r w:rsidRPr="00C513EE">
        <w:rPr>
          <w:rFonts w:cstheme="minorHAnsi"/>
        </w:rPr>
        <w:t xml:space="preserve">, </w:t>
      </w:r>
      <w:proofErr w:type="spellStart"/>
      <w:r w:rsidRPr="00C513EE">
        <w:rPr>
          <w:rFonts w:cstheme="minorHAnsi"/>
        </w:rPr>
        <w:t>tuia</w:t>
      </w:r>
      <w:proofErr w:type="spellEnd"/>
      <w:r w:rsidRPr="00C513EE">
        <w:rPr>
          <w:rFonts w:cstheme="minorHAnsi"/>
        </w:rPr>
        <w:t xml:space="preserve"> te here </w:t>
      </w:r>
      <w:proofErr w:type="spellStart"/>
      <w:r w:rsidRPr="00C513EE">
        <w:rPr>
          <w:rFonts w:cstheme="minorHAnsi"/>
        </w:rPr>
        <w:t>tangata</w:t>
      </w:r>
      <w:proofErr w:type="spellEnd"/>
      <w:r w:rsidRPr="00C513EE">
        <w:rPr>
          <w:rFonts w:cstheme="minorHAnsi"/>
        </w:rPr>
        <w:t xml:space="preserve"> e </w:t>
      </w:r>
      <w:proofErr w:type="spellStart"/>
      <w:r w:rsidRPr="00C513EE">
        <w:rPr>
          <w:rFonts w:cstheme="minorHAnsi"/>
        </w:rPr>
        <w:t>pae</w:t>
      </w:r>
      <w:proofErr w:type="spellEnd"/>
      <w:r w:rsidRPr="00C513EE">
        <w:rPr>
          <w:rFonts w:cstheme="minorHAnsi"/>
        </w:rPr>
        <w:t xml:space="preserve"> </w:t>
      </w:r>
      <w:proofErr w:type="spellStart"/>
      <w:r w:rsidRPr="00C513EE">
        <w:rPr>
          <w:rFonts w:cstheme="minorHAnsi"/>
        </w:rPr>
        <w:t>nei</w:t>
      </w:r>
      <w:proofErr w:type="spellEnd"/>
      <w:r w:rsidRPr="00C513EE">
        <w:rPr>
          <w:rFonts w:cstheme="minorHAnsi"/>
        </w:rPr>
        <w:t xml:space="preserve">, </w:t>
      </w:r>
      <w:proofErr w:type="spellStart"/>
      <w:r w:rsidRPr="00C513EE">
        <w:rPr>
          <w:rFonts w:cstheme="minorHAnsi"/>
        </w:rPr>
        <w:t>tēnā</w:t>
      </w:r>
      <w:proofErr w:type="spellEnd"/>
      <w:r w:rsidRPr="00C513EE">
        <w:rPr>
          <w:rFonts w:cstheme="minorHAnsi"/>
        </w:rPr>
        <w:t xml:space="preserve"> koutou, </w:t>
      </w:r>
      <w:proofErr w:type="spellStart"/>
      <w:r w:rsidRPr="00C513EE">
        <w:rPr>
          <w:rFonts w:cstheme="minorHAnsi"/>
        </w:rPr>
        <w:t>tēnā</w:t>
      </w:r>
      <w:proofErr w:type="spellEnd"/>
      <w:r w:rsidRPr="00C513EE">
        <w:rPr>
          <w:rFonts w:cstheme="minorHAnsi"/>
        </w:rPr>
        <w:t xml:space="preserve"> koutou, </w:t>
      </w:r>
      <w:proofErr w:type="spellStart"/>
      <w:r w:rsidRPr="00C513EE">
        <w:rPr>
          <w:rFonts w:cstheme="minorHAnsi"/>
        </w:rPr>
        <w:t>tēnā</w:t>
      </w:r>
      <w:proofErr w:type="spellEnd"/>
      <w:r w:rsidRPr="00C513EE">
        <w:rPr>
          <w:rFonts w:cstheme="minorHAnsi"/>
        </w:rPr>
        <w:t xml:space="preserve"> koutou </w:t>
      </w:r>
      <w:proofErr w:type="spellStart"/>
      <w:r w:rsidRPr="00C513EE">
        <w:rPr>
          <w:rFonts w:cstheme="minorHAnsi"/>
        </w:rPr>
        <w:t>katoa</w:t>
      </w:r>
      <w:proofErr w:type="spellEnd"/>
      <w:r w:rsidRPr="00C513EE">
        <w:rPr>
          <w:rFonts w:cstheme="minorHAnsi"/>
        </w:rPr>
        <w:t>.</w:t>
      </w:r>
      <w:r w:rsidR="00F909D5" w:rsidRPr="00C513EE">
        <w:rPr>
          <w:rFonts w:cstheme="minorHAnsi"/>
        </w:rPr>
        <w:t xml:space="preserve"> –</w:t>
      </w:r>
      <w:r w:rsidRPr="00C513EE">
        <w:rPr>
          <w:rFonts w:cstheme="minorHAnsi"/>
        </w:rPr>
        <w:t xml:space="preserve"> </w:t>
      </w:r>
      <w:r w:rsidRPr="00C513EE">
        <w:rPr>
          <w:rFonts w:cstheme="minorHAnsi"/>
          <w:i/>
          <w:iCs/>
        </w:rPr>
        <w:t>I thread together the forces from above, from below, from within and from what surrounds us, to bind us together and I pay special greetings to you all.</w:t>
      </w:r>
    </w:p>
    <w:p w14:paraId="77F8DD6E" w14:textId="5135C2B4" w:rsidR="004135DB" w:rsidRPr="00C513EE" w:rsidRDefault="004135DB" w:rsidP="004135DB">
      <w:pPr>
        <w:spacing w:line="276" w:lineRule="auto"/>
        <w:rPr>
          <w:rFonts w:cstheme="minorHAnsi"/>
          <w:i/>
          <w:iCs/>
        </w:rPr>
      </w:pPr>
      <w:r w:rsidRPr="00C513EE">
        <w:rPr>
          <w:rFonts w:cstheme="minorHAnsi"/>
          <w:color w:val="242424"/>
          <w:shd w:val="clear" w:color="auto" w:fill="FFFFFF"/>
        </w:rPr>
        <w:t xml:space="preserve">Ka </w:t>
      </w:r>
      <w:proofErr w:type="spellStart"/>
      <w:r w:rsidRPr="00C513EE">
        <w:rPr>
          <w:rFonts w:cstheme="minorHAnsi"/>
          <w:color w:val="242424"/>
          <w:shd w:val="clear" w:color="auto" w:fill="FFFFFF"/>
        </w:rPr>
        <w:t>rere</w:t>
      </w:r>
      <w:proofErr w:type="spellEnd"/>
      <w:r w:rsidRPr="00C513EE">
        <w:rPr>
          <w:rFonts w:cstheme="minorHAnsi"/>
          <w:color w:val="242424"/>
          <w:shd w:val="clear" w:color="auto" w:fill="FFFFFF"/>
        </w:rPr>
        <w:t xml:space="preserve"> </w:t>
      </w:r>
      <w:proofErr w:type="spellStart"/>
      <w:r w:rsidRPr="00C513EE">
        <w:rPr>
          <w:rFonts w:cstheme="minorHAnsi"/>
          <w:color w:val="242424"/>
          <w:shd w:val="clear" w:color="auto" w:fill="FFFFFF"/>
        </w:rPr>
        <w:t>ngā</w:t>
      </w:r>
      <w:proofErr w:type="spellEnd"/>
      <w:r w:rsidRPr="00C513EE">
        <w:rPr>
          <w:rFonts w:cstheme="minorHAnsi"/>
          <w:color w:val="242424"/>
          <w:shd w:val="clear" w:color="auto" w:fill="FFFFFF"/>
        </w:rPr>
        <w:t xml:space="preserve"> mihi </w:t>
      </w:r>
      <w:proofErr w:type="spellStart"/>
      <w:r w:rsidRPr="00C513EE">
        <w:rPr>
          <w:rFonts w:cstheme="minorHAnsi"/>
          <w:color w:val="242424"/>
          <w:shd w:val="clear" w:color="auto" w:fill="FFFFFF"/>
        </w:rPr>
        <w:t>matakuikui</w:t>
      </w:r>
      <w:proofErr w:type="spellEnd"/>
      <w:r w:rsidRPr="00C513EE">
        <w:rPr>
          <w:rFonts w:cstheme="minorHAnsi"/>
          <w:color w:val="242424"/>
          <w:shd w:val="clear" w:color="auto" w:fill="FFFFFF"/>
        </w:rPr>
        <w:t xml:space="preserve"> ki a koutou </w:t>
      </w:r>
      <w:proofErr w:type="spellStart"/>
      <w:r w:rsidRPr="00C513EE">
        <w:rPr>
          <w:rFonts w:cstheme="minorHAnsi"/>
          <w:color w:val="242424"/>
          <w:shd w:val="clear" w:color="auto" w:fill="FFFFFF"/>
        </w:rPr>
        <w:t>katoa</w:t>
      </w:r>
      <w:proofErr w:type="spellEnd"/>
      <w:r w:rsidRPr="00C513EE">
        <w:rPr>
          <w:rFonts w:cstheme="minorHAnsi"/>
          <w:color w:val="242424"/>
          <w:shd w:val="clear" w:color="auto" w:fill="FFFFFF"/>
        </w:rPr>
        <w:t xml:space="preserve"> </w:t>
      </w:r>
      <w:proofErr w:type="spellStart"/>
      <w:r w:rsidRPr="00C513EE">
        <w:rPr>
          <w:rFonts w:cstheme="minorHAnsi"/>
          <w:color w:val="242424"/>
          <w:shd w:val="clear" w:color="auto" w:fill="FFFFFF"/>
        </w:rPr>
        <w:t>kua</w:t>
      </w:r>
      <w:proofErr w:type="spellEnd"/>
      <w:r w:rsidRPr="00C513EE">
        <w:rPr>
          <w:rFonts w:cstheme="minorHAnsi"/>
          <w:color w:val="242424"/>
          <w:shd w:val="clear" w:color="auto" w:fill="FFFFFF"/>
        </w:rPr>
        <w:t xml:space="preserve"> eke ki </w:t>
      </w:r>
      <w:proofErr w:type="spellStart"/>
      <w:r w:rsidRPr="00C513EE">
        <w:rPr>
          <w:rFonts w:cstheme="minorHAnsi"/>
          <w:color w:val="242424"/>
          <w:shd w:val="clear" w:color="auto" w:fill="FFFFFF"/>
        </w:rPr>
        <w:t>tēnei</w:t>
      </w:r>
      <w:proofErr w:type="spellEnd"/>
      <w:r w:rsidRPr="00C513EE">
        <w:rPr>
          <w:rFonts w:cstheme="minorHAnsi"/>
          <w:color w:val="242424"/>
          <w:shd w:val="clear" w:color="auto" w:fill="FFFFFF"/>
        </w:rPr>
        <w:t xml:space="preserve"> waka e </w:t>
      </w:r>
      <w:proofErr w:type="spellStart"/>
      <w:r w:rsidRPr="00C513EE">
        <w:rPr>
          <w:rFonts w:cstheme="minorHAnsi"/>
          <w:color w:val="242424"/>
          <w:shd w:val="clear" w:color="auto" w:fill="FFFFFF"/>
        </w:rPr>
        <w:t>pā</w:t>
      </w:r>
      <w:proofErr w:type="spellEnd"/>
      <w:r w:rsidRPr="00C513EE">
        <w:rPr>
          <w:rFonts w:cstheme="minorHAnsi"/>
          <w:color w:val="242424"/>
          <w:shd w:val="clear" w:color="auto" w:fill="FFFFFF"/>
        </w:rPr>
        <w:t xml:space="preserve"> ana ki te </w:t>
      </w:r>
      <w:proofErr w:type="spellStart"/>
      <w:r w:rsidRPr="00C513EE">
        <w:rPr>
          <w:rFonts w:cstheme="minorHAnsi"/>
          <w:color w:val="242424"/>
          <w:shd w:val="clear" w:color="auto" w:fill="FFFFFF"/>
        </w:rPr>
        <w:t>pūrongorongo</w:t>
      </w:r>
      <w:proofErr w:type="spellEnd"/>
      <w:r w:rsidRPr="00C513EE">
        <w:rPr>
          <w:rFonts w:cstheme="minorHAnsi"/>
          <w:color w:val="242424"/>
          <w:shd w:val="clear" w:color="auto" w:fill="FFFFFF"/>
        </w:rPr>
        <w:t xml:space="preserve"> o te PMMRC. Nau </w:t>
      </w:r>
      <w:proofErr w:type="spellStart"/>
      <w:r w:rsidRPr="00C513EE">
        <w:rPr>
          <w:rFonts w:cstheme="minorHAnsi"/>
          <w:color w:val="242424"/>
          <w:shd w:val="clear" w:color="auto" w:fill="FFFFFF"/>
        </w:rPr>
        <w:t>mai</w:t>
      </w:r>
      <w:proofErr w:type="spellEnd"/>
      <w:r w:rsidRPr="00C513EE">
        <w:rPr>
          <w:rFonts w:cstheme="minorHAnsi"/>
          <w:color w:val="242424"/>
          <w:shd w:val="clear" w:color="auto" w:fill="FFFFFF"/>
        </w:rPr>
        <w:t xml:space="preserve">, </w:t>
      </w:r>
      <w:proofErr w:type="spellStart"/>
      <w:r w:rsidRPr="00C513EE">
        <w:rPr>
          <w:rFonts w:cstheme="minorHAnsi"/>
          <w:color w:val="242424"/>
          <w:shd w:val="clear" w:color="auto" w:fill="FFFFFF"/>
        </w:rPr>
        <w:t>haere</w:t>
      </w:r>
      <w:proofErr w:type="spellEnd"/>
      <w:r w:rsidRPr="00C513EE">
        <w:rPr>
          <w:rFonts w:cstheme="minorHAnsi"/>
          <w:color w:val="242424"/>
          <w:shd w:val="clear" w:color="auto" w:fill="FFFFFF"/>
        </w:rPr>
        <w:t xml:space="preserve"> </w:t>
      </w:r>
      <w:proofErr w:type="spellStart"/>
      <w:r w:rsidRPr="00C513EE">
        <w:rPr>
          <w:rFonts w:cstheme="minorHAnsi"/>
          <w:color w:val="242424"/>
          <w:shd w:val="clear" w:color="auto" w:fill="FFFFFF"/>
        </w:rPr>
        <w:t>mai</w:t>
      </w:r>
      <w:proofErr w:type="spellEnd"/>
      <w:r w:rsidRPr="00C513EE">
        <w:rPr>
          <w:rFonts w:cstheme="minorHAnsi"/>
          <w:color w:val="242424"/>
          <w:shd w:val="clear" w:color="auto" w:fill="FFFFFF"/>
        </w:rPr>
        <w:t>. –</w:t>
      </w:r>
      <w:r w:rsidRPr="00C513EE">
        <w:rPr>
          <w:rFonts w:cstheme="minorHAnsi"/>
          <w:i/>
          <w:iCs/>
          <w:color w:val="242424"/>
          <w:shd w:val="clear" w:color="auto" w:fill="FFFFFF"/>
        </w:rPr>
        <w:t xml:space="preserve"> </w:t>
      </w:r>
      <w:r w:rsidR="00F909D5" w:rsidRPr="00C513EE">
        <w:rPr>
          <w:rFonts w:cstheme="minorHAnsi"/>
          <w:i/>
          <w:iCs/>
          <w:color w:val="242424"/>
          <w:shd w:val="clear" w:color="auto" w:fill="FFFFFF"/>
        </w:rPr>
        <w:t>S</w:t>
      </w:r>
      <w:r w:rsidRPr="00C513EE">
        <w:rPr>
          <w:rFonts w:cstheme="minorHAnsi"/>
          <w:i/>
          <w:iCs/>
          <w:color w:val="242424"/>
          <w:shd w:val="clear" w:color="auto" w:fill="FFFFFF"/>
        </w:rPr>
        <w:t>pecial greetings once again and welcome to our PMMRC report.</w:t>
      </w:r>
    </w:p>
    <w:p w14:paraId="24443F14" w14:textId="416D9ED3" w:rsidR="004135DB" w:rsidRPr="00C513EE" w:rsidRDefault="004135DB" w:rsidP="004135DB">
      <w:pPr>
        <w:spacing w:line="276" w:lineRule="auto"/>
        <w:rPr>
          <w:rFonts w:cstheme="minorHAnsi"/>
          <w:i/>
          <w:iCs/>
        </w:rPr>
      </w:pPr>
      <w:r w:rsidRPr="00C513EE">
        <w:rPr>
          <w:rFonts w:cstheme="minorHAnsi"/>
        </w:rPr>
        <w:t xml:space="preserve">Ko </w:t>
      </w:r>
      <w:proofErr w:type="spellStart"/>
      <w:r w:rsidRPr="00C513EE">
        <w:rPr>
          <w:rFonts w:cstheme="minorHAnsi"/>
        </w:rPr>
        <w:t>wai</w:t>
      </w:r>
      <w:proofErr w:type="spellEnd"/>
      <w:r w:rsidRPr="00C513EE">
        <w:rPr>
          <w:rFonts w:cstheme="minorHAnsi"/>
        </w:rPr>
        <w:t xml:space="preserve"> au? Ko Pania Paraku ahau, he </w:t>
      </w:r>
      <w:proofErr w:type="spellStart"/>
      <w:r w:rsidRPr="00C513EE">
        <w:rPr>
          <w:rFonts w:cstheme="minorHAnsi"/>
        </w:rPr>
        <w:t>uri</w:t>
      </w:r>
      <w:proofErr w:type="spellEnd"/>
      <w:r w:rsidRPr="00C513EE">
        <w:rPr>
          <w:rFonts w:cstheme="minorHAnsi"/>
        </w:rPr>
        <w:t xml:space="preserve"> au </w:t>
      </w:r>
      <w:proofErr w:type="spellStart"/>
      <w:r w:rsidRPr="00C513EE">
        <w:rPr>
          <w:rFonts w:cstheme="minorHAnsi"/>
        </w:rPr>
        <w:t>nō</w:t>
      </w:r>
      <w:proofErr w:type="spellEnd"/>
      <w:r w:rsidRPr="00C513EE">
        <w:rPr>
          <w:rFonts w:cstheme="minorHAnsi"/>
        </w:rPr>
        <w:t xml:space="preserve"> Hauraki, </w:t>
      </w:r>
      <w:proofErr w:type="spellStart"/>
      <w:r w:rsidRPr="00C513EE">
        <w:rPr>
          <w:rFonts w:cstheme="minorHAnsi"/>
        </w:rPr>
        <w:t>nō</w:t>
      </w:r>
      <w:proofErr w:type="spellEnd"/>
      <w:r w:rsidRPr="00C513EE">
        <w:rPr>
          <w:rFonts w:cstheme="minorHAnsi"/>
        </w:rPr>
        <w:t xml:space="preserve"> </w:t>
      </w:r>
      <w:proofErr w:type="spellStart"/>
      <w:r w:rsidRPr="00C513EE">
        <w:rPr>
          <w:rFonts w:cstheme="minorHAnsi"/>
        </w:rPr>
        <w:t>Aerana</w:t>
      </w:r>
      <w:proofErr w:type="spellEnd"/>
      <w:r w:rsidRPr="00C513EE">
        <w:rPr>
          <w:rFonts w:cstheme="minorHAnsi"/>
        </w:rPr>
        <w:t xml:space="preserve"> </w:t>
      </w:r>
      <w:proofErr w:type="spellStart"/>
      <w:r w:rsidRPr="00C513EE">
        <w:rPr>
          <w:rFonts w:cstheme="minorHAnsi"/>
        </w:rPr>
        <w:t>hoki</w:t>
      </w:r>
      <w:proofErr w:type="spellEnd"/>
      <w:r w:rsidRPr="00C513EE">
        <w:rPr>
          <w:rFonts w:cstheme="minorHAnsi"/>
        </w:rPr>
        <w:t>.</w:t>
      </w:r>
      <w:r w:rsidR="00F909D5" w:rsidRPr="00C513EE">
        <w:rPr>
          <w:rFonts w:cstheme="minorHAnsi"/>
        </w:rPr>
        <w:t xml:space="preserve"> –</w:t>
      </w:r>
      <w:r w:rsidR="00923231" w:rsidRPr="00C513EE">
        <w:rPr>
          <w:rFonts w:cstheme="minorHAnsi"/>
        </w:rPr>
        <w:t xml:space="preserve"> </w:t>
      </w:r>
      <w:r w:rsidRPr="00C513EE">
        <w:rPr>
          <w:rFonts w:cstheme="minorHAnsi"/>
          <w:i/>
          <w:iCs/>
        </w:rPr>
        <w:t>My name is Pania (Lisa) Paraku and I hail from the beautiful Coromandel with ancestry and connection to Northern Ireland.</w:t>
      </w:r>
    </w:p>
    <w:p w14:paraId="2363F48C" w14:textId="01BD045E" w:rsidR="004135DB" w:rsidRPr="00C513EE" w:rsidRDefault="004135DB" w:rsidP="004135DB">
      <w:pPr>
        <w:spacing w:line="276" w:lineRule="auto"/>
        <w:rPr>
          <w:rFonts w:cstheme="minorHAnsi"/>
        </w:rPr>
      </w:pPr>
      <w:r w:rsidRPr="00C513EE">
        <w:rPr>
          <w:rFonts w:cstheme="minorHAnsi"/>
        </w:rPr>
        <w:t xml:space="preserve">It is my pleasure once again, to greet you on behalf of our </w:t>
      </w:r>
      <w:proofErr w:type="spellStart"/>
      <w:r w:rsidRPr="00C513EE">
        <w:rPr>
          <w:rFonts w:cstheme="minorHAnsi"/>
        </w:rPr>
        <w:t>kaimanaaki</w:t>
      </w:r>
      <w:proofErr w:type="spellEnd"/>
      <w:r w:rsidRPr="00C513EE">
        <w:rPr>
          <w:rFonts w:cstheme="minorHAnsi"/>
        </w:rPr>
        <w:t>/lived experience advocates.</w:t>
      </w:r>
      <w:r w:rsidR="00923231" w:rsidRPr="00C513EE">
        <w:rPr>
          <w:rFonts w:cstheme="minorHAnsi"/>
        </w:rPr>
        <w:t xml:space="preserve"> </w:t>
      </w:r>
      <w:r w:rsidRPr="00C513EE">
        <w:rPr>
          <w:rFonts w:cstheme="minorHAnsi"/>
        </w:rPr>
        <w:t>This will be my last greeting to you, as my time on this important committee comes to an end.</w:t>
      </w:r>
      <w:r w:rsidR="00923231" w:rsidRPr="00C513EE">
        <w:rPr>
          <w:rFonts w:cstheme="minorHAnsi"/>
        </w:rPr>
        <w:t xml:space="preserve"> </w:t>
      </w:r>
      <w:r w:rsidRPr="00C513EE">
        <w:rPr>
          <w:rFonts w:cstheme="minorHAnsi"/>
        </w:rPr>
        <w:t xml:space="preserve">Our advocacy continues with our remaining </w:t>
      </w:r>
      <w:proofErr w:type="spellStart"/>
      <w:r w:rsidRPr="00C513EE">
        <w:rPr>
          <w:rFonts w:cstheme="minorHAnsi"/>
        </w:rPr>
        <w:t>kaimanaaki</w:t>
      </w:r>
      <w:proofErr w:type="spellEnd"/>
      <w:r w:rsidRPr="00C513EE">
        <w:rPr>
          <w:rFonts w:cstheme="minorHAnsi"/>
        </w:rPr>
        <w:t xml:space="preserve"> and </w:t>
      </w:r>
      <w:proofErr w:type="gramStart"/>
      <w:r w:rsidRPr="00C513EE">
        <w:rPr>
          <w:rFonts w:cstheme="minorHAnsi"/>
        </w:rPr>
        <w:t>all of</w:t>
      </w:r>
      <w:proofErr w:type="gramEnd"/>
      <w:r w:rsidRPr="00C513EE">
        <w:rPr>
          <w:rFonts w:cstheme="minorHAnsi"/>
        </w:rPr>
        <w:t xml:space="preserve"> our members at the PMMRC.</w:t>
      </w:r>
    </w:p>
    <w:p w14:paraId="65AB6014" w14:textId="7ADADBA9" w:rsidR="00BC1D59" w:rsidRPr="00C513EE" w:rsidRDefault="004135DB" w:rsidP="00737519">
      <w:pPr>
        <w:spacing w:line="276" w:lineRule="auto"/>
        <w:rPr>
          <w:rFonts w:cstheme="minorHAnsi"/>
        </w:rPr>
      </w:pPr>
      <w:r w:rsidRPr="00C513EE">
        <w:rPr>
          <w:rFonts w:cstheme="minorHAnsi"/>
        </w:rPr>
        <w:t>It is my pleasure to summarise the mahi that has been done during our time together:</w:t>
      </w:r>
    </w:p>
    <w:p w14:paraId="35B897DE" w14:textId="371CC481" w:rsidR="004135DB" w:rsidRPr="00C513EE" w:rsidRDefault="004135DB" w:rsidP="000A68B7">
      <w:pPr>
        <w:spacing w:line="276" w:lineRule="auto"/>
        <w:rPr>
          <w:rFonts w:cstheme="minorHAnsi"/>
        </w:rPr>
      </w:pPr>
      <w:r w:rsidRPr="00C513EE">
        <w:rPr>
          <w:rFonts w:cstheme="minorHAnsi"/>
          <w:noProof/>
        </w:rPr>
        <w:drawing>
          <wp:inline distT="0" distB="0" distL="0" distR="0" wp14:anchorId="6E5FA899" wp14:editId="1E743919">
            <wp:extent cx="2597980" cy="4374515"/>
            <wp:effectExtent l="0" t="0" r="0" b="6985"/>
            <wp:docPr id="20" name="Content Placeholder 10" descr="Diagram&#10;&#10;Description automatically generated">
              <a:extLst xmlns:a="http://schemas.openxmlformats.org/drawingml/2006/main">
                <a:ext uri="{FF2B5EF4-FFF2-40B4-BE49-F238E27FC236}">
                  <a16:creationId xmlns:a16="http://schemas.microsoft.com/office/drawing/2014/main" id="{6506021C-0AAA-0D25-5B9D-68769CC4A3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Diagram&#10;&#10;Description automatically generated">
                      <a:extLst>
                        <a:ext uri="{FF2B5EF4-FFF2-40B4-BE49-F238E27FC236}">
                          <a16:creationId xmlns:a16="http://schemas.microsoft.com/office/drawing/2014/main" id="{6506021C-0AAA-0D25-5B9D-68769CC4A3F3}"/>
                        </a:ext>
                      </a:extLst>
                    </pic:cNvPr>
                    <pic:cNvPicPr>
                      <a:picLocks noGrp="1" noChangeAspect="1"/>
                    </pic:cNvPicPr>
                  </pic:nvPicPr>
                  <pic:blipFill rotWithShape="1">
                    <a:blip r:embed="rId18"/>
                    <a:srcRect l="31649" r="28885"/>
                    <a:stretch/>
                  </pic:blipFill>
                  <pic:spPr bwMode="auto">
                    <a:xfrm>
                      <a:off x="0" y="0"/>
                      <a:ext cx="2652067" cy="4465588"/>
                    </a:xfrm>
                    <a:prstGeom prst="rect">
                      <a:avLst/>
                    </a:prstGeom>
                    <a:ln>
                      <a:noFill/>
                    </a:ln>
                    <a:extLst>
                      <a:ext uri="{53640926-AAD7-44D8-BBD7-CCE9431645EC}">
                        <a14:shadowObscured xmlns:a14="http://schemas.microsoft.com/office/drawing/2010/main"/>
                      </a:ext>
                    </a:extLst>
                  </pic:spPr>
                </pic:pic>
              </a:graphicData>
            </a:graphic>
          </wp:inline>
        </w:drawing>
      </w:r>
    </w:p>
    <w:p w14:paraId="05A6E629" w14:textId="167B649C" w:rsidR="004135DB" w:rsidRPr="00C513EE" w:rsidRDefault="004135DB" w:rsidP="00737519">
      <w:r w:rsidRPr="00C513EE">
        <w:t xml:space="preserve">Joining the committee in 2017 to serve our </w:t>
      </w:r>
      <w:proofErr w:type="spellStart"/>
      <w:r w:rsidRPr="00C513EE">
        <w:t>pēpi</w:t>
      </w:r>
      <w:proofErr w:type="spellEnd"/>
      <w:r w:rsidRPr="00C513EE">
        <w:t xml:space="preserve">, </w:t>
      </w:r>
      <w:proofErr w:type="spellStart"/>
      <w:r w:rsidRPr="00C513EE">
        <w:t>māmā</w:t>
      </w:r>
      <w:proofErr w:type="spellEnd"/>
      <w:r w:rsidRPr="00C513EE">
        <w:t>, whānau and on behalf of our Jasmine Lee</w:t>
      </w:r>
      <w:r w:rsidR="00F909D5" w:rsidRPr="00C513EE">
        <w:t>,</w:t>
      </w:r>
      <w:r w:rsidR="00923231" w:rsidRPr="00C513EE">
        <w:t xml:space="preserve"> </w:t>
      </w:r>
      <w:r w:rsidRPr="00C513EE">
        <w:t xml:space="preserve">I was grateful to continue the fine work completed by my predecessors Dr Vicki Culling and Linda </w:t>
      </w:r>
      <w:proofErr w:type="spellStart"/>
      <w:r w:rsidRPr="00C513EE">
        <w:t>Penlington</w:t>
      </w:r>
      <w:proofErr w:type="spellEnd"/>
      <w:r w:rsidRPr="00C513EE">
        <w:t xml:space="preserve"> in our </w:t>
      </w:r>
      <w:proofErr w:type="spellStart"/>
      <w:r w:rsidRPr="00C513EE">
        <w:t>kaimanaaki</w:t>
      </w:r>
      <w:proofErr w:type="spellEnd"/>
      <w:r w:rsidRPr="00C513EE">
        <w:t xml:space="preserve"> roles and my fellow </w:t>
      </w:r>
      <w:proofErr w:type="spellStart"/>
      <w:r w:rsidRPr="00C513EE">
        <w:t>kaimahi</w:t>
      </w:r>
      <w:proofErr w:type="spellEnd"/>
      <w:r w:rsidRPr="00C513EE">
        <w:t xml:space="preserve"> Māori Dr Sue </w:t>
      </w:r>
      <w:proofErr w:type="spellStart"/>
      <w:r w:rsidRPr="00C513EE">
        <w:t>Crengle</w:t>
      </w:r>
      <w:proofErr w:type="spellEnd"/>
      <w:r w:rsidRPr="00C513EE">
        <w:t xml:space="preserve">, Dr Donna </w:t>
      </w:r>
      <w:proofErr w:type="gramStart"/>
      <w:r w:rsidRPr="00C513EE">
        <w:t>Cormack</w:t>
      </w:r>
      <w:proofErr w:type="gramEnd"/>
      <w:r w:rsidRPr="00C513EE">
        <w:t xml:space="preserve"> and Louise </w:t>
      </w:r>
      <w:proofErr w:type="spellStart"/>
      <w:r w:rsidRPr="00C513EE">
        <w:t>Kuraia</w:t>
      </w:r>
      <w:proofErr w:type="spellEnd"/>
      <w:r w:rsidRPr="00C513EE">
        <w:t>.</w:t>
      </w:r>
      <w:r w:rsidR="00923231" w:rsidRPr="00C513EE">
        <w:t xml:space="preserve"> </w:t>
      </w:r>
    </w:p>
    <w:p w14:paraId="6ED86372" w14:textId="307ECD16" w:rsidR="004135DB" w:rsidRPr="00C513EE" w:rsidRDefault="004135DB" w:rsidP="00936952">
      <w:pPr>
        <w:pStyle w:val="bullets"/>
      </w:pPr>
      <w:r w:rsidRPr="00C513EE">
        <w:t xml:space="preserve">In 2018, I trust I represented you when I said that our hope following the loss of our precious </w:t>
      </w:r>
      <w:proofErr w:type="spellStart"/>
      <w:r w:rsidRPr="00C513EE">
        <w:t>pēpi</w:t>
      </w:r>
      <w:proofErr w:type="spellEnd"/>
      <w:r w:rsidRPr="00C513EE">
        <w:t xml:space="preserve"> or </w:t>
      </w:r>
      <w:proofErr w:type="spellStart"/>
      <w:r w:rsidRPr="00C513EE">
        <w:t>māmā</w:t>
      </w:r>
      <w:proofErr w:type="spellEnd"/>
      <w:r w:rsidRPr="00C513EE">
        <w:t xml:space="preserve"> is </w:t>
      </w:r>
      <w:r w:rsidR="00F909D5" w:rsidRPr="00C513EE">
        <w:t>‘</w:t>
      </w:r>
      <w:r w:rsidRPr="00C513EE">
        <w:t xml:space="preserve">to be seen, </w:t>
      </w:r>
      <w:proofErr w:type="spellStart"/>
      <w:r w:rsidRPr="00C513EE">
        <w:t>kanohi</w:t>
      </w:r>
      <w:proofErr w:type="spellEnd"/>
      <w:r w:rsidRPr="00C513EE">
        <w:t xml:space="preserve"> </w:t>
      </w:r>
      <w:proofErr w:type="spellStart"/>
      <w:r w:rsidRPr="00C513EE">
        <w:t>kitea</w:t>
      </w:r>
      <w:proofErr w:type="spellEnd"/>
      <w:r w:rsidR="00F909D5" w:rsidRPr="00C513EE">
        <w:t>’</w:t>
      </w:r>
      <w:r w:rsidRPr="00C513EE">
        <w:t xml:space="preserve"> – to be listened to, understood and cared for in the way that we need, so that our grief journey can be a little </w:t>
      </w:r>
      <w:proofErr w:type="gramStart"/>
      <w:r w:rsidRPr="00C513EE">
        <w:t>more gentle</w:t>
      </w:r>
      <w:proofErr w:type="gramEnd"/>
      <w:r w:rsidRPr="00C513EE">
        <w:t>.</w:t>
      </w:r>
      <w:r w:rsidR="00923231" w:rsidRPr="00C513EE">
        <w:t xml:space="preserve"> </w:t>
      </w:r>
    </w:p>
    <w:p w14:paraId="7E6C0139" w14:textId="0B8E9505" w:rsidR="004135DB" w:rsidRPr="00C513EE" w:rsidRDefault="004135DB" w:rsidP="00936952">
      <w:pPr>
        <w:pStyle w:val="bullets"/>
      </w:pPr>
      <w:r w:rsidRPr="00C513EE">
        <w:t>In 2019, we as the PMMRC created our vision to serve – working together across the system towards zero preventable deaths or harm to all mothers and babies, families and whānau.</w:t>
      </w:r>
      <w:r w:rsidR="00923231" w:rsidRPr="00C513EE">
        <w:t xml:space="preserve"> </w:t>
      </w:r>
    </w:p>
    <w:p w14:paraId="1077EECE" w14:textId="4A833812" w:rsidR="004135DB" w:rsidRPr="00C513EE" w:rsidRDefault="004135DB" w:rsidP="00737519">
      <w:pPr>
        <w:pStyle w:val="Bulletslast"/>
      </w:pPr>
      <w:r w:rsidRPr="00C513EE">
        <w:t xml:space="preserve">In 2021, in the thick of the </w:t>
      </w:r>
      <w:r w:rsidR="00CE31C0" w:rsidRPr="00C513EE">
        <w:t xml:space="preserve">COVID </w:t>
      </w:r>
      <w:r w:rsidRPr="00C513EE">
        <w:t xml:space="preserve">pandemic we issued a wero or a challenge to the system and on behalf, I asked </w:t>
      </w:r>
      <w:r w:rsidR="00F909D5" w:rsidRPr="00C513EE">
        <w:t>–</w:t>
      </w:r>
      <w:r w:rsidRPr="00C513EE">
        <w:t xml:space="preserve"> Why? Is this kaupapa not important enough, the health and wellbeing of our precious babies, their mothers? Why are our babies and mothers dying, when in some cases this is preventable? </w:t>
      </w:r>
      <w:r w:rsidRPr="00C513EE">
        <w:lastRenderedPageBreak/>
        <w:t xml:space="preserve">Why are my people the ones most affected, when we hold the right to equitable outcomes under Te </w:t>
      </w:r>
      <w:proofErr w:type="spellStart"/>
      <w:r w:rsidRPr="00C513EE">
        <w:t>Tiriti</w:t>
      </w:r>
      <w:proofErr w:type="spellEnd"/>
      <w:r w:rsidRPr="00C513EE">
        <w:t xml:space="preserve">? Why are our cousins in the Pacific, our young </w:t>
      </w:r>
      <w:proofErr w:type="gramStart"/>
      <w:r w:rsidRPr="00C513EE">
        <w:t>mothers</w:t>
      </w:r>
      <w:proofErr w:type="gramEnd"/>
      <w:r w:rsidRPr="00C513EE">
        <w:t xml:space="preserve"> and our friends from India also those most affected? I then asked – How? How can we engender a collective response that recognises shared space and shared value </w:t>
      </w:r>
      <w:proofErr w:type="gramStart"/>
      <w:r w:rsidRPr="00C513EE">
        <w:t>in order to</w:t>
      </w:r>
      <w:proofErr w:type="gramEnd"/>
      <w:r w:rsidRPr="00C513EE">
        <w:t xml:space="preserve"> implement the recommendations of the PMMRC?</w:t>
      </w:r>
      <w:r w:rsidR="00923231" w:rsidRPr="00C513EE">
        <w:t xml:space="preserve"> </w:t>
      </w:r>
      <w:r w:rsidRPr="00C513EE">
        <w:t>How do we dismant</w:t>
      </w:r>
      <w:r w:rsidR="00F909D5" w:rsidRPr="00C513EE">
        <w:t>le</w:t>
      </w:r>
      <w:r w:rsidRPr="00C513EE">
        <w:t xml:space="preserve"> and decolonise our system, standing strong in anti-racism and begin to heal the </w:t>
      </w:r>
      <w:proofErr w:type="spellStart"/>
      <w:r w:rsidRPr="00C513EE">
        <w:t>mamae</w:t>
      </w:r>
      <w:proofErr w:type="spellEnd"/>
      <w:r w:rsidRPr="00C513EE">
        <w:t xml:space="preserve"> of historical trauma? The answers have been gifted to us, within the Hauora Report, within the Health and Disability System Review, in particular the alternat</w:t>
      </w:r>
      <w:r w:rsidR="00F909D5" w:rsidRPr="00C513EE">
        <w:t>iv</w:t>
      </w:r>
      <w:r w:rsidRPr="00C513EE">
        <w:t xml:space="preserve">e view, and within our humble recommendations from the PMMRC. </w:t>
      </w:r>
    </w:p>
    <w:p w14:paraId="7F5895A0" w14:textId="270AE31B" w:rsidR="004135DB" w:rsidRPr="00C513EE" w:rsidRDefault="004135DB" w:rsidP="006B7C03">
      <w:r w:rsidRPr="00C513EE">
        <w:t xml:space="preserve">I </w:t>
      </w:r>
      <w:proofErr w:type="spellStart"/>
      <w:r w:rsidRPr="00C513EE">
        <w:t>tēnei</w:t>
      </w:r>
      <w:proofErr w:type="spellEnd"/>
      <w:r w:rsidRPr="00C513EE">
        <w:t xml:space="preserve"> </w:t>
      </w:r>
      <w:proofErr w:type="spellStart"/>
      <w:r w:rsidRPr="00C513EE">
        <w:t>wā</w:t>
      </w:r>
      <w:proofErr w:type="spellEnd"/>
      <w:r w:rsidRPr="00C513EE">
        <w:t xml:space="preserve">, in this time of 2022, with the changes to the </w:t>
      </w:r>
      <w:r w:rsidR="00F909D5" w:rsidRPr="00C513EE">
        <w:t>h</w:t>
      </w:r>
      <w:r w:rsidRPr="00C513EE">
        <w:t xml:space="preserve">ealth system and forming of Te Aka </w:t>
      </w:r>
      <w:proofErr w:type="spellStart"/>
      <w:r w:rsidRPr="00C513EE">
        <w:t>Whai</w:t>
      </w:r>
      <w:proofErr w:type="spellEnd"/>
      <w:r w:rsidRPr="00C513EE">
        <w:t xml:space="preserve"> Ora standing together with Te Whatu Ora, along with the changes to our own </w:t>
      </w:r>
      <w:r w:rsidR="00923231" w:rsidRPr="00C513EE">
        <w:t>Health Quality &amp; Safety Commission</w:t>
      </w:r>
      <w:r w:rsidRPr="00C513EE">
        <w:t xml:space="preserve"> mortality </w:t>
      </w:r>
      <w:r w:rsidR="00017547" w:rsidRPr="00C513EE">
        <w:t xml:space="preserve">review </w:t>
      </w:r>
      <w:r w:rsidRPr="00C513EE">
        <w:t>committees, we continue the wero that equity must prevail, that anti-racism remains at the heart of all we do, and that decolonisation is realised.</w:t>
      </w:r>
      <w:r w:rsidR="00923231" w:rsidRPr="00C513EE">
        <w:t xml:space="preserve"> </w:t>
      </w:r>
      <w:r w:rsidRPr="00C513EE">
        <w:t>The system has heard our collective call and is changing.</w:t>
      </w:r>
      <w:r w:rsidR="00594106" w:rsidRPr="00C513EE">
        <w:t xml:space="preserve"> </w:t>
      </w:r>
    </w:p>
    <w:p w14:paraId="7F411924" w14:textId="77777777" w:rsidR="004135DB" w:rsidRPr="00C513EE" w:rsidRDefault="004135DB" w:rsidP="00C818CA">
      <w:r w:rsidRPr="00C513EE">
        <w:t xml:space="preserve">And we are hopeful. </w:t>
      </w:r>
    </w:p>
    <w:p w14:paraId="4E24B902" w14:textId="77777777" w:rsidR="004135DB" w:rsidRPr="00C513EE" w:rsidRDefault="004135DB" w:rsidP="00C818CA">
      <w:r w:rsidRPr="00C513EE">
        <w:t xml:space="preserve">The system has taken up our three priority recommendations: </w:t>
      </w:r>
    </w:p>
    <w:p w14:paraId="71DA4FE0" w14:textId="66A855F3" w:rsidR="004135DB" w:rsidRPr="00C513EE" w:rsidRDefault="004135DB" w:rsidP="003519B4">
      <w:pPr>
        <w:pStyle w:val="ListParagraph"/>
        <w:numPr>
          <w:ilvl w:val="0"/>
          <w:numId w:val="14"/>
        </w:numPr>
        <w:spacing w:line="276" w:lineRule="auto"/>
        <w:rPr>
          <w:rFonts w:cstheme="minorHAnsi"/>
        </w:rPr>
      </w:pPr>
      <w:r w:rsidRPr="00C513EE">
        <w:rPr>
          <w:rFonts w:cstheme="minorHAnsi"/>
        </w:rPr>
        <w:t xml:space="preserve">Folic acid in breads to be released in 2023 for our </w:t>
      </w:r>
      <w:proofErr w:type="spellStart"/>
      <w:r w:rsidRPr="00C513EE">
        <w:rPr>
          <w:rFonts w:cstheme="minorHAnsi"/>
        </w:rPr>
        <w:t>hapū</w:t>
      </w:r>
      <w:proofErr w:type="spellEnd"/>
      <w:r w:rsidRPr="00C513EE">
        <w:rPr>
          <w:rFonts w:cstheme="minorHAnsi"/>
        </w:rPr>
        <w:t xml:space="preserve"> </w:t>
      </w:r>
      <w:proofErr w:type="spellStart"/>
      <w:r w:rsidRPr="00C513EE">
        <w:rPr>
          <w:rFonts w:cstheme="minorHAnsi"/>
        </w:rPr>
        <w:t>māmā</w:t>
      </w:r>
      <w:proofErr w:type="spellEnd"/>
      <w:r w:rsidRPr="00C513EE">
        <w:rPr>
          <w:rFonts w:cstheme="minorHAnsi"/>
        </w:rPr>
        <w:t>.</w:t>
      </w:r>
      <w:r w:rsidR="00594106" w:rsidRPr="00C513EE">
        <w:rPr>
          <w:rFonts w:cstheme="minorHAnsi"/>
        </w:rPr>
        <w:t xml:space="preserve"> </w:t>
      </w:r>
    </w:p>
    <w:p w14:paraId="5F372F85" w14:textId="22B140F1" w:rsidR="004135DB" w:rsidRPr="00C513EE" w:rsidRDefault="004135DB" w:rsidP="003519B4">
      <w:pPr>
        <w:pStyle w:val="ListParagraph"/>
        <w:numPr>
          <w:ilvl w:val="0"/>
          <w:numId w:val="14"/>
        </w:numPr>
        <w:spacing w:line="276" w:lineRule="auto"/>
        <w:rPr>
          <w:rFonts w:cstheme="minorHAnsi"/>
        </w:rPr>
      </w:pPr>
      <w:r w:rsidRPr="00C513EE">
        <w:rPr>
          <w:rFonts w:cstheme="minorHAnsi"/>
        </w:rPr>
        <w:t xml:space="preserve">Our plea for a focus on maternal mental health and wellbeing of our </w:t>
      </w:r>
      <w:proofErr w:type="spellStart"/>
      <w:r w:rsidRPr="00C513EE">
        <w:rPr>
          <w:rFonts w:cstheme="minorHAnsi"/>
        </w:rPr>
        <w:t>hapū</w:t>
      </w:r>
      <w:proofErr w:type="spellEnd"/>
      <w:r w:rsidRPr="00C513EE">
        <w:rPr>
          <w:rFonts w:cstheme="minorHAnsi"/>
        </w:rPr>
        <w:t xml:space="preserve"> </w:t>
      </w:r>
      <w:proofErr w:type="spellStart"/>
      <w:r w:rsidRPr="00C513EE">
        <w:rPr>
          <w:rFonts w:cstheme="minorHAnsi"/>
        </w:rPr>
        <w:t>māmā</w:t>
      </w:r>
      <w:proofErr w:type="spellEnd"/>
      <w:r w:rsidRPr="00C513EE">
        <w:rPr>
          <w:rFonts w:cstheme="minorHAnsi"/>
        </w:rPr>
        <w:t xml:space="preserve">, especially our </w:t>
      </w:r>
      <w:proofErr w:type="spellStart"/>
      <w:r w:rsidRPr="00C513EE">
        <w:rPr>
          <w:rFonts w:cstheme="minorHAnsi"/>
        </w:rPr>
        <w:t>hapū</w:t>
      </w:r>
      <w:proofErr w:type="spellEnd"/>
      <w:r w:rsidRPr="00C513EE">
        <w:rPr>
          <w:rFonts w:cstheme="minorHAnsi"/>
        </w:rPr>
        <w:t xml:space="preserve"> </w:t>
      </w:r>
      <w:proofErr w:type="spellStart"/>
      <w:r w:rsidRPr="00C513EE">
        <w:rPr>
          <w:rFonts w:cstheme="minorHAnsi"/>
        </w:rPr>
        <w:t>māmā</w:t>
      </w:r>
      <w:proofErr w:type="spellEnd"/>
      <w:r w:rsidRPr="00C513EE">
        <w:rPr>
          <w:rFonts w:cstheme="minorHAnsi"/>
        </w:rPr>
        <w:t xml:space="preserve"> of non-European ethnicities</w:t>
      </w:r>
      <w:r w:rsidR="009B1DFD" w:rsidRPr="00C513EE">
        <w:rPr>
          <w:rFonts w:cstheme="minorHAnsi"/>
        </w:rPr>
        <w:t>,</w:t>
      </w:r>
      <w:r w:rsidRPr="00C513EE">
        <w:rPr>
          <w:rFonts w:cstheme="minorHAnsi"/>
        </w:rPr>
        <w:t xml:space="preserve"> with Māori, Pacific and Asian women more likely to experience antenatal depression. The system has responded with the approval of a maternal mental health ‘stocktake’.</w:t>
      </w:r>
      <w:r w:rsidR="00594106" w:rsidRPr="00C513EE">
        <w:rPr>
          <w:rFonts w:cstheme="minorHAnsi"/>
        </w:rPr>
        <w:t xml:space="preserve"> </w:t>
      </w:r>
    </w:p>
    <w:p w14:paraId="6326F7ED" w14:textId="74D80DC2" w:rsidR="004135DB" w:rsidRPr="00C513EE" w:rsidRDefault="004135DB" w:rsidP="003519B4">
      <w:pPr>
        <w:pStyle w:val="ListParagraph"/>
        <w:numPr>
          <w:ilvl w:val="0"/>
          <w:numId w:val="14"/>
        </w:numPr>
        <w:spacing w:line="276" w:lineRule="auto"/>
        <w:rPr>
          <w:rFonts w:cstheme="minorHAnsi"/>
        </w:rPr>
      </w:pPr>
      <w:r w:rsidRPr="00C513EE">
        <w:rPr>
          <w:rFonts w:cstheme="minorHAnsi"/>
        </w:rPr>
        <w:t xml:space="preserve">Our hope for equitable bereavement care for those of us who must walk the path that no one ever wishes for, bereavement care that is not reliant on where we live, what level of knowledge we hold about the health system </w:t>
      </w:r>
      <w:proofErr w:type="gramStart"/>
      <w:r w:rsidRPr="00C513EE">
        <w:rPr>
          <w:rFonts w:cstheme="minorHAnsi"/>
        </w:rPr>
        <w:t>in order to</w:t>
      </w:r>
      <w:proofErr w:type="gramEnd"/>
      <w:r w:rsidRPr="00C513EE">
        <w:rPr>
          <w:rFonts w:cstheme="minorHAnsi"/>
        </w:rPr>
        <w:t xml:space="preserve"> gain entry, or our alignment to the care models that are predominantly western.</w:t>
      </w:r>
      <w:r w:rsidR="00594106" w:rsidRPr="00C513EE">
        <w:rPr>
          <w:rFonts w:cstheme="minorHAnsi"/>
        </w:rPr>
        <w:t xml:space="preserve"> </w:t>
      </w:r>
      <w:r w:rsidRPr="00C513EE">
        <w:rPr>
          <w:rFonts w:cstheme="minorHAnsi"/>
        </w:rPr>
        <w:t xml:space="preserve">Care that is available </w:t>
      </w:r>
      <w:r w:rsidRPr="00C513EE">
        <w:rPr>
          <w:rFonts w:cstheme="minorHAnsi"/>
          <w:color w:val="7030A0"/>
        </w:rPr>
        <w:t>when we need it, where we need it and tailored to who we are and how we need it.</w:t>
      </w:r>
      <w:r w:rsidR="00594106" w:rsidRPr="00C513EE">
        <w:rPr>
          <w:rFonts w:cstheme="minorHAnsi"/>
          <w:color w:val="7030A0"/>
        </w:rPr>
        <w:t xml:space="preserve"> </w:t>
      </w:r>
      <w:r w:rsidRPr="00C513EE">
        <w:rPr>
          <w:rFonts w:cstheme="minorHAnsi"/>
        </w:rPr>
        <w:t xml:space="preserve">This is the focus of the National Bereavement Care Pathway/Service project led by </w:t>
      </w:r>
      <w:proofErr w:type="spellStart"/>
      <w:r w:rsidRPr="00C513EE">
        <w:rPr>
          <w:rFonts w:cstheme="minorHAnsi"/>
        </w:rPr>
        <w:t>Whakarongorau</w:t>
      </w:r>
      <w:proofErr w:type="spellEnd"/>
      <w:r w:rsidRPr="00C513EE">
        <w:rPr>
          <w:rFonts w:cstheme="minorHAnsi"/>
        </w:rPr>
        <w:t xml:space="preserve"> Aotearoa. </w:t>
      </w:r>
    </w:p>
    <w:p w14:paraId="1399FD4C" w14:textId="77777777" w:rsidR="004135DB" w:rsidRPr="00C513EE" w:rsidRDefault="004135DB" w:rsidP="00C818CA">
      <w:r w:rsidRPr="00C513EE">
        <w:t>And we are grateful.</w:t>
      </w:r>
    </w:p>
    <w:p w14:paraId="5F7D600C" w14:textId="67B7511B" w:rsidR="004135DB" w:rsidRPr="00C513EE" w:rsidRDefault="004135DB" w:rsidP="00C818CA">
      <w:r w:rsidRPr="00C513EE">
        <w:t xml:space="preserve">E hoa </w:t>
      </w:r>
      <w:proofErr w:type="spellStart"/>
      <w:r w:rsidRPr="00C513EE">
        <w:t>mā</w:t>
      </w:r>
      <w:proofErr w:type="spellEnd"/>
      <w:r w:rsidRPr="00C513EE">
        <w:t xml:space="preserve">, he kaupapa </w:t>
      </w:r>
      <w:proofErr w:type="spellStart"/>
      <w:r w:rsidRPr="00C513EE">
        <w:t>nui</w:t>
      </w:r>
      <w:proofErr w:type="spellEnd"/>
      <w:r w:rsidRPr="00C513EE">
        <w:t xml:space="preserve"> </w:t>
      </w:r>
      <w:proofErr w:type="spellStart"/>
      <w:r w:rsidRPr="00C513EE">
        <w:t>tēnei</w:t>
      </w:r>
      <w:proofErr w:type="spellEnd"/>
      <w:r w:rsidRPr="00C513EE">
        <w:t xml:space="preserve">. My friends, this is such an important kaupapa for us all. To my fellow PMMRC whānau, e mihi </w:t>
      </w:r>
      <w:proofErr w:type="spellStart"/>
      <w:r w:rsidRPr="00C513EE">
        <w:t>maioha</w:t>
      </w:r>
      <w:proofErr w:type="spellEnd"/>
      <w:r w:rsidRPr="00C513EE">
        <w:t xml:space="preserve"> ki a koutou, many thanks for what you do. This is heavy mahi that must be done to achieve equitable outcomes, prevent our babies and mothers dying where we can, and create a gentle path when our loved ones do die. You do this mahi with grace – I acknowledge you and on behalf, I thank you. To my fellow bereaved parents, whānau and families</w:t>
      </w:r>
      <w:r w:rsidR="009B1DFD" w:rsidRPr="00C513EE">
        <w:t>,</w:t>
      </w:r>
      <w:r w:rsidRPr="00C513EE">
        <w:t xml:space="preserve"> we stand with you. I thank you for having me and hope I have managed to give voice to the hopes of our bereaved whānau.</w:t>
      </w:r>
      <w:r w:rsidR="00594106" w:rsidRPr="00C513EE">
        <w:t xml:space="preserve"> </w:t>
      </w:r>
    </w:p>
    <w:p w14:paraId="0D44E22A" w14:textId="7EAF71E4" w:rsidR="004135DB" w:rsidRPr="00C513EE" w:rsidRDefault="004135DB" w:rsidP="00C818CA">
      <w:r w:rsidRPr="00C513EE">
        <w:t xml:space="preserve">Let me close with a </w:t>
      </w:r>
      <w:proofErr w:type="spellStart"/>
      <w:r w:rsidRPr="00C513EE">
        <w:t>whakatauk</w:t>
      </w:r>
      <w:r w:rsidR="009B1DFD" w:rsidRPr="00C513EE">
        <w:rPr>
          <w:rFonts w:cs="Arial"/>
        </w:rPr>
        <w:t>ī</w:t>
      </w:r>
      <w:proofErr w:type="spellEnd"/>
      <w:r w:rsidRPr="00C513EE">
        <w:t xml:space="preserve"> or proverb from my home and people of Pare Hauraki – </w:t>
      </w:r>
      <w:r w:rsidR="00C818CA" w:rsidRPr="00C513EE">
        <w:t>‘</w:t>
      </w:r>
      <w:proofErr w:type="spellStart"/>
      <w:r w:rsidRPr="00C513EE">
        <w:t>Ngātini</w:t>
      </w:r>
      <w:proofErr w:type="spellEnd"/>
      <w:r w:rsidRPr="00C513EE">
        <w:t xml:space="preserve"> ki te </w:t>
      </w:r>
      <w:proofErr w:type="spellStart"/>
      <w:r w:rsidRPr="00C513EE">
        <w:t>rangi</w:t>
      </w:r>
      <w:proofErr w:type="spellEnd"/>
      <w:r w:rsidRPr="00C513EE">
        <w:t xml:space="preserve">, </w:t>
      </w:r>
      <w:proofErr w:type="spellStart"/>
      <w:r w:rsidRPr="00C513EE">
        <w:t>hōrapa</w:t>
      </w:r>
      <w:proofErr w:type="spellEnd"/>
      <w:r w:rsidRPr="00C513EE">
        <w:t xml:space="preserve"> </w:t>
      </w:r>
      <w:proofErr w:type="spellStart"/>
      <w:r w:rsidRPr="00C513EE">
        <w:t>rapa</w:t>
      </w:r>
      <w:proofErr w:type="spellEnd"/>
      <w:r w:rsidRPr="00C513EE">
        <w:t xml:space="preserve"> ki te whenua</w:t>
      </w:r>
      <w:r w:rsidR="00C818CA" w:rsidRPr="00C513EE">
        <w:t>’</w:t>
      </w:r>
      <w:r w:rsidRPr="00C513EE">
        <w:t xml:space="preserve"> – </w:t>
      </w:r>
      <w:r w:rsidR="00C818CA" w:rsidRPr="00C513EE">
        <w:t>‘</w:t>
      </w:r>
      <w:r w:rsidRPr="00C513EE">
        <w:t>Let the myriad of stars of the heavens glow over the land</w:t>
      </w:r>
      <w:r w:rsidR="00C818CA" w:rsidRPr="00C513EE">
        <w:t>’</w:t>
      </w:r>
      <w:r w:rsidRPr="00C513EE">
        <w:t>. Jasmine Lee, I know you are one of those stars that glows over us, I do this mahi for you.</w:t>
      </w:r>
      <w:r w:rsidR="00594106" w:rsidRPr="00C513EE">
        <w:t xml:space="preserve"> </w:t>
      </w:r>
    </w:p>
    <w:p w14:paraId="26A50AF3" w14:textId="156113C1" w:rsidR="004135DB" w:rsidRPr="00C513EE" w:rsidRDefault="004135DB" w:rsidP="00C818CA">
      <w:pPr>
        <w:rPr>
          <w:rFonts w:cstheme="minorHAnsi"/>
        </w:rPr>
      </w:pPr>
      <w:r w:rsidRPr="00C513EE">
        <w:rPr>
          <w:rFonts w:cstheme="minorHAnsi"/>
        </w:rPr>
        <w:t xml:space="preserve">E </w:t>
      </w:r>
      <w:proofErr w:type="spellStart"/>
      <w:r w:rsidRPr="00C513EE">
        <w:rPr>
          <w:rFonts w:cstheme="minorHAnsi"/>
        </w:rPr>
        <w:t>ngā</w:t>
      </w:r>
      <w:proofErr w:type="spellEnd"/>
      <w:r w:rsidRPr="00C513EE">
        <w:rPr>
          <w:rFonts w:cstheme="minorHAnsi"/>
        </w:rPr>
        <w:t xml:space="preserve"> </w:t>
      </w:r>
      <w:proofErr w:type="spellStart"/>
      <w:r w:rsidRPr="00C513EE">
        <w:rPr>
          <w:rFonts w:cstheme="minorHAnsi"/>
        </w:rPr>
        <w:t>pēpē</w:t>
      </w:r>
      <w:proofErr w:type="spellEnd"/>
      <w:r w:rsidRPr="00C513EE">
        <w:rPr>
          <w:rFonts w:cstheme="minorHAnsi"/>
        </w:rPr>
        <w:t xml:space="preserve">, moe </w:t>
      </w:r>
      <w:proofErr w:type="spellStart"/>
      <w:r w:rsidRPr="00C513EE">
        <w:rPr>
          <w:rFonts w:cstheme="minorHAnsi"/>
        </w:rPr>
        <w:t>mai</w:t>
      </w:r>
      <w:proofErr w:type="spellEnd"/>
      <w:r w:rsidRPr="00C513EE">
        <w:rPr>
          <w:rFonts w:cstheme="minorHAnsi"/>
        </w:rPr>
        <w:t xml:space="preserve"> </w:t>
      </w:r>
      <w:proofErr w:type="spellStart"/>
      <w:r w:rsidRPr="00C513EE">
        <w:rPr>
          <w:rFonts w:cstheme="minorHAnsi"/>
        </w:rPr>
        <w:t>rā</w:t>
      </w:r>
      <w:proofErr w:type="spellEnd"/>
      <w:r w:rsidRPr="00C513EE">
        <w:rPr>
          <w:rFonts w:cstheme="minorHAnsi"/>
        </w:rPr>
        <w:t xml:space="preserve">. Ki </w:t>
      </w:r>
      <w:proofErr w:type="spellStart"/>
      <w:r w:rsidRPr="00C513EE">
        <w:rPr>
          <w:rFonts w:cstheme="minorHAnsi"/>
        </w:rPr>
        <w:t>ngā</w:t>
      </w:r>
      <w:proofErr w:type="spellEnd"/>
      <w:r w:rsidRPr="00C513EE">
        <w:rPr>
          <w:rFonts w:cstheme="minorHAnsi"/>
        </w:rPr>
        <w:t xml:space="preserve"> huia </w:t>
      </w:r>
      <w:proofErr w:type="spellStart"/>
      <w:r w:rsidRPr="00C513EE">
        <w:rPr>
          <w:rFonts w:cstheme="minorHAnsi"/>
        </w:rPr>
        <w:t>kaimanawa</w:t>
      </w:r>
      <w:proofErr w:type="spellEnd"/>
      <w:r w:rsidRPr="00C513EE">
        <w:rPr>
          <w:rFonts w:cstheme="minorHAnsi"/>
        </w:rPr>
        <w:t xml:space="preserve"> </w:t>
      </w:r>
      <w:proofErr w:type="spellStart"/>
      <w:r w:rsidRPr="00C513EE">
        <w:rPr>
          <w:rFonts w:cstheme="minorHAnsi"/>
        </w:rPr>
        <w:t>kua</w:t>
      </w:r>
      <w:proofErr w:type="spellEnd"/>
      <w:r w:rsidRPr="00C513EE">
        <w:rPr>
          <w:rFonts w:cstheme="minorHAnsi"/>
        </w:rPr>
        <w:t xml:space="preserve"> </w:t>
      </w:r>
      <w:proofErr w:type="spellStart"/>
      <w:r w:rsidRPr="00C513EE">
        <w:rPr>
          <w:rFonts w:cstheme="minorHAnsi"/>
        </w:rPr>
        <w:t>ngaro</w:t>
      </w:r>
      <w:proofErr w:type="spellEnd"/>
      <w:r w:rsidRPr="00C513EE">
        <w:rPr>
          <w:rFonts w:cstheme="minorHAnsi"/>
        </w:rPr>
        <w:t xml:space="preserve"> ki te </w:t>
      </w:r>
      <w:proofErr w:type="spellStart"/>
      <w:r w:rsidRPr="00C513EE">
        <w:rPr>
          <w:rFonts w:cstheme="minorHAnsi"/>
        </w:rPr>
        <w:t>pō</w:t>
      </w:r>
      <w:proofErr w:type="spellEnd"/>
      <w:r w:rsidRPr="00C513EE">
        <w:rPr>
          <w:rFonts w:cstheme="minorHAnsi"/>
        </w:rPr>
        <w:t xml:space="preserve">, moe </w:t>
      </w:r>
      <w:proofErr w:type="spellStart"/>
      <w:r w:rsidRPr="00C513EE">
        <w:rPr>
          <w:rFonts w:cstheme="minorHAnsi"/>
        </w:rPr>
        <w:t>mai</w:t>
      </w:r>
      <w:proofErr w:type="spellEnd"/>
      <w:r w:rsidRPr="00C513EE">
        <w:rPr>
          <w:rFonts w:cstheme="minorHAnsi"/>
        </w:rPr>
        <w:t xml:space="preserve"> koutou. To our precious ones who have disappeared into the night, rest in peace. I acknowledge our precious babies, our </w:t>
      </w:r>
      <w:proofErr w:type="gramStart"/>
      <w:r w:rsidRPr="00C513EE">
        <w:rPr>
          <w:rFonts w:cstheme="minorHAnsi"/>
        </w:rPr>
        <w:t>grief</w:t>
      </w:r>
      <w:proofErr w:type="gramEnd"/>
      <w:r w:rsidRPr="00C513EE">
        <w:rPr>
          <w:rFonts w:cstheme="minorHAnsi"/>
        </w:rPr>
        <w:t xml:space="preserve"> and our journey. </w:t>
      </w:r>
    </w:p>
    <w:p w14:paraId="469178CE" w14:textId="2D9BDB35" w:rsidR="004135DB" w:rsidRPr="00C513EE" w:rsidRDefault="004135DB" w:rsidP="004135DB">
      <w:pPr>
        <w:spacing w:line="276" w:lineRule="auto"/>
        <w:rPr>
          <w:rFonts w:cstheme="minorHAnsi"/>
        </w:rPr>
      </w:pPr>
    </w:p>
    <w:p w14:paraId="4F3552AD" w14:textId="77777777" w:rsidR="00C818CA" w:rsidRPr="00C513EE" w:rsidRDefault="00C818CA" w:rsidP="004135DB">
      <w:pPr>
        <w:spacing w:line="276" w:lineRule="auto"/>
        <w:rPr>
          <w:rFonts w:cstheme="minorHAnsi"/>
        </w:rPr>
      </w:pPr>
    </w:p>
    <w:p w14:paraId="62EA262F" w14:textId="5FFA64D4" w:rsidR="004135DB" w:rsidRPr="00C513EE" w:rsidRDefault="004135DB" w:rsidP="004135DB">
      <w:pPr>
        <w:spacing w:line="276" w:lineRule="auto"/>
        <w:rPr>
          <w:rFonts w:cstheme="minorHAnsi"/>
        </w:rPr>
      </w:pPr>
      <w:r w:rsidRPr="00C513EE">
        <w:rPr>
          <w:rFonts w:cstheme="minorHAnsi"/>
        </w:rPr>
        <w:t>Pania Paraku</w:t>
      </w:r>
    </w:p>
    <w:p w14:paraId="143AA12F" w14:textId="77777777" w:rsidR="006E6F38" w:rsidRPr="00C513EE" w:rsidRDefault="006E6F38">
      <w:pPr>
        <w:spacing w:after="200" w:line="276" w:lineRule="auto"/>
      </w:pPr>
      <w:r w:rsidRPr="00C513EE">
        <w:br w:type="page"/>
      </w:r>
    </w:p>
    <w:p w14:paraId="47BC8531" w14:textId="77777777" w:rsidR="00332A69" w:rsidRDefault="00332A69">
      <w:pPr>
        <w:spacing w:after="200" w:line="276" w:lineRule="auto"/>
        <w:sectPr w:rsidR="00332A69" w:rsidSect="00D607CC">
          <w:headerReference w:type="even" r:id="rId19"/>
          <w:headerReference w:type="default" r:id="rId20"/>
          <w:footerReference w:type="default" r:id="rId21"/>
          <w:headerReference w:type="first" r:id="rId22"/>
          <w:pgSz w:w="11907" w:h="16840" w:code="9"/>
          <w:pgMar w:top="720" w:right="720" w:bottom="720" w:left="720" w:header="709" w:footer="567" w:gutter="0"/>
          <w:pgNumType w:start="2"/>
          <w:cols w:space="708"/>
          <w:titlePg/>
          <w:docGrid w:linePitch="360"/>
        </w:sectPr>
      </w:pPr>
      <w:bookmarkStart w:id="19" w:name="_Toc19520932"/>
      <w:bookmarkStart w:id="20" w:name="_Toc45634221"/>
    </w:p>
    <w:p w14:paraId="19BBD26C" w14:textId="27840C2A" w:rsidR="00332A69" w:rsidRDefault="00332A69" w:rsidP="00E656A7">
      <w:pPr>
        <w:pStyle w:val="Heading1"/>
        <w:spacing w:after="0"/>
      </w:pPr>
      <w:bookmarkStart w:id="21" w:name="_Toc119505794"/>
      <w:bookmarkStart w:id="22" w:name="_Toc119577736"/>
      <w:bookmarkStart w:id="23" w:name="_Toc121388434"/>
      <w:r w:rsidRPr="00332A69">
        <w:lastRenderedPageBreak/>
        <w:t>Neonatal Encephalopathy Infographic Poster Developed by the PMMRC for Health Professionals</w:t>
      </w:r>
      <w:bookmarkEnd w:id="21"/>
      <w:bookmarkEnd w:id="22"/>
      <w:bookmarkEnd w:id="23"/>
      <w:r w:rsidR="00B0108E">
        <w:t xml:space="preserve"> </w:t>
      </w:r>
    </w:p>
    <w:p w14:paraId="29FE414F" w14:textId="59A48AB7" w:rsidR="0038371A" w:rsidRDefault="003C2A0D" w:rsidP="0038371A">
      <w:pPr>
        <w:pStyle w:val="Heading2"/>
        <w:spacing w:before="120" w:after="240"/>
        <w:ind w:left="0" w:firstLine="0"/>
        <w:rPr>
          <w:lang w:val="en-US"/>
        </w:rPr>
      </w:pPr>
      <w:bookmarkStart w:id="24" w:name="_Toc119505795"/>
      <w:bookmarkStart w:id="25" w:name="_Toc119577737"/>
      <w:bookmarkStart w:id="26" w:name="_Toc121388435"/>
      <w:r>
        <w:rPr>
          <w:noProof/>
          <w:lang w:val="en-US"/>
        </w:rPr>
        <w:drawing>
          <wp:anchor distT="0" distB="0" distL="114300" distR="114300" simplePos="0" relativeHeight="251658244" behindDoc="0" locked="0" layoutInCell="1" allowOverlap="1" wp14:anchorId="2266CF2B" wp14:editId="3B5F43DE">
            <wp:simplePos x="0" y="0"/>
            <wp:positionH relativeFrom="column">
              <wp:posOffset>0</wp:posOffset>
            </wp:positionH>
            <wp:positionV relativeFrom="paragraph">
              <wp:posOffset>415925</wp:posOffset>
            </wp:positionV>
            <wp:extent cx="8208000" cy="5804272"/>
            <wp:effectExtent l="19050" t="19050" r="22225" b="25400"/>
            <wp:wrapNone/>
            <wp:docPr id="8735" name="Picture 87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 name="Picture 8735"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08000" cy="5804272"/>
                    </a:xfrm>
                    <a:prstGeom prst="rect">
                      <a:avLst/>
                    </a:prstGeom>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E656A7">
        <w:rPr>
          <w:lang w:val="en-US"/>
        </w:rPr>
        <w:t xml:space="preserve">English </w:t>
      </w:r>
      <w:r w:rsidR="006D3422">
        <w:rPr>
          <w:lang w:val="en-US"/>
        </w:rPr>
        <w:t>Version</w:t>
      </w:r>
      <w:bookmarkEnd w:id="24"/>
      <w:bookmarkEnd w:id="25"/>
      <w:bookmarkEnd w:id="26"/>
      <w:r w:rsidR="0038371A">
        <w:rPr>
          <w:lang w:val="en-US"/>
        </w:rPr>
        <w:br/>
      </w:r>
    </w:p>
    <w:p w14:paraId="264E81AB" w14:textId="1A1C3976" w:rsidR="0038371A" w:rsidRPr="0038371A" w:rsidRDefault="0038371A" w:rsidP="0038371A">
      <w:pPr>
        <w:rPr>
          <w:lang w:val="en-US"/>
        </w:rPr>
        <w:sectPr w:rsidR="0038371A" w:rsidRPr="0038371A" w:rsidSect="00334151">
          <w:pgSz w:w="16840" w:h="11907" w:orient="landscape" w:code="9"/>
          <w:pgMar w:top="720" w:right="720" w:bottom="720" w:left="720" w:header="709" w:footer="567" w:gutter="0"/>
          <w:cols w:space="708"/>
          <w:titlePg/>
          <w:docGrid w:linePitch="360"/>
        </w:sectPr>
      </w:pPr>
    </w:p>
    <w:p w14:paraId="547E7D61" w14:textId="522EF5C5" w:rsidR="00332A69" w:rsidRDefault="003C2A0D" w:rsidP="00334151">
      <w:pPr>
        <w:pStyle w:val="Heading2"/>
        <w:spacing w:before="120" w:after="240"/>
        <w:ind w:left="0" w:firstLine="0"/>
        <w:rPr>
          <w:lang w:val="en-US"/>
        </w:rPr>
      </w:pPr>
      <w:bookmarkStart w:id="27" w:name="_Toc119505796"/>
      <w:bookmarkStart w:id="28" w:name="_Toc119577738"/>
      <w:bookmarkStart w:id="29" w:name="_Toc121388436"/>
      <w:r>
        <w:rPr>
          <w:noProof/>
        </w:rPr>
        <w:lastRenderedPageBreak/>
        <w:drawing>
          <wp:anchor distT="0" distB="0" distL="114300" distR="114300" simplePos="0" relativeHeight="251658245" behindDoc="0" locked="0" layoutInCell="1" allowOverlap="1" wp14:anchorId="502D05F6" wp14:editId="7ADF0165">
            <wp:simplePos x="0" y="0"/>
            <wp:positionH relativeFrom="margin">
              <wp:align>left</wp:align>
            </wp:positionH>
            <wp:positionV relativeFrom="paragraph">
              <wp:posOffset>390805</wp:posOffset>
            </wp:positionV>
            <wp:extent cx="8423094" cy="5956447"/>
            <wp:effectExtent l="19050" t="19050" r="16510" b="25400"/>
            <wp:wrapNone/>
            <wp:docPr id="8736" name="Picture 873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 name="Picture 8736" descr="Graphical user interface, text,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3094" cy="5956447"/>
                    </a:xfrm>
                    <a:prstGeom prst="rect">
                      <a:avLst/>
                    </a:prstGeom>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E656A7">
        <w:rPr>
          <w:lang w:val="en-US"/>
        </w:rPr>
        <w:t xml:space="preserve">Te </w:t>
      </w:r>
      <w:proofErr w:type="spellStart"/>
      <w:r w:rsidR="00B873E8">
        <w:rPr>
          <w:lang w:val="en-US"/>
        </w:rPr>
        <w:t>R</w:t>
      </w:r>
      <w:r w:rsidR="00E656A7">
        <w:rPr>
          <w:lang w:val="en-US"/>
        </w:rPr>
        <w:t>eo</w:t>
      </w:r>
      <w:proofErr w:type="spellEnd"/>
      <w:r w:rsidR="00E656A7">
        <w:rPr>
          <w:lang w:val="en-US"/>
        </w:rPr>
        <w:t xml:space="preserve"> Māori </w:t>
      </w:r>
      <w:r w:rsidR="006D3422">
        <w:rPr>
          <w:lang w:val="en-US"/>
        </w:rPr>
        <w:t>Version</w:t>
      </w:r>
      <w:bookmarkEnd w:id="27"/>
      <w:bookmarkEnd w:id="28"/>
      <w:bookmarkEnd w:id="29"/>
    </w:p>
    <w:p w14:paraId="048F8770" w14:textId="77777777" w:rsidR="00334151" w:rsidRPr="00334151" w:rsidRDefault="00334151" w:rsidP="00334151"/>
    <w:p w14:paraId="189BB2CC" w14:textId="31C97B78" w:rsidR="00334151" w:rsidRPr="00334151" w:rsidRDefault="00334151" w:rsidP="00334151"/>
    <w:p w14:paraId="78D35E63" w14:textId="77777777" w:rsidR="00334151" w:rsidRPr="00334151" w:rsidRDefault="00334151" w:rsidP="00334151"/>
    <w:p w14:paraId="2FF9E634" w14:textId="77777777" w:rsidR="00334151" w:rsidRPr="00334151" w:rsidRDefault="00334151" w:rsidP="00334151"/>
    <w:p w14:paraId="4310039E" w14:textId="77777777" w:rsidR="00334151" w:rsidRPr="00334151" w:rsidRDefault="00334151" w:rsidP="00334151"/>
    <w:p w14:paraId="1B8FEBED" w14:textId="77777777" w:rsidR="00334151" w:rsidRPr="00334151" w:rsidRDefault="00334151" w:rsidP="00334151"/>
    <w:p w14:paraId="61C483BB" w14:textId="77777777" w:rsidR="00334151" w:rsidRPr="00334151" w:rsidRDefault="00334151" w:rsidP="00334151"/>
    <w:p w14:paraId="211944D8" w14:textId="77777777" w:rsidR="00334151" w:rsidRPr="00334151" w:rsidRDefault="00334151" w:rsidP="00334151"/>
    <w:p w14:paraId="0B996128" w14:textId="77777777" w:rsidR="00334151" w:rsidRPr="00334151" w:rsidRDefault="00334151" w:rsidP="00334151"/>
    <w:p w14:paraId="710B51D7" w14:textId="77777777" w:rsidR="00334151" w:rsidRPr="00334151" w:rsidRDefault="00334151" w:rsidP="00334151"/>
    <w:p w14:paraId="3B3DE831" w14:textId="77777777" w:rsidR="00334151" w:rsidRPr="00334151" w:rsidRDefault="00334151" w:rsidP="00334151"/>
    <w:p w14:paraId="3D48E0EB" w14:textId="77777777" w:rsidR="00334151" w:rsidRPr="00334151" w:rsidRDefault="00334151" w:rsidP="00334151"/>
    <w:p w14:paraId="2A470F2E" w14:textId="77777777" w:rsidR="00334151" w:rsidRPr="00334151" w:rsidRDefault="00334151" w:rsidP="00334151"/>
    <w:p w14:paraId="3315DCCF" w14:textId="77777777" w:rsidR="00334151" w:rsidRPr="00334151" w:rsidRDefault="00334151" w:rsidP="00334151"/>
    <w:p w14:paraId="5E49E2DA" w14:textId="77777777" w:rsidR="00334151" w:rsidRPr="00334151" w:rsidRDefault="00334151" w:rsidP="00334151"/>
    <w:p w14:paraId="71D54409" w14:textId="77777777" w:rsidR="00334151" w:rsidRPr="00334151" w:rsidRDefault="00334151" w:rsidP="00334151"/>
    <w:p w14:paraId="213FE08D" w14:textId="77777777" w:rsidR="00334151" w:rsidRPr="00334151" w:rsidRDefault="00334151" w:rsidP="00334151"/>
    <w:p w14:paraId="5FDAE3EA" w14:textId="77777777" w:rsidR="00334151" w:rsidRPr="00334151" w:rsidRDefault="00334151" w:rsidP="00334151"/>
    <w:p w14:paraId="51D8B299" w14:textId="77777777" w:rsidR="00334151" w:rsidRPr="00334151" w:rsidRDefault="00334151" w:rsidP="00334151"/>
    <w:p w14:paraId="5492BE21" w14:textId="77777777" w:rsidR="00334151" w:rsidRPr="00334151" w:rsidRDefault="00334151" w:rsidP="00334151"/>
    <w:p w14:paraId="139616EA" w14:textId="77777777" w:rsidR="00334151" w:rsidRPr="00334151" w:rsidRDefault="00334151" w:rsidP="00334151"/>
    <w:p w14:paraId="2CF171D9" w14:textId="77777777" w:rsidR="00334151" w:rsidRPr="00334151" w:rsidRDefault="00334151" w:rsidP="00334151"/>
    <w:p w14:paraId="0D7DCF37" w14:textId="77777777" w:rsidR="00334151" w:rsidRPr="00334151" w:rsidRDefault="00334151" w:rsidP="00334151"/>
    <w:p w14:paraId="77EC703E" w14:textId="77777777" w:rsidR="00334151" w:rsidRPr="00334151" w:rsidRDefault="00334151" w:rsidP="00334151"/>
    <w:p w14:paraId="06E256B8" w14:textId="77777777" w:rsidR="00334151" w:rsidRPr="00334151" w:rsidRDefault="00334151" w:rsidP="00334151"/>
    <w:p w14:paraId="1FF2DCB6" w14:textId="77777777" w:rsidR="00334151" w:rsidRDefault="00334151" w:rsidP="00334151">
      <w:pPr>
        <w:jc w:val="right"/>
        <w:rPr>
          <w:color w:val="C00000"/>
          <w:sz w:val="28"/>
          <w:lang w:val="en-US"/>
        </w:rPr>
      </w:pPr>
    </w:p>
    <w:p w14:paraId="70184E9A" w14:textId="77777777" w:rsidR="00334151" w:rsidRDefault="00334151" w:rsidP="00334151">
      <w:pPr>
        <w:rPr>
          <w:color w:val="C00000"/>
          <w:sz w:val="28"/>
          <w:lang w:val="en-US"/>
        </w:rPr>
      </w:pPr>
    </w:p>
    <w:p w14:paraId="59072FEC" w14:textId="4309F567" w:rsidR="00334151" w:rsidRPr="00334151" w:rsidRDefault="00334151" w:rsidP="00334151">
      <w:pPr>
        <w:rPr>
          <w:lang w:val="en-US"/>
        </w:rPr>
        <w:sectPr w:rsidR="00334151" w:rsidRPr="00334151" w:rsidSect="00334151">
          <w:pgSz w:w="16840" w:h="11907" w:orient="landscape" w:code="9"/>
          <w:pgMar w:top="720" w:right="720" w:bottom="720" w:left="720" w:header="709" w:footer="567" w:gutter="0"/>
          <w:cols w:space="708"/>
          <w:titlePg/>
          <w:docGrid w:linePitch="360"/>
        </w:sectPr>
      </w:pPr>
    </w:p>
    <w:p w14:paraId="35FEA416" w14:textId="310A9CB8" w:rsidR="00D83547" w:rsidRPr="00C513EE" w:rsidRDefault="007C647F" w:rsidP="00242605">
      <w:pPr>
        <w:pStyle w:val="Heading1"/>
        <w:rPr>
          <w:lang w:val="en-NZ"/>
        </w:rPr>
      </w:pPr>
      <w:bookmarkStart w:id="30" w:name="_Toc119505797"/>
      <w:bookmarkStart w:id="31" w:name="_Toc119577739"/>
      <w:bookmarkStart w:id="32" w:name="_Toc121388437"/>
      <w:r w:rsidRPr="00C513EE">
        <w:rPr>
          <w:lang w:val="en-NZ"/>
        </w:rPr>
        <w:lastRenderedPageBreak/>
        <w:t xml:space="preserve">Key </w:t>
      </w:r>
      <w:r w:rsidR="00975D7B" w:rsidRPr="00C513EE">
        <w:rPr>
          <w:lang w:val="en-NZ"/>
        </w:rPr>
        <w:t>F</w:t>
      </w:r>
      <w:r w:rsidRPr="00C513EE">
        <w:rPr>
          <w:lang w:val="en-NZ"/>
        </w:rPr>
        <w:t xml:space="preserve">indings from the PMMRC’s </w:t>
      </w:r>
      <w:r w:rsidR="00975D7B" w:rsidRPr="00C513EE">
        <w:rPr>
          <w:lang w:val="en-NZ"/>
        </w:rPr>
        <w:t>Fifteenth Annual Report</w:t>
      </w:r>
      <w:bookmarkEnd w:id="19"/>
      <w:bookmarkEnd w:id="20"/>
      <w:r w:rsidR="00975D7B" w:rsidRPr="00C513EE">
        <w:rPr>
          <w:lang w:val="en-NZ"/>
        </w:rPr>
        <w:t xml:space="preserve"> | </w:t>
      </w:r>
      <w:r w:rsidR="00636FFE" w:rsidRPr="00C513EE">
        <w:rPr>
          <w:lang w:val="en-NZ"/>
        </w:rPr>
        <w:t xml:space="preserve">Ngā </w:t>
      </w:r>
      <w:proofErr w:type="spellStart"/>
      <w:r w:rsidR="00975D7B" w:rsidRPr="00C513EE">
        <w:rPr>
          <w:lang w:val="en-NZ"/>
        </w:rPr>
        <w:t>Kitenga</w:t>
      </w:r>
      <w:proofErr w:type="spellEnd"/>
      <w:r w:rsidR="00975D7B" w:rsidRPr="00C513EE">
        <w:rPr>
          <w:lang w:val="en-NZ"/>
        </w:rPr>
        <w:t xml:space="preserve"> Matua Mai </w:t>
      </w:r>
      <w:proofErr w:type="spellStart"/>
      <w:r w:rsidR="00636FFE" w:rsidRPr="00C513EE">
        <w:rPr>
          <w:lang w:val="en-NZ"/>
        </w:rPr>
        <w:t>i</w:t>
      </w:r>
      <w:proofErr w:type="spellEnd"/>
      <w:r w:rsidR="00636FFE" w:rsidRPr="00C513EE">
        <w:rPr>
          <w:lang w:val="en-NZ"/>
        </w:rPr>
        <w:t xml:space="preserve"> te </w:t>
      </w:r>
      <w:r w:rsidR="00975D7B" w:rsidRPr="00C513EE">
        <w:rPr>
          <w:lang w:val="en-NZ"/>
        </w:rPr>
        <w:t xml:space="preserve">Pūrongo </w:t>
      </w:r>
      <w:r w:rsidR="00636FFE" w:rsidRPr="00C513EE">
        <w:rPr>
          <w:lang w:val="en-NZ"/>
        </w:rPr>
        <w:t xml:space="preserve">ā-tau </w:t>
      </w:r>
      <w:proofErr w:type="spellStart"/>
      <w:r w:rsidR="00975D7B" w:rsidRPr="00C513EE">
        <w:rPr>
          <w:lang w:val="en-NZ"/>
        </w:rPr>
        <w:t>Tekau</w:t>
      </w:r>
      <w:proofErr w:type="spellEnd"/>
      <w:r w:rsidR="00975D7B" w:rsidRPr="00C513EE">
        <w:rPr>
          <w:lang w:val="en-NZ"/>
        </w:rPr>
        <w:t xml:space="preserve"> </w:t>
      </w:r>
      <w:proofErr w:type="spellStart"/>
      <w:r w:rsidR="00636FFE" w:rsidRPr="00C513EE">
        <w:rPr>
          <w:lang w:val="en-NZ"/>
        </w:rPr>
        <w:t>mā</w:t>
      </w:r>
      <w:proofErr w:type="spellEnd"/>
      <w:r w:rsidR="00636FFE" w:rsidRPr="00C513EE">
        <w:rPr>
          <w:lang w:val="en-NZ"/>
        </w:rPr>
        <w:t xml:space="preserve"> </w:t>
      </w:r>
      <w:r w:rsidR="00975D7B" w:rsidRPr="00C513EE">
        <w:rPr>
          <w:lang w:val="en-NZ"/>
        </w:rPr>
        <w:t>R</w:t>
      </w:r>
      <w:r w:rsidR="00636FFE" w:rsidRPr="00C513EE">
        <w:rPr>
          <w:lang w:val="en-NZ"/>
        </w:rPr>
        <w:t>ima o te PMMRC</w:t>
      </w:r>
      <w:bookmarkEnd w:id="30"/>
      <w:bookmarkEnd w:id="31"/>
      <w:bookmarkEnd w:id="32"/>
    </w:p>
    <w:p w14:paraId="7F6ADD94" w14:textId="3DB354A3" w:rsidR="00355549" w:rsidRPr="00C513EE" w:rsidRDefault="00355549" w:rsidP="00AA5EF5">
      <w:r w:rsidRPr="00C513EE">
        <w:t>Ethnic, deprivation and age inequities persist</w:t>
      </w:r>
      <w:r w:rsidR="00454B29" w:rsidRPr="00C513EE">
        <w:t xml:space="preserve"> in all findings</w:t>
      </w:r>
      <w:r w:rsidRPr="00C513EE">
        <w:t>.</w:t>
      </w:r>
    </w:p>
    <w:p w14:paraId="4AC453E5" w14:textId="77777777" w:rsidR="00636FFE" w:rsidRPr="00C513EE" w:rsidRDefault="00355549" w:rsidP="00AA5EF5">
      <w:r w:rsidRPr="00C513EE">
        <w:t>The health system continues to fail</w:t>
      </w:r>
      <w:r w:rsidR="00636FFE" w:rsidRPr="00C513EE">
        <w:t xml:space="preserve">: </w:t>
      </w:r>
    </w:p>
    <w:p w14:paraId="093D0C35" w14:textId="50251D72" w:rsidR="00636FFE" w:rsidRPr="00C513EE" w:rsidRDefault="00355549" w:rsidP="00AA5EF5">
      <w:pPr>
        <w:pStyle w:val="bullets"/>
      </w:pPr>
      <w:r w:rsidRPr="00C513EE">
        <w:t>Māori</w:t>
      </w:r>
    </w:p>
    <w:p w14:paraId="415963B1" w14:textId="3AE77ACD" w:rsidR="00636FFE" w:rsidRPr="00C513EE" w:rsidRDefault="00355549" w:rsidP="00AA5EF5">
      <w:pPr>
        <w:pStyle w:val="bullets"/>
      </w:pPr>
      <w:r w:rsidRPr="00C513EE">
        <w:t xml:space="preserve">Pacific </w:t>
      </w:r>
      <w:r w:rsidR="00636FFE" w:rsidRPr="00C513EE">
        <w:t>peoples</w:t>
      </w:r>
    </w:p>
    <w:p w14:paraId="631A0F19" w14:textId="195E0943" w:rsidR="00636FFE" w:rsidRPr="00C513EE" w:rsidRDefault="00355549" w:rsidP="00AA5EF5">
      <w:pPr>
        <w:pStyle w:val="bullets"/>
      </w:pPr>
      <w:r w:rsidRPr="00C513EE">
        <w:t>Indian</w:t>
      </w:r>
      <w:r w:rsidR="00C05B9C">
        <w:t xml:space="preserve"> populations</w:t>
      </w:r>
    </w:p>
    <w:p w14:paraId="509A6B9B" w14:textId="7AAC3D4F" w:rsidR="00636FFE" w:rsidRPr="00C513EE" w:rsidRDefault="00CF4BD4" w:rsidP="00AA5EF5">
      <w:pPr>
        <w:pStyle w:val="bullets"/>
      </w:pPr>
      <w:r w:rsidRPr="00C513EE">
        <w:t>those</w:t>
      </w:r>
      <w:r w:rsidR="00355549" w:rsidRPr="00C513EE">
        <w:t xml:space="preserve"> aged under 20 years</w:t>
      </w:r>
    </w:p>
    <w:p w14:paraId="21440F52" w14:textId="5424CA10" w:rsidR="00636FFE" w:rsidRPr="00C513EE" w:rsidRDefault="00355549" w:rsidP="00AA5EF5">
      <w:pPr>
        <w:pStyle w:val="Bulletslast"/>
      </w:pPr>
      <w:r w:rsidRPr="00C513EE">
        <w:t>those living in areas of high deprivation</w:t>
      </w:r>
      <w:r w:rsidR="009B1DFD" w:rsidRPr="00C513EE">
        <w:t>,</w:t>
      </w:r>
    </w:p>
    <w:p w14:paraId="72E24E3B" w14:textId="10C5FA57" w:rsidR="00D83547" w:rsidRPr="00C513EE" w:rsidRDefault="00355549" w:rsidP="00AA5EF5">
      <w:r w:rsidRPr="00C513EE">
        <w:t>all of whom experience worse perinatal outcomes</w:t>
      </w:r>
      <w:r w:rsidR="00B04629" w:rsidRPr="00C513EE">
        <w:t xml:space="preserve"> than </w:t>
      </w:r>
      <w:r w:rsidR="00C05B9C">
        <w:t xml:space="preserve">those of </w:t>
      </w:r>
      <w:r w:rsidR="00B04629" w:rsidRPr="00C513EE">
        <w:t>New Zealand European</w:t>
      </w:r>
      <w:r w:rsidR="00C05B9C">
        <w:t xml:space="preserve"> ethnicity</w:t>
      </w:r>
      <w:r w:rsidR="00636FFE" w:rsidRPr="00C513EE">
        <w:t>.</w:t>
      </w:r>
    </w:p>
    <w:p w14:paraId="263E5AD4" w14:textId="55724798" w:rsidR="00D83547" w:rsidRPr="00C513EE" w:rsidRDefault="00705423" w:rsidP="00AA5EF5">
      <w:r w:rsidRPr="00C513EE">
        <w:t xml:space="preserve">Neonatal encephalopathy rates remain static with no significant improvement. While it is recommended that all babies with moderate </w:t>
      </w:r>
      <w:r w:rsidR="009A4CF3" w:rsidRPr="00C513EE">
        <w:t xml:space="preserve">neonatal encephalopathy </w:t>
      </w:r>
      <w:r w:rsidRPr="00C513EE">
        <w:t xml:space="preserve">receive </w:t>
      </w:r>
      <w:r w:rsidR="003A13C4" w:rsidRPr="00C513EE">
        <w:t>magnetic resonance imaging (</w:t>
      </w:r>
      <w:r w:rsidRPr="00C513EE">
        <w:t>MRI</w:t>
      </w:r>
      <w:r w:rsidR="003A13C4" w:rsidRPr="00C513EE">
        <w:t>)</w:t>
      </w:r>
      <w:r w:rsidRPr="00C513EE">
        <w:t>, this is not being achieved.</w:t>
      </w:r>
    </w:p>
    <w:p w14:paraId="1B494B53" w14:textId="31BA4E37" w:rsidR="009F295F" w:rsidRPr="00C513EE" w:rsidRDefault="00636FFE" w:rsidP="00AA5EF5">
      <w:r w:rsidRPr="00C513EE">
        <w:t>W</w:t>
      </w:r>
      <w:r w:rsidR="009F295F" w:rsidRPr="00C513EE">
        <w:t>ā</w:t>
      </w:r>
      <w:r w:rsidRPr="00C513EE">
        <w:t xml:space="preserve">hine </w:t>
      </w:r>
      <w:r w:rsidR="00454B29" w:rsidRPr="00C513EE">
        <w:t>Māori</w:t>
      </w:r>
      <w:r w:rsidR="009F295F" w:rsidRPr="00C513EE">
        <w:t>,</w:t>
      </w:r>
      <w:r w:rsidR="00454B29" w:rsidRPr="00C513EE">
        <w:t xml:space="preserve"> Pacific women and </w:t>
      </w:r>
      <w:r w:rsidR="00E0566E" w:rsidRPr="00C513EE">
        <w:t xml:space="preserve">women </w:t>
      </w:r>
      <w:r w:rsidR="00454B29" w:rsidRPr="00C513EE">
        <w:t xml:space="preserve">in higher deprivation areas suffer a disproportionate burden of maternal mortality. </w:t>
      </w:r>
    </w:p>
    <w:p w14:paraId="14D502F9" w14:textId="1B227989" w:rsidR="009F295F" w:rsidRPr="00C513EE" w:rsidRDefault="003F0836" w:rsidP="00AA5EF5">
      <w:r w:rsidRPr="00C513EE">
        <w:t>Increased risk of m</w:t>
      </w:r>
      <w:r w:rsidR="00454B29" w:rsidRPr="00C513EE">
        <w:t xml:space="preserve">aternal mortality is correlated </w:t>
      </w:r>
      <w:r w:rsidRPr="00C513EE">
        <w:t>with</w:t>
      </w:r>
      <w:r w:rsidR="00454B29" w:rsidRPr="00C513EE">
        <w:t xml:space="preserve"> </w:t>
      </w:r>
      <w:r w:rsidR="00E0566E" w:rsidRPr="00C513EE">
        <w:t xml:space="preserve">women </w:t>
      </w:r>
      <w:r w:rsidR="00454B29" w:rsidRPr="00C513EE">
        <w:t>age</w:t>
      </w:r>
      <w:r w:rsidR="00E0566E" w:rsidRPr="00C513EE">
        <w:t>d</w:t>
      </w:r>
      <w:r w:rsidR="00454B29" w:rsidRPr="00C513EE">
        <w:t xml:space="preserve"> 40</w:t>
      </w:r>
      <w:r w:rsidR="009F295F" w:rsidRPr="00C513EE">
        <w:t xml:space="preserve"> years and over.</w:t>
      </w:r>
    </w:p>
    <w:p w14:paraId="396B6FFA" w14:textId="05745D60" w:rsidR="00454B29" w:rsidRPr="00C513EE" w:rsidRDefault="00334D90" w:rsidP="00AA5EF5">
      <w:r w:rsidRPr="00C513EE">
        <w:t xml:space="preserve">Wāhine Māori were 2.91 times more likely to die by suicide as a direct </w:t>
      </w:r>
      <w:r w:rsidR="001E2141" w:rsidRPr="00C513EE">
        <w:t xml:space="preserve">result </w:t>
      </w:r>
      <w:r w:rsidRPr="00C513EE">
        <w:t>of maternal mortality than women of New Zealand European ethnicity</w:t>
      </w:r>
      <w:r w:rsidR="001E2141" w:rsidRPr="00C513EE">
        <w:t xml:space="preserve"> in the </w:t>
      </w:r>
      <w:r w:rsidR="00C8140E" w:rsidRPr="00C513EE">
        <w:t>2006</w:t>
      </w:r>
      <w:r w:rsidR="000E2006" w:rsidRPr="00C513EE">
        <w:rPr>
          <w:rFonts w:cs="Arial"/>
        </w:rPr>
        <w:t>–</w:t>
      </w:r>
      <w:r w:rsidR="001E2141" w:rsidRPr="00C513EE">
        <w:t xml:space="preserve">2022 </w:t>
      </w:r>
      <w:r w:rsidR="00C8140E" w:rsidRPr="00C513EE">
        <w:t>period</w:t>
      </w:r>
      <w:r w:rsidR="0006678D" w:rsidRPr="00C513EE">
        <w:t>.</w:t>
      </w:r>
    </w:p>
    <w:p w14:paraId="5EF9856E" w14:textId="77777777" w:rsidR="00AA5EF5" w:rsidRPr="00C513EE" w:rsidRDefault="00AA5EF5">
      <w:pPr>
        <w:spacing w:after="200" w:line="276" w:lineRule="auto"/>
        <w:rPr>
          <w:rFonts w:eastAsiaTheme="majorEastAsia" w:cstheme="majorBidi"/>
          <w:b/>
          <w:color w:val="A9141A"/>
          <w:sz w:val="32"/>
          <w:szCs w:val="32"/>
        </w:rPr>
      </w:pPr>
      <w:bookmarkStart w:id="33" w:name="_Toc45634222"/>
      <w:bookmarkStart w:id="34" w:name="_Toc17799129"/>
      <w:bookmarkStart w:id="35" w:name="_Toc19520935"/>
      <w:r w:rsidRPr="00C513EE">
        <w:br w:type="page"/>
      </w:r>
    </w:p>
    <w:p w14:paraId="26F41348" w14:textId="77777777" w:rsidR="009C7A38" w:rsidRDefault="009C7A38">
      <w:pPr>
        <w:spacing w:after="200" w:line="276" w:lineRule="auto"/>
        <w:sectPr w:rsidR="009C7A38" w:rsidSect="006939AF">
          <w:footerReference w:type="first" r:id="rId25"/>
          <w:pgSz w:w="11907" w:h="16840" w:code="9"/>
          <w:pgMar w:top="720" w:right="720" w:bottom="720" w:left="720" w:header="709" w:footer="567" w:gutter="0"/>
          <w:cols w:space="708"/>
          <w:titlePg/>
          <w:docGrid w:linePitch="360"/>
        </w:sectPr>
      </w:pPr>
    </w:p>
    <w:p w14:paraId="61B5B638" w14:textId="541C27E0" w:rsidR="000E5528" w:rsidRPr="00C513EE" w:rsidRDefault="000E5528" w:rsidP="00FB42C0">
      <w:pPr>
        <w:pStyle w:val="Heading1"/>
        <w:rPr>
          <w:lang w:val="en-NZ"/>
        </w:rPr>
      </w:pPr>
      <w:bookmarkStart w:id="36" w:name="_Toc119505798"/>
      <w:bookmarkStart w:id="37" w:name="_Toc119577740"/>
      <w:bookmarkStart w:id="38" w:name="_Toc121388438"/>
      <w:r w:rsidRPr="00C513EE">
        <w:rPr>
          <w:lang w:val="en-NZ"/>
        </w:rPr>
        <w:lastRenderedPageBreak/>
        <w:t xml:space="preserve">Executive </w:t>
      </w:r>
      <w:r w:rsidR="00BC0DB6" w:rsidRPr="00C513EE">
        <w:rPr>
          <w:lang w:val="en-NZ"/>
        </w:rPr>
        <w:t>S</w:t>
      </w:r>
      <w:r w:rsidRPr="00C513EE">
        <w:rPr>
          <w:lang w:val="en-NZ"/>
        </w:rPr>
        <w:t>ummary</w:t>
      </w:r>
      <w:bookmarkEnd w:id="33"/>
      <w:r w:rsidR="00E0566E" w:rsidRPr="00C513EE">
        <w:rPr>
          <w:lang w:val="en-NZ"/>
        </w:rPr>
        <w:t xml:space="preserve"> | </w:t>
      </w:r>
      <w:proofErr w:type="spellStart"/>
      <w:r w:rsidR="00E0566E" w:rsidRPr="00C513EE">
        <w:rPr>
          <w:lang w:val="en-NZ"/>
        </w:rPr>
        <w:t>Whakarāpopototanga</w:t>
      </w:r>
      <w:proofErr w:type="spellEnd"/>
      <w:r w:rsidR="00E0566E" w:rsidRPr="00C513EE">
        <w:rPr>
          <w:lang w:val="en-NZ"/>
        </w:rPr>
        <w:t xml:space="preserve"> </w:t>
      </w:r>
      <w:r w:rsidR="00BC0DB6" w:rsidRPr="00C513EE">
        <w:rPr>
          <w:lang w:val="en-NZ"/>
        </w:rPr>
        <w:t>M</w:t>
      </w:r>
      <w:r w:rsidR="00E0566E" w:rsidRPr="00C513EE">
        <w:rPr>
          <w:lang w:val="en-NZ"/>
        </w:rPr>
        <w:t>atua</w:t>
      </w:r>
      <w:bookmarkEnd w:id="36"/>
      <w:bookmarkEnd w:id="37"/>
      <w:bookmarkEnd w:id="38"/>
    </w:p>
    <w:p w14:paraId="352020D3" w14:textId="4978E837" w:rsidR="00E310B3" w:rsidRPr="00C513EE" w:rsidRDefault="00E310B3" w:rsidP="004614A9">
      <w:bookmarkStart w:id="39" w:name="_Hlk118104503"/>
      <w:r w:rsidRPr="00C513EE">
        <w:t xml:space="preserve">The vision of </w:t>
      </w:r>
      <w:r w:rsidR="00DD3ED5" w:rsidRPr="00C513EE">
        <w:t xml:space="preserve">the </w:t>
      </w:r>
      <w:r w:rsidR="00DD3ED5" w:rsidRPr="00C513EE">
        <w:rPr>
          <w:iCs/>
        </w:rPr>
        <w:t>Perinatal and Maternal Mortality Review Committee</w:t>
      </w:r>
      <w:r w:rsidR="00DD3ED5" w:rsidRPr="00C513EE">
        <w:t xml:space="preserve"> (</w:t>
      </w:r>
      <w:r w:rsidRPr="00C513EE">
        <w:t>PMMRC</w:t>
      </w:r>
      <w:r w:rsidR="00DD3ED5" w:rsidRPr="00C513EE">
        <w:t>)</w:t>
      </w:r>
      <w:r w:rsidRPr="00C513EE">
        <w:t xml:space="preserve"> is to work with mothers, families, whānau, </w:t>
      </w:r>
      <w:proofErr w:type="spellStart"/>
      <w:r w:rsidRPr="00C513EE">
        <w:t>hap</w:t>
      </w:r>
      <w:r w:rsidRPr="00C513EE">
        <w:rPr>
          <w:rFonts w:cs="Arial"/>
        </w:rPr>
        <w:t>ū</w:t>
      </w:r>
      <w:proofErr w:type="spellEnd"/>
      <w:r w:rsidRPr="00C513EE">
        <w:t xml:space="preserve"> and </w:t>
      </w:r>
      <w:r w:rsidR="00E0566E" w:rsidRPr="00C513EE">
        <w:t>i</w:t>
      </w:r>
      <w:r w:rsidRPr="00C513EE">
        <w:t xml:space="preserve">wi providers, health professionals, </w:t>
      </w:r>
      <w:proofErr w:type="gramStart"/>
      <w:r w:rsidRPr="00C513EE">
        <w:t>policymakers</w:t>
      </w:r>
      <w:proofErr w:type="gramEnd"/>
      <w:r w:rsidRPr="00C513EE">
        <w:t xml:space="preserve"> and researchers to ensure that all women </w:t>
      </w:r>
      <w:r w:rsidR="00DD3ED5" w:rsidRPr="00C513EE">
        <w:t xml:space="preserve">in Aotearoa New Zealand </w:t>
      </w:r>
      <w:r w:rsidRPr="00C513EE">
        <w:t>have equitable access to high</w:t>
      </w:r>
      <w:r w:rsidR="00DD3ED5" w:rsidRPr="00C513EE">
        <w:t>-</w:t>
      </w:r>
      <w:r w:rsidRPr="00C513EE">
        <w:t xml:space="preserve">quality </w:t>
      </w:r>
      <w:r w:rsidR="004D49F4" w:rsidRPr="00C513EE">
        <w:t xml:space="preserve">health </w:t>
      </w:r>
      <w:r w:rsidRPr="00C513EE">
        <w:t xml:space="preserve">care that meets their needs. </w:t>
      </w:r>
    </w:p>
    <w:p w14:paraId="0A902165" w14:textId="1FA8A113" w:rsidR="005B6D11" w:rsidRPr="00C513EE" w:rsidRDefault="00E310B3" w:rsidP="004614A9">
      <w:r w:rsidRPr="00C513EE">
        <w:t xml:space="preserve">This </w:t>
      </w:r>
      <w:r w:rsidR="00DD3ED5" w:rsidRPr="00C513EE">
        <w:t>fifteenth annual</w:t>
      </w:r>
      <w:r w:rsidRPr="00C513EE">
        <w:t xml:space="preserve"> report outlines some of the trends in mortality in babies and mothers and serious morbidity from neonatal encephalopathy</w:t>
      </w:r>
      <w:r w:rsidR="00DD3ED5" w:rsidRPr="00C513EE">
        <w:t xml:space="preserve"> (NE)</w:t>
      </w:r>
      <w:r w:rsidRPr="00C513EE">
        <w:t>. Deaths are usually multifactorial in nature</w:t>
      </w:r>
      <w:r w:rsidR="00DD3ED5" w:rsidRPr="00C513EE">
        <w:t>, with more than</w:t>
      </w:r>
      <w:r w:rsidRPr="00C513EE">
        <w:t xml:space="preserve"> one thing </w:t>
      </w:r>
      <w:r w:rsidR="00DD3ED5" w:rsidRPr="00C513EE">
        <w:t xml:space="preserve">usually </w:t>
      </w:r>
      <w:r w:rsidRPr="00C513EE">
        <w:t>caus</w:t>
      </w:r>
      <w:r w:rsidR="00DD3ED5" w:rsidRPr="00C513EE">
        <w:t>ing</w:t>
      </w:r>
      <w:r w:rsidRPr="00C513EE">
        <w:t xml:space="preserve"> a death. </w:t>
      </w:r>
    </w:p>
    <w:bookmarkStart w:id="40" w:name="_Hlk118104693"/>
    <w:p w14:paraId="31A6EF55" w14:textId="0EA97362" w:rsidR="005B6D11" w:rsidRPr="00C513EE" w:rsidRDefault="005B6D11" w:rsidP="004614A9">
      <w:pPr>
        <w:rPr>
          <w:rFonts w:ascii="Calibri" w:eastAsia="Times New Roman" w:hAnsi="Calibri"/>
        </w:rPr>
      </w:pPr>
      <w:r w:rsidRPr="00C513EE">
        <w:rPr>
          <w:rStyle w:val="contentpasted0"/>
          <w:rFonts w:eastAsia="Times New Roman"/>
        </w:rPr>
        <w:fldChar w:fldCharType="begin"/>
      </w:r>
      <w:r w:rsidRPr="00C513EE">
        <w:rPr>
          <w:rStyle w:val="contentpasted0"/>
          <w:rFonts w:eastAsia="Times New Roman"/>
        </w:rPr>
        <w:instrText xml:space="preserve"> HYPERLINK "https://apc01.safelinks.protection.outlook.com/?url=https%3A%2F%2Furldefense.com%2Fv3%2F__https%3A%2Faus01.safelinks.protection.outlook.com%2F%3Furl%3Dhttps*3A*2F*2Fwww.hqsc.govt.nz*2Fassets*2FOur-work*2FMortality-review-committee*2FFVDRC*2FPublications-resources*2FSeventh-report-transcripts*2FFVDRC-seventh-report-web.pdf%26data%3D05*7C01*7CLiza.edmonds*40southerndhb.govt.nz*7C6efc76c5c5e645e4b71408dab7b6fed2*7C45107a8c6d7c411e9a7f787684a303df*7C0*7C0*7C638024293998361972*7CUnknown*7CTWFpbGZsb3d8eyJWIjoiMC4wLjAwMDAiLCJQIjoiV2luMzIiLCJBTiI6Ik1haWwiLCJXVCI6Mn0*3D*7C3000*7C*7C*7C%26sdata%3DpBtYTRpOgEGh1Hr5*2BD7ZVbc5eDsIJ8twPksjXUBD1gk*3D%26reserved%3D0__%3BJSUlJSUlJSUlJSUlJSUlJSUlJSUlJSUlJSUl!!A3teau8g8Q!UbCaexBCFpfFotcYo7uaHUlA9XoNRKdQ5dzaCTMpX2I5MdXWNL_D-izsK3TquOjQzwfTAm5sL-VK8JhHu55Ycd-3IvcqpbWRRZuUww%24&amp;data=05%7C01%7Cpauline.dawson%40otago.ac.nz%7C4d904309c697486ee57f08dab8949ae0%7C0225efc578fe4928b1579ef24809e9ba%7C0%7C0%7C638025245812920195%7CUnknown%7CTWFpbGZsb3d8eyJWIjoiMC4wLjAwMDAiLCJQIjoiV2luMzIiLCJBTiI6Ik1haWwiLCJXVCI6Mn0%3D%7C3000%7C%7C%7C&amp;sdata=Yj5fVCeTFYqZZ8F4R8m8CXz%2B8aSwnEMA9CSRDdoDw2E%3D&amp;reserved=0" </w:instrText>
      </w:r>
      <w:r w:rsidRPr="00C513EE">
        <w:rPr>
          <w:rStyle w:val="contentpasted0"/>
          <w:rFonts w:eastAsia="Times New Roman"/>
        </w:rPr>
      </w:r>
      <w:r w:rsidRPr="00C513EE">
        <w:rPr>
          <w:rStyle w:val="contentpasted0"/>
          <w:rFonts w:eastAsia="Times New Roman"/>
        </w:rPr>
        <w:fldChar w:fldCharType="separate"/>
      </w:r>
      <w:r w:rsidRPr="00C513EE">
        <w:rPr>
          <w:rStyle w:val="Hyperlink"/>
          <w:rFonts w:eastAsia="Times New Roman"/>
          <w:color w:val="auto"/>
          <w:u w:val="none"/>
        </w:rPr>
        <w:t xml:space="preserve">The Family Violence Death Review Committee speaks in </w:t>
      </w:r>
      <w:r w:rsidR="00946275" w:rsidRPr="00C513EE">
        <w:rPr>
          <w:rStyle w:val="Hyperlink"/>
          <w:rFonts w:eastAsia="Times New Roman"/>
          <w:color w:val="auto"/>
          <w:u w:val="none"/>
        </w:rPr>
        <w:t>its</w:t>
      </w:r>
      <w:r w:rsidRPr="00C513EE">
        <w:rPr>
          <w:rStyle w:val="Hyperlink"/>
          <w:rFonts w:eastAsia="Times New Roman"/>
          <w:color w:val="auto"/>
          <w:u w:val="none"/>
        </w:rPr>
        <w:t xml:space="preserve"> </w:t>
      </w:r>
      <w:r w:rsidR="00946275" w:rsidRPr="00C513EE">
        <w:rPr>
          <w:rStyle w:val="Hyperlink"/>
          <w:rFonts w:eastAsia="Times New Roman"/>
          <w:color w:val="auto"/>
          <w:u w:val="none"/>
        </w:rPr>
        <w:t>seventh</w:t>
      </w:r>
      <w:r w:rsidRPr="00C513EE">
        <w:rPr>
          <w:rStyle w:val="Hyperlink"/>
          <w:rFonts w:eastAsia="Times New Roman"/>
          <w:color w:val="auto"/>
          <w:u w:val="none"/>
        </w:rPr>
        <w:t> report</w:t>
      </w:r>
      <w:r w:rsidRPr="00C513EE">
        <w:rPr>
          <w:rStyle w:val="contentpasted0"/>
          <w:rFonts w:eastAsia="Times New Roman"/>
        </w:rPr>
        <w:fldChar w:fldCharType="end"/>
      </w:r>
      <w:r w:rsidRPr="00C513EE">
        <w:rPr>
          <w:rStyle w:val="contentpasted0"/>
          <w:rFonts w:eastAsia="Times New Roman"/>
        </w:rPr>
        <w:t> about the legacy of colonisation and how this is a significant factor in the context of which these deaths occur in Aotearoa New Zealand</w:t>
      </w:r>
      <w:r w:rsidR="00946275" w:rsidRPr="00C513EE">
        <w:rPr>
          <w:rStyle w:val="contentpasted0"/>
          <w:rFonts w:eastAsia="Times New Roman"/>
        </w:rPr>
        <w:t>,</w:t>
      </w:r>
      <w:r w:rsidR="00AB1D0D" w:rsidRPr="00C513EE">
        <w:rPr>
          <w:rStyle w:val="contentpasted0"/>
          <w:rFonts w:eastAsia="Times New Roman"/>
        </w:rPr>
        <w:t xml:space="preserve"> stating</w:t>
      </w:r>
      <w:r w:rsidR="00946275" w:rsidRPr="00C513EE">
        <w:rPr>
          <w:rStyle w:val="contentpasted0"/>
          <w:rFonts w:eastAsia="Times New Roman"/>
        </w:rPr>
        <w:t>,</w:t>
      </w:r>
      <w:r w:rsidR="00AB1D0D" w:rsidRPr="00C513EE">
        <w:rPr>
          <w:rStyle w:val="contentpasted0"/>
          <w:rFonts w:eastAsia="Times New Roman"/>
        </w:rPr>
        <w:t xml:space="preserve"> </w:t>
      </w:r>
      <w:r w:rsidR="00015E7F" w:rsidRPr="00C513EE">
        <w:rPr>
          <w:rStyle w:val="contentpasted0"/>
          <w:rFonts w:eastAsia="Times New Roman"/>
        </w:rPr>
        <w:t>‘</w:t>
      </w:r>
      <w:r w:rsidRPr="00C513EE">
        <w:rPr>
          <w:rStyle w:val="contentpasted0"/>
          <w:rFonts w:eastAsia="Times New Roman"/>
        </w:rPr>
        <w:t>… the Committee has drawn attention to the legacy of colonisation, trauma and inadequate service responses that has resulted in layers of social entrapment, erroneously placing the responsibility on wom</w:t>
      </w:r>
      <w:r w:rsidRPr="00C513EE">
        <w:rPr>
          <w:rStyle w:val="contentpasted0"/>
          <w:rFonts w:eastAsia="Times New Roman"/>
          <w:shd w:val="clear" w:color="auto" w:fill="FFFFFF"/>
        </w:rPr>
        <w:t>en </w:t>
      </w:r>
      <w:r w:rsidRPr="00C513EE">
        <w:rPr>
          <w:rStyle w:val="contentpasted2"/>
          <w:rFonts w:eastAsia="Times New Roman"/>
          <w:shd w:val="clear" w:color="auto" w:fill="FFFFFF"/>
        </w:rPr>
        <w:t>for finding safety for themselves and their children</w:t>
      </w:r>
      <w:r w:rsidR="00015E7F" w:rsidRPr="00C513EE">
        <w:rPr>
          <w:rStyle w:val="contentpasted2"/>
          <w:rFonts w:eastAsia="Times New Roman"/>
          <w:shd w:val="clear" w:color="auto" w:fill="FFFFFF"/>
        </w:rPr>
        <w:t>’.</w:t>
      </w:r>
      <w:r w:rsidRPr="00C513EE">
        <w:rPr>
          <w:rStyle w:val="FootnoteReference"/>
          <w:rFonts w:eastAsia="Times New Roman"/>
          <w:shd w:val="clear" w:color="auto" w:fill="FFFFFF"/>
        </w:rPr>
        <w:footnoteReference w:id="5"/>
      </w:r>
      <w:r w:rsidR="00AB1D0D" w:rsidRPr="00C513EE">
        <w:rPr>
          <w:rStyle w:val="contentpasted2"/>
          <w:rFonts w:eastAsia="Times New Roman"/>
          <w:shd w:val="clear" w:color="auto" w:fill="FFFFFF"/>
        </w:rPr>
        <w:t xml:space="preserve"> </w:t>
      </w:r>
      <w:r w:rsidRPr="00C513EE">
        <w:rPr>
          <w:rStyle w:val="contentpasted0"/>
          <w:rFonts w:eastAsia="Times New Roman"/>
          <w:shd w:val="clear" w:color="auto" w:fill="FFFFFF"/>
        </w:rPr>
        <w:t xml:space="preserve">The PMMRC </w:t>
      </w:r>
      <w:r w:rsidR="00AB1D0D" w:rsidRPr="00C513EE">
        <w:rPr>
          <w:rStyle w:val="contentpasted0"/>
          <w:rFonts w:eastAsia="Times New Roman"/>
          <w:shd w:val="clear" w:color="auto" w:fill="FFFFFF"/>
        </w:rPr>
        <w:t xml:space="preserve">also </w:t>
      </w:r>
      <w:r w:rsidRPr="00C513EE">
        <w:rPr>
          <w:rStyle w:val="contentpasted0"/>
          <w:rFonts w:eastAsia="Times New Roman"/>
          <w:shd w:val="clear" w:color="auto" w:fill="FFFFFF"/>
        </w:rPr>
        <w:t>acknowledge</w:t>
      </w:r>
      <w:r w:rsidR="00015E7F" w:rsidRPr="00C513EE">
        <w:rPr>
          <w:rStyle w:val="contentpasted0"/>
          <w:rFonts w:eastAsia="Times New Roman"/>
          <w:shd w:val="clear" w:color="auto" w:fill="FFFFFF"/>
        </w:rPr>
        <w:t>s</w:t>
      </w:r>
      <w:r w:rsidRPr="00C513EE">
        <w:rPr>
          <w:rStyle w:val="contentpasted3"/>
          <w:rFonts w:eastAsia="Times New Roman"/>
          <w:shd w:val="clear" w:color="auto" w:fill="FFFFFF"/>
        </w:rPr>
        <w:t> </w:t>
      </w:r>
      <w:r w:rsidRPr="00C513EE">
        <w:rPr>
          <w:rStyle w:val="contentpasted0"/>
          <w:rFonts w:eastAsia="Times New Roman"/>
          <w:shd w:val="clear" w:color="auto" w:fill="FFFFFF"/>
        </w:rPr>
        <w:t xml:space="preserve">this legacy impact on whānau </w:t>
      </w:r>
      <w:r w:rsidR="00831172" w:rsidRPr="00C513EE">
        <w:rPr>
          <w:rStyle w:val="contentpasted0"/>
          <w:rFonts w:eastAsia="Times New Roman"/>
          <w:shd w:val="clear" w:color="auto" w:fill="FFFFFF"/>
        </w:rPr>
        <w:t>whose</w:t>
      </w:r>
      <w:r w:rsidRPr="00C513EE">
        <w:rPr>
          <w:rStyle w:val="contentpasted0"/>
          <w:rFonts w:eastAsia="Times New Roman"/>
          <w:shd w:val="clear" w:color="auto" w:fill="FFFFFF"/>
        </w:rPr>
        <w:t xml:space="preserve"> data </w:t>
      </w:r>
      <w:r w:rsidR="00831172" w:rsidRPr="00C513EE">
        <w:rPr>
          <w:rStyle w:val="contentpasted0"/>
          <w:rFonts w:eastAsia="Times New Roman"/>
          <w:shd w:val="clear" w:color="auto" w:fill="FFFFFF"/>
        </w:rPr>
        <w:t>are</w:t>
      </w:r>
      <w:r w:rsidRPr="00C513EE">
        <w:rPr>
          <w:rStyle w:val="contentpasted0"/>
          <w:rFonts w:eastAsia="Times New Roman"/>
          <w:shd w:val="clear" w:color="auto" w:fill="FFFFFF"/>
        </w:rPr>
        <w:t xml:space="preserve"> contained within</w:t>
      </w:r>
      <w:r w:rsidRPr="00C513EE">
        <w:rPr>
          <w:rStyle w:val="contentpasted3"/>
          <w:rFonts w:eastAsia="Times New Roman"/>
          <w:shd w:val="clear" w:color="auto" w:fill="FFFFFF"/>
        </w:rPr>
        <w:t> </w:t>
      </w:r>
      <w:r w:rsidRPr="00C513EE">
        <w:rPr>
          <w:rStyle w:val="contentpasted0"/>
          <w:rFonts w:eastAsia="Times New Roman"/>
          <w:shd w:val="clear" w:color="auto" w:fill="FFFFFF"/>
        </w:rPr>
        <w:t>th</w:t>
      </w:r>
      <w:r w:rsidR="00015E7F" w:rsidRPr="00C513EE">
        <w:rPr>
          <w:rStyle w:val="contentpasted0"/>
          <w:rFonts w:eastAsia="Times New Roman"/>
          <w:shd w:val="clear" w:color="auto" w:fill="FFFFFF"/>
        </w:rPr>
        <w:t>is</w:t>
      </w:r>
      <w:r w:rsidR="00AB1D0D" w:rsidRPr="00C513EE">
        <w:rPr>
          <w:rStyle w:val="contentpasted0"/>
          <w:rFonts w:eastAsia="Times New Roman"/>
          <w:shd w:val="clear" w:color="auto" w:fill="FFFFFF"/>
        </w:rPr>
        <w:t xml:space="preserve"> </w:t>
      </w:r>
      <w:r w:rsidRPr="00C513EE">
        <w:rPr>
          <w:rStyle w:val="contentpasted0"/>
          <w:rFonts w:eastAsia="Times New Roman"/>
          <w:shd w:val="clear" w:color="auto" w:fill="FFFFFF"/>
        </w:rPr>
        <w:t>report.</w:t>
      </w:r>
    </w:p>
    <w:bookmarkEnd w:id="40"/>
    <w:p w14:paraId="61A36ADF" w14:textId="15BC37A4" w:rsidR="00E310B3" w:rsidRPr="00C513EE" w:rsidRDefault="00E310B3" w:rsidP="004614A9">
      <w:r w:rsidRPr="00C513EE">
        <w:t xml:space="preserve">The aim of </w:t>
      </w:r>
      <w:r w:rsidR="00DD3ED5" w:rsidRPr="00C513EE">
        <w:t xml:space="preserve">our </w:t>
      </w:r>
      <w:r w:rsidRPr="00C513EE">
        <w:t>work is to monitor trends and look at systems issues that could be modified to prevent future deaths.</w:t>
      </w:r>
    </w:p>
    <w:bookmarkEnd w:id="39"/>
    <w:p w14:paraId="0C712D91" w14:textId="39C4D23C" w:rsidR="00E7125B" w:rsidRPr="00C513EE" w:rsidRDefault="00E7125B" w:rsidP="004614A9">
      <w:r w:rsidRPr="00C513EE">
        <w:t>Th</w:t>
      </w:r>
      <w:r w:rsidR="00DD3ED5" w:rsidRPr="00C513EE">
        <w:t>is</w:t>
      </w:r>
      <w:r w:rsidR="00A624EF" w:rsidRPr="00C513EE">
        <w:t xml:space="preserve"> fifteenth </w:t>
      </w:r>
      <w:r w:rsidRPr="00C513EE">
        <w:t>report contains data up to and including 2020</w:t>
      </w:r>
      <w:r w:rsidR="000E1B84" w:rsidRPr="00C513EE">
        <w:t>, with commentary,</w:t>
      </w:r>
      <w:r w:rsidR="00721CCE" w:rsidRPr="00C513EE">
        <w:t xml:space="preserve"> </w:t>
      </w:r>
      <w:r w:rsidR="00FF48C4" w:rsidRPr="00C513EE">
        <w:t>and</w:t>
      </w:r>
      <w:r w:rsidR="0006678D" w:rsidRPr="00C513EE">
        <w:t xml:space="preserve"> an appendix</w:t>
      </w:r>
      <w:r w:rsidR="00FF48C4" w:rsidRPr="00C513EE">
        <w:t xml:space="preserve"> </w:t>
      </w:r>
      <w:r w:rsidR="00C05B9C">
        <w:t xml:space="preserve">(A) </w:t>
      </w:r>
      <w:r w:rsidR="0006678D" w:rsidRPr="00C513EE">
        <w:t xml:space="preserve">of </w:t>
      </w:r>
      <w:r w:rsidR="00FF48C4" w:rsidRPr="00C513EE">
        <w:t>data analysis up to and including 2019</w:t>
      </w:r>
      <w:r w:rsidR="00B168A5" w:rsidRPr="00C513EE">
        <w:t>,</w:t>
      </w:r>
      <w:r w:rsidR="00FF48C4" w:rsidRPr="00C513EE">
        <w:t xml:space="preserve"> without commentary.</w:t>
      </w:r>
    </w:p>
    <w:p w14:paraId="0A23F739" w14:textId="0098393E" w:rsidR="00E7125B" w:rsidRPr="00C513EE" w:rsidRDefault="00E7125B" w:rsidP="004614A9">
      <w:r w:rsidRPr="00C513EE">
        <w:t>Th</w:t>
      </w:r>
      <w:r w:rsidR="00B168A5" w:rsidRPr="00C513EE">
        <w:t>e</w:t>
      </w:r>
      <w:r w:rsidRPr="00C513EE">
        <w:t xml:space="preserve"> report takes a </w:t>
      </w:r>
      <w:r w:rsidR="00B168A5" w:rsidRPr="00C513EE">
        <w:t>‘</w:t>
      </w:r>
      <w:r w:rsidRPr="00C513EE">
        <w:t>Year A</w:t>
      </w:r>
      <w:r w:rsidR="00B168A5" w:rsidRPr="00C513EE">
        <w:t>’</w:t>
      </w:r>
      <w:r w:rsidRPr="00C513EE">
        <w:t xml:space="preserve"> format. In 2020, the PMMRC approved the adoption of Year A and Year B report formats for use in future PMMRC annual reporting. Both Year A </w:t>
      </w:r>
      <w:r w:rsidR="00B168A5" w:rsidRPr="00C513EE">
        <w:t xml:space="preserve">and </w:t>
      </w:r>
      <w:r w:rsidRPr="00C513EE">
        <w:t xml:space="preserve">B </w:t>
      </w:r>
      <w:r w:rsidR="00553C76" w:rsidRPr="00C513EE">
        <w:t xml:space="preserve">formats report </w:t>
      </w:r>
      <w:r w:rsidRPr="00C513EE">
        <w:t xml:space="preserve">key summary data on </w:t>
      </w:r>
      <w:r w:rsidR="00B168A5" w:rsidRPr="00C513EE">
        <w:t xml:space="preserve">perinatal and neonatal </w:t>
      </w:r>
      <w:r w:rsidRPr="00C513EE">
        <w:t>mortality year to year</w:t>
      </w:r>
      <w:r w:rsidR="00B168A5" w:rsidRPr="00C513EE">
        <w:t>,</w:t>
      </w:r>
      <w:r w:rsidRPr="00C513EE">
        <w:t xml:space="preserve"> but each </w:t>
      </w:r>
      <w:r w:rsidR="00BC0DB6" w:rsidRPr="00C513EE">
        <w:t xml:space="preserve">format </w:t>
      </w:r>
      <w:r w:rsidRPr="00C513EE">
        <w:t>has a different focus. The overall format was streamlined to improve flow and ease of reading but maintain</w:t>
      </w:r>
      <w:r w:rsidR="00B00920" w:rsidRPr="00C513EE">
        <w:t>s</w:t>
      </w:r>
      <w:r w:rsidRPr="00C513EE">
        <w:t xml:space="preserve"> content by appending some tables and figures.</w:t>
      </w:r>
    </w:p>
    <w:p w14:paraId="4E78CDFF" w14:textId="14A3CB2F" w:rsidR="00E7125B" w:rsidRPr="00C513EE" w:rsidRDefault="009B6183" w:rsidP="004614A9">
      <w:r w:rsidRPr="00C513EE">
        <w:t xml:space="preserve">Recurring themes in perinatal and maternal mortality </w:t>
      </w:r>
      <w:r w:rsidR="004748C3" w:rsidRPr="00C513EE">
        <w:t>show</w:t>
      </w:r>
      <w:r w:rsidR="00EA536C" w:rsidRPr="00C513EE">
        <w:t xml:space="preserve"> the disproportionate impact on Māori, Pacific and Indian </w:t>
      </w:r>
      <w:r w:rsidR="008523A3" w:rsidRPr="00C513EE">
        <w:t>women</w:t>
      </w:r>
      <w:r w:rsidR="00EA536C" w:rsidRPr="00C513EE">
        <w:t xml:space="preserve">, those under 20 </w:t>
      </w:r>
      <w:r w:rsidR="00266866" w:rsidRPr="00C513EE">
        <w:t xml:space="preserve">years old </w:t>
      </w:r>
      <w:r w:rsidR="00EA536C" w:rsidRPr="00C513EE">
        <w:t>and the effects of increasingly severe soci</w:t>
      </w:r>
      <w:r w:rsidR="00266866" w:rsidRPr="00C513EE">
        <w:t>o</w:t>
      </w:r>
      <w:r w:rsidR="00EA536C" w:rsidRPr="00C513EE">
        <w:t>economic deprivation on these outcomes.</w:t>
      </w:r>
    </w:p>
    <w:p w14:paraId="44A42ABE" w14:textId="7532C157" w:rsidR="000E5528" w:rsidRPr="00C513EE" w:rsidRDefault="000E5528" w:rsidP="002853AD">
      <w:pPr>
        <w:pStyle w:val="Heading2"/>
      </w:pPr>
      <w:bookmarkStart w:id="41" w:name="_Toc16512714"/>
      <w:bookmarkStart w:id="42" w:name="_Toc17799128"/>
      <w:bookmarkStart w:id="43" w:name="_Toc19520934"/>
      <w:bookmarkStart w:id="44" w:name="_Toc45634223"/>
      <w:bookmarkStart w:id="45" w:name="_Toc119505799"/>
      <w:bookmarkStart w:id="46" w:name="_Toc119577741"/>
      <w:bookmarkStart w:id="47" w:name="_Toc121388439"/>
      <w:r w:rsidRPr="00C513EE">
        <w:t xml:space="preserve">Definitions </w:t>
      </w:r>
      <w:r w:rsidR="00755BF1" w:rsidRPr="00C513EE">
        <w:t>U</w:t>
      </w:r>
      <w:r w:rsidRPr="00C513EE">
        <w:t>sed by the PMMRC</w:t>
      </w:r>
      <w:bookmarkEnd w:id="41"/>
      <w:bookmarkEnd w:id="42"/>
      <w:bookmarkEnd w:id="43"/>
      <w:bookmarkEnd w:id="44"/>
      <w:r w:rsidR="00E50C1C" w:rsidRPr="00C513EE">
        <w:t xml:space="preserve"> – </w:t>
      </w:r>
      <w:r w:rsidR="004614A9" w:rsidRPr="00C513EE">
        <w:t>Perinatal Related and Infant Deaths</w:t>
      </w:r>
      <w:bookmarkEnd w:id="45"/>
      <w:bookmarkEnd w:id="46"/>
      <w:bookmarkEnd w:id="47"/>
    </w:p>
    <w:p w14:paraId="69089768" w14:textId="77777777" w:rsidR="000E5528" w:rsidRPr="00C513EE" w:rsidRDefault="000E5528" w:rsidP="00705C83">
      <w:pPr>
        <w:pStyle w:val="BodyText"/>
        <w:jc w:val="center"/>
      </w:pPr>
      <w:r w:rsidRPr="00C513EE">
        <w:rPr>
          <w:rFonts w:cs="Arial"/>
          <w:noProof/>
          <w:lang w:eastAsia="en-NZ"/>
        </w:rPr>
        <mc:AlternateContent>
          <mc:Choice Requires="wpg">
            <w:drawing>
              <wp:inline distT="0" distB="0" distL="0" distR="0" wp14:anchorId="4BB68023" wp14:editId="7750E4EF">
                <wp:extent cx="5233035" cy="2223770"/>
                <wp:effectExtent l="38100" t="0" r="5715" b="43180"/>
                <wp:docPr id="8761" name="Group 8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223770"/>
                          <a:chOff x="1770" y="5697"/>
                          <a:chExt cx="8241" cy="3502"/>
                        </a:xfrm>
                      </wpg:grpSpPr>
                      <wps:wsp>
                        <wps:cNvPr id="8767" name="Text Box 56"/>
                        <wps:cNvSpPr txBox="1">
                          <a:spLocks noChangeArrowheads="1"/>
                        </wps:cNvSpPr>
                        <wps:spPr bwMode="auto">
                          <a:xfrm>
                            <a:off x="2081" y="5697"/>
                            <a:ext cx="7930"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A72B2" w14:textId="77777777" w:rsidR="00D4097C" w:rsidRPr="00274EFD" w:rsidRDefault="00D4097C" w:rsidP="00705C83">
                              <w:pPr>
                                <w:tabs>
                                  <w:tab w:val="left" w:pos="1276"/>
                                  <w:tab w:val="left" w:pos="3119"/>
                                  <w:tab w:val="left" w:pos="5103"/>
                                  <w:tab w:val="left" w:pos="6946"/>
                                </w:tabs>
                                <w:rPr>
                                  <w:b/>
                                  <w:bCs/>
                                  <w:sz w:val="18"/>
                                  <w:szCs w:val="18"/>
                                </w:rPr>
                              </w:pPr>
                              <w:r w:rsidRPr="00274EFD">
                                <w:rPr>
                                  <w:b/>
                                  <w:bCs/>
                                  <w:sz w:val="18"/>
                                  <w:szCs w:val="18"/>
                                </w:rPr>
                                <w:t>Gestation</w:t>
                              </w:r>
                              <w:r w:rsidRPr="00274EFD">
                                <w:rPr>
                                  <w:b/>
                                  <w:bCs/>
                                  <w:sz w:val="18"/>
                                  <w:szCs w:val="18"/>
                                </w:rPr>
                                <w:tab/>
                                <w:t>Birth</w:t>
                              </w:r>
                              <w:r w:rsidRPr="00274EFD">
                                <w:rPr>
                                  <w:b/>
                                  <w:bCs/>
                                  <w:sz w:val="18"/>
                                  <w:szCs w:val="18"/>
                                </w:rPr>
                                <w:tab/>
                                <w:t>7 days</w:t>
                              </w:r>
                              <w:r w:rsidRPr="00274EFD">
                                <w:rPr>
                                  <w:b/>
                                  <w:bCs/>
                                  <w:sz w:val="18"/>
                                  <w:szCs w:val="18"/>
                                </w:rPr>
                                <w:tab/>
                                <w:t>28 days</w:t>
                              </w:r>
                              <w:r w:rsidRPr="00274EFD">
                                <w:rPr>
                                  <w:b/>
                                  <w:bCs/>
                                  <w:sz w:val="18"/>
                                  <w:szCs w:val="18"/>
                                </w:rPr>
                                <w:tab/>
                                <w:t>1 year</w:t>
                              </w:r>
                            </w:p>
                          </w:txbxContent>
                        </wps:txbx>
                        <wps:bodyPr rot="0" vert="horz" wrap="square" lIns="91440" tIns="45720" rIns="91440" bIns="45720" anchor="t" anchorCtr="0" upright="1">
                          <a:noAutofit/>
                        </wps:bodyPr>
                      </wps:wsp>
                      <wps:wsp>
                        <wps:cNvPr id="8704" name="AutoShape 57"/>
                        <wps:cNvCnPr>
                          <a:cxnSpLocks noChangeShapeType="1"/>
                        </wps:cNvCnPr>
                        <wps:spPr bwMode="auto">
                          <a:xfrm>
                            <a:off x="1770" y="6033"/>
                            <a:ext cx="77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5" name="AutoShape 58"/>
                        <wps:cNvCnPr>
                          <a:cxnSpLocks noChangeShapeType="1"/>
                        </wps:cNvCnPr>
                        <wps:spPr bwMode="auto">
                          <a:xfrm>
                            <a:off x="3702"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6" name="AutoShape 59"/>
                        <wps:cNvCnPr>
                          <a:cxnSpLocks noChangeShapeType="1"/>
                        </wps:cNvCnPr>
                        <wps:spPr bwMode="auto">
                          <a:xfrm>
                            <a:off x="1770"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7" name="AutoShape 60"/>
                        <wps:cNvCnPr>
                          <a:cxnSpLocks noChangeShapeType="1"/>
                        </wps:cNvCnPr>
                        <wps:spPr bwMode="auto">
                          <a:xfrm>
                            <a:off x="5625" y="6033"/>
                            <a:ext cx="1" cy="315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8" name="AutoShape 61"/>
                        <wps:cNvCnPr>
                          <a:cxnSpLocks noChangeShapeType="1"/>
                        </wps:cNvCnPr>
                        <wps:spPr bwMode="auto">
                          <a:xfrm>
                            <a:off x="7620"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9" name="AutoShape 62"/>
                        <wps:cNvCnPr>
                          <a:cxnSpLocks noChangeShapeType="1"/>
                        </wps:cNvCnPr>
                        <wps:spPr bwMode="auto">
                          <a:xfrm>
                            <a:off x="9465" y="6017"/>
                            <a:ext cx="1" cy="3182"/>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10" name="Text Box 63"/>
                        <wps:cNvSpPr txBox="1">
                          <a:spLocks noChangeArrowheads="1"/>
                        </wps:cNvSpPr>
                        <wps:spPr bwMode="auto">
                          <a:xfrm>
                            <a:off x="1826" y="6122"/>
                            <a:ext cx="1834"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70E30" w14:textId="77777777" w:rsidR="00D4097C" w:rsidRDefault="00D4097C" w:rsidP="00705C83">
                              <w:pPr>
                                <w:spacing w:after="80"/>
                                <w:jc w:val="center"/>
                                <w:rPr>
                                  <w:b/>
                                  <w:bCs/>
                                  <w:sz w:val="16"/>
                                  <w:szCs w:val="16"/>
                                </w:rPr>
                              </w:pPr>
                              <w:r>
                                <w:rPr>
                                  <w:b/>
                                  <w:bCs/>
                                  <w:sz w:val="16"/>
                                  <w:szCs w:val="16"/>
                                </w:rPr>
                                <w:t>20 weeks or more</w:t>
                              </w:r>
                            </w:p>
                            <w:p w14:paraId="00F821CE" w14:textId="77777777" w:rsidR="00D4097C" w:rsidRDefault="00D4097C" w:rsidP="00705C83">
                              <w:pPr>
                                <w:spacing w:after="80"/>
                                <w:jc w:val="center"/>
                                <w:rPr>
                                  <w:b/>
                                  <w:bCs/>
                                  <w:sz w:val="16"/>
                                  <w:szCs w:val="16"/>
                                </w:rPr>
                              </w:pPr>
                              <w:r>
                                <w:rPr>
                                  <w:b/>
                                  <w:bCs/>
                                  <w:sz w:val="16"/>
                                  <w:szCs w:val="16"/>
                                </w:rPr>
                                <w:t>or</w:t>
                              </w:r>
                            </w:p>
                            <w:p w14:paraId="4A35918F" w14:textId="77777777" w:rsidR="00D4097C" w:rsidRDefault="00D4097C" w:rsidP="00705C83">
                              <w:pPr>
                                <w:spacing w:after="80"/>
                                <w:jc w:val="center"/>
                                <w:rPr>
                                  <w:b/>
                                  <w:bCs/>
                                  <w:sz w:val="16"/>
                                  <w:szCs w:val="16"/>
                                </w:rPr>
                              </w:pPr>
                              <w:r>
                                <w:rPr>
                                  <w:b/>
                                  <w:bCs/>
                                  <w:sz w:val="16"/>
                                  <w:szCs w:val="16"/>
                                </w:rPr>
                                <w:t>≥400 grams birthweight</w:t>
                              </w:r>
                            </w:p>
                          </w:txbxContent>
                        </wps:txbx>
                        <wps:bodyPr rot="0" vert="horz" wrap="square" lIns="36000" tIns="45720" rIns="36000" bIns="36000" anchor="t" anchorCtr="0" upright="1">
                          <a:noAutofit/>
                        </wps:bodyPr>
                      </wps:wsp>
                      <wps:wsp>
                        <wps:cNvPr id="8711" name="Text Box 64"/>
                        <wps:cNvSpPr txBox="1">
                          <a:spLocks noChangeArrowheads="1"/>
                        </wps:cNvSpPr>
                        <wps:spPr bwMode="auto">
                          <a:xfrm>
                            <a:off x="3859" y="6391"/>
                            <a:ext cx="147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096E0" w14:textId="77777777" w:rsidR="00D4097C" w:rsidRDefault="00D4097C" w:rsidP="00705C83">
                              <w:pPr>
                                <w:spacing w:after="80"/>
                                <w:jc w:val="center"/>
                                <w:rPr>
                                  <w:b/>
                                  <w:bCs/>
                                  <w:sz w:val="16"/>
                                  <w:szCs w:val="16"/>
                                </w:rPr>
                              </w:pPr>
                              <w:r>
                                <w:rPr>
                                  <w:b/>
                                  <w:bCs/>
                                  <w:sz w:val="16"/>
                                  <w:szCs w:val="16"/>
                                </w:rPr>
                                <w:t>0–&lt;7 days</w:t>
                              </w:r>
                            </w:p>
                          </w:txbxContent>
                        </wps:txbx>
                        <wps:bodyPr rot="0" vert="horz" wrap="square" lIns="91440" tIns="45720" rIns="91440" bIns="45720" anchor="t" anchorCtr="0" upright="1">
                          <a:noAutofit/>
                        </wps:bodyPr>
                      </wps:wsp>
                      <wps:wsp>
                        <wps:cNvPr id="8712" name="Text Box 65"/>
                        <wps:cNvSpPr txBox="1">
                          <a:spLocks noChangeArrowheads="1"/>
                        </wps:cNvSpPr>
                        <wps:spPr bwMode="auto">
                          <a:xfrm>
                            <a:off x="5897" y="6415"/>
                            <a:ext cx="1474"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6055B" w14:textId="77777777" w:rsidR="00D4097C" w:rsidRDefault="00D4097C" w:rsidP="00705C83">
                              <w:pPr>
                                <w:spacing w:after="80"/>
                                <w:jc w:val="center"/>
                                <w:rPr>
                                  <w:b/>
                                  <w:bCs/>
                                  <w:sz w:val="16"/>
                                  <w:szCs w:val="16"/>
                                </w:rPr>
                              </w:pPr>
                              <w:r>
                                <w:rPr>
                                  <w:b/>
                                  <w:bCs/>
                                  <w:sz w:val="16"/>
                                  <w:szCs w:val="16"/>
                                </w:rPr>
                                <w:t>7–27 days</w:t>
                              </w:r>
                            </w:p>
                          </w:txbxContent>
                        </wps:txbx>
                        <wps:bodyPr rot="0" vert="horz" wrap="square" lIns="91440" tIns="45720" rIns="91440" bIns="45720" anchor="t" anchorCtr="0" upright="1">
                          <a:noAutofit/>
                        </wps:bodyPr>
                      </wps:wsp>
                      <wps:wsp>
                        <wps:cNvPr id="8713" name="Text Box 66"/>
                        <wps:cNvSpPr txBox="1">
                          <a:spLocks noChangeArrowheads="1"/>
                        </wps:cNvSpPr>
                        <wps:spPr bwMode="auto">
                          <a:xfrm>
                            <a:off x="7658" y="6415"/>
                            <a:ext cx="17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E4327" w14:textId="77777777" w:rsidR="00D4097C" w:rsidRDefault="00D4097C" w:rsidP="00705C83">
                              <w:pPr>
                                <w:spacing w:after="80"/>
                                <w:jc w:val="center"/>
                                <w:rPr>
                                  <w:b/>
                                  <w:bCs/>
                                  <w:sz w:val="16"/>
                                  <w:szCs w:val="16"/>
                                </w:rPr>
                              </w:pPr>
                              <w:r>
                                <w:rPr>
                                  <w:b/>
                                  <w:bCs/>
                                  <w:sz w:val="16"/>
                                  <w:szCs w:val="16"/>
                                </w:rPr>
                                <w:t>28 days–&lt;1 year</w:t>
                              </w:r>
                            </w:p>
                          </w:txbxContent>
                        </wps:txbx>
                        <wps:bodyPr rot="0" vert="horz" wrap="square" lIns="91440" tIns="45720" rIns="91440" bIns="45720" anchor="t" anchorCtr="0" upright="1">
                          <a:spAutoFit/>
                        </wps:bodyPr>
                      </wps:wsp>
                      <wps:wsp>
                        <wps:cNvPr id="8715" name="AutoShape 68"/>
                        <wps:cNvCnPr>
                          <a:cxnSpLocks noChangeShapeType="1"/>
                        </wps:cNvCnPr>
                        <wps:spPr bwMode="auto">
                          <a:xfrm>
                            <a:off x="1826" y="7500"/>
                            <a:ext cx="1834"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16" name="AutoShape 69"/>
                        <wps:cNvCnPr>
                          <a:cxnSpLocks noChangeShapeType="1"/>
                        </wps:cNvCnPr>
                        <wps:spPr bwMode="auto">
                          <a:xfrm flipH="1" flipV="1">
                            <a:off x="3765" y="7499"/>
                            <a:ext cx="1815"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0" name="AutoShape 72"/>
                        <wps:cNvCnPr>
                          <a:cxnSpLocks noChangeShapeType="1"/>
                        </wps:cNvCnPr>
                        <wps:spPr bwMode="auto">
                          <a:xfrm>
                            <a:off x="5645" y="7499"/>
                            <a:ext cx="1923"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1" name="AutoShape 73"/>
                        <wps:cNvCnPr>
                          <a:cxnSpLocks noChangeShapeType="1"/>
                        </wps:cNvCnPr>
                        <wps:spPr bwMode="auto">
                          <a:xfrm flipH="1">
                            <a:off x="7658" y="7499"/>
                            <a:ext cx="1762"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4" name="AutoShape 76"/>
                        <wps:cNvCnPr>
                          <a:cxnSpLocks noChangeShapeType="1"/>
                        </wps:cNvCnPr>
                        <wps:spPr bwMode="auto">
                          <a:xfrm flipH="1">
                            <a:off x="1826" y="8046"/>
                            <a:ext cx="3754"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6" name="AutoShape 78"/>
                        <wps:cNvCnPr>
                          <a:cxnSpLocks noChangeShapeType="1"/>
                        </wps:cNvCnPr>
                        <wps:spPr bwMode="auto">
                          <a:xfrm flipH="1">
                            <a:off x="1826" y="8376"/>
                            <a:ext cx="5742"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9" name="AutoShape 81"/>
                        <wps:cNvCnPr>
                          <a:cxnSpLocks noChangeShapeType="1"/>
                        </wps:cNvCnPr>
                        <wps:spPr bwMode="auto">
                          <a:xfrm flipH="1">
                            <a:off x="3765" y="8993"/>
                            <a:ext cx="5655"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82" name="AutoShape 84"/>
                        <wps:cNvCnPr>
                          <a:cxnSpLocks noChangeShapeType="1"/>
                        </wps:cNvCnPr>
                        <wps:spPr bwMode="auto">
                          <a:xfrm flipH="1">
                            <a:off x="3765" y="8698"/>
                            <a:ext cx="3803"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66" name="Text Box 55"/>
                        <wps:cNvSpPr txBox="1">
                          <a:spLocks noChangeArrowheads="1"/>
                        </wps:cNvSpPr>
                        <wps:spPr bwMode="auto">
                          <a:xfrm>
                            <a:off x="6165" y="7132"/>
                            <a:ext cx="945" cy="81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F2B4E" w14:textId="77777777" w:rsidR="00D4097C" w:rsidRDefault="00D4097C" w:rsidP="00705C83">
                              <w:pPr>
                                <w:jc w:val="center"/>
                                <w:rPr>
                                  <w:b/>
                                  <w:bCs/>
                                  <w:sz w:val="16"/>
                                  <w:szCs w:val="16"/>
                                </w:rPr>
                              </w:pPr>
                              <w:r>
                                <w:rPr>
                                  <w:b/>
                                  <w:bCs/>
                                  <w:sz w:val="16"/>
                                  <w:szCs w:val="16"/>
                                </w:rPr>
                                <w:t>Late</w:t>
                              </w:r>
                            </w:p>
                            <w:p w14:paraId="3BED1E3D" w14:textId="77777777" w:rsidR="00D4097C" w:rsidRDefault="00D4097C" w:rsidP="00705C83">
                              <w:pPr>
                                <w:jc w:val="center"/>
                                <w:rPr>
                                  <w:b/>
                                  <w:bCs/>
                                  <w:sz w:val="16"/>
                                  <w:szCs w:val="16"/>
                                </w:rPr>
                              </w:pPr>
                              <w:r>
                                <w:rPr>
                                  <w:b/>
                                  <w:bCs/>
                                  <w:sz w:val="16"/>
                                  <w:szCs w:val="16"/>
                                </w:rPr>
                                <w:t>Neonatal</w:t>
                              </w:r>
                            </w:p>
                            <w:p w14:paraId="12ADD35E" w14:textId="77777777" w:rsidR="00D4097C" w:rsidRDefault="00D4097C" w:rsidP="00705C83">
                              <w:pPr>
                                <w:jc w:val="center"/>
                                <w:rPr>
                                  <w:b/>
                                  <w:bCs/>
                                  <w:sz w:val="16"/>
                                  <w:szCs w:val="16"/>
                                </w:rPr>
                              </w:pPr>
                              <w:r>
                                <w:rPr>
                                  <w:b/>
                                  <w:bCs/>
                                  <w:sz w:val="16"/>
                                  <w:szCs w:val="16"/>
                                </w:rPr>
                                <w:t> deaths</w:t>
                              </w:r>
                            </w:p>
                          </w:txbxContent>
                        </wps:txbx>
                        <wps:bodyPr rot="0" vert="horz" wrap="square" lIns="36000" tIns="45720" rIns="36000" bIns="45720" anchor="t" anchorCtr="0" upright="1">
                          <a:noAutofit/>
                        </wps:bodyPr>
                      </wps:wsp>
                      <wps:wsp>
                        <wps:cNvPr id="8764" name="Text Box 53"/>
                        <wps:cNvSpPr txBox="1">
                          <a:spLocks noChangeArrowheads="1"/>
                        </wps:cNvSpPr>
                        <wps:spPr bwMode="auto">
                          <a:xfrm>
                            <a:off x="4245" y="7102"/>
                            <a:ext cx="930" cy="779"/>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0BD25" w14:textId="77777777" w:rsidR="00D4097C" w:rsidRDefault="00D4097C" w:rsidP="00705C83">
                              <w:pPr>
                                <w:jc w:val="center"/>
                                <w:rPr>
                                  <w:b/>
                                  <w:bCs/>
                                  <w:sz w:val="16"/>
                                  <w:szCs w:val="16"/>
                                </w:rPr>
                              </w:pPr>
                              <w:r>
                                <w:rPr>
                                  <w:b/>
                                  <w:bCs/>
                                  <w:sz w:val="16"/>
                                  <w:szCs w:val="16"/>
                                </w:rPr>
                                <w:t>Early</w:t>
                              </w:r>
                            </w:p>
                            <w:p w14:paraId="1D852297" w14:textId="77777777" w:rsidR="00D4097C" w:rsidRDefault="00D4097C" w:rsidP="00705C83">
                              <w:pPr>
                                <w:jc w:val="center"/>
                                <w:rPr>
                                  <w:b/>
                                  <w:bCs/>
                                  <w:sz w:val="16"/>
                                  <w:szCs w:val="16"/>
                                </w:rPr>
                              </w:pPr>
                              <w:r>
                                <w:rPr>
                                  <w:b/>
                                  <w:bCs/>
                                  <w:sz w:val="16"/>
                                  <w:szCs w:val="16"/>
                                </w:rPr>
                                <w:t>Neonatal</w:t>
                              </w:r>
                            </w:p>
                            <w:p w14:paraId="178CAEC9" w14:textId="77777777" w:rsidR="00D4097C" w:rsidRDefault="00D4097C" w:rsidP="00705C83">
                              <w:pPr>
                                <w:jc w:val="center"/>
                                <w:rPr>
                                  <w:b/>
                                  <w:bCs/>
                                  <w:sz w:val="16"/>
                                  <w:szCs w:val="16"/>
                                </w:rPr>
                              </w:pPr>
                              <w:r>
                                <w:rPr>
                                  <w:b/>
                                  <w:bCs/>
                                  <w:sz w:val="16"/>
                                  <w:szCs w:val="16"/>
                                </w:rPr>
                                <w:t> deaths</w:t>
                              </w:r>
                            </w:p>
                          </w:txbxContent>
                        </wps:txbx>
                        <wps:bodyPr rot="0" vert="horz" wrap="square" lIns="36000" tIns="45720" rIns="36000" bIns="45720" anchor="t" anchorCtr="0" upright="1">
                          <a:noAutofit/>
                        </wps:bodyPr>
                      </wps:wsp>
                      <wps:wsp>
                        <wps:cNvPr id="8765" name="Text Box 54"/>
                        <wps:cNvSpPr txBox="1">
                          <a:spLocks noChangeArrowheads="1"/>
                        </wps:cNvSpPr>
                        <wps:spPr bwMode="auto">
                          <a:xfrm>
                            <a:off x="8100" y="7132"/>
                            <a:ext cx="885" cy="78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FA9F6" w14:textId="77777777" w:rsidR="00D4097C" w:rsidRDefault="00D4097C" w:rsidP="00705C83">
                              <w:pPr>
                                <w:jc w:val="center"/>
                                <w:rPr>
                                  <w:b/>
                                  <w:bCs/>
                                  <w:sz w:val="16"/>
                                  <w:szCs w:val="16"/>
                                </w:rPr>
                              </w:pPr>
                              <w:r>
                                <w:rPr>
                                  <w:b/>
                                  <w:bCs/>
                                  <w:sz w:val="16"/>
                                  <w:szCs w:val="16"/>
                                </w:rPr>
                                <w:t>Post-neonatal</w:t>
                              </w:r>
                            </w:p>
                            <w:p w14:paraId="73F7EC79" w14:textId="77777777" w:rsidR="00D4097C" w:rsidRDefault="00D4097C" w:rsidP="00705C83">
                              <w:pPr>
                                <w:jc w:val="center"/>
                                <w:rPr>
                                  <w:b/>
                                  <w:bCs/>
                                  <w:sz w:val="16"/>
                                  <w:szCs w:val="16"/>
                                </w:rPr>
                              </w:pPr>
                              <w:r>
                                <w:rPr>
                                  <w:b/>
                                  <w:bCs/>
                                  <w:sz w:val="16"/>
                                  <w:szCs w:val="16"/>
                                </w:rPr>
                                <w:t> deaths</w:t>
                              </w:r>
                            </w:p>
                          </w:txbxContent>
                        </wps:txbx>
                        <wps:bodyPr rot="0" vert="horz" wrap="square" lIns="36000" tIns="45720" rIns="36000" bIns="45720" anchor="t" anchorCtr="0" upright="1">
                          <a:noAutofit/>
                        </wps:bodyPr>
                      </wps:wsp>
                      <wps:wsp>
                        <wps:cNvPr id="8763" name="Text Box 52"/>
                        <wps:cNvSpPr txBox="1">
                          <a:spLocks noChangeArrowheads="1"/>
                        </wps:cNvSpPr>
                        <wps:spPr bwMode="auto">
                          <a:xfrm>
                            <a:off x="2430" y="7252"/>
                            <a:ext cx="765" cy="56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B64D9" w14:textId="77777777" w:rsidR="00D4097C" w:rsidRDefault="00D4097C" w:rsidP="00705C83">
                              <w:pPr>
                                <w:spacing w:after="80"/>
                                <w:jc w:val="center"/>
                                <w:rPr>
                                  <w:b/>
                                  <w:bCs/>
                                  <w:sz w:val="16"/>
                                  <w:szCs w:val="16"/>
                                </w:rPr>
                              </w:pPr>
                              <w:r>
                                <w:rPr>
                                  <w:b/>
                                  <w:bCs/>
                                  <w:sz w:val="16"/>
                                  <w:szCs w:val="16"/>
                                </w:rPr>
                                <w:t>Fetal deaths</w:t>
                              </w:r>
                            </w:p>
                          </w:txbxContent>
                        </wps:txbx>
                        <wps:bodyPr rot="0" vert="horz" wrap="square" lIns="36000" tIns="45720" rIns="36000" bIns="45720" anchor="t" anchorCtr="0" upright="1">
                          <a:noAutofit/>
                        </wps:bodyPr>
                      </wps:wsp>
                      <wps:wsp>
                        <wps:cNvPr id="8773" name="Text Box 75"/>
                        <wps:cNvSpPr txBox="1">
                          <a:spLocks noChangeArrowheads="1"/>
                        </wps:cNvSpPr>
                        <wps:spPr bwMode="auto">
                          <a:xfrm>
                            <a:off x="2887" y="7881"/>
                            <a:ext cx="1583" cy="33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74E9" w14:textId="77777777" w:rsidR="00D4097C" w:rsidRDefault="00D4097C" w:rsidP="00FE7DFB">
                              <w:pPr>
                                <w:rPr>
                                  <w:b/>
                                  <w:bCs/>
                                  <w:sz w:val="16"/>
                                  <w:szCs w:val="16"/>
                                </w:rPr>
                              </w:pPr>
                              <w:r>
                                <w:rPr>
                                  <w:b/>
                                  <w:bCs/>
                                  <w:sz w:val="16"/>
                                  <w:szCs w:val="16"/>
                                </w:rPr>
                                <w:t>Perinatal deaths</w:t>
                              </w:r>
                            </w:p>
                          </w:txbxContent>
                        </wps:txbx>
                        <wps:bodyPr rot="0" vert="horz" wrap="square" lIns="91440" tIns="45720" rIns="91440" bIns="45720" anchor="t" anchorCtr="0" upright="1">
                          <a:noAutofit/>
                        </wps:bodyPr>
                      </wps:wsp>
                      <wps:wsp>
                        <wps:cNvPr id="8762" name="Text Box 51"/>
                        <wps:cNvSpPr txBox="1">
                          <a:spLocks noChangeArrowheads="1"/>
                        </wps:cNvSpPr>
                        <wps:spPr bwMode="auto">
                          <a:xfrm>
                            <a:off x="3859" y="8219"/>
                            <a:ext cx="2174" cy="30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C8B6D" w14:textId="77777777" w:rsidR="00D4097C" w:rsidRDefault="00D4097C" w:rsidP="00FE7DFB">
                              <w:pPr>
                                <w:rPr>
                                  <w:b/>
                                  <w:bCs/>
                                  <w:sz w:val="16"/>
                                  <w:szCs w:val="16"/>
                                </w:rPr>
                              </w:pPr>
                              <w:r w:rsidRPr="003970E0">
                                <w:rPr>
                                  <w:b/>
                                  <w:bCs/>
                                  <w:sz w:val="16"/>
                                  <w:szCs w:val="16"/>
                                </w:rPr>
                                <w:t xml:space="preserve">Perinatal related </w:t>
                              </w:r>
                              <w:r>
                                <w:rPr>
                                  <w:b/>
                                  <w:bCs/>
                                  <w:sz w:val="16"/>
                                  <w:szCs w:val="16"/>
                                </w:rPr>
                                <w:t>deaths</w:t>
                              </w:r>
                            </w:p>
                          </w:txbxContent>
                        </wps:txbx>
                        <wps:bodyPr rot="0" vert="horz" wrap="square" lIns="91440" tIns="45720" rIns="91440" bIns="45720" anchor="t" anchorCtr="0" upright="1">
                          <a:noAutofit/>
                        </wps:bodyPr>
                      </wps:wsp>
                      <wps:wsp>
                        <wps:cNvPr id="8781" name="Text Box 83"/>
                        <wps:cNvSpPr txBox="1">
                          <a:spLocks noChangeArrowheads="1"/>
                        </wps:cNvSpPr>
                        <wps:spPr bwMode="auto">
                          <a:xfrm>
                            <a:off x="4934" y="8525"/>
                            <a:ext cx="1594" cy="41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1915" w14:textId="77777777" w:rsidR="00D4097C" w:rsidRDefault="00D4097C" w:rsidP="00FE7DFB">
                              <w:pPr>
                                <w:jc w:val="both"/>
                                <w:rPr>
                                  <w:b/>
                                  <w:bCs/>
                                  <w:sz w:val="16"/>
                                  <w:szCs w:val="16"/>
                                </w:rPr>
                              </w:pPr>
                              <w:r>
                                <w:rPr>
                                  <w:b/>
                                  <w:bCs/>
                                  <w:sz w:val="16"/>
                                  <w:szCs w:val="16"/>
                                </w:rPr>
                                <w:t>Neonatal deaths</w:t>
                              </w:r>
                            </w:p>
                          </w:txbxContent>
                        </wps:txbx>
                        <wps:bodyPr rot="0" vert="horz" wrap="square" lIns="91440" tIns="45720" rIns="91440" bIns="45720" anchor="t" anchorCtr="0" upright="1">
                          <a:noAutofit/>
                        </wps:bodyPr>
                      </wps:wsp>
                      <wps:wsp>
                        <wps:cNvPr id="8778" name="Text Box 80"/>
                        <wps:cNvSpPr txBox="1">
                          <a:spLocks noChangeArrowheads="1"/>
                        </wps:cNvSpPr>
                        <wps:spPr bwMode="auto">
                          <a:xfrm>
                            <a:off x="5897" y="8816"/>
                            <a:ext cx="1318" cy="34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88456" w14:textId="77777777" w:rsidR="00D4097C" w:rsidRDefault="00D4097C" w:rsidP="00FE7DFB">
                              <w:pPr>
                                <w:rPr>
                                  <w:b/>
                                  <w:bCs/>
                                  <w:sz w:val="16"/>
                                  <w:szCs w:val="16"/>
                                </w:rPr>
                              </w:pPr>
                              <w:r>
                                <w:rPr>
                                  <w:b/>
                                  <w:bCs/>
                                  <w:sz w:val="16"/>
                                  <w:szCs w:val="16"/>
                                </w:rPr>
                                <w:t>Infant deaths</w:t>
                              </w:r>
                            </w:p>
                          </w:txbxContent>
                        </wps:txbx>
                        <wps:bodyPr rot="0" vert="horz" wrap="square" lIns="91440" tIns="45720" rIns="91440" bIns="45720" anchor="t" anchorCtr="0" upright="1">
                          <a:noAutofit/>
                        </wps:bodyPr>
                      </wps:wsp>
                    </wpg:wgp>
                  </a:graphicData>
                </a:graphic>
              </wp:inline>
            </w:drawing>
          </mc:Choice>
          <mc:Fallback>
            <w:pict>
              <v:group w14:anchorId="4BB68023" id="Group 8761" o:spid="_x0000_s1026" style="width:412.05pt;height:175.1pt;mso-position-horizontal-relative:char;mso-position-vertical-relative:line" coordorigin="1770,5697" coordsize="824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">
                <v:shapetype id="_x0000_t202" coordsize="21600,21600" o:spt="202" path="m,l,21600r21600,l21600,xe">
                  <v:stroke joinstyle="miter"/>
                  <v:path gradientshapeok="t" o:connecttype="rect"/>
                </v:shapetype>
                <v:shape id="Text Box 56" o:spid="_x0000_s1027" type="#_x0000_t202" style="position:absolute;left:2081;top:5697;width:793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" stroked="f">
                  <v:textbox>
                    <w:txbxContent>
                      <w:p w14:paraId="7D4A72B2" w14:textId="77777777" w:rsidR="00D4097C" w:rsidRPr="00274EFD" w:rsidRDefault="00D4097C" w:rsidP="00705C83">
                        <w:pPr>
                          <w:tabs>
                            <w:tab w:val="left" w:pos="1276"/>
                            <w:tab w:val="left" w:pos="3119"/>
                            <w:tab w:val="left" w:pos="5103"/>
                            <w:tab w:val="left" w:pos="6946"/>
                          </w:tabs>
                          <w:rPr>
                            <w:b/>
                            <w:bCs/>
                            <w:sz w:val="18"/>
                            <w:szCs w:val="18"/>
                          </w:rPr>
                        </w:pPr>
                        <w:r w:rsidRPr="00274EFD">
                          <w:rPr>
                            <w:b/>
                            <w:bCs/>
                            <w:sz w:val="18"/>
                            <w:szCs w:val="18"/>
                          </w:rPr>
                          <w:t>Gestation</w:t>
                        </w:r>
                        <w:r w:rsidRPr="00274EFD">
                          <w:rPr>
                            <w:b/>
                            <w:bCs/>
                            <w:sz w:val="18"/>
                            <w:szCs w:val="18"/>
                          </w:rPr>
                          <w:tab/>
                          <w:t>Birth</w:t>
                        </w:r>
                        <w:r w:rsidRPr="00274EFD">
                          <w:rPr>
                            <w:b/>
                            <w:bCs/>
                            <w:sz w:val="18"/>
                            <w:szCs w:val="18"/>
                          </w:rPr>
                          <w:tab/>
                          <w:t>7 days</w:t>
                        </w:r>
                        <w:r w:rsidRPr="00274EFD">
                          <w:rPr>
                            <w:b/>
                            <w:bCs/>
                            <w:sz w:val="18"/>
                            <w:szCs w:val="18"/>
                          </w:rPr>
                          <w:tab/>
                          <w:t>28 days</w:t>
                        </w:r>
                        <w:r w:rsidRPr="00274EFD">
                          <w:rPr>
                            <w:b/>
                            <w:bCs/>
                            <w:sz w:val="18"/>
                            <w:szCs w:val="18"/>
                          </w:rPr>
                          <w:tab/>
                          <w:t>1 year</w:t>
                        </w:r>
                      </w:p>
                    </w:txbxContent>
                  </v:textbox>
                </v:shape>
                <v:shapetype id="_x0000_t32" coordsize="21600,21600" o:spt="32" o:oned="t" path="m,l21600,21600e" filled="f">
                  <v:path arrowok="t" fillok="f" o:connecttype="none"/>
                  <o:lock v:ext="edit" shapetype="t"/>
                </v:shapetype>
                <v:shape id="AutoShape 57" o:spid="_x0000_s1028" type="#_x0000_t32" style="position:absolute;left:1770;top:6033;width:7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" strokeweight="2pt"/>
                <v:shape id="AutoShape 58" o:spid="_x0000_s1029" type="#_x0000_t32" style="position:absolute;left:3702;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" strokeweight="1.5pt">
                  <v:stroke dashstyle="dash"/>
                </v:shape>
                <v:shape id="AutoShape 59" o:spid="_x0000_s1030" type="#_x0000_t32" style="position:absolute;left:1770;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" strokeweight="1.5pt">
                  <v:stroke dashstyle="dash"/>
                </v:shape>
                <v:shape id="AutoShape 60" o:spid="_x0000_s1031" type="#_x0000_t32" style="position:absolute;left:5625;top:6033;width:1;height:3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" strokeweight="1.5pt">
                  <v:stroke dashstyle="dash"/>
                </v:shape>
                <v:shape id="AutoShape 61" o:spid="_x0000_s1032" type="#_x0000_t32" style="position:absolute;left:7620;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" strokeweight="1.5pt">
                  <v:stroke dashstyle="dash"/>
                </v:shape>
                <v:shape id="AutoShape 62" o:spid="_x0000_s1033" type="#_x0000_t32" style="position:absolute;left:9465;top:6017;width:1;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" strokeweight="1.5pt">
                  <v:stroke dashstyle="dash"/>
                </v:shape>
                <v:shape id="Text Box 63" o:spid="_x0000_s1034" type="#_x0000_t202" style="position:absolute;left:1826;top:6122;width:183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" stroked="f">
                  <v:textbox inset="1mm,,1mm,1mm">
                    <w:txbxContent>
                      <w:p w14:paraId="40470E30" w14:textId="77777777" w:rsidR="00D4097C" w:rsidRDefault="00D4097C" w:rsidP="00705C83">
                        <w:pPr>
                          <w:spacing w:after="80"/>
                          <w:jc w:val="center"/>
                          <w:rPr>
                            <w:b/>
                            <w:bCs/>
                            <w:sz w:val="16"/>
                            <w:szCs w:val="16"/>
                          </w:rPr>
                        </w:pPr>
                        <w:r>
                          <w:rPr>
                            <w:b/>
                            <w:bCs/>
                            <w:sz w:val="16"/>
                            <w:szCs w:val="16"/>
                          </w:rPr>
                          <w:t>20 weeks or more</w:t>
                        </w:r>
                      </w:p>
                      <w:p w14:paraId="00F821CE" w14:textId="77777777" w:rsidR="00D4097C" w:rsidRDefault="00D4097C" w:rsidP="00705C83">
                        <w:pPr>
                          <w:spacing w:after="80"/>
                          <w:jc w:val="center"/>
                          <w:rPr>
                            <w:b/>
                            <w:bCs/>
                            <w:sz w:val="16"/>
                            <w:szCs w:val="16"/>
                          </w:rPr>
                        </w:pPr>
                        <w:r>
                          <w:rPr>
                            <w:b/>
                            <w:bCs/>
                            <w:sz w:val="16"/>
                            <w:szCs w:val="16"/>
                          </w:rPr>
                          <w:t>or</w:t>
                        </w:r>
                      </w:p>
                      <w:p w14:paraId="4A35918F" w14:textId="77777777" w:rsidR="00D4097C" w:rsidRDefault="00D4097C" w:rsidP="00705C83">
                        <w:pPr>
                          <w:spacing w:after="80"/>
                          <w:jc w:val="center"/>
                          <w:rPr>
                            <w:b/>
                            <w:bCs/>
                            <w:sz w:val="16"/>
                            <w:szCs w:val="16"/>
                          </w:rPr>
                        </w:pPr>
                        <w:r>
                          <w:rPr>
                            <w:b/>
                            <w:bCs/>
                            <w:sz w:val="16"/>
                            <w:szCs w:val="16"/>
                          </w:rPr>
                          <w:t>≥400 grams birthweight</w:t>
                        </w:r>
                      </w:p>
                    </w:txbxContent>
                  </v:textbox>
                </v:shape>
                <v:shape id="Text Box 64" o:spid="_x0000_s1035" type="#_x0000_t202" style="position:absolute;left:3859;top:6391;width:147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" stroked="f">
                  <v:textbox>
                    <w:txbxContent>
                      <w:p w14:paraId="0DA096E0" w14:textId="77777777" w:rsidR="00D4097C" w:rsidRDefault="00D4097C" w:rsidP="00705C83">
                        <w:pPr>
                          <w:spacing w:after="80"/>
                          <w:jc w:val="center"/>
                          <w:rPr>
                            <w:b/>
                            <w:bCs/>
                            <w:sz w:val="16"/>
                            <w:szCs w:val="16"/>
                          </w:rPr>
                        </w:pPr>
                        <w:r>
                          <w:rPr>
                            <w:b/>
                            <w:bCs/>
                            <w:sz w:val="16"/>
                            <w:szCs w:val="16"/>
                          </w:rPr>
                          <w:t>0–&lt;7 days</w:t>
                        </w:r>
                      </w:p>
                    </w:txbxContent>
                  </v:textbox>
                </v:shape>
                <v:shape id="Text Box 65" o:spid="_x0000_s1036" type="#_x0000_t202" style="position:absolute;left:5897;top:6415;width:147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" stroked="f">
                  <v:textbox>
                    <w:txbxContent>
                      <w:p w14:paraId="03A6055B" w14:textId="77777777" w:rsidR="00D4097C" w:rsidRDefault="00D4097C" w:rsidP="00705C83">
                        <w:pPr>
                          <w:spacing w:after="80"/>
                          <w:jc w:val="center"/>
                          <w:rPr>
                            <w:b/>
                            <w:bCs/>
                            <w:sz w:val="16"/>
                            <w:szCs w:val="16"/>
                          </w:rPr>
                        </w:pPr>
                        <w:r>
                          <w:rPr>
                            <w:b/>
                            <w:bCs/>
                            <w:sz w:val="16"/>
                            <w:szCs w:val="16"/>
                          </w:rPr>
                          <w:t>7–27 days</w:t>
                        </w:r>
                      </w:p>
                    </w:txbxContent>
                  </v:textbox>
                </v:shape>
                <v:shape id="Text Box 66" o:spid="_x0000_s1037" type="#_x0000_t202" style="position:absolute;left:7658;top:6415;width:176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" stroked="f">
                  <v:textbox style="mso-fit-shape-to-text:t">
                    <w:txbxContent>
                      <w:p w14:paraId="069E4327" w14:textId="77777777" w:rsidR="00D4097C" w:rsidRDefault="00D4097C" w:rsidP="00705C83">
                        <w:pPr>
                          <w:spacing w:after="80"/>
                          <w:jc w:val="center"/>
                          <w:rPr>
                            <w:b/>
                            <w:bCs/>
                            <w:sz w:val="16"/>
                            <w:szCs w:val="16"/>
                          </w:rPr>
                        </w:pPr>
                        <w:r>
                          <w:rPr>
                            <w:b/>
                            <w:bCs/>
                            <w:sz w:val="16"/>
                            <w:szCs w:val="16"/>
                          </w:rPr>
                          <w:t>28 days–&lt;1 year</w:t>
                        </w:r>
                      </w:p>
                    </w:txbxContent>
                  </v:textbox>
                </v:shape>
                <v:shape id="AutoShape 68" o:spid="_x0000_s1038" type="#_x0000_t32" style="position:absolute;left:1826;top:7500;width:1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">
                  <v:stroke startarrow="block" endarrow="block"/>
                </v:shape>
                <v:shape id="AutoShape 69" o:spid="_x0000_s1039" type="#_x0000_t32" style="position:absolute;left:3765;top:7499;width:1815;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">
                  <v:stroke startarrow="block" endarrow="block"/>
                </v:shape>
                <v:shape id="AutoShape 72" o:spid="_x0000_s1040" type="#_x0000_t32" style="position:absolute;left:5645;top:7499;width:19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">
                  <v:stroke startarrow="block" endarrow="block"/>
                </v:shape>
                <v:shape id="AutoShape 73" o:spid="_x0000_s1041" type="#_x0000_t32" style="position:absolute;left:7658;top:7499;width:176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">
                  <v:stroke startarrow="block" endarrow="block"/>
                </v:shape>
                <v:shape id="AutoShape 76" o:spid="_x0000_s1042" type="#_x0000_t32" style="position:absolute;left:1826;top:8046;width:37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">
                  <v:stroke startarrow="block" endarrow="block"/>
                </v:shape>
                <v:shape id="AutoShape 78" o:spid="_x0000_s1043" type="#_x0000_t32" style="position:absolute;left:1826;top:8376;width:57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">
                  <v:stroke startarrow="block" endarrow="block"/>
                </v:shape>
                <v:shape id="AutoShape 81" o:spid="_x0000_s1044" type="#_x0000_t32" style="position:absolute;left:3765;top:8993;width:56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">
                  <v:stroke startarrow="block" endarrow="block"/>
                </v:shape>
                <v:shape id="AutoShape 84" o:spid="_x0000_s1045" type="#_x0000_t32" style="position:absolute;left:3765;top:8698;width:38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">
                  <v:stroke startarrow="block" endarrow="block"/>
                </v:shape>
                <v:shape id="Text Box 55" o:spid="_x0000_s1046" type="#_x0000_t202" style="position:absolute;left:6165;top:7132;width:94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" fillcolor="white [3212]" stroked="f">
                  <v:textbox inset="1mm,,1mm">
                    <w:txbxContent>
                      <w:p w14:paraId="37BF2B4E" w14:textId="77777777" w:rsidR="00D4097C" w:rsidRDefault="00D4097C" w:rsidP="00705C83">
                        <w:pPr>
                          <w:jc w:val="center"/>
                          <w:rPr>
                            <w:b/>
                            <w:bCs/>
                            <w:sz w:val="16"/>
                            <w:szCs w:val="16"/>
                          </w:rPr>
                        </w:pPr>
                        <w:r>
                          <w:rPr>
                            <w:b/>
                            <w:bCs/>
                            <w:sz w:val="16"/>
                            <w:szCs w:val="16"/>
                          </w:rPr>
                          <w:t>Late</w:t>
                        </w:r>
                      </w:p>
                      <w:p w14:paraId="3BED1E3D" w14:textId="77777777" w:rsidR="00D4097C" w:rsidRDefault="00D4097C" w:rsidP="00705C83">
                        <w:pPr>
                          <w:jc w:val="center"/>
                          <w:rPr>
                            <w:b/>
                            <w:bCs/>
                            <w:sz w:val="16"/>
                            <w:szCs w:val="16"/>
                          </w:rPr>
                        </w:pPr>
                        <w:r>
                          <w:rPr>
                            <w:b/>
                            <w:bCs/>
                            <w:sz w:val="16"/>
                            <w:szCs w:val="16"/>
                          </w:rPr>
                          <w:t>Neonatal</w:t>
                        </w:r>
                      </w:p>
                      <w:p w14:paraId="12ADD35E" w14:textId="77777777" w:rsidR="00D4097C" w:rsidRDefault="00D4097C" w:rsidP="00705C83">
                        <w:pPr>
                          <w:jc w:val="center"/>
                          <w:rPr>
                            <w:b/>
                            <w:bCs/>
                            <w:sz w:val="16"/>
                            <w:szCs w:val="16"/>
                          </w:rPr>
                        </w:pPr>
                        <w:r>
                          <w:rPr>
                            <w:b/>
                            <w:bCs/>
                            <w:sz w:val="16"/>
                            <w:szCs w:val="16"/>
                          </w:rPr>
                          <w:t> deaths</w:t>
                        </w:r>
                      </w:p>
                    </w:txbxContent>
                  </v:textbox>
                </v:shape>
                <v:shape id="Text Box 53" o:spid="_x0000_s1047" type="#_x0000_t202" style="position:absolute;left:4245;top:7102;width:930;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shxQAAAN0AAAAPAAAAZHJzL2Rvd25yZXYueG1sRI9Ba8JA&#10;FITvgv9heUJvZmMp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C7nushxQAAAN0AAAAP&#10;AAAAAAAAAAAAAAAAAAcCAABkcnMvZG93bnJldi54bWxQSwUGAAAAAAMAAwC3AAAA+QIAAAAA&#10;" fillcolor="white [3212]" stroked="f">
                  <v:textbox inset="1mm,,1mm">
                    <w:txbxContent>
                      <w:p w14:paraId="5CA0BD25" w14:textId="77777777" w:rsidR="00D4097C" w:rsidRDefault="00D4097C" w:rsidP="00705C83">
                        <w:pPr>
                          <w:jc w:val="center"/>
                          <w:rPr>
                            <w:b/>
                            <w:bCs/>
                            <w:sz w:val="16"/>
                            <w:szCs w:val="16"/>
                          </w:rPr>
                        </w:pPr>
                        <w:r>
                          <w:rPr>
                            <w:b/>
                            <w:bCs/>
                            <w:sz w:val="16"/>
                            <w:szCs w:val="16"/>
                          </w:rPr>
                          <w:t>Early</w:t>
                        </w:r>
                      </w:p>
                      <w:p w14:paraId="1D852297" w14:textId="77777777" w:rsidR="00D4097C" w:rsidRDefault="00D4097C" w:rsidP="00705C83">
                        <w:pPr>
                          <w:jc w:val="center"/>
                          <w:rPr>
                            <w:b/>
                            <w:bCs/>
                            <w:sz w:val="16"/>
                            <w:szCs w:val="16"/>
                          </w:rPr>
                        </w:pPr>
                        <w:r>
                          <w:rPr>
                            <w:b/>
                            <w:bCs/>
                            <w:sz w:val="16"/>
                            <w:szCs w:val="16"/>
                          </w:rPr>
                          <w:t>Neonatal</w:t>
                        </w:r>
                      </w:p>
                      <w:p w14:paraId="178CAEC9" w14:textId="77777777" w:rsidR="00D4097C" w:rsidRDefault="00D4097C" w:rsidP="00705C83">
                        <w:pPr>
                          <w:jc w:val="center"/>
                          <w:rPr>
                            <w:b/>
                            <w:bCs/>
                            <w:sz w:val="16"/>
                            <w:szCs w:val="16"/>
                          </w:rPr>
                        </w:pPr>
                        <w:r>
                          <w:rPr>
                            <w:b/>
                            <w:bCs/>
                            <w:sz w:val="16"/>
                            <w:szCs w:val="16"/>
                          </w:rPr>
                          <w:t> deaths</w:t>
                        </w:r>
                      </w:p>
                    </w:txbxContent>
                  </v:textbox>
                </v:shape>
                <v:shape id="Text Box 54" o:spid="_x0000_s1048" type="#_x0000_t202" style="position:absolute;left:8100;top:7132;width:88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66xQAAAN0AAAAPAAAAZHJzL2Rvd25yZXYueG1sRI9Ba8JA&#10;FITvgv9heUJvZmOh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DU0k66xQAAAN0AAAAP&#10;AAAAAAAAAAAAAAAAAAcCAABkcnMvZG93bnJldi54bWxQSwUGAAAAAAMAAwC3AAAA+QIAAAAA&#10;" fillcolor="white [3212]" stroked="f">
                  <v:textbox inset="1mm,,1mm">
                    <w:txbxContent>
                      <w:p w14:paraId="000FA9F6" w14:textId="77777777" w:rsidR="00D4097C" w:rsidRDefault="00D4097C" w:rsidP="00705C83">
                        <w:pPr>
                          <w:jc w:val="center"/>
                          <w:rPr>
                            <w:b/>
                            <w:bCs/>
                            <w:sz w:val="16"/>
                            <w:szCs w:val="16"/>
                          </w:rPr>
                        </w:pPr>
                        <w:r>
                          <w:rPr>
                            <w:b/>
                            <w:bCs/>
                            <w:sz w:val="16"/>
                            <w:szCs w:val="16"/>
                          </w:rPr>
                          <w:t>Post-neonatal</w:t>
                        </w:r>
                      </w:p>
                      <w:p w14:paraId="73F7EC79" w14:textId="77777777" w:rsidR="00D4097C" w:rsidRDefault="00D4097C" w:rsidP="00705C83">
                        <w:pPr>
                          <w:jc w:val="center"/>
                          <w:rPr>
                            <w:b/>
                            <w:bCs/>
                            <w:sz w:val="16"/>
                            <w:szCs w:val="16"/>
                          </w:rPr>
                        </w:pPr>
                        <w:r>
                          <w:rPr>
                            <w:b/>
                            <w:bCs/>
                            <w:sz w:val="16"/>
                            <w:szCs w:val="16"/>
                          </w:rPr>
                          <w:t> deaths</w:t>
                        </w:r>
                      </w:p>
                    </w:txbxContent>
                  </v:textbox>
                </v:shape>
                <v:shape id="Text Box 52" o:spid="_x0000_s1049" type="#_x0000_t202" style="position:absolute;left:2430;top:7252;width:76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NVxQAAAN0AAAAPAAAAZHJzL2Rvd25yZXYueG1sRI9Ba8JA&#10;FITvgv9heUJvZmML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A0d3NVxQAAAN0AAAAP&#10;AAAAAAAAAAAAAAAAAAcCAABkcnMvZG93bnJldi54bWxQSwUGAAAAAAMAAwC3AAAA+QIAAAAA&#10;" fillcolor="white [3212]" stroked="f">
                  <v:textbox inset="1mm,,1mm">
                    <w:txbxContent>
                      <w:p w14:paraId="3FCB64D9" w14:textId="77777777" w:rsidR="00D4097C" w:rsidRDefault="00D4097C" w:rsidP="00705C83">
                        <w:pPr>
                          <w:spacing w:after="80"/>
                          <w:jc w:val="center"/>
                          <w:rPr>
                            <w:b/>
                            <w:bCs/>
                            <w:sz w:val="16"/>
                            <w:szCs w:val="16"/>
                          </w:rPr>
                        </w:pPr>
                        <w:r>
                          <w:rPr>
                            <w:b/>
                            <w:bCs/>
                            <w:sz w:val="16"/>
                            <w:szCs w:val="16"/>
                          </w:rPr>
                          <w:t>Fetal deaths</w:t>
                        </w:r>
                      </w:p>
                    </w:txbxContent>
                  </v:textbox>
                </v:shape>
                <v:shape id="Text Box 75" o:spid="_x0000_s1050" type="#_x0000_t202" style="position:absolute;left:2887;top:7881;width:158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" fillcolor="white [3212]" stroked="f">
                  <v:textbox>
                    <w:txbxContent>
                      <w:p w14:paraId="107A74E9" w14:textId="77777777" w:rsidR="00D4097C" w:rsidRDefault="00D4097C" w:rsidP="00FE7DFB">
                        <w:pPr>
                          <w:rPr>
                            <w:b/>
                            <w:bCs/>
                            <w:sz w:val="16"/>
                            <w:szCs w:val="16"/>
                          </w:rPr>
                        </w:pPr>
                        <w:r>
                          <w:rPr>
                            <w:b/>
                            <w:bCs/>
                            <w:sz w:val="16"/>
                            <w:szCs w:val="16"/>
                          </w:rPr>
                          <w:t>Perinatal deaths</w:t>
                        </w:r>
                      </w:p>
                    </w:txbxContent>
                  </v:textbox>
                </v:shape>
                <v:shape id="Text Box 51" o:spid="_x0000_s1051" type="#_x0000_t202" style="position:absolute;left:3859;top:8219;width:217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" fillcolor="white [3212]" stroked="f">
                  <v:textbox>
                    <w:txbxContent>
                      <w:p w14:paraId="73DC8B6D" w14:textId="77777777" w:rsidR="00D4097C" w:rsidRDefault="00D4097C" w:rsidP="00FE7DFB">
                        <w:pPr>
                          <w:rPr>
                            <w:b/>
                            <w:bCs/>
                            <w:sz w:val="16"/>
                            <w:szCs w:val="16"/>
                          </w:rPr>
                        </w:pPr>
                        <w:r w:rsidRPr="003970E0">
                          <w:rPr>
                            <w:b/>
                            <w:bCs/>
                            <w:sz w:val="16"/>
                            <w:szCs w:val="16"/>
                          </w:rPr>
                          <w:t xml:space="preserve">Perinatal related </w:t>
                        </w:r>
                        <w:r>
                          <w:rPr>
                            <w:b/>
                            <w:bCs/>
                            <w:sz w:val="16"/>
                            <w:szCs w:val="16"/>
                          </w:rPr>
                          <w:t>deaths</w:t>
                        </w:r>
                      </w:p>
                    </w:txbxContent>
                  </v:textbox>
                </v:shape>
                <v:shape id="Text Box 83" o:spid="_x0000_s1052" type="#_x0000_t202" style="position:absolute;left:4934;top:8525;width:159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" fillcolor="white [3212]" stroked="f">
                  <v:textbox>
                    <w:txbxContent>
                      <w:p w14:paraId="4E481915" w14:textId="77777777" w:rsidR="00D4097C" w:rsidRDefault="00D4097C" w:rsidP="00FE7DFB">
                        <w:pPr>
                          <w:jc w:val="both"/>
                          <w:rPr>
                            <w:b/>
                            <w:bCs/>
                            <w:sz w:val="16"/>
                            <w:szCs w:val="16"/>
                          </w:rPr>
                        </w:pPr>
                        <w:r>
                          <w:rPr>
                            <w:b/>
                            <w:bCs/>
                            <w:sz w:val="16"/>
                            <w:szCs w:val="16"/>
                          </w:rPr>
                          <w:t>Neonatal deaths</w:t>
                        </w:r>
                      </w:p>
                    </w:txbxContent>
                  </v:textbox>
                </v:shape>
                <v:shape id="Text Box 80" o:spid="_x0000_s1053" type="#_x0000_t202" style="position:absolute;left:5897;top:8816;width:131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" fillcolor="white [3212]" stroked="f">
                  <v:textbox>
                    <w:txbxContent>
                      <w:p w14:paraId="28F88456" w14:textId="77777777" w:rsidR="00D4097C" w:rsidRDefault="00D4097C" w:rsidP="00FE7DFB">
                        <w:pPr>
                          <w:rPr>
                            <w:b/>
                            <w:bCs/>
                            <w:sz w:val="16"/>
                            <w:szCs w:val="16"/>
                          </w:rPr>
                        </w:pPr>
                        <w:r>
                          <w:rPr>
                            <w:b/>
                            <w:bCs/>
                            <w:sz w:val="16"/>
                            <w:szCs w:val="16"/>
                          </w:rPr>
                          <w:t>Infant deaths</w:t>
                        </w:r>
                      </w:p>
                    </w:txbxContent>
                  </v:textbox>
                </v:shape>
                <w10:anchorlock/>
              </v:group>
            </w:pict>
          </mc:Fallback>
        </mc:AlternateContent>
      </w:r>
    </w:p>
    <w:p w14:paraId="09A56F90" w14:textId="517DB23B" w:rsidR="000E5528" w:rsidRPr="00C513EE" w:rsidRDefault="000E5528" w:rsidP="00F846CA">
      <w:pPr>
        <w:rPr>
          <w:rFonts w:cs="Arial"/>
          <w:sz w:val="18"/>
          <w:szCs w:val="18"/>
        </w:rPr>
      </w:pPr>
      <w:r w:rsidRPr="00C513EE">
        <w:rPr>
          <w:rFonts w:cs="Arial"/>
          <w:sz w:val="18"/>
          <w:szCs w:val="18"/>
        </w:rPr>
        <w:t xml:space="preserve">(Adapted from </w:t>
      </w:r>
      <w:proofErr w:type="spellStart"/>
      <w:r w:rsidR="00CA251B" w:rsidRPr="00C513EE">
        <w:rPr>
          <w:i/>
          <w:iCs/>
          <w:sz w:val="18"/>
          <w:szCs w:val="18"/>
        </w:rPr>
        <w:t>Fetal</w:t>
      </w:r>
      <w:proofErr w:type="spellEnd"/>
      <w:r w:rsidR="00CA251B" w:rsidRPr="00C513EE">
        <w:rPr>
          <w:i/>
          <w:iCs/>
          <w:sz w:val="18"/>
          <w:szCs w:val="18"/>
        </w:rPr>
        <w:t xml:space="preserve"> and Infant Deaths 2003 &amp; 2004</w:t>
      </w:r>
      <w:r w:rsidR="00F11C16" w:rsidRPr="00EE4FCD">
        <w:rPr>
          <w:rStyle w:val="FootnoteReference"/>
          <w:sz w:val="18"/>
          <w:szCs w:val="18"/>
        </w:rPr>
        <w:footnoteReference w:id="6"/>
      </w:r>
      <w:r w:rsidR="00F11C16" w:rsidRPr="00C513EE">
        <w:rPr>
          <w:i/>
          <w:iCs/>
          <w:sz w:val="18"/>
          <w:szCs w:val="18"/>
        </w:rPr>
        <w:t xml:space="preserve"> </w:t>
      </w:r>
      <w:r w:rsidRPr="00C513EE">
        <w:rPr>
          <w:rFonts w:cs="Arial"/>
          <w:sz w:val="18"/>
          <w:szCs w:val="18"/>
        </w:rPr>
        <w:t xml:space="preserve">and </w:t>
      </w:r>
      <w:proofErr w:type="spellStart"/>
      <w:r w:rsidR="00BD34A6" w:rsidRPr="00C513EE">
        <w:rPr>
          <w:rStyle w:val="Hyperlink"/>
          <w:rFonts w:cs="Arial"/>
          <w:i/>
          <w:iCs/>
          <w:color w:val="auto"/>
          <w:sz w:val="18"/>
          <w:szCs w:val="18"/>
          <w:u w:val="none"/>
        </w:rPr>
        <w:t>Fetal</w:t>
      </w:r>
      <w:proofErr w:type="spellEnd"/>
      <w:r w:rsidR="00BD34A6" w:rsidRPr="00C513EE">
        <w:rPr>
          <w:rStyle w:val="Hyperlink"/>
          <w:rFonts w:cs="Arial"/>
          <w:i/>
          <w:iCs/>
          <w:color w:val="auto"/>
          <w:sz w:val="18"/>
          <w:szCs w:val="18"/>
          <w:u w:val="none"/>
        </w:rPr>
        <w:t xml:space="preserve"> and Infant Deaths 2006</w:t>
      </w:r>
      <w:r w:rsidR="00D31FB8" w:rsidRPr="00EE4FCD">
        <w:rPr>
          <w:rStyle w:val="FootnoteReference"/>
          <w:rFonts w:cs="Arial"/>
          <w:sz w:val="18"/>
          <w:szCs w:val="18"/>
        </w:rPr>
        <w:footnoteReference w:id="7"/>
      </w:r>
      <w:r w:rsidRPr="00C513EE">
        <w:rPr>
          <w:rFonts w:cs="Arial"/>
          <w:sz w:val="18"/>
          <w:szCs w:val="18"/>
        </w:rPr>
        <w:t>.)</w:t>
      </w:r>
    </w:p>
    <w:p w14:paraId="2AB5A7AD" w14:textId="5E2B62B0" w:rsidR="000E5528" w:rsidRPr="00C513EE" w:rsidRDefault="000E5528" w:rsidP="002853AD">
      <w:pPr>
        <w:pStyle w:val="Heading2"/>
      </w:pPr>
      <w:bookmarkStart w:id="48" w:name="_Toc45634224"/>
      <w:bookmarkStart w:id="49" w:name="_Toc119505800"/>
      <w:bookmarkStart w:id="50" w:name="_Toc119577742"/>
      <w:bookmarkStart w:id="51" w:name="_Toc121388440"/>
      <w:r w:rsidRPr="00C513EE">
        <w:lastRenderedPageBreak/>
        <w:t xml:space="preserve">Perinatal </w:t>
      </w:r>
      <w:r w:rsidR="00FF1C14" w:rsidRPr="00C513EE">
        <w:t>M</w:t>
      </w:r>
      <w:r w:rsidRPr="00C513EE">
        <w:t>ortality</w:t>
      </w:r>
      <w:bookmarkEnd w:id="48"/>
      <w:bookmarkEnd w:id="49"/>
      <w:bookmarkEnd w:id="50"/>
      <w:bookmarkEnd w:id="51"/>
    </w:p>
    <w:p w14:paraId="4D5A231F" w14:textId="4EC21EDD" w:rsidR="00EE298E" w:rsidRPr="00C513EE" w:rsidRDefault="00EE298E" w:rsidP="004614A9">
      <w:r w:rsidRPr="00C513EE">
        <w:t xml:space="preserve">The PMMRC has collected data since 2007. </w:t>
      </w:r>
      <w:r w:rsidR="000F289C" w:rsidRPr="00C513EE">
        <w:t xml:space="preserve">Over </w:t>
      </w:r>
      <w:r w:rsidR="00BB082C" w:rsidRPr="00C513EE">
        <w:t>this time,</w:t>
      </w:r>
      <w:r w:rsidRPr="00C513EE">
        <w:t xml:space="preserve"> the overall perinatal</w:t>
      </w:r>
      <w:r w:rsidR="00C0510F" w:rsidRPr="00C513EE">
        <w:t xml:space="preserve"> </w:t>
      </w:r>
      <w:r w:rsidRPr="00C513EE">
        <w:t xml:space="preserve">related mortality rate (which includes both </w:t>
      </w:r>
      <w:proofErr w:type="spellStart"/>
      <w:r w:rsidRPr="00C513EE">
        <w:t>fetal</w:t>
      </w:r>
      <w:proofErr w:type="spellEnd"/>
      <w:r w:rsidRPr="00C513EE">
        <w:t xml:space="preserve"> and neonatal mortalities) has not significantly decreased. There has been a reduction in the </w:t>
      </w:r>
      <w:proofErr w:type="spellStart"/>
      <w:r w:rsidRPr="00C513EE">
        <w:t>fetal</w:t>
      </w:r>
      <w:proofErr w:type="spellEnd"/>
      <w:r w:rsidRPr="00C513EE">
        <w:t xml:space="preserve"> death rate</w:t>
      </w:r>
      <w:r w:rsidR="001F6B85" w:rsidRPr="00C513EE">
        <w:t>,</w:t>
      </w:r>
      <w:r w:rsidRPr="00C513EE">
        <w:rPr>
          <w:vertAlign w:val="superscript"/>
        </w:rPr>
        <w:footnoteReference w:id="8"/>
      </w:r>
      <w:r w:rsidRPr="00C513EE">
        <w:t xml:space="preserve"> which is due to a significant decrease in the rate of stillbirths</w:t>
      </w:r>
      <w:r w:rsidR="001F6B85" w:rsidRPr="00C513EE">
        <w:t>.</w:t>
      </w:r>
      <w:r w:rsidRPr="00C513EE">
        <w:rPr>
          <w:vertAlign w:val="superscript"/>
        </w:rPr>
        <w:footnoteReference w:id="9"/>
      </w:r>
      <w:r w:rsidRPr="00C513EE">
        <w:t xml:space="preserve"> Overall rates of termination of pregnancy and neonatal deaths have not changed significantly over this period.</w:t>
      </w:r>
      <w:r w:rsidRPr="00C513EE">
        <w:rPr>
          <w:sz w:val="16"/>
          <w:szCs w:val="16"/>
        </w:rPr>
        <w:t xml:space="preserve"> </w:t>
      </w:r>
    </w:p>
    <w:p w14:paraId="3AF9D241" w14:textId="0826E0AD" w:rsidR="00EE298E" w:rsidRPr="00C513EE" w:rsidRDefault="00EE298E" w:rsidP="004614A9">
      <w:r w:rsidRPr="00C513EE">
        <w:t>Whilst perinatal</w:t>
      </w:r>
      <w:r w:rsidR="00802894" w:rsidRPr="00C513EE">
        <w:t xml:space="preserve"> </w:t>
      </w:r>
      <w:r w:rsidRPr="00C513EE">
        <w:t xml:space="preserve">related mortality rates </w:t>
      </w:r>
      <w:r w:rsidR="00EF0939" w:rsidRPr="00C513EE">
        <w:t xml:space="preserve">have reduced </w:t>
      </w:r>
      <w:r w:rsidRPr="00C513EE">
        <w:t>for babies with mothers of Indian ethnicity over the period 2011</w:t>
      </w:r>
      <w:r w:rsidR="000F289C" w:rsidRPr="00C513EE">
        <w:t>–</w:t>
      </w:r>
      <w:r w:rsidRPr="00C513EE">
        <w:t>2020, no other perinatal</w:t>
      </w:r>
      <w:r w:rsidR="00C0510F" w:rsidRPr="00C513EE">
        <w:t xml:space="preserve"> </w:t>
      </w:r>
      <w:r w:rsidRPr="00C513EE">
        <w:t>related mortality ethnicity indices have improved</w:t>
      </w:r>
      <w:r w:rsidR="000F289C" w:rsidRPr="00C513EE">
        <w:t>,</w:t>
      </w:r>
      <w:r w:rsidRPr="00C513EE">
        <w:t xml:space="preserve"> and there are worse outcomes for babies of Māori and Pacific mothers compared with those of New Zealand European</w:t>
      </w:r>
      <w:r w:rsidR="000F289C" w:rsidRPr="00C513EE">
        <w:t xml:space="preserve"> mothers</w:t>
      </w:r>
      <w:r w:rsidRPr="00C513EE">
        <w:t xml:space="preserve">, </w:t>
      </w:r>
      <w:r w:rsidR="003B7481" w:rsidRPr="00C513EE">
        <w:t>indicating</w:t>
      </w:r>
      <w:r w:rsidRPr="00C513EE">
        <w:t xml:space="preserve"> these inequities are yet to be addressed.</w:t>
      </w:r>
    </w:p>
    <w:p w14:paraId="38B09387" w14:textId="0D6FC45C" w:rsidR="00EE298E" w:rsidRPr="00C513EE" w:rsidRDefault="00EE298E" w:rsidP="004614A9">
      <w:r w:rsidRPr="00C513EE">
        <w:t>It is also evident that socioeconomic deprivation is associated with worse perinatal outcomes. Mothers from New Zealand Index of Deprivation (</w:t>
      </w:r>
      <w:proofErr w:type="spellStart"/>
      <w:r w:rsidRPr="00C513EE">
        <w:t>NZDep</w:t>
      </w:r>
      <w:proofErr w:type="spellEnd"/>
      <w:r w:rsidRPr="00C513EE">
        <w:t>) quintile 5 (most deprived) areas ha</w:t>
      </w:r>
      <w:r w:rsidR="00FC554D" w:rsidRPr="00C513EE">
        <w:t>ve</w:t>
      </w:r>
      <w:r w:rsidRPr="00C513EE">
        <w:t xml:space="preserve"> higher perinatal mortality rates for almost all causes compared </w:t>
      </w:r>
      <w:r w:rsidR="000F289C" w:rsidRPr="00C513EE">
        <w:t xml:space="preserve">with </w:t>
      </w:r>
      <w:r w:rsidRPr="00C513EE">
        <w:t>babies born to mothers living in quintile 1 (least deprived) areas. Over the period 2016</w:t>
      </w:r>
      <w:r w:rsidR="000F289C" w:rsidRPr="00C513EE">
        <w:t>–</w:t>
      </w:r>
      <w:r w:rsidRPr="00C513EE">
        <w:t xml:space="preserve">2020, the association of deprivation with perinatal mortality rates has become even more marked. </w:t>
      </w:r>
    </w:p>
    <w:p w14:paraId="4DDC331E" w14:textId="14FB49E4" w:rsidR="000E5528" w:rsidRPr="00C513EE" w:rsidRDefault="00EE298E" w:rsidP="004614A9">
      <w:r w:rsidRPr="00C513EE">
        <w:t>Women aged under 20 years of age experienced the highest rate of neonatal death</w:t>
      </w:r>
      <w:r w:rsidR="000F289C" w:rsidRPr="00C513EE">
        <w:t>,</w:t>
      </w:r>
      <w:r w:rsidRPr="00C513EE">
        <w:t xml:space="preserve"> at a rate of 5.46 deaths per 1000 </w:t>
      </w:r>
      <w:r w:rsidR="00FF1C14" w:rsidRPr="00C513EE">
        <w:t xml:space="preserve">live </w:t>
      </w:r>
      <w:r w:rsidRPr="00C513EE">
        <w:t xml:space="preserve">births, compared </w:t>
      </w:r>
      <w:r w:rsidR="000F289C" w:rsidRPr="00C513EE">
        <w:t xml:space="preserve">with </w:t>
      </w:r>
      <w:r w:rsidRPr="00C513EE">
        <w:t>an average rate of 2.</w:t>
      </w:r>
      <w:r w:rsidR="00C91D27" w:rsidRPr="00C513EE">
        <w:t>72</w:t>
      </w:r>
      <w:r w:rsidRPr="00C513EE">
        <w:t xml:space="preserve"> </w:t>
      </w:r>
      <w:r w:rsidR="00FF1C14" w:rsidRPr="00C513EE">
        <w:t xml:space="preserve">deaths </w:t>
      </w:r>
      <w:r w:rsidRPr="00C513EE">
        <w:t>per 1000 live births for all maternal age</w:t>
      </w:r>
      <w:r w:rsidR="00FF1C14" w:rsidRPr="00C513EE">
        <w:t xml:space="preserve"> </w:t>
      </w:r>
      <w:r w:rsidRPr="00C513EE">
        <w:t>groups</w:t>
      </w:r>
      <w:r w:rsidR="000E5528" w:rsidRPr="00C513EE">
        <w:t>.</w:t>
      </w:r>
    </w:p>
    <w:p w14:paraId="61943390" w14:textId="074E7464" w:rsidR="005C1AC1" w:rsidRPr="00C513EE" w:rsidRDefault="005C1AC1" w:rsidP="002853AD">
      <w:pPr>
        <w:pStyle w:val="Heading2"/>
      </w:pPr>
      <w:bookmarkStart w:id="52" w:name="_Toc17799130"/>
      <w:bookmarkStart w:id="53" w:name="_Toc19520936"/>
      <w:bookmarkStart w:id="54" w:name="_Toc45634225"/>
      <w:bookmarkStart w:id="55" w:name="_Toc119505801"/>
      <w:bookmarkStart w:id="56" w:name="_Toc119577743"/>
      <w:bookmarkStart w:id="57" w:name="_Toc121388441"/>
      <w:bookmarkEnd w:id="34"/>
      <w:bookmarkEnd w:id="35"/>
      <w:r w:rsidRPr="00C513EE">
        <w:t>Neon</w:t>
      </w:r>
      <w:r w:rsidR="008D6CCD" w:rsidRPr="00C513EE">
        <w:t>a</w:t>
      </w:r>
      <w:r w:rsidRPr="00C513EE">
        <w:t xml:space="preserve">tal </w:t>
      </w:r>
      <w:r w:rsidR="00FF1C14" w:rsidRPr="00C513EE">
        <w:t>E</w:t>
      </w:r>
      <w:r w:rsidRPr="00C513EE">
        <w:t>ncephalopathy</w:t>
      </w:r>
      <w:bookmarkEnd w:id="52"/>
      <w:bookmarkEnd w:id="53"/>
      <w:bookmarkEnd w:id="54"/>
      <w:bookmarkEnd w:id="55"/>
      <w:bookmarkEnd w:id="56"/>
      <w:bookmarkEnd w:id="57"/>
    </w:p>
    <w:p w14:paraId="6D3FD371" w14:textId="16601AFB" w:rsidR="00EE298E" w:rsidRPr="00C513EE" w:rsidRDefault="00046E18" w:rsidP="004614A9">
      <w:r w:rsidRPr="00C513EE">
        <w:t xml:space="preserve">Neonatal encephalopathy (NE) is a clinically defined syndrome of disturbed neurological function within the first week after birth in an infant born </w:t>
      </w:r>
      <w:r w:rsidR="001765AF" w:rsidRPr="00C513EE">
        <w:t xml:space="preserve">after </w:t>
      </w:r>
      <w:r w:rsidRPr="00C513EE">
        <w:t xml:space="preserve">35 </w:t>
      </w:r>
      <w:r w:rsidR="00D87205" w:rsidRPr="00C513EE">
        <w:t>weeks gestation</w:t>
      </w:r>
      <w:r w:rsidRPr="00C513EE">
        <w:t>.</w:t>
      </w:r>
    </w:p>
    <w:p w14:paraId="449F932E" w14:textId="0ED40D80" w:rsidR="00EE298E" w:rsidRPr="00C513EE" w:rsidRDefault="00522B08" w:rsidP="004614A9">
      <w:r w:rsidRPr="00C513EE">
        <w:t xml:space="preserve">The </w:t>
      </w:r>
      <w:r w:rsidR="00EE298E" w:rsidRPr="00C513EE">
        <w:t xml:space="preserve">PMMRC collects data on babies who present with moderate or severe NE in the first seven days after birth. Data have been collected on babies with NE from 37 </w:t>
      </w:r>
      <w:r w:rsidR="00D87205" w:rsidRPr="00C513EE">
        <w:t>weeks gestation</w:t>
      </w:r>
      <w:r w:rsidR="00EE298E" w:rsidRPr="00C513EE">
        <w:t xml:space="preserve"> onwards since 2010</w:t>
      </w:r>
      <w:r w:rsidR="00DF4AC2" w:rsidRPr="00C513EE">
        <w:t xml:space="preserve"> and </w:t>
      </w:r>
      <w:r w:rsidR="001765AF" w:rsidRPr="00C513EE">
        <w:t xml:space="preserve">have </w:t>
      </w:r>
      <w:r w:rsidR="00EE298E" w:rsidRPr="00C513EE">
        <w:t>includ</w:t>
      </w:r>
      <w:r w:rsidR="00DF4AC2" w:rsidRPr="00C513EE">
        <w:t>e</w:t>
      </w:r>
      <w:r w:rsidR="001765AF" w:rsidRPr="00C513EE">
        <w:t>d</w:t>
      </w:r>
      <w:r w:rsidR="00EE298E" w:rsidRPr="00C513EE">
        <w:t xml:space="preserve"> 35- and 36-</w:t>
      </w:r>
      <w:r w:rsidR="00D87205" w:rsidRPr="00C513EE">
        <w:t>weeks gestation</w:t>
      </w:r>
      <w:r w:rsidR="00DF4AC2" w:rsidRPr="00C513EE">
        <w:t>s</w:t>
      </w:r>
      <w:r w:rsidR="00EE298E" w:rsidRPr="00C513EE">
        <w:t xml:space="preserve"> </w:t>
      </w:r>
      <w:r w:rsidR="00DF4AC2" w:rsidRPr="00C513EE">
        <w:t>from 2016</w:t>
      </w:r>
      <w:r w:rsidR="001765AF" w:rsidRPr="00C513EE">
        <w:t>.</w:t>
      </w:r>
      <w:r w:rsidR="00EE298E" w:rsidRPr="00C513EE">
        <w:rPr>
          <w:rStyle w:val="FootnoteReference"/>
          <w:rFonts w:cs="Arial"/>
          <w:sz w:val="20"/>
          <w:szCs w:val="20"/>
        </w:rPr>
        <w:footnoteReference w:id="10"/>
      </w:r>
      <w:r w:rsidR="00EE298E" w:rsidRPr="00C513EE">
        <w:t xml:space="preserve"> </w:t>
      </w:r>
    </w:p>
    <w:p w14:paraId="614B1A45" w14:textId="75069527" w:rsidR="00EE298E" w:rsidRPr="00C513EE" w:rsidRDefault="00EE298E" w:rsidP="004614A9">
      <w:r w:rsidRPr="00C513EE">
        <w:t>Over the period 2016–2020</w:t>
      </w:r>
      <w:r w:rsidR="00D138C7" w:rsidRPr="00C513EE">
        <w:t>,</w:t>
      </w:r>
      <w:r w:rsidRPr="00C513EE">
        <w:t xml:space="preserve"> including gestations from 35 weeks, </w:t>
      </w:r>
      <w:r w:rsidR="00DF4AC2" w:rsidRPr="00C513EE">
        <w:t>t</w:t>
      </w:r>
      <w:r w:rsidRPr="00C513EE">
        <w:t>he rate of NE cases per 1000 births varied from year to</w:t>
      </w:r>
      <w:r w:rsidR="009F3A55" w:rsidRPr="00C513EE">
        <w:t xml:space="preserve"> year</w:t>
      </w:r>
      <w:r w:rsidRPr="00C513EE">
        <w:t>. However, there has been no statistically significant trend in either direction, for either 2010</w:t>
      </w:r>
      <w:r w:rsidR="00CD5627" w:rsidRPr="00C513EE">
        <w:t>–</w:t>
      </w:r>
      <w:r w:rsidRPr="00C513EE">
        <w:t xml:space="preserve">2018 for ≥37 </w:t>
      </w:r>
      <w:r w:rsidR="00D87205" w:rsidRPr="00C513EE">
        <w:t>weeks gestation</w:t>
      </w:r>
      <w:r w:rsidR="00CD5627" w:rsidRPr="00C513EE">
        <w:t xml:space="preserve"> </w:t>
      </w:r>
      <w:r w:rsidRPr="00C513EE">
        <w:t>or 2016</w:t>
      </w:r>
      <w:r w:rsidR="00CD5627" w:rsidRPr="00C513EE">
        <w:t>–</w:t>
      </w:r>
      <w:r w:rsidRPr="00C513EE">
        <w:t xml:space="preserve">2020 for ≥35 </w:t>
      </w:r>
      <w:r w:rsidR="00D87205" w:rsidRPr="00C513EE">
        <w:t>weeks gestation</w:t>
      </w:r>
      <w:r w:rsidR="00CD5627" w:rsidRPr="00C513EE">
        <w:t>.</w:t>
      </w:r>
      <w:r w:rsidRPr="00C513EE">
        <w:rPr>
          <w:rStyle w:val="FootnoteReference"/>
          <w:rFonts w:cs="Arial"/>
          <w:sz w:val="20"/>
          <w:szCs w:val="20"/>
        </w:rPr>
        <w:footnoteReference w:id="11"/>
      </w:r>
      <w:r w:rsidRPr="00C513EE">
        <w:t xml:space="preserve"> </w:t>
      </w:r>
      <w:r w:rsidR="00DF4AC2" w:rsidRPr="00C513EE">
        <w:t>Therefore, while rates have not significantly worsened, they have not improved either.</w:t>
      </w:r>
    </w:p>
    <w:p w14:paraId="2C6FAD54" w14:textId="4C1989DB" w:rsidR="003F0790" w:rsidRPr="00C513EE" w:rsidRDefault="00EE298E" w:rsidP="004614A9">
      <w:r w:rsidRPr="00C513EE">
        <w:t>No ethnicity group reached a statistically significant difference, but again Other European mothers con</w:t>
      </w:r>
      <w:r w:rsidR="00EB5825" w:rsidRPr="00C513EE">
        <w:t>tinue to have the lowest rates.</w:t>
      </w:r>
      <w:r w:rsidR="003F0790" w:rsidRPr="00C513EE">
        <w:t xml:space="preserve"> </w:t>
      </w:r>
      <w:r w:rsidRPr="00C513EE">
        <w:t xml:space="preserve">NE rates varied by </w:t>
      </w:r>
      <w:proofErr w:type="spellStart"/>
      <w:r w:rsidRPr="00C513EE">
        <w:t>NZDep</w:t>
      </w:r>
      <w:proofErr w:type="spellEnd"/>
      <w:r w:rsidRPr="00C513EE">
        <w:t xml:space="preserve"> quintile.</w:t>
      </w:r>
      <w:r w:rsidR="003F0790" w:rsidRPr="00C513EE">
        <w:t xml:space="preserve"> Rates of NE were higher at 41 </w:t>
      </w:r>
      <w:r w:rsidR="00D87205" w:rsidRPr="00C513EE">
        <w:t>weeks gestation</w:t>
      </w:r>
      <w:r w:rsidR="003F0790" w:rsidRPr="00C513EE">
        <w:t>. However, included for the first time, rates of NE were highest in babies born at 35</w:t>
      </w:r>
      <w:r w:rsidR="008646E4" w:rsidRPr="00C513EE">
        <w:t>–</w:t>
      </w:r>
      <w:r w:rsidR="003F0790" w:rsidRPr="00C513EE">
        <w:t>36 weeks</w:t>
      </w:r>
      <w:r w:rsidR="00BC1D59" w:rsidRPr="00C513EE">
        <w:t xml:space="preserve"> gestation</w:t>
      </w:r>
      <w:r w:rsidR="003F0790" w:rsidRPr="00C513EE">
        <w:t xml:space="preserve">. Although the PMMRC has previously recommended that all babies with moderate and severe </w:t>
      </w:r>
      <w:r w:rsidR="00B37D8D">
        <w:br/>
      </w:r>
      <w:r w:rsidR="003F0790" w:rsidRPr="00C513EE">
        <w:t>NE receive a</w:t>
      </w:r>
      <w:r w:rsidR="0066615D" w:rsidRPr="00C513EE">
        <w:t>n</w:t>
      </w:r>
      <w:r w:rsidR="00665DB6" w:rsidRPr="00C513EE">
        <w:t xml:space="preserve"> </w:t>
      </w:r>
      <w:r w:rsidR="003F0790" w:rsidRPr="00C513EE">
        <w:t>MRI scan</w:t>
      </w:r>
      <w:r w:rsidR="008646E4" w:rsidRPr="00C513EE">
        <w:t>,</w:t>
      </w:r>
      <w:r w:rsidR="003F0790" w:rsidRPr="00C513EE">
        <w:rPr>
          <w:rStyle w:val="FootnoteReference"/>
          <w:rFonts w:cs="Arial"/>
          <w:sz w:val="20"/>
          <w:szCs w:val="20"/>
        </w:rPr>
        <w:footnoteReference w:id="12"/>
      </w:r>
      <w:r w:rsidR="003F0790" w:rsidRPr="00C513EE">
        <w:t xml:space="preserve"> about 12</w:t>
      </w:r>
      <w:r w:rsidR="00F4522C" w:rsidRPr="00C513EE">
        <w:t xml:space="preserve"> percent </w:t>
      </w:r>
      <w:r w:rsidR="003F0790" w:rsidRPr="00C513EE">
        <w:t>of babies with moderate NE did not receive an MRI</w:t>
      </w:r>
      <w:r w:rsidR="0066615D" w:rsidRPr="00C513EE">
        <w:t xml:space="preserve"> scan</w:t>
      </w:r>
      <w:r w:rsidR="000830E1" w:rsidRPr="00C513EE">
        <w:t xml:space="preserve"> in 2016–2020</w:t>
      </w:r>
      <w:r w:rsidR="003F0790" w:rsidRPr="00C513EE">
        <w:t>.</w:t>
      </w:r>
    </w:p>
    <w:p w14:paraId="5DA2C0C5" w14:textId="7C42E92D" w:rsidR="005C1AC1" w:rsidRPr="00C513EE" w:rsidRDefault="005C1AC1" w:rsidP="002853AD">
      <w:pPr>
        <w:pStyle w:val="Heading2"/>
      </w:pPr>
      <w:bookmarkStart w:id="58" w:name="_Toc17799131"/>
      <w:bookmarkStart w:id="59" w:name="_Toc19520937"/>
      <w:bookmarkStart w:id="60" w:name="_Toc45634226"/>
      <w:bookmarkStart w:id="61" w:name="_Toc119505802"/>
      <w:bookmarkStart w:id="62" w:name="_Toc119577744"/>
      <w:bookmarkStart w:id="63" w:name="_Toc121388442"/>
      <w:r w:rsidRPr="00C513EE">
        <w:lastRenderedPageBreak/>
        <w:t xml:space="preserve">Maternal </w:t>
      </w:r>
      <w:r w:rsidR="00F13D30" w:rsidRPr="00C513EE">
        <w:t>M</w:t>
      </w:r>
      <w:r w:rsidRPr="00C513EE">
        <w:t>ortality</w:t>
      </w:r>
      <w:bookmarkEnd w:id="58"/>
      <w:bookmarkEnd w:id="59"/>
      <w:bookmarkEnd w:id="60"/>
      <w:bookmarkEnd w:id="61"/>
      <w:bookmarkEnd w:id="62"/>
      <w:bookmarkEnd w:id="63"/>
      <w:r w:rsidRPr="00C513EE">
        <w:t xml:space="preserve"> </w:t>
      </w:r>
    </w:p>
    <w:p w14:paraId="2223130E" w14:textId="62E7CDA5" w:rsidR="00A50BE2" w:rsidRPr="00C513EE" w:rsidRDefault="00A50BE2" w:rsidP="004614A9">
      <w:r w:rsidRPr="00C513EE">
        <w:t xml:space="preserve">Maternal death is the death of a woman while pregnant or within 42 days of </w:t>
      </w:r>
      <w:r w:rsidR="004748C3" w:rsidRPr="00C513EE">
        <w:t>the end</w:t>
      </w:r>
      <w:r w:rsidRPr="00C513EE">
        <w:t xml:space="preserve"> of pregnancy (miscarriage, termination</w:t>
      </w:r>
      <w:r w:rsidRPr="00C513EE">
        <w:rPr>
          <w:rStyle w:val="FootnoteReference"/>
        </w:rPr>
        <w:footnoteReference w:id="13"/>
      </w:r>
      <w:r w:rsidRPr="00C513EE">
        <w:t xml:space="preserve"> or birth), irrespective of the duration and site of the pregnancy, from any cause related to or aggravated by the pregnancy or its management but not from accidental or incidental causes. </w:t>
      </w:r>
    </w:p>
    <w:p w14:paraId="0B1DEB89" w14:textId="1E8DFE0B" w:rsidR="009641A8" w:rsidRPr="00C513EE" w:rsidRDefault="009641A8" w:rsidP="004614A9">
      <w:r w:rsidRPr="00C513EE">
        <w:t>Over the period 2006</w:t>
      </w:r>
      <w:r w:rsidR="00C72191" w:rsidRPr="00C513EE">
        <w:t>–</w:t>
      </w:r>
      <w:r w:rsidRPr="00C513EE">
        <w:t>2020, there were 76 direct maternal deaths and 57 indirect maternal deaths recorded. Suicide was the largest single cause of maternal death in Aotearoa</w:t>
      </w:r>
      <w:r w:rsidR="00F4522C" w:rsidRPr="00C513EE">
        <w:t xml:space="preserve"> </w:t>
      </w:r>
      <w:r w:rsidRPr="00C513EE">
        <w:t>New Zealand. Cardiac and neurological complications resulting in indirect maternal deaths were the second most common causes of mortality.</w:t>
      </w:r>
    </w:p>
    <w:p w14:paraId="0C77BAEC" w14:textId="66858665" w:rsidR="003F4257" w:rsidRPr="00C513EE" w:rsidRDefault="003F4257" w:rsidP="004614A9">
      <w:r w:rsidRPr="00C513EE">
        <w:t xml:space="preserve">A maternal age of 40 years or over was associated with the highest risk of maternal death </w:t>
      </w:r>
      <w:r w:rsidR="003A4F72" w:rsidRPr="00C513EE">
        <w:t xml:space="preserve">of </w:t>
      </w:r>
      <w:r w:rsidRPr="00C513EE">
        <w:t>all age groups</w:t>
      </w:r>
      <w:r w:rsidR="009641A8" w:rsidRPr="00C513EE">
        <w:t>.</w:t>
      </w:r>
      <w:r w:rsidR="009B6183" w:rsidRPr="00C513EE">
        <w:t xml:space="preserve"> </w:t>
      </w:r>
      <w:r w:rsidRPr="00C513EE">
        <w:t xml:space="preserve">Wāhine Māori and Pacific women had </w:t>
      </w:r>
      <w:r w:rsidR="009641A8" w:rsidRPr="00C513EE">
        <w:t xml:space="preserve">significantly higher </w:t>
      </w:r>
      <w:r w:rsidRPr="00C513EE">
        <w:t xml:space="preserve">rates </w:t>
      </w:r>
      <w:r w:rsidR="009641A8" w:rsidRPr="00C513EE">
        <w:t xml:space="preserve">of deaths </w:t>
      </w:r>
      <w:r w:rsidRPr="00C513EE">
        <w:t>per 100,000 maternities than New Zealand European wome</w:t>
      </w:r>
      <w:r w:rsidR="009641A8" w:rsidRPr="00C513EE">
        <w:t>n</w:t>
      </w:r>
      <w:r w:rsidR="009B6183" w:rsidRPr="00C513EE">
        <w:t xml:space="preserve">. </w:t>
      </w:r>
      <w:r w:rsidRPr="00C513EE">
        <w:t>There was a general pattern of increasing mortality with increas</w:t>
      </w:r>
      <w:r w:rsidR="00FE4ADD" w:rsidRPr="00C513EE">
        <w:t>ing deprivation</w:t>
      </w:r>
      <w:r w:rsidR="009B6183" w:rsidRPr="00C513EE">
        <w:t>.</w:t>
      </w:r>
      <w:r w:rsidRPr="00C513EE">
        <w:t xml:space="preserve"> </w:t>
      </w:r>
    </w:p>
    <w:p w14:paraId="41D0F4B2" w14:textId="456E0491" w:rsidR="00174AE4" w:rsidRPr="00C513EE" w:rsidRDefault="00174AE4" w:rsidP="004614A9">
      <w:pPr>
        <w:rPr>
          <w:vertAlign w:val="superscript"/>
        </w:rPr>
      </w:pPr>
      <w:r w:rsidRPr="00C513EE">
        <w:t>Death by suicide continues to</w:t>
      </w:r>
      <w:r w:rsidR="00FE4ADD" w:rsidRPr="00C513EE">
        <w:t xml:space="preserve"> disproportionately affect</w:t>
      </w:r>
      <w:r w:rsidRPr="00C513EE">
        <w:t xml:space="preserve"> wāhine Māori. Over the period 2006</w:t>
      </w:r>
      <w:r w:rsidR="002354E0" w:rsidRPr="00C513EE">
        <w:t>–</w:t>
      </w:r>
      <w:r w:rsidRPr="00C513EE">
        <w:t xml:space="preserve">2020, wāhine Māori were 2.91 times more likely to die by suicide than women of New Zealand European ethnicity; with </w:t>
      </w:r>
      <w:r w:rsidR="003A4F72" w:rsidRPr="00C513EE">
        <w:t xml:space="preserve">wāhine Māori </w:t>
      </w:r>
      <w:r w:rsidR="000830E1" w:rsidRPr="00C513EE">
        <w:t>having</w:t>
      </w:r>
      <w:r w:rsidR="003A4F72" w:rsidRPr="00C513EE">
        <w:t xml:space="preserve"> </w:t>
      </w:r>
      <w:r w:rsidRPr="00C513EE">
        <w:t>both the highest number of deaths and highest rate of death due to suicide</w:t>
      </w:r>
      <w:r w:rsidR="003A4F72" w:rsidRPr="00C513EE">
        <w:t xml:space="preserve"> </w:t>
      </w:r>
      <w:r w:rsidR="00645713" w:rsidRPr="00C513EE">
        <w:t>over this period</w:t>
      </w:r>
      <w:r w:rsidRPr="00C513EE">
        <w:t>. Prevention of maternal suicide requires not only individual interventions but</w:t>
      </w:r>
      <w:r w:rsidR="00645713" w:rsidRPr="00C513EE">
        <w:t xml:space="preserve"> also</w:t>
      </w:r>
      <w:r w:rsidRPr="00C513EE">
        <w:t xml:space="preserve"> a systems-level response; addressing the wider political and social systems that create the structural determinants of health – th</w:t>
      </w:r>
      <w:r w:rsidR="009075B2" w:rsidRPr="00C513EE">
        <w:t>ese</w:t>
      </w:r>
      <w:r w:rsidRPr="00C513EE">
        <w:t xml:space="preserve"> include poverty, housing, </w:t>
      </w:r>
      <w:proofErr w:type="gramStart"/>
      <w:r w:rsidRPr="00C513EE">
        <w:t>employment</w:t>
      </w:r>
      <w:proofErr w:type="gramEnd"/>
      <w:r w:rsidRPr="00C513EE">
        <w:t xml:space="preserve"> and institutional racism.</w:t>
      </w:r>
      <w:r w:rsidRPr="00C513EE">
        <w:rPr>
          <w:rStyle w:val="FootnoteReference"/>
        </w:rPr>
        <w:footnoteReference w:id="14"/>
      </w:r>
      <w:r w:rsidRPr="00C513EE">
        <w:rPr>
          <w:vertAlign w:val="superscript"/>
        </w:rPr>
        <w:t>,</w:t>
      </w:r>
      <w:r w:rsidRPr="00C513EE">
        <w:rPr>
          <w:rStyle w:val="FootnoteReference"/>
        </w:rPr>
        <w:footnoteReference w:id="15"/>
      </w:r>
    </w:p>
    <w:p w14:paraId="106BDFAC" w14:textId="79628ECD" w:rsidR="009B6183" w:rsidRPr="00C513EE" w:rsidRDefault="00E310B3" w:rsidP="002853AD">
      <w:pPr>
        <w:pStyle w:val="Heading2"/>
      </w:pPr>
      <w:bookmarkStart w:id="64" w:name="_Toc119505803"/>
      <w:bookmarkStart w:id="65" w:name="_Toc119577745"/>
      <w:bookmarkStart w:id="66" w:name="_Toc121388443"/>
      <w:r w:rsidRPr="00C513EE">
        <w:t>COVID-19</w:t>
      </w:r>
      <w:bookmarkEnd w:id="64"/>
      <w:bookmarkEnd w:id="65"/>
      <w:bookmarkEnd w:id="66"/>
    </w:p>
    <w:p w14:paraId="1C82C306" w14:textId="4FE3CE4C" w:rsidR="00645713" w:rsidRPr="00C513EE" w:rsidRDefault="00F13B2B" w:rsidP="004614A9">
      <w:r w:rsidRPr="00C513EE">
        <w:t>The continuing COVID-19 outbreak</w:t>
      </w:r>
      <w:r w:rsidR="00A50BE2" w:rsidRPr="00C513EE">
        <w:t xml:space="preserve"> has impacted on maternity care in </w:t>
      </w:r>
      <w:proofErr w:type="gramStart"/>
      <w:r w:rsidR="00A50BE2" w:rsidRPr="00C513EE">
        <w:t>a number of</w:t>
      </w:r>
      <w:proofErr w:type="gramEnd"/>
      <w:r w:rsidR="00A50BE2" w:rsidRPr="00C513EE">
        <w:t xml:space="preserve"> ways. There ha</w:t>
      </w:r>
      <w:r w:rsidR="009725FB" w:rsidRPr="00C513EE">
        <w:t>ve</w:t>
      </w:r>
      <w:r w:rsidR="00A50BE2" w:rsidRPr="00C513EE">
        <w:t xml:space="preserve"> been, and continue to be, difficulties in </w:t>
      </w:r>
      <w:r w:rsidRPr="00C513EE">
        <w:t>health</w:t>
      </w:r>
      <w:r w:rsidR="00645713" w:rsidRPr="00C513EE">
        <w:t xml:space="preserve"> </w:t>
      </w:r>
      <w:r w:rsidRPr="00C513EE">
        <w:t>care access</w:t>
      </w:r>
      <w:r w:rsidR="00046E18" w:rsidRPr="00C513EE">
        <w:t xml:space="preserve"> across the</w:t>
      </w:r>
      <w:r w:rsidR="00645713" w:rsidRPr="00C513EE">
        <w:t xml:space="preserve"> health and disability</w:t>
      </w:r>
      <w:r w:rsidR="00046E18" w:rsidRPr="00C513EE">
        <w:t xml:space="preserve"> sector</w:t>
      </w:r>
      <w:r w:rsidR="00A50BE2" w:rsidRPr="00C513EE">
        <w:t xml:space="preserve">. Whānau </w:t>
      </w:r>
      <w:r w:rsidR="00645713" w:rsidRPr="00C513EE">
        <w:t xml:space="preserve">have </w:t>
      </w:r>
      <w:r w:rsidR="00A50BE2" w:rsidRPr="00C513EE">
        <w:t xml:space="preserve">not </w:t>
      </w:r>
      <w:r w:rsidR="00046E18" w:rsidRPr="00C513EE">
        <w:t xml:space="preserve">always </w:t>
      </w:r>
      <w:r w:rsidR="00645713" w:rsidRPr="00C513EE">
        <w:t xml:space="preserve">been </w:t>
      </w:r>
      <w:r w:rsidR="00A50BE2" w:rsidRPr="00C513EE">
        <w:t xml:space="preserve">able to attend hospital </w:t>
      </w:r>
      <w:r w:rsidR="00645713" w:rsidRPr="00C513EE">
        <w:t xml:space="preserve">for their </w:t>
      </w:r>
      <w:r w:rsidR="00A50BE2" w:rsidRPr="00C513EE">
        <w:t xml:space="preserve">births and the maternity sector </w:t>
      </w:r>
      <w:r w:rsidR="00645713" w:rsidRPr="00C513EE">
        <w:t xml:space="preserve">has been </w:t>
      </w:r>
      <w:r w:rsidR="00A50BE2" w:rsidRPr="00C513EE">
        <w:t xml:space="preserve">challenged with caring for </w:t>
      </w:r>
      <w:r w:rsidR="004748C3" w:rsidRPr="00C513EE">
        <w:t>women</w:t>
      </w:r>
      <w:r w:rsidR="00A50BE2" w:rsidRPr="00C513EE">
        <w:t xml:space="preserve"> with recommendations </w:t>
      </w:r>
      <w:r w:rsidR="00645713" w:rsidRPr="00C513EE">
        <w:t xml:space="preserve">of </w:t>
      </w:r>
      <w:r w:rsidR="00A50BE2" w:rsidRPr="00C513EE">
        <w:t xml:space="preserve">staying out of hospital as much as possible. </w:t>
      </w:r>
    </w:p>
    <w:p w14:paraId="600668FB" w14:textId="29E3D24F" w:rsidR="00A50BE2" w:rsidRPr="00C513EE" w:rsidRDefault="00F13B2B" w:rsidP="004614A9">
      <w:r w:rsidRPr="00C513EE">
        <w:t xml:space="preserve">While in 2020 there </w:t>
      </w:r>
      <w:r w:rsidR="009725FB" w:rsidRPr="00C513EE">
        <w:t xml:space="preserve">were </w:t>
      </w:r>
      <w:r w:rsidRPr="00C513EE">
        <w:t xml:space="preserve">no statistically significant differences detected in perinatal and maternal mortality outcomes, monitoring will continue as </w:t>
      </w:r>
      <w:r w:rsidR="00AE444C" w:rsidRPr="00C513EE">
        <w:t xml:space="preserve">COVID-19 </w:t>
      </w:r>
      <w:r w:rsidRPr="00C513EE">
        <w:t>infection became much more widespread in the community from 2021.</w:t>
      </w:r>
    </w:p>
    <w:p w14:paraId="2BD7BD7D" w14:textId="77777777" w:rsidR="006F1AA0" w:rsidRPr="00C513EE" w:rsidRDefault="006F1AA0" w:rsidP="00AE4651">
      <w:pPr>
        <w:pStyle w:val="BodyText"/>
        <w:rPr>
          <w:rFonts w:eastAsiaTheme="majorEastAsia"/>
          <w:color w:val="365F91" w:themeColor="accent1" w:themeShade="BF"/>
          <w:sz w:val="26"/>
          <w:szCs w:val="26"/>
        </w:rPr>
      </w:pPr>
      <w:r w:rsidRPr="00C513EE">
        <w:br w:type="page"/>
      </w:r>
    </w:p>
    <w:p w14:paraId="699A952E" w14:textId="77777777" w:rsidR="004629E8" w:rsidRPr="00C513EE" w:rsidRDefault="004629E8" w:rsidP="00242605">
      <w:pPr>
        <w:pStyle w:val="Heading1"/>
        <w:rPr>
          <w:lang w:val="en-NZ"/>
        </w:rPr>
      </w:pPr>
      <w:bookmarkStart w:id="67" w:name="_Toc115868473"/>
      <w:bookmarkStart w:id="68" w:name="_Toc119505833"/>
      <w:bookmarkStart w:id="69" w:name="_Toc119577772"/>
      <w:bookmarkStart w:id="70" w:name="_Toc121388444"/>
      <w:r w:rsidRPr="00C513EE">
        <w:rPr>
          <w:lang w:val="en-NZ"/>
        </w:rPr>
        <w:lastRenderedPageBreak/>
        <w:t xml:space="preserve">Report </w:t>
      </w:r>
      <w:r w:rsidRPr="00E45CCB">
        <w:rPr>
          <w:lang w:val="en-NZ"/>
        </w:rPr>
        <w:t>Recommendations</w:t>
      </w:r>
      <w:bookmarkEnd w:id="67"/>
      <w:bookmarkEnd w:id="68"/>
      <w:bookmarkEnd w:id="69"/>
      <w:bookmarkEnd w:id="70"/>
    </w:p>
    <w:p w14:paraId="6A59F2BB" w14:textId="77777777" w:rsidR="004629E8" w:rsidRPr="00C513EE" w:rsidRDefault="004629E8" w:rsidP="004629E8">
      <w:pPr>
        <w:pStyle w:val="BodyText"/>
        <w:spacing w:after="120"/>
        <w:rPr>
          <w:i/>
          <w:iCs/>
          <w:color w:val="A9141A"/>
        </w:rPr>
      </w:pPr>
      <w:r w:rsidRPr="00C513EE">
        <w:rPr>
          <w:i/>
          <w:iCs/>
          <w:color w:val="A9141A"/>
        </w:rPr>
        <w:t>(Provisional)</w:t>
      </w:r>
    </w:p>
    <w:p w14:paraId="43D6F2C2" w14:textId="05DF778B" w:rsidR="00CC162C" w:rsidRPr="00C513EE" w:rsidRDefault="004629E8" w:rsidP="004F4D9C">
      <w:proofErr w:type="gramStart"/>
      <w:r w:rsidRPr="00C513EE">
        <w:t>Similar to</w:t>
      </w:r>
      <w:proofErr w:type="gramEnd"/>
      <w:r w:rsidRPr="00C513EE">
        <w:t xml:space="preserve"> the </w:t>
      </w:r>
      <w:r w:rsidR="00431346" w:rsidRPr="00C513EE">
        <w:t>fourteenth annual r</w:t>
      </w:r>
      <w:r w:rsidRPr="00C513EE">
        <w:t>eport published in February 2021, the PMMRC again insist</w:t>
      </w:r>
      <w:r w:rsidR="0011755D" w:rsidRPr="00C513EE">
        <w:t xml:space="preserve">s </w:t>
      </w:r>
      <w:r w:rsidRPr="00C513EE">
        <w:t xml:space="preserve">that prioritised and accelerated focus be </w:t>
      </w:r>
      <w:r w:rsidR="006103AC" w:rsidRPr="00C513EE">
        <w:t xml:space="preserve">applied </w:t>
      </w:r>
      <w:r w:rsidRPr="00C513EE">
        <w:t xml:space="preserve">to implement previous recommendations. </w:t>
      </w:r>
    </w:p>
    <w:p w14:paraId="4A1BF543" w14:textId="78A5874B" w:rsidR="004629E8" w:rsidRPr="00C513EE" w:rsidRDefault="004629E8" w:rsidP="004F4D9C">
      <w:r w:rsidRPr="00C513EE">
        <w:t>Furthermore, the PMMRC highlight</w:t>
      </w:r>
      <w:r w:rsidR="00DF3F86" w:rsidRPr="00C513EE">
        <w:t>s</w:t>
      </w:r>
      <w:r w:rsidRPr="00C513EE">
        <w:t xml:space="preserve"> some key previous recommendations </w:t>
      </w:r>
      <w:r w:rsidR="006103AC" w:rsidRPr="00C513EE">
        <w:t xml:space="preserve">that </w:t>
      </w:r>
      <w:r w:rsidRPr="00C513EE">
        <w:t xml:space="preserve">need to be prioritised </w:t>
      </w:r>
      <w:r w:rsidRPr="00C513EE">
        <w:rPr>
          <w:i/>
          <w:iCs/>
        </w:rPr>
        <w:t>immediately</w:t>
      </w:r>
      <w:r w:rsidRPr="00C513EE">
        <w:t xml:space="preserve">, with an overarching emphasis on achieving equity for Māori whānau and </w:t>
      </w:r>
      <w:r w:rsidR="006103AC" w:rsidRPr="00C513EE">
        <w:t xml:space="preserve">other </w:t>
      </w:r>
      <w:r w:rsidRPr="00C513EE">
        <w:t xml:space="preserve">groups where inequities persist in both prevention and </w:t>
      </w:r>
      <w:r w:rsidRPr="00C513EE">
        <w:rPr>
          <w:rFonts w:cs="Arial"/>
        </w:rPr>
        <w:t>bereavement care pathways/services</w:t>
      </w:r>
      <w:r w:rsidRPr="00C513EE">
        <w:t>.</w:t>
      </w:r>
      <w:r w:rsidR="004B4706" w:rsidRPr="00C513EE">
        <w:t xml:space="preserve"> </w:t>
      </w:r>
      <w:r w:rsidRPr="00C513EE">
        <w:t xml:space="preserve">These key </w:t>
      </w:r>
      <w:r w:rsidR="004B4706" w:rsidRPr="00C513EE">
        <w:t xml:space="preserve">previous </w:t>
      </w:r>
      <w:r w:rsidRPr="00C513EE">
        <w:t>recommendations are</w:t>
      </w:r>
      <w:r w:rsidR="006103AC" w:rsidRPr="00C513EE">
        <w:t xml:space="preserve"> as follows.</w:t>
      </w:r>
    </w:p>
    <w:p w14:paraId="2D9CEA47" w14:textId="01445351" w:rsidR="004629E8" w:rsidRPr="00C513EE" w:rsidRDefault="004629E8" w:rsidP="003519B4">
      <w:pPr>
        <w:pStyle w:val="ListParagraph"/>
        <w:numPr>
          <w:ilvl w:val="0"/>
          <w:numId w:val="15"/>
        </w:numPr>
        <w:ind w:left="357" w:hanging="357"/>
        <w:contextualSpacing w:val="0"/>
      </w:pPr>
      <w:r w:rsidRPr="00C513EE">
        <w:rPr>
          <w:b/>
          <w:bCs/>
        </w:rPr>
        <w:t>Regulatory bodies to mandate cultural safety education</w:t>
      </w:r>
      <w:r w:rsidRPr="00C513EE">
        <w:t xml:space="preserve"> </w:t>
      </w:r>
      <w:r w:rsidR="00597996" w:rsidRPr="00C513EE">
        <w:t xml:space="preserve">for </w:t>
      </w:r>
      <w:r w:rsidRPr="00C513EE">
        <w:t>all individuals working across all areas of the maternity and neonatal workforce.</w:t>
      </w:r>
    </w:p>
    <w:p w14:paraId="2CB00CDB" w14:textId="353D02B3" w:rsidR="004629E8" w:rsidRPr="00C513EE" w:rsidRDefault="004629E8" w:rsidP="003519B4">
      <w:pPr>
        <w:pStyle w:val="ListParagraph"/>
        <w:numPr>
          <w:ilvl w:val="0"/>
          <w:numId w:val="15"/>
        </w:numPr>
        <w:ind w:left="357" w:hanging="357"/>
        <w:contextualSpacing w:val="0"/>
        <w:rPr>
          <w:rFonts w:cs="Arial"/>
        </w:rPr>
      </w:pPr>
      <w:r w:rsidRPr="00C513EE">
        <w:rPr>
          <w:rFonts w:cs="Arial"/>
          <w:b/>
          <w:bCs/>
        </w:rPr>
        <w:t>Government agencies to recognise and address the impact of socioeconomic deprivation on perinatal death</w:t>
      </w:r>
      <w:r w:rsidRPr="00C513EE">
        <w:rPr>
          <w:rFonts w:cs="Arial"/>
        </w:rPr>
        <w:t>, specifically on preterm birth, which is the leading cause of perinatal death</w:t>
      </w:r>
      <w:r w:rsidR="00597996" w:rsidRPr="00C513EE">
        <w:rPr>
          <w:rFonts w:cs="Arial"/>
        </w:rPr>
        <w:t xml:space="preserve"> after congenital abnormality</w:t>
      </w:r>
      <w:r w:rsidRPr="00C513EE">
        <w:rPr>
          <w:rFonts w:cs="Arial"/>
        </w:rPr>
        <w:t>.</w:t>
      </w:r>
    </w:p>
    <w:p w14:paraId="419E4E98" w14:textId="615BCD3C" w:rsidR="004629E8" w:rsidRPr="00C513EE" w:rsidRDefault="00E308A2" w:rsidP="003519B4">
      <w:pPr>
        <w:pStyle w:val="ListParagraph"/>
        <w:numPr>
          <w:ilvl w:val="0"/>
          <w:numId w:val="15"/>
        </w:numPr>
        <w:ind w:left="357" w:hanging="357"/>
        <w:contextualSpacing w:val="0"/>
      </w:pPr>
      <w:r w:rsidRPr="00C513EE">
        <w:rPr>
          <w:rFonts w:cs="Arial"/>
          <w:b/>
          <w:bCs/>
        </w:rPr>
        <w:t>Te Whatu Ora –</w:t>
      </w:r>
      <w:r w:rsidR="004629E8" w:rsidRPr="00C513EE">
        <w:rPr>
          <w:rFonts w:cs="Arial"/>
          <w:b/>
          <w:bCs/>
        </w:rPr>
        <w:t xml:space="preserve"> Health New Zealand districts to develop evidence-based solutions in consultation with young mothers</w:t>
      </w:r>
      <w:r w:rsidR="00597996" w:rsidRPr="00C513EE">
        <w:rPr>
          <w:rFonts w:cs="Arial"/>
        </w:rPr>
        <w:t xml:space="preserve"> and</w:t>
      </w:r>
      <w:r w:rsidR="004629E8" w:rsidRPr="00C513EE">
        <w:rPr>
          <w:rFonts w:cs="Arial"/>
        </w:rPr>
        <w:t xml:space="preserve"> maternity services that meet the needs of, and are acceptable to, mothers under 20 years of age and adequately resource these services. </w:t>
      </w:r>
    </w:p>
    <w:p w14:paraId="576BD042" w14:textId="77777777" w:rsidR="004629E8" w:rsidRPr="00C513EE" w:rsidRDefault="004629E8" w:rsidP="003519B4">
      <w:pPr>
        <w:pStyle w:val="ListParagraph"/>
        <w:numPr>
          <w:ilvl w:val="0"/>
          <w:numId w:val="15"/>
        </w:numPr>
        <w:ind w:left="360"/>
        <w:rPr>
          <w:rFonts w:cs="Arial"/>
        </w:rPr>
      </w:pPr>
      <w:r w:rsidRPr="00C513EE">
        <w:rPr>
          <w:rFonts w:cs="Arial"/>
          <w:b/>
          <w:bCs/>
          <w:lang w:eastAsia="en-GB"/>
        </w:rPr>
        <w:t>Health practitioners to i</w:t>
      </w:r>
      <w:r w:rsidRPr="00C513EE">
        <w:rPr>
          <w:rFonts w:cs="Arial"/>
          <w:b/>
          <w:bCs/>
        </w:rPr>
        <w:t>dentify women with modifiable risk factors for perinatal related death</w:t>
      </w:r>
      <w:r w:rsidRPr="00C513EE">
        <w:rPr>
          <w:rFonts w:cs="Arial"/>
        </w:rPr>
        <w:t xml:space="preserve"> and work individually and collectively to ensure that care is accessible and appropriate to the needs of these women. Modifiable risk factors that require particular focus include:</w:t>
      </w:r>
    </w:p>
    <w:p w14:paraId="5E215E4C" w14:textId="143F4132" w:rsidR="004629E8" w:rsidRPr="00C513EE" w:rsidRDefault="004629E8" w:rsidP="004F4D9C">
      <w:pPr>
        <w:pStyle w:val="bullets"/>
        <w:ind w:left="697"/>
      </w:pPr>
      <w:r w:rsidRPr="00C513EE">
        <w:t>pre-pregnancy care for known medical disease</w:t>
      </w:r>
      <w:r w:rsidR="001F5F30" w:rsidRPr="00C513EE">
        <w:t>s</w:t>
      </w:r>
      <w:r w:rsidRPr="00C513EE">
        <w:t xml:space="preserve"> such as diabetes </w:t>
      </w:r>
    </w:p>
    <w:p w14:paraId="412B8025" w14:textId="77777777" w:rsidR="004629E8" w:rsidRPr="00C513EE" w:rsidRDefault="004629E8" w:rsidP="004F4D9C">
      <w:pPr>
        <w:pStyle w:val="bullets"/>
        <w:ind w:left="697"/>
      </w:pPr>
      <w:r w:rsidRPr="00C513EE">
        <w:t>access to antenatal care</w:t>
      </w:r>
    </w:p>
    <w:p w14:paraId="3CDFF2EB" w14:textId="77777777" w:rsidR="004629E8" w:rsidRPr="00C513EE" w:rsidRDefault="004629E8" w:rsidP="004F4D9C">
      <w:pPr>
        <w:pStyle w:val="bullets"/>
        <w:ind w:left="697"/>
      </w:pPr>
      <w:r w:rsidRPr="00C513EE">
        <w:t>antenatal recognition and management of threatened preterm labour</w:t>
      </w:r>
    </w:p>
    <w:p w14:paraId="7676F54A" w14:textId="4115EA9F" w:rsidR="004629E8" w:rsidRPr="00C513EE" w:rsidRDefault="004629E8" w:rsidP="004F4D9C">
      <w:pPr>
        <w:pStyle w:val="bullets"/>
        <w:ind w:left="697"/>
      </w:pPr>
      <w:r w:rsidRPr="00C513EE">
        <w:t>following evidence</w:t>
      </w:r>
      <w:r w:rsidR="00597996" w:rsidRPr="00C513EE">
        <w:t>-</w:t>
      </w:r>
      <w:r w:rsidRPr="00C513EE">
        <w:t>based recommendations for indications for induction of labour</w:t>
      </w:r>
    </w:p>
    <w:p w14:paraId="2445FAFD" w14:textId="32F9FC90" w:rsidR="004629E8" w:rsidRPr="00C513EE" w:rsidRDefault="004629E8" w:rsidP="00764AD3">
      <w:pPr>
        <w:pStyle w:val="Bulletslast"/>
        <w:ind w:left="697"/>
      </w:pPr>
      <w:r w:rsidRPr="00C513EE">
        <w:t>advice to women</w:t>
      </w:r>
      <w:r w:rsidR="00FA2975" w:rsidRPr="00C513EE">
        <w:t xml:space="preserve"> on</w:t>
      </w:r>
      <w:r w:rsidRPr="00C513EE">
        <w:t xml:space="preserve"> and appropriate management of decreased </w:t>
      </w:r>
      <w:proofErr w:type="spellStart"/>
      <w:r w:rsidRPr="00C513EE">
        <w:t>fetal</w:t>
      </w:r>
      <w:proofErr w:type="spellEnd"/>
      <w:r w:rsidRPr="00C513EE">
        <w:t xml:space="preserve"> movements. </w:t>
      </w:r>
    </w:p>
    <w:p w14:paraId="2BBA7382" w14:textId="40D68E7B" w:rsidR="004629E8" w:rsidRPr="00C513EE" w:rsidRDefault="004629E8" w:rsidP="004629E8">
      <w:pPr>
        <w:pStyle w:val="BodyText"/>
        <w:spacing w:after="120"/>
        <w:rPr>
          <w:rFonts w:cs="Arial"/>
        </w:rPr>
      </w:pPr>
      <w:r w:rsidRPr="00C513EE">
        <w:t>Further</w:t>
      </w:r>
      <w:r w:rsidRPr="00C513EE">
        <w:rPr>
          <w:rFonts w:cs="Arial"/>
        </w:rPr>
        <w:t xml:space="preserve"> urgent work is needed on implement</w:t>
      </w:r>
      <w:r w:rsidR="00597996" w:rsidRPr="00C513EE">
        <w:rPr>
          <w:rFonts w:cs="Arial"/>
        </w:rPr>
        <w:t>ing</w:t>
      </w:r>
      <w:r w:rsidRPr="00C513EE">
        <w:rPr>
          <w:rFonts w:cs="Arial"/>
        </w:rPr>
        <w:t xml:space="preserve"> recommendations commenced since the </w:t>
      </w:r>
      <w:r w:rsidR="00597996" w:rsidRPr="00C513EE">
        <w:rPr>
          <w:rFonts w:cs="Arial"/>
        </w:rPr>
        <w:t>fourteenth annual r</w:t>
      </w:r>
      <w:r w:rsidRPr="00C513EE">
        <w:rPr>
          <w:rFonts w:cs="Arial"/>
        </w:rPr>
        <w:t>eport release</w:t>
      </w:r>
      <w:r w:rsidR="00597996" w:rsidRPr="00C513EE">
        <w:rPr>
          <w:rFonts w:cs="Arial"/>
        </w:rPr>
        <w:t>,</w:t>
      </w:r>
      <w:r w:rsidRPr="00C513EE">
        <w:rPr>
          <w:rFonts w:cs="Arial"/>
        </w:rPr>
        <w:t xml:space="preserve"> including</w:t>
      </w:r>
      <w:r w:rsidR="00597996" w:rsidRPr="00C513EE">
        <w:rPr>
          <w:rFonts w:cs="Arial"/>
        </w:rPr>
        <w:t xml:space="preserve"> the following recommendations.</w:t>
      </w:r>
    </w:p>
    <w:p w14:paraId="2AEE1386" w14:textId="77777777" w:rsidR="004629E8" w:rsidRPr="00C513EE" w:rsidRDefault="004629E8" w:rsidP="003519B4">
      <w:pPr>
        <w:pStyle w:val="ListParagraph"/>
        <w:numPr>
          <w:ilvl w:val="0"/>
          <w:numId w:val="16"/>
        </w:numPr>
        <w:ind w:left="357" w:hanging="357"/>
        <w:contextualSpacing w:val="0"/>
      </w:pPr>
      <w:r w:rsidRPr="00C513EE">
        <w:rPr>
          <w:b/>
          <w:bCs/>
        </w:rPr>
        <w:t>Expedite and embed a national bereavement pathway/service</w:t>
      </w:r>
      <w:r w:rsidRPr="00C513EE">
        <w:t xml:space="preserve"> to improve access and reduce local inconsistencies in care and services received by parents.</w:t>
      </w:r>
    </w:p>
    <w:p w14:paraId="7FD4FBAF" w14:textId="59F85DAE" w:rsidR="004629E8" w:rsidRPr="00C513EE" w:rsidRDefault="004629E8" w:rsidP="003519B4">
      <w:pPr>
        <w:pStyle w:val="ListParagraph"/>
        <w:numPr>
          <w:ilvl w:val="0"/>
          <w:numId w:val="16"/>
        </w:numPr>
        <w:ind w:left="360"/>
      </w:pPr>
      <w:r w:rsidRPr="00C513EE">
        <w:rPr>
          <w:b/>
          <w:bCs/>
        </w:rPr>
        <w:t xml:space="preserve">Strengthen services based on the findings of the </w:t>
      </w:r>
      <w:r w:rsidRPr="00C513EE">
        <w:rPr>
          <w:b/>
          <w:bCs/>
          <w:i/>
          <w:iCs/>
        </w:rPr>
        <w:t>Maternal Mental Health Service Provision in New Zealand: Stocktake of district health board services</w:t>
      </w:r>
      <w:r w:rsidR="00597996" w:rsidRPr="00C513EE">
        <w:rPr>
          <w:b/>
          <w:bCs/>
          <w:i/>
          <w:iCs/>
        </w:rPr>
        <w:t>.</w:t>
      </w:r>
      <w:r w:rsidRPr="00EE4FCD">
        <w:rPr>
          <w:rStyle w:val="FootnoteReference"/>
          <w:rFonts w:cs="Arial"/>
        </w:rPr>
        <w:footnoteReference w:id="16"/>
      </w:r>
      <w:r w:rsidRPr="00C513EE">
        <w:t xml:space="preserve"> The stocktake recommended that the maternal mental health workforce be expanded and kaupapa Māori models of care provided to improve maternal mental health, having found that current service delivery is inequitable, with unmet need and gaps in the continuum of care. </w:t>
      </w:r>
    </w:p>
    <w:p w14:paraId="7134ED30" w14:textId="66237935" w:rsidR="003940F6" w:rsidRDefault="003940F6" w:rsidP="003A020A">
      <w:pPr>
        <w:pStyle w:val="Heading1"/>
      </w:pPr>
    </w:p>
    <w:p w14:paraId="79EDD2D2" w14:textId="33BDCA0F" w:rsidR="00E45CCB" w:rsidRDefault="00E45CCB" w:rsidP="00E45CCB">
      <w:pPr>
        <w:rPr>
          <w:lang w:val="en-US"/>
        </w:rPr>
      </w:pPr>
    </w:p>
    <w:p w14:paraId="12FD8063" w14:textId="0EEDCEAA" w:rsidR="00E45CCB" w:rsidRDefault="00E45CCB" w:rsidP="00E45CCB">
      <w:pPr>
        <w:rPr>
          <w:lang w:val="en-US"/>
        </w:rPr>
      </w:pPr>
      <w:r>
        <w:rPr>
          <w:lang w:val="en-US"/>
        </w:rPr>
        <w:t xml:space="preserve">This document is an extract taken from the full report, available online at: </w:t>
      </w:r>
      <w:hyperlink r:id="rId26" w:history="1">
        <w:r w:rsidRPr="00EF500E">
          <w:rPr>
            <w:rStyle w:val="Hyperlink"/>
            <w:lang w:val="en-US"/>
          </w:rPr>
          <w:t>www.hqsc.govt.nz/pmmrc15report</w:t>
        </w:r>
      </w:hyperlink>
      <w:r>
        <w:rPr>
          <w:lang w:val="en-US"/>
        </w:rPr>
        <w:t xml:space="preserve"> </w:t>
      </w:r>
    </w:p>
    <w:p w14:paraId="67FDE07F" w14:textId="77777777" w:rsidR="00E45CCB" w:rsidRDefault="00E45CCB" w:rsidP="00E45CCB">
      <w:pPr>
        <w:rPr>
          <w:lang w:val="en-US"/>
        </w:rPr>
      </w:pPr>
    </w:p>
    <w:p w14:paraId="7A8AB5DA" w14:textId="27EBFFD2" w:rsidR="006C755C" w:rsidRDefault="006C755C">
      <w:pPr>
        <w:spacing w:after="200" w:line="276" w:lineRule="auto"/>
        <w:rPr>
          <w:lang w:val="en-US"/>
        </w:rPr>
      </w:pPr>
      <w:r>
        <w:rPr>
          <w:lang w:val="en-US"/>
        </w:rPr>
        <w:br w:type="page"/>
      </w:r>
    </w:p>
    <w:p w14:paraId="23C1E372" w14:textId="19D24D10" w:rsidR="008B035F" w:rsidRDefault="008B035F">
      <w:pPr>
        <w:spacing w:after="200" w:line="276" w:lineRule="auto"/>
        <w:rPr>
          <w:noProof/>
        </w:rPr>
      </w:pPr>
      <w:r>
        <w:rPr>
          <w:noProof/>
        </w:rPr>
        <w:lastRenderedPageBreak/>
        <w:drawing>
          <wp:anchor distT="0" distB="0" distL="114300" distR="114300" simplePos="0" relativeHeight="251658752" behindDoc="0" locked="0" layoutInCell="1" allowOverlap="1" wp14:anchorId="2F08F28D" wp14:editId="33E33056">
            <wp:simplePos x="0" y="0"/>
            <wp:positionH relativeFrom="page">
              <wp:align>left</wp:align>
            </wp:positionH>
            <wp:positionV relativeFrom="paragraph">
              <wp:posOffset>-644690</wp:posOffset>
            </wp:positionV>
            <wp:extent cx="7543800" cy="10667410"/>
            <wp:effectExtent l="0" t="0" r="0" b="635"/>
            <wp:wrapNone/>
            <wp:docPr id="8734" name="Picture 873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 name="Picture 8734" descr="Logo&#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3800" cy="1066741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5D1C1C5E" w14:textId="77777777" w:rsidR="00C4715B" w:rsidRDefault="00C4715B" w:rsidP="00C4715B">
      <w:pPr>
        <w:pStyle w:val="Heading1"/>
      </w:pPr>
      <w:bookmarkStart w:id="71" w:name="_Toc118902682"/>
      <w:bookmarkStart w:id="72" w:name="_Toc119406647"/>
      <w:bookmarkStart w:id="73" w:name="_Toc119505867"/>
      <w:bookmarkStart w:id="74" w:name="_Toc119577805"/>
      <w:bookmarkStart w:id="75" w:name="_Toc121388445"/>
      <w:r>
        <w:lastRenderedPageBreak/>
        <w:t>Introduction</w:t>
      </w:r>
      <w:bookmarkEnd w:id="71"/>
      <w:bookmarkEnd w:id="72"/>
      <w:bookmarkEnd w:id="73"/>
      <w:r>
        <w:t xml:space="preserve"> | </w:t>
      </w:r>
      <w:r w:rsidRPr="006542E1">
        <w:t xml:space="preserve">He </w:t>
      </w:r>
      <w:proofErr w:type="spellStart"/>
      <w:r w:rsidRPr="006542E1">
        <w:t>Kupu</w:t>
      </w:r>
      <w:proofErr w:type="spellEnd"/>
      <w:r w:rsidRPr="006542E1">
        <w:t xml:space="preserve"> </w:t>
      </w:r>
      <w:proofErr w:type="spellStart"/>
      <w:r w:rsidRPr="006542E1">
        <w:t>Whakataki</w:t>
      </w:r>
      <w:bookmarkEnd w:id="74"/>
      <w:bookmarkEnd w:id="75"/>
      <w:proofErr w:type="spellEnd"/>
    </w:p>
    <w:p w14:paraId="1A793D09" w14:textId="77777777" w:rsidR="00C4715B" w:rsidRPr="00112F89" w:rsidRDefault="00C4715B" w:rsidP="00C4715B">
      <w:r>
        <w:t>This</w:t>
      </w:r>
      <w:r w:rsidRPr="00112F89">
        <w:t xml:space="preserve"> document </w:t>
      </w:r>
      <w:r>
        <w:t>includes</w:t>
      </w:r>
      <w:r w:rsidRPr="00112F89">
        <w:t xml:space="preserve"> sets of recommendations that have been made by the Perinatal and Maternal Mortality Review Committee (</w:t>
      </w:r>
      <w:r>
        <w:t xml:space="preserve">the </w:t>
      </w:r>
      <w:r w:rsidRPr="00112F89">
        <w:t>PMMRC) since its first report in 2007 but that are not yet fully implemented. Although significant work has been undertaken towards implementing these recommendations, preventable deaths continue, and further priority must be given to the recommendations in this document. Each set of recommendations is aimed at a different area of maternity services and governing bodies. Importantly, we must all continue to support the work of our colleagues and organisations in owning these responsibilities. Together, we can make the greatest and most valuable impact towards changing outcomes for women and their babies, families and whānau. The report in which each recommendation first appeared is given in italics.</w:t>
      </w:r>
    </w:p>
    <w:p w14:paraId="3827318D" w14:textId="77777777" w:rsidR="00C4715B" w:rsidRPr="00CC173F" w:rsidRDefault="00C4715B" w:rsidP="00C4715B">
      <w:pPr>
        <w:pStyle w:val="Heading1"/>
      </w:pPr>
      <w:bookmarkStart w:id="76" w:name="_Toc118902683"/>
      <w:bookmarkStart w:id="77" w:name="_Toc119406648"/>
      <w:bookmarkStart w:id="78" w:name="_Toc119505868"/>
      <w:bookmarkStart w:id="79" w:name="_Toc119577806"/>
      <w:bookmarkStart w:id="80" w:name="_Toc121388446"/>
      <w:r>
        <w:t>Government Departments and Agencies</w:t>
      </w:r>
      <w:bookmarkEnd w:id="76"/>
      <w:bookmarkEnd w:id="77"/>
      <w:bookmarkEnd w:id="78"/>
      <w:r>
        <w:t xml:space="preserve"> | </w:t>
      </w:r>
      <w:proofErr w:type="spellStart"/>
      <w:r w:rsidRPr="005C1898">
        <w:t>Ngā</w:t>
      </w:r>
      <w:proofErr w:type="spellEnd"/>
      <w:r w:rsidRPr="005C1898">
        <w:t xml:space="preserve"> Tari me </w:t>
      </w:r>
      <w:proofErr w:type="spellStart"/>
      <w:r w:rsidRPr="005C1898">
        <w:t>ngā</w:t>
      </w:r>
      <w:proofErr w:type="spellEnd"/>
      <w:r w:rsidRPr="005C1898">
        <w:t xml:space="preserve"> </w:t>
      </w:r>
      <w:proofErr w:type="spellStart"/>
      <w:r w:rsidRPr="005C1898">
        <w:t>Pokapū</w:t>
      </w:r>
      <w:proofErr w:type="spellEnd"/>
      <w:r w:rsidRPr="005C1898">
        <w:t xml:space="preserve"> </w:t>
      </w:r>
      <w:proofErr w:type="spellStart"/>
      <w:r w:rsidRPr="005C1898">
        <w:t>Kāwanatanga</w:t>
      </w:r>
      <w:bookmarkEnd w:id="79"/>
      <w:bookmarkEnd w:id="80"/>
      <w:proofErr w:type="spellEnd"/>
    </w:p>
    <w:p w14:paraId="52A4B94D" w14:textId="77777777" w:rsidR="00C4715B" w:rsidRDefault="00C4715B" w:rsidP="00C4715B">
      <w:r>
        <w:t xml:space="preserve">The recommendations in this section are aimed at government departments and agencies, and they should be viewed alongside the other tables. It is important that government ensures adequate funding and infrastructure to enable regions, </w:t>
      </w:r>
      <w:proofErr w:type="gramStart"/>
      <w:r>
        <w:t>districts</w:t>
      </w:r>
      <w:proofErr w:type="gramEnd"/>
      <w:r>
        <w:t xml:space="preserve"> and clinicians to implement the PMMRC recommendations.</w:t>
      </w:r>
    </w:p>
    <w:p w14:paraId="146598F7" w14:textId="77777777" w:rsidR="00C4715B" w:rsidRPr="00112F89" w:rsidRDefault="00C4715B" w:rsidP="00C4715B">
      <w:pPr>
        <w:pStyle w:val="Heading2"/>
      </w:pPr>
      <w:bookmarkStart w:id="81" w:name="_Toc118113471"/>
      <w:bookmarkStart w:id="82" w:name="_Toc118902684"/>
      <w:bookmarkStart w:id="83" w:name="_Toc119406649"/>
      <w:bookmarkStart w:id="84" w:name="_Toc119505869"/>
      <w:bookmarkStart w:id="85" w:name="_Toc119577807"/>
      <w:bookmarkStart w:id="86" w:name="_Toc121388447"/>
      <w:r w:rsidRPr="00112F89">
        <w:t>Perinatal Mortality</w:t>
      </w:r>
      <w:bookmarkEnd w:id="81"/>
      <w:bookmarkEnd w:id="82"/>
      <w:bookmarkEnd w:id="83"/>
      <w:bookmarkEnd w:id="84"/>
      <w:bookmarkEnd w:id="85"/>
      <w:bookmarkEnd w:id="86"/>
    </w:p>
    <w:p w14:paraId="18A9F4FA" w14:textId="77777777" w:rsidR="00C4715B" w:rsidRPr="00112F89" w:rsidRDefault="00C4715B" w:rsidP="00C4715B">
      <w:pPr>
        <w:pStyle w:val="Heading3"/>
      </w:pPr>
      <w:bookmarkStart w:id="87" w:name="_Toc118902685"/>
      <w:bookmarkStart w:id="88" w:name="_Toc119406650"/>
      <w:bookmarkStart w:id="89" w:name="_Toc119505870"/>
      <w:r w:rsidRPr="00112F89">
        <w:t>Antenatal care/screening</w:t>
      </w:r>
      <w:bookmarkEnd w:id="87"/>
      <w:bookmarkEnd w:id="88"/>
      <w:bookmarkEnd w:id="89"/>
    </w:p>
    <w:p w14:paraId="4B27EBF8" w14:textId="77777777" w:rsidR="00C4715B" w:rsidRPr="00BF4211" w:rsidRDefault="00C4715B" w:rsidP="00C4715B">
      <w:pPr>
        <w:pStyle w:val="A-PMMRCtext"/>
        <w:numPr>
          <w:ilvl w:val="0"/>
          <w:numId w:val="20"/>
        </w:numPr>
      </w:pPr>
      <w:r w:rsidRPr="00BF4211">
        <w:t>All women should commence maternity care before 10 weeks, for the following reasons:</w:t>
      </w:r>
    </w:p>
    <w:p w14:paraId="55945811" w14:textId="77777777" w:rsidR="00C4715B" w:rsidRPr="00BF4211" w:rsidRDefault="00C4715B" w:rsidP="00C4715B">
      <w:pPr>
        <w:pStyle w:val="B-PMMRCbullets"/>
      </w:pPr>
      <w:r w:rsidRPr="00BF4211">
        <w:t>opportunity to offer screening for congenital abnormalities, sexua</w:t>
      </w:r>
      <w:r>
        <w:t>l</w:t>
      </w:r>
      <w:r w:rsidRPr="00BF4211">
        <w:t>ly transmitted infections, family violence and maternal mental health and to refer as appropriate</w:t>
      </w:r>
    </w:p>
    <w:p w14:paraId="37036F40" w14:textId="77777777" w:rsidR="00C4715B" w:rsidRPr="00BF4211" w:rsidRDefault="00C4715B" w:rsidP="00C4715B">
      <w:pPr>
        <w:pStyle w:val="B-PMMRCbullets"/>
      </w:pPr>
      <w:r w:rsidRPr="00BF4211">
        <w:t>education around nutrition (including appropriate weight gain), smoking, alcohol and drug use and other at</w:t>
      </w:r>
      <w:r>
        <w:t>-</w:t>
      </w:r>
      <w:r w:rsidRPr="00BF4211">
        <w:t>risk behaviours</w:t>
      </w:r>
    </w:p>
    <w:p w14:paraId="19CFB362" w14:textId="77777777" w:rsidR="00C4715B" w:rsidRPr="00A33876" w:rsidRDefault="00C4715B" w:rsidP="00C4715B">
      <w:pPr>
        <w:pStyle w:val="B-PMMRCbullets"/>
      </w:pPr>
      <w:r w:rsidRPr="00A33876">
        <w:t>recognition of underlying medical conditions with referral for secondary care as appropriate</w:t>
      </w:r>
    </w:p>
    <w:p w14:paraId="502174DE" w14:textId="77777777" w:rsidR="00C4715B" w:rsidRPr="00D10AC4" w:rsidRDefault="00C4715B" w:rsidP="00C4715B">
      <w:pPr>
        <w:pStyle w:val="B-PMMRCbullets"/>
      </w:pPr>
      <w:r w:rsidRPr="00A33876">
        <w:t>identification of vunerable women at increased risk of perinatal related mortality</w:t>
      </w:r>
      <w:r>
        <w:t>.</w:t>
      </w:r>
      <w:r w:rsidRPr="00A33876">
        <w:rPr>
          <w:i/>
          <w:iCs/>
        </w:rPr>
        <w:t xml:space="preserve"> </w:t>
      </w:r>
      <w:r w:rsidRPr="00D10AC4">
        <w:rPr>
          <w:i/>
          <w:iCs/>
        </w:rPr>
        <w:t>(Fifth Annual Report, 2011)</w:t>
      </w:r>
    </w:p>
    <w:p w14:paraId="2E8D4051" w14:textId="77777777" w:rsidR="00C4715B" w:rsidRPr="00CD3BAE" w:rsidRDefault="00C4715B" w:rsidP="00C4715B">
      <w:pPr>
        <w:pStyle w:val="A-PMMRCtext"/>
        <w:numPr>
          <w:ilvl w:val="0"/>
          <w:numId w:val="20"/>
        </w:numPr>
      </w:pPr>
      <w:r w:rsidRPr="00CD3BAE">
        <w:t xml:space="preserve">As smoking is a significant modifiable risk factor for both stillbirth and neonatal death, every effort must be made to encourage women to engage in effective smoking cessation programmes prior to, during and after pregnancy. </w:t>
      </w:r>
      <w:r w:rsidRPr="00CD3BAE">
        <w:rPr>
          <w:i/>
          <w:iCs/>
        </w:rPr>
        <w:t>(Eighth Annual Report, 2014</w:t>
      </w:r>
      <w:r w:rsidRPr="00CD3BAE">
        <w:t>)</w:t>
      </w:r>
    </w:p>
    <w:p w14:paraId="7BE92AD4" w14:textId="77777777" w:rsidR="00C4715B" w:rsidRPr="00CD3BAE" w:rsidRDefault="00C4715B" w:rsidP="00C4715B">
      <w:pPr>
        <w:pStyle w:val="A-PMMRCtext"/>
        <w:numPr>
          <w:ilvl w:val="0"/>
          <w:numId w:val="20"/>
        </w:numPr>
      </w:pPr>
      <w:r w:rsidRPr="00CD3BAE">
        <w:t>Strategies to improve awareness of antenatal care services and increase access among women who are isolated for social, economic, cultural or language reasons should be developed. (</w:t>
      </w:r>
      <w:r w:rsidRPr="00CD3BAE">
        <w:rPr>
          <w:i/>
          <w:iCs/>
        </w:rPr>
        <w:t>Third Annual Report, 2009</w:t>
      </w:r>
      <w:r w:rsidRPr="00CD3BAE">
        <w:t>)</w:t>
      </w:r>
    </w:p>
    <w:p w14:paraId="3B1D0B31" w14:textId="77777777" w:rsidR="00C4715B" w:rsidRDefault="00C4715B" w:rsidP="00C4715B">
      <w:pPr>
        <w:pStyle w:val="Heading3"/>
      </w:pPr>
      <w:bookmarkStart w:id="90" w:name="_Toc118902686"/>
      <w:bookmarkStart w:id="91" w:name="_Toc119406651"/>
      <w:bookmarkStart w:id="92" w:name="_Toc119505871"/>
      <w:r w:rsidRPr="00A33876">
        <w:t>Guidelines</w:t>
      </w:r>
      <w:bookmarkEnd w:id="90"/>
      <w:bookmarkEnd w:id="91"/>
      <w:bookmarkEnd w:id="92"/>
    </w:p>
    <w:p w14:paraId="64431A29" w14:textId="77777777" w:rsidR="00C4715B" w:rsidRPr="00131619" w:rsidRDefault="00C4715B" w:rsidP="00C4715B">
      <w:pPr>
        <w:pStyle w:val="A-PMMRCtext"/>
        <w:numPr>
          <w:ilvl w:val="0"/>
          <w:numId w:val="20"/>
        </w:numPr>
      </w:pPr>
      <w:r w:rsidRPr="00131619">
        <w:t>The PMMRC recommends a review of epilepsy in the Guidelines for Consultation with Obstetric and Related Medical Services (Referral Guidelines). (</w:t>
      </w:r>
      <w:r w:rsidRPr="00131619">
        <w:rPr>
          <w:i/>
          <w:iCs/>
        </w:rPr>
        <w:t>Ninth Annual Report, 2015</w:t>
      </w:r>
      <w:r w:rsidRPr="00131619">
        <w:t>)</w:t>
      </w:r>
    </w:p>
    <w:p w14:paraId="7D4F7C0B" w14:textId="77777777" w:rsidR="00C4715B" w:rsidRDefault="00C4715B" w:rsidP="00C4715B">
      <w:pPr>
        <w:pStyle w:val="Heading3"/>
      </w:pPr>
      <w:bookmarkStart w:id="93" w:name="_Toc118902687"/>
      <w:bookmarkStart w:id="94" w:name="_Toc119406652"/>
      <w:bookmarkStart w:id="95" w:name="_Toc119505872"/>
      <w:r>
        <w:t>Data Collection</w:t>
      </w:r>
      <w:bookmarkEnd w:id="93"/>
      <w:bookmarkEnd w:id="94"/>
      <w:bookmarkEnd w:id="95"/>
    </w:p>
    <w:p w14:paraId="6D56BA70" w14:textId="77777777" w:rsidR="00C4715B" w:rsidRPr="00CD3BAE" w:rsidRDefault="00C4715B" w:rsidP="00C4715B">
      <w:pPr>
        <w:pStyle w:val="A-PMMRCtext"/>
        <w:numPr>
          <w:ilvl w:val="0"/>
          <w:numId w:val="20"/>
        </w:numPr>
      </w:pPr>
      <w:r w:rsidRPr="00CD3BAE">
        <w:t>The Ministry of Health should continue to support and fund [district health boards (DHBs); now health districts] and lead maternity carers (LMCs) in their collection of complete perinatal mortality statistics. (</w:t>
      </w:r>
      <w:r w:rsidRPr="00CD3BAE">
        <w:rPr>
          <w:i/>
          <w:iCs/>
        </w:rPr>
        <w:t>Third Annual Report, 2009</w:t>
      </w:r>
      <w:r w:rsidRPr="00CD3BAE">
        <w:t>)</w:t>
      </w:r>
    </w:p>
    <w:p w14:paraId="333B520D" w14:textId="77777777" w:rsidR="00C4715B" w:rsidRPr="00F022D7" w:rsidRDefault="00C4715B" w:rsidP="00C4715B">
      <w:pPr>
        <w:pStyle w:val="A-PMMRCtext"/>
        <w:numPr>
          <w:ilvl w:val="0"/>
          <w:numId w:val="20"/>
        </w:numPr>
      </w:pPr>
      <w:r w:rsidRPr="00CD3BAE">
        <w:lastRenderedPageBreak/>
        <w:t>As a matter of urgency, the Ministry of Health update the National Maternity Collection (MAT), including the ethnicity data as identified by the parents in the birth registration process. (</w:t>
      </w:r>
      <w:r w:rsidRPr="00CD3BAE">
        <w:rPr>
          <w:i/>
          <w:iCs/>
        </w:rPr>
        <w:t>Eleventh Annual Report, 2017; Ninth Annual Report, 2015</w:t>
      </w:r>
      <w:r w:rsidRPr="00CD3BAE">
        <w:t>)</w:t>
      </w:r>
    </w:p>
    <w:p w14:paraId="05C77DD7" w14:textId="77777777" w:rsidR="00C4715B" w:rsidRPr="00CD3BAE" w:rsidRDefault="00C4715B" w:rsidP="00C4715B">
      <w:pPr>
        <w:pStyle w:val="A-PMMRCtext"/>
        <w:numPr>
          <w:ilvl w:val="0"/>
          <w:numId w:val="20"/>
        </w:numPr>
      </w:pPr>
      <w:r w:rsidRPr="00CD3BAE">
        <w:t>The national MAT, linked to birth registration ethnicity data, be available for use by the mortality review committees. Access to these data would allow PMMRC to report the independent associations between ethnicity, maternal age, socioeconomic status and perinatal related death, adjusting for smoking and maternal body mass index. (</w:t>
      </w:r>
      <w:r w:rsidRPr="00CD3BAE">
        <w:rPr>
          <w:i/>
          <w:iCs/>
        </w:rPr>
        <w:t>Seventh Annual Report, 2013</w:t>
      </w:r>
      <w:r w:rsidRPr="00CD3BAE">
        <w:t>)</w:t>
      </w:r>
    </w:p>
    <w:p w14:paraId="51334EA9" w14:textId="77777777" w:rsidR="00C4715B" w:rsidRPr="00BF4211" w:rsidRDefault="00C4715B" w:rsidP="00C4715B">
      <w:pPr>
        <w:pStyle w:val="A-PMMRCtext"/>
        <w:numPr>
          <w:ilvl w:val="0"/>
          <w:numId w:val="20"/>
        </w:numPr>
      </w:pPr>
      <w:r w:rsidRPr="00BF4211">
        <w:t>The PMMRC recommend</w:t>
      </w:r>
      <w:r>
        <w:t>s</w:t>
      </w:r>
      <w:r w:rsidRPr="00BF4211">
        <w:t xml:space="preserve"> the Ministry of Health:</w:t>
      </w:r>
    </w:p>
    <w:p w14:paraId="385D9405" w14:textId="77777777" w:rsidR="00C4715B" w:rsidRDefault="00C4715B" w:rsidP="00C4715B">
      <w:pPr>
        <w:pStyle w:val="B-PMMRCbullets"/>
      </w:pPr>
      <w:r w:rsidRPr="00535B0E">
        <w:t>urgently require DHBs to provide complete and accurate registration data to the MAT dataset (as required of LMCs providing services to pregnant women in order to receive funding for those services). Specifically, this should include women who present for birthing at DHB facilities without previous antenatal LMC registration and women who are provided primary maternity care by DHB maternity services</w:t>
      </w:r>
    </w:p>
    <w:p w14:paraId="7904497F" w14:textId="77777777" w:rsidR="00C4715B" w:rsidRPr="000E469E" w:rsidRDefault="00C4715B" w:rsidP="00C4715B">
      <w:pPr>
        <w:pStyle w:val="B-PMMRCbullets"/>
      </w:pPr>
      <w:r w:rsidRPr="00535B0E">
        <w:t xml:space="preserve">require that the MAT dataset include complete registration and antenatal data on live and stillborn babies from 20 weeks gestation (including terminations </w:t>
      </w:r>
      <w:r>
        <w:t>of</w:t>
      </w:r>
      <w:r w:rsidRPr="00535B0E">
        <w:t xml:space="preserve"> pregnancy).</w:t>
      </w:r>
      <w:r w:rsidRPr="00D10AC4">
        <w:t xml:space="preserve"> </w:t>
      </w:r>
      <w:r w:rsidRPr="00D10AC4">
        <w:rPr>
          <w:i/>
          <w:iCs/>
        </w:rPr>
        <w:t>(Eleventh Annual Report, 2011)</w:t>
      </w:r>
    </w:p>
    <w:p w14:paraId="34848A7E" w14:textId="77777777" w:rsidR="00C4715B" w:rsidRDefault="00C4715B" w:rsidP="00C4715B">
      <w:pPr>
        <w:pStyle w:val="Heading3"/>
      </w:pPr>
      <w:bookmarkStart w:id="96" w:name="_Toc118902688"/>
      <w:bookmarkStart w:id="97" w:name="_Toc119406653"/>
      <w:bookmarkStart w:id="98" w:name="_Toc119505873"/>
      <w:r>
        <w:t>Mothers less than 20 years</w:t>
      </w:r>
      <w:bookmarkEnd w:id="96"/>
      <w:bookmarkEnd w:id="97"/>
      <w:bookmarkEnd w:id="98"/>
    </w:p>
    <w:p w14:paraId="5BC1D944" w14:textId="77777777" w:rsidR="00C4715B" w:rsidRPr="00BF4211" w:rsidRDefault="00C4715B" w:rsidP="00C4715B">
      <w:pPr>
        <w:pStyle w:val="A-PMMRCtext"/>
        <w:numPr>
          <w:ilvl w:val="0"/>
          <w:numId w:val="20"/>
        </w:numPr>
      </w:pPr>
      <w:r w:rsidRPr="00BF4211">
        <w:t xml:space="preserve">Maternity and primary care providers need to be aware of the increasing risk of perinatal mortality for mothers under 20 years of age in New Zealand. Inequity in perinatal mortality for babies born to mothers under 20 years of age needs to be actively addressed. The PMMRC recommends the Ministry of Health and DHBs: </w:t>
      </w:r>
    </w:p>
    <w:p w14:paraId="36B8E935" w14:textId="77777777" w:rsidR="00C4715B" w:rsidRPr="00BF4211" w:rsidRDefault="00C4715B" w:rsidP="00C4715B">
      <w:pPr>
        <w:pStyle w:val="B-PMMRCbullets"/>
      </w:pPr>
      <w:r w:rsidRPr="00BF4211">
        <w:t xml:space="preserve">develop, in consultation with young mothers, acceptable and safe methods for mothers under 20 years of age to access and engage with care in order to achieve equitable health outcomes </w:t>
      </w:r>
    </w:p>
    <w:p w14:paraId="6ED7787B" w14:textId="77777777" w:rsidR="00C4715B" w:rsidRPr="00CB6E1E" w:rsidRDefault="00C4715B" w:rsidP="00C4715B">
      <w:pPr>
        <w:pStyle w:val="B-PMMRCbullets"/>
      </w:pPr>
      <w:r w:rsidRPr="00CB6E1E">
        <w:t>identify and adequately resource evidence-based solutions to address risks for mothers under 20 years of age, paying attention to smoking cessation, screening and treatment for infections, screening for fetal growth restriction, and providing adequate information about the causes and symptoms of preterm labour</w:t>
      </w:r>
    </w:p>
    <w:p w14:paraId="5B360BE8" w14:textId="77777777" w:rsidR="00C4715B" w:rsidRPr="00CB6E1E" w:rsidRDefault="00C4715B" w:rsidP="00C4715B">
      <w:pPr>
        <w:pStyle w:val="B-PMMRCbullets"/>
      </w:pPr>
      <w:r w:rsidRPr="00CB6E1E">
        <w:t>consider how they can support LMCs caring for mothers aged under 20 years</w:t>
      </w:r>
      <w:r w:rsidRPr="00D10AC4">
        <w:t xml:space="preserve">. </w:t>
      </w:r>
      <w:r w:rsidRPr="00D10AC4">
        <w:rPr>
          <w:i/>
          <w:iCs/>
        </w:rPr>
        <w:t>(Twelfth Annual Report, 2018)</w:t>
      </w:r>
    </w:p>
    <w:p w14:paraId="43739B9F" w14:textId="77777777" w:rsidR="00C4715B" w:rsidRDefault="00C4715B" w:rsidP="00C4715B">
      <w:pPr>
        <w:pStyle w:val="Heading3"/>
      </w:pPr>
      <w:bookmarkStart w:id="99" w:name="_Toc118902689"/>
      <w:bookmarkStart w:id="100" w:name="_Toc119406654"/>
      <w:bookmarkStart w:id="101" w:name="_Toc119505874"/>
      <w:r>
        <w:t>Preterm birth</w:t>
      </w:r>
      <w:bookmarkEnd w:id="99"/>
      <w:bookmarkEnd w:id="100"/>
      <w:bookmarkEnd w:id="101"/>
    </w:p>
    <w:p w14:paraId="45260285" w14:textId="77777777" w:rsidR="00C4715B" w:rsidRPr="00BF4211" w:rsidRDefault="00C4715B" w:rsidP="00C4715B">
      <w:pPr>
        <w:pStyle w:val="A-PMMRCtext"/>
        <w:numPr>
          <w:ilvl w:val="0"/>
          <w:numId w:val="20"/>
        </w:numPr>
      </w:pPr>
      <w:r w:rsidRPr="00BF4211">
        <w:t>The PMMRC recommends the Ministry of Health establish a multidisciplinary working group to review current evidence for implementation of a preterm birth prevention program</w:t>
      </w:r>
      <w:r>
        <w:t>me</w:t>
      </w:r>
      <w:r w:rsidRPr="00BF4211">
        <w:t xml:space="preserve"> such as that implemented in Western Australia, taking care to:</w:t>
      </w:r>
    </w:p>
    <w:p w14:paraId="5E3B8766" w14:textId="77777777" w:rsidR="00C4715B" w:rsidRPr="00BF4211" w:rsidRDefault="00C4715B" w:rsidP="00C4715B">
      <w:pPr>
        <w:pStyle w:val="B-PMMRCbullets"/>
      </w:pPr>
      <w:r w:rsidRPr="00BF4211">
        <w:t>identify and adequately resource evidence-based solutions</w:t>
      </w:r>
    </w:p>
    <w:p w14:paraId="2CC64127" w14:textId="77777777" w:rsidR="00C4715B" w:rsidRPr="00BF4211" w:rsidRDefault="00C4715B" w:rsidP="00C4715B">
      <w:pPr>
        <w:pStyle w:val="B-PMMRCbullets"/>
      </w:pPr>
      <w:r w:rsidRPr="00BF4211">
        <w:t>ensure equitable access to screening and/or treatment for priority populations</w:t>
      </w:r>
    </w:p>
    <w:p w14:paraId="4CBE3AA0" w14:textId="77777777" w:rsidR="00C4715B" w:rsidRPr="00CB6E1E" w:rsidRDefault="00C4715B" w:rsidP="00C4715B">
      <w:pPr>
        <w:pStyle w:val="B-PMMRCbullets"/>
      </w:pPr>
      <w:r w:rsidRPr="00CB6E1E">
        <w:t>ensure that priority populations have a voice in the development of health policy, process and practice in order to achieve equitable health outcomes</w:t>
      </w:r>
    </w:p>
    <w:p w14:paraId="38DBF493" w14:textId="77777777" w:rsidR="00C4715B" w:rsidRPr="00CB6E1E" w:rsidRDefault="00C4715B" w:rsidP="00C4715B">
      <w:pPr>
        <w:pStyle w:val="B-PMMRCbullets"/>
      </w:pPr>
      <w:r w:rsidRPr="00CB6E1E">
        <w:t>ensure that the outcomes of any implemented program</w:t>
      </w:r>
      <w:r>
        <w:t>me</w:t>
      </w:r>
      <w:r w:rsidRPr="00CB6E1E">
        <w:t>, including equity of access, are evaluated</w:t>
      </w:r>
      <w:r>
        <w:t>.</w:t>
      </w:r>
      <w:r w:rsidRPr="00D10AC4">
        <w:rPr>
          <w:sz w:val="28"/>
          <w:szCs w:val="28"/>
        </w:rPr>
        <w:t xml:space="preserve"> </w:t>
      </w:r>
      <w:r w:rsidRPr="00D10AC4">
        <w:rPr>
          <w:rFonts w:eastAsiaTheme="minorEastAsia"/>
          <w:i/>
          <w:iCs/>
        </w:rPr>
        <w:t>(Twelfth Annual Report, 2018)</w:t>
      </w:r>
    </w:p>
    <w:p w14:paraId="69428D2E" w14:textId="77777777" w:rsidR="00C4715B" w:rsidRDefault="00C4715B" w:rsidP="00C4715B">
      <w:pPr>
        <w:pStyle w:val="ListParagraph"/>
        <w:numPr>
          <w:ilvl w:val="0"/>
          <w:numId w:val="20"/>
        </w:numPr>
        <w:spacing w:before="120" w:after="120" w:line="276" w:lineRule="auto"/>
      </w:pPr>
      <w:r w:rsidRPr="00BF4211">
        <w:t xml:space="preserve">Birth in a tertiary centre is associated with improved outcomes for preterm babies at the lower limits of viability (prior to 25 weeks gestation). The PMMRC recommends the Ministry of Health leads the </w:t>
      </w:r>
      <w:r w:rsidRPr="00BF4211">
        <w:lastRenderedPageBreak/>
        <w:t xml:space="preserve">development of a national consensus pathway for the care of women in preterm labour or requiring delivery prior to 25 weeks gestation. The PMMRC recommends this pathway includes: </w:t>
      </w:r>
    </w:p>
    <w:p w14:paraId="392F1F7D" w14:textId="77777777" w:rsidR="00C4715B" w:rsidRPr="00BF4211" w:rsidRDefault="00C4715B" w:rsidP="00C4715B">
      <w:pPr>
        <w:pStyle w:val="B-PMMRCbullets"/>
      </w:pPr>
      <w:r w:rsidRPr="00BF4211">
        <w:t xml:space="preserve">ensuring that all groups of women (irrespective of ethnicity, age, socioeconomic status or place of residence) are offered and provided the same level of care </w:t>
      </w:r>
    </w:p>
    <w:p w14:paraId="5FD7C8F6" w14:textId="77777777" w:rsidR="00C4715B" w:rsidRPr="00BF4211" w:rsidRDefault="00C4715B" w:rsidP="00C4715B">
      <w:pPr>
        <w:pStyle w:val="B-PMMRCbullets"/>
      </w:pPr>
      <w:r w:rsidRPr="00BF4211">
        <w:t xml:space="preserve">strategies for secondary units for management of women in threatened or early preterm labour, or who require delivery, prior to 25 weeks gestation. Including: </w:t>
      </w:r>
    </w:p>
    <w:p w14:paraId="74457B4D" w14:textId="77777777" w:rsidR="00C4715B" w:rsidRPr="00BF4211" w:rsidRDefault="00C4715B" w:rsidP="00C4715B">
      <w:pPr>
        <w:pStyle w:val="D-PMMRCsub-bullets"/>
      </w:pPr>
      <w:r w:rsidRPr="00BF4211">
        <w:t xml:space="preserve">administration of corticosteroids and magnesium sulphate </w:t>
      </w:r>
    </w:p>
    <w:p w14:paraId="2898356E" w14:textId="77777777" w:rsidR="00C4715B" w:rsidRPr="00BF4211" w:rsidRDefault="00C4715B" w:rsidP="00C4715B">
      <w:pPr>
        <w:pStyle w:val="D-PMMRCsub-bullets"/>
      </w:pPr>
      <w:r w:rsidRPr="00BF4211">
        <w:t xml:space="preserve">timely transfer from primary and secondary units to tertiary units </w:t>
      </w:r>
    </w:p>
    <w:p w14:paraId="72468B8F" w14:textId="77777777" w:rsidR="00C4715B" w:rsidRPr="00BF4211" w:rsidRDefault="00C4715B" w:rsidP="00C4715B">
      <w:pPr>
        <w:pStyle w:val="D-PMMRCsub-bullets"/>
      </w:pPr>
      <w:r w:rsidRPr="00BF4211">
        <w:t xml:space="preserve">management of babies inadvertently born in their units at the lower limits of viability </w:t>
      </w:r>
    </w:p>
    <w:p w14:paraId="1764DB8C" w14:textId="77777777" w:rsidR="00C4715B" w:rsidRPr="00CB6E1E" w:rsidRDefault="00C4715B" w:rsidP="00C4715B">
      <w:pPr>
        <w:pStyle w:val="B-PMMRCbullets"/>
      </w:pPr>
      <w:r w:rsidRPr="00CB6E1E">
        <w:t>ensuring that priority populations have a voice in the development of health policy, process and practice in order to achieve equitable health outcomes</w:t>
      </w:r>
    </w:p>
    <w:p w14:paraId="1347413C" w14:textId="77777777" w:rsidR="00C4715B" w:rsidRPr="00542717" w:rsidRDefault="00C4715B" w:rsidP="00C4715B">
      <w:pPr>
        <w:pStyle w:val="B-PMMRCbullets"/>
      </w:pPr>
      <w:r w:rsidRPr="00CB6E1E">
        <w:t>guidance on monitoring that care provision is equitable by ethnicity, age, socioeconomic status and place of residence</w:t>
      </w:r>
      <w:r>
        <w:t>.</w:t>
      </w:r>
      <w:r w:rsidRPr="00D10AC4">
        <w:rPr>
          <w:sz w:val="28"/>
          <w:szCs w:val="28"/>
        </w:rPr>
        <w:t xml:space="preserve"> </w:t>
      </w:r>
      <w:r w:rsidRPr="00D10AC4">
        <w:rPr>
          <w:i/>
          <w:iCs/>
        </w:rPr>
        <w:t>(Twelfth Annual Report, 2018)</w:t>
      </w:r>
    </w:p>
    <w:p w14:paraId="2F9E5731" w14:textId="77777777" w:rsidR="00C4715B" w:rsidRPr="00D10AC4" w:rsidRDefault="00C4715B" w:rsidP="00C4715B">
      <w:pPr>
        <w:pStyle w:val="A-PMMRCtext"/>
        <w:numPr>
          <w:ilvl w:val="0"/>
          <w:numId w:val="20"/>
        </w:numPr>
      </w:pPr>
      <w:r w:rsidRPr="00F73A7B">
        <w:rPr>
          <w:b/>
          <w:bCs/>
          <w:color w:val="A9141A"/>
        </w:rPr>
        <w:t>Priority recommendation:</w:t>
      </w:r>
      <w:r w:rsidRPr="00F73A7B">
        <w:rPr>
          <w:color w:val="A9141A"/>
        </w:rPr>
        <w:t xml:space="preserve"> </w:t>
      </w:r>
      <w:r w:rsidRPr="00D10AC4">
        <w:t xml:space="preserve">There is a need to recognise the independent impact of socioeconomic deprivation on perinatal death, specifically on preterm birth, which after congenital abnormality is the leading cause of perinatal death. Addressing the impact of poverty requires wider societal commitment as has been highlighted in the recent health select committee report on improving child health outcomes. The PMMRC supports the implementation of the recommendations. The report can be found at </w:t>
      </w:r>
      <w:r>
        <w:fldChar w:fldCharType="begin"/>
      </w:r>
      <w:r>
        <w:instrText xml:space="preserve"> HYPERLINK "https://www.parliament.nz/en/pb/sc/reports/document/50DBSCH_SCR6007_1/inquiry-into-improving-child-health-outcomes-and-preventing" </w:instrText>
      </w:r>
      <w:r>
        <w:fldChar w:fldCharType="separate"/>
      </w:r>
      <w:r w:rsidRPr="00D10AC4">
        <w:rPr>
          <w:rStyle w:val="Hyperlink"/>
        </w:rPr>
        <w:t>https://www.parliament.nz/en/pb/sc/reports/document/50DBSCH_SCR6007_1/inquiry-into-improving-child-health-outcomes-and-preventing</w:t>
      </w:r>
      <w:r>
        <w:rPr>
          <w:rStyle w:val="Hyperlink"/>
        </w:rPr>
        <w:fldChar w:fldCharType="end"/>
      </w:r>
      <w:r>
        <w:t xml:space="preserve">. </w:t>
      </w:r>
      <w:r w:rsidRPr="00D10AC4">
        <w:rPr>
          <w:i/>
          <w:iCs/>
        </w:rPr>
        <w:t>(Eight</w:t>
      </w:r>
      <w:r>
        <w:rPr>
          <w:i/>
          <w:iCs/>
        </w:rPr>
        <w:t>h</w:t>
      </w:r>
      <w:r w:rsidRPr="00D10AC4">
        <w:rPr>
          <w:i/>
          <w:iCs/>
        </w:rPr>
        <w:t xml:space="preserve"> Annual Report, 2014)</w:t>
      </w:r>
    </w:p>
    <w:p w14:paraId="6883B5B6" w14:textId="77777777" w:rsidR="00C4715B" w:rsidRDefault="00C4715B" w:rsidP="00C4715B">
      <w:pPr>
        <w:pStyle w:val="Heading3"/>
        <w:spacing w:before="200"/>
      </w:pPr>
      <w:bookmarkStart w:id="102" w:name="_Toc118902690"/>
      <w:bookmarkStart w:id="103" w:name="_Toc119406655"/>
      <w:bookmarkStart w:id="104" w:name="_Toc119505875"/>
      <w:r>
        <w:t>Sudden unexpected death in infancy (SUDI) prevention</w:t>
      </w:r>
      <w:bookmarkEnd w:id="102"/>
      <w:bookmarkEnd w:id="103"/>
      <w:bookmarkEnd w:id="104"/>
    </w:p>
    <w:p w14:paraId="1FDEE8D3" w14:textId="77777777" w:rsidR="00C4715B" w:rsidRPr="00BF4211" w:rsidRDefault="00C4715B" w:rsidP="00C4715B">
      <w:pPr>
        <w:pStyle w:val="A-PMMRCtext"/>
        <w:numPr>
          <w:ilvl w:val="0"/>
          <w:numId w:val="20"/>
        </w:numPr>
      </w:pPr>
      <w:r w:rsidRPr="00BF4211">
        <w:t xml:space="preserve">The PMMRC recommends that the Ministry of Health and DHBs have a responsibility to ensure that midwifery staffing ratios and staffing acuity tools: </w:t>
      </w:r>
    </w:p>
    <w:p w14:paraId="4596BB19" w14:textId="77777777" w:rsidR="00C4715B" w:rsidRPr="006B1CEE" w:rsidRDefault="00C4715B" w:rsidP="00C4715B">
      <w:pPr>
        <w:pStyle w:val="B-PMMRCbullets"/>
      </w:pPr>
      <w:r w:rsidRPr="006B1CEE">
        <w:t>enable active observation of mothers and babies who are undertaking skin-to-skin contact in the postnatal inpatient period</w:t>
      </w:r>
    </w:p>
    <w:p w14:paraId="42947CC2" w14:textId="77777777" w:rsidR="00C4715B" w:rsidRDefault="00C4715B" w:rsidP="00C4715B">
      <w:pPr>
        <w:pStyle w:val="B-PMMRCbullets"/>
      </w:pPr>
      <w:r w:rsidRPr="006B1CEE">
        <w:t xml:space="preserve">allow for the identification of, and additional needs of, mothers who have increased risk factors for SUDI. </w:t>
      </w:r>
      <w:r w:rsidRPr="002F3111">
        <w:rPr>
          <w:i/>
          <w:iCs/>
        </w:rPr>
        <w:t>(Twelfth Annual Report, 2018)</w:t>
      </w:r>
    </w:p>
    <w:p w14:paraId="5582EDAD" w14:textId="77777777" w:rsidR="00C4715B" w:rsidRDefault="00C4715B" w:rsidP="00C4715B">
      <w:pPr>
        <w:pStyle w:val="Heading2"/>
        <w:spacing w:after="160"/>
      </w:pPr>
      <w:bookmarkStart w:id="105" w:name="_Toc118113472"/>
      <w:bookmarkStart w:id="106" w:name="_Toc118902691"/>
      <w:bookmarkStart w:id="107" w:name="_Toc119406656"/>
      <w:bookmarkStart w:id="108" w:name="_Toc119505876"/>
      <w:bookmarkStart w:id="109" w:name="_Toc119577808"/>
      <w:bookmarkStart w:id="110" w:name="_Toc121388448"/>
      <w:r>
        <w:t>Neonatal Encephalopathy (NE)</w:t>
      </w:r>
      <w:bookmarkEnd w:id="105"/>
      <w:bookmarkEnd w:id="106"/>
      <w:bookmarkEnd w:id="107"/>
      <w:bookmarkEnd w:id="108"/>
      <w:bookmarkEnd w:id="109"/>
      <w:bookmarkEnd w:id="110"/>
    </w:p>
    <w:p w14:paraId="1AE4DF77" w14:textId="77777777" w:rsidR="00C4715B" w:rsidRPr="004867B1" w:rsidRDefault="00C4715B" w:rsidP="00C4715B">
      <w:pPr>
        <w:pStyle w:val="A-PMMRCtext"/>
        <w:numPr>
          <w:ilvl w:val="0"/>
          <w:numId w:val="21"/>
        </w:numPr>
      </w:pPr>
      <w:r w:rsidRPr="004867B1">
        <w:t xml:space="preserve">The Neonatal Encephalopathy Working Group (NEWG) and PMMRC support the development of a guideline for the investigation and management of </w:t>
      </w:r>
      <w:r>
        <w:t>NE.</w:t>
      </w:r>
      <w:r w:rsidRPr="004867B1">
        <w:t xml:space="preserve"> </w:t>
      </w:r>
      <w:r w:rsidRPr="004867B1">
        <w:rPr>
          <w:i/>
          <w:iCs/>
        </w:rPr>
        <w:t>(Eight</w:t>
      </w:r>
      <w:r>
        <w:rPr>
          <w:i/>
          <w:iCs/>
        </w:rPr>
        <w:t>h</w:t>
      </w:r>
      <w:r w:rsidRPr="004867B1">
        <w:rPr>
          <w:i/>
          <w:iCs/>
        </w:rPr>
        <w:t xml:space="preserve"> Annual Report, 2014)</w:t>
      </w:r>
    </w:p>
    <w:p w14:paraId="595D94FF" w14:textId="77777777" w:rsidR="00C4715B" w:rsidRDefault="00C4715B" w:rsidP="00C4715B">
      <w:pPr>
        <w:pStyle w:val="Heading2"/>
        <w:spacing w:after="160"/>
      </w:pPr>
      <w:bookmarkStart w:id="111" w:name="_Toc118113473"/>
      <w:bookmarkStart w:id="112" w:name="_Toc118902692"/>
      <w:bookmarkStart w:id="113" w:name="_Toc119406657"/>
      <w:bookmarkStart w:id="114" w:name="_Toc119505877"/>
      <w:bookmarkStart w:id="115" w:name="_Toc119577809"/>
      <w:bookmarkStart w:id="116" w:name="_Toc121388449"/>
      <w:r>
        <w:t>Maternal Mortality</w:t>
      </w:r>
      <w:bookmarkEnd w:id="111"/>
      <w:bookmarkEnd w:id="112"/>
      <w:bookmarkEnd w:id="113"/>
      <w:bookmarkEnd w:id="114"/>
      <w:bookmarkEnd w:id="115"/>
      <w:bookmarkEnd w:id="116"/>
    </w:p>
    <w:p w14:paraId="7629E063" w14:textId="77777777" w:rsidR="00C4715B" w:rsidRDefault="00C4715B" w:rsidP="00C4715B">
      <w:pPr>
        <w:pStyle w:val="Heading3"/>
        <w:spacing w:before="200"/>
      </w:pPr>
      <w:bookmarkStart w:id="117" w:name="_Toc118902693"/>
      <w:bookmarkStart w:id="118" w:name="_Toc119406658"/>
      <w:bookmarkStart w:id="119" w:name="_Toc119505878"/>
      <w:r>
        <w:t>Maternal mental health</w:t>
      </w:r>
      <w:bookmarkEnd w:id="117"/>
      <w:bookmarkEnd w:id="118"/>
      <w:bookmarkEnd w:id="119"/>
    </w:p>
    <w:p w14:paraId="3F92296E" w14:textId="77777777" w:rsidR="00C4715B" w:rsidRPr="00BF4211" w:rsidRDefault="00C4715B" w:rsidP="00C4715B">
      <w:pPr>
        <w:pStyle w:val="A-PMMRCtext"/>
        <w:numPr>
          <w:ilvl w:val="0"/>
          <w:numId w:val="22"/>
        </w:numPr>
      </w:pPr>
      <w:r w:rsidRPr="00BF4211">
        <w:t xml:space="preserve">The PMMRC recommends that a </w:t>
      </w:r>
      <w:r>
        <w:t>m</w:t>
      </w:r>
      <w:r w:rsidRPr="00BF4211">
        <w:t xml:space="preserve">aternal and </w:t>
      </w:r>
      <w:r>
        <w:t>i</w:t>
      </w:r>
      <w:r w:rsidRPr="00BF4211">
        <w:t xml:space="preserve">nfant </w:t>
      </w:r>
      <w:r>
        <w:t>m</w:t>
      </w:r>
      <w:r w:rsidRPr="00BF4211">
        <w:t xml:space="preserve">ental </w:t>
      </w:r>
      <w:r>
        <w:t>h</w:t>
      </w:r>
      <w:r w:rsidRPr="00BF4211">
        <w:t xml:space="preserve">ealth </w:t>
      </w:r>
      <w:r>
        <w:t>n</w:t>
      </w:r>
      <w:r w:rsidRPr="00BF4211">
        <w:t>etwork is funded by the Ministry of Health and that the network then determine an achievable work stream by the end of 2018 detailing work to be completed by the end of 2020, to include as potential areas of priority:</w:t>
      </w:r>
    </w:p>
    <w:p w14:paraId="654C375A" w14:textId="77777777" w:rsidR="00C4715B" w:rsidRPr="009A626F" w:rsidRDefault="00C4715B" w:rsidP="00C4715B">
      <w:pPr>
        <w:pStyle w:val="B-PMMRCbullets"/>
      </w:pPr>
      <w:r w:rsidRPr="009A626F">
        <w:t>a national pathway for accessing maternal mental health services, including:</w:t>
      </w:r>
    </w:p>
    <w:p w14:paraId="37F46218" w14:textId="77777777" w:rsidR="00C4715B" w:rsidRPr="009A626F" w:rsidRDefault="00C4715B" w:rsidP="00C4715B">
      <w:pPr>
        <w:pStyle w:val="D-PMMRCsub-bullets"/>
        <w:spacing w:before="80" w:after="40"/>
      </w:pPr>
      <w:r w:rsidRPr="009A626F">
        <w:t xml:space="preserve">cultural appropriateness to ensure equity of service access and provision </w:t>
      </w:r>
    </w:p>
    <w:p w14:paraId="356409DC" w14:textId="77777777" w:rsidR="00C4715B" w:rsidRPr="00BF4211" w:rsidRDefault="00C4715B" w:rsidP="00C4715B">
      <w:pPr>
        <w:pStyle w:val="D-PMMRCsub-bullets"/>
        <w:spacing w:before="80" w:after="40"/>
      </w:pPr>
      <w:r w:rsidRPr="00BF4211">
        <w:t>appropriate screening</w:t>
      </w:r>
    </w:p>
    <w:p w14:paraId="59DB2047" w14:textId="77777777" w:rsidR="00C4715B" w:rsidRPr="00780D20" w:rsidRDefault="00C4715B" w:rsidP="00C4715B">
      <w:pPr>
        <w:pStyle w:val="D-PMMRCsub-bullets"/>
        <w:spacing w:before="80" w:after="40"/>
      </w:pPr>
      <w:r w:rsidRPr="00780D20">
        <w:t>care for women with a history of mental illness</w:t>
      </w:r>
    </w:p>
    <w:p w14:paraId="46721816" w14:textId="77777777" w:rsidR="00C4715B" w:rsidRPr="00780D20" w:rsidRDefault="00C4715B" w:rsidP="00C4715B">
      <w:pPr>
        <w:pStyle w:val="D-PMMRCsub-bullets"/>
        <w:spacing w:before="80"/>
      </w:pPr>
      <w:r w:rsidRPr="00780D20">
        <w:t xml:space="preserve">communication and </w:t>
      </w:r>
      <w:r w:rsidRPr="002F3111">
        <w:t>coordination</w:t>
      </w:r>
      <w:r>
        <w:t>.</w:t>
      </w:r>
      <w:r w:rsidRPr="002F3111">
        <w:t xml:space="preserve"> </w:t>
      </w:r>
      <w:r w:rsidRPr="002F3111">
        <w:rPr>
          <w:i/>
          <w:iCs/>
        </w:rPr>
        <w:t>(Twelfth Annual Report, 2018)</w:t>
      </w:r>
    </w:p>
    <w:p w14:paraId="2212EB18" w14:textId="77777777" w:rsidR="00C4715B" w:rsidRPr="005C1898" w:rsidRDefault="00C4715B" w:rsidP="00C4715B">
      <w:pPr>
        <w:pStyle w:val="A-PMMRCtext"/>
        <w:numPr>
          <w:ilvl w:val="0"/>
          <w:numId w:val="22"/>
        </w:numPr>
        <w:spacing w:after="200"/>
      </w:pPr>
      <w:r w:rsidRPr="00FB2610">
        <w:lastRenderedPageBreak/>
        <w:t>That a perinatal and infant mental health network be established to provide an interdisciplinary and national forum to discuss perinatal mental health issues. (</w:t>
      </w:r>
      <w:r w:rsidRPr="005C1898">
        <w:rPr>
          <w:i/>
          <w:iCs/>
        </w:rPr>
        <w:t>Tenth Annual Report, 2016</w:t>
      </w:r>
      <w:r w:rsidRPr="00FB2610">
        <w:t>)</w:t>
      </w:r>
    </w:p>
    <w:p w14:paraId="4AD1CF29" w14:textId="77777777" w:rsidR="00C4715B" w:rsidRDefault="00C4715B" w:rsidP="00C4715B">
      <w:pPr>
        <w:pStyle w:val="A-PMMRCtext"/>
        <w:numPr>
          <w:ilvl w:val="0"/>
          <w:numId w:val="22"/>
        </w:numPr>
      </w:pPr>
      <w:r w:rsidRPr="00BF4211">
        <w:t>A comprehensive perinatal and infant mental health service</w:t>
      </w:r>
      <w:r>
        <w:t xml:space="preserve"> should</w:t>
      </w:r>
      <w:r w:rsidRPr="00BF4211">
        <w:t xml:space="preserve"> include:</w:t>
      </w:r>
    </w:p>
    <w:p w14:paraId="6E0530C2" w14:textId="77777777" w:rsidR="00C4715B" w:rsidRDefault="00C4715B" w:rsidP="00C4715B">
      <w:pPr>
        <w:pStyle w:val="B-PMMRCbullets"/>
      </w:pPr>
      <w:r w:rsidRPr="00BF4211">
        <w:t>screening and assessment</w:t>
      </w:r>
    </w:p>
    <w:p w14:paraId="582C6CA6" w14:textId="77777777" w:rsidR="00C4715B" w:rsidRDefault="00C4715B" w:rsidP="00C4715B">
      <w:pPr>
        <w:pStyle w:val="B-PMMRCbullets"/>
      </w:pPr>
      <w:r w:rsidRPr="00BF4211">
        <w:t>timely interventions including case management, transition planning and referrals</w:t>
      </w:r>
    </w:p>
    <w:p w14:paraId="3B5104FB" w14:textId="77777777" w:rsidR="00C4715B" w:rsidRPr="00C30E47" w:rsidRDefault="00C4715B" w:rsidP="00C4715B">
      <w:pPr>
        <w:pStyle w:val="B-PMMRCbullets"/>
      </w:pPr>
      <w:r w:rsidRPr="00C30E47">
        <w:t>access to respite care and specialist inpatient care for mothers and babies</w:t>
      </w:r>
    </w:p>
    <w:p w14:paraId="2E38E182" w14:textId="77777777" w:rsidR="00C4715B" w:rsidRPr="00780D20" w:rsidRDefault="00C4715B" w:rsidP="00C4715B">
      <w:pPr>
        <w:pStyle w:val="B-PMMRCbullets"/>
        <w:spacing w:after="120"/>
      </w:pPr>
      <w:r>
        <w:t>consultation</w:t>
      </w:r>
      <w:r w:rsidRPr="00C30E47">
        <w:t xml:space="preserve"> and </w:t>
      </w:r>
      <w:r w:rsidRPr="002F3111">
        <w:t>liaison services within the health system and with other agencies</w:t>
      </w:r>
      <w:r>
        <w:t>,</w:t>
      </w:r>
      <w:r w:rsidRPr="002F3111">
        <w:t xml:space="preserve"> for example, primary care and termination of pregnancy </w:t>
      </w:r>
      <w:r>
        <w:t xml:space="preserve">(TOP) </w:t>
      </w:r>
      <w:r w:rsidRPr="002F3111">
        <w:t xml:space="preserve">services. </w:t>
      </w:r>
      <w:r w:rsidRPr="002F3111">
        <w:rPr>
          <w:i/>
          <w:iCs/>
        </w:rPr>
        <w:t>(Sixth Annual Report, 2012)</w:t>
      </w:r>
    </w:p>
    <w:p w14:paraId="57300746" w14:textId="77777777" w:rsidR="00C4715B" w:rsidRDefault="00C4715B" w:rsidP="00C4715B">
      <w:pPr>
        <w:pStyle w:val="Heading3"/>
      </w:pPr>
      <w:bookmarkStart w:id="120" w:name="_Toc118902694"/>
      <w:bookmarkStart w:id="121" w:name="_Toc119406659"/>
      <w:bookmarkStart w:id="122" w:name="_Toc119505879"/>
      <w:r>
        <w:t>Mortality review committees Māori caucus relating to maternal mental health</w:t>
      </w:r>
      <w:bookmarkEnd w:id="120"/>
      <w:bookmarkEnd w:id="121"/>
      <w:bookmarkEnd w:id="122"/>
    </w:p>
    <w:p w14:paraId="6893FA78" w14:textId="77777777" w:rsidR="00C4715B" w:rsidRPr="005149A8" w:rsidRDefault="00C4715B" w:rsidP="00C4715B">
      <w:pPr>
        <w:pStyle w:val="ListParagraph"/>
        <w:numPr>
          <w:ilvl w:val="0"/>
          <w:numId w:val="22"/>
        </w:numPr>
        <w:spacing w:before="120" w:after="120" w:line="276" w:lineRule="auto"/>
        <w:rPr>
          <w:lang w:val="mi-NZ"/>
        </w:rPr>
      </w:pPr>
      <w:r w:rsidRPr="005149A8">
        <w:rPr>
          <w:lang w:val="mi-NZ"/>
        </w:rPr>
        <w:t>Improve awareness and responsiveness to the increased risk for Māori women. (</w:t>
      </w:r>
      <w:r w:rsidRPr="005149A8">
        <w:rPr>
          <w:i/>
          <w:iCs/>
          <w:lang w:val="mi-NZ"/>
        </w:rPr>
        <w:t>Eleventh Annual Report, 2017</w:t>
      </w:r>
      <w:r w:rsidRPr="005149A8">
        <w:rPr>
          <w:lang w:val="mi-NZ"/>
        </w:rPr>
        <w:t>)</w:t>
      </w:r>
    </w:p>
    <w:p w14:paraId="0FFCB8F8" w14:textId="77777777" w:rsidR="00C4715B" w:rsidRDefault="00C4715B" w:rsidP="00C4715B">
      <w:pPr>
        <w:pStyle w:val="Heading2"/>
      </w:pPr>
      <w:bookmarkStart w:id="123" w:name="_Toc118113474"/>
      <w:bookmarkStart w:id="124" w:name="_Toc118902695"/>
      <w:bookmarkStart w:id="125" w:name="_Toc119406660"/>
      <w:bookmarkStart w:id="126" w:name="_Toc119505880"/>
      <w:bookmarkStart w:id="127" w:name="_Toc119577810"/>
      <w:bookmarkStart w:id="128" w:name="_Toc121388450"/>
      <w:r>
        <w:t>Support for Parents, Families and Whānau</w:t>
      </w:r>
      <w:bookmarkEnd w:id="123"/>
      <w:bookmarkEnd w:id="124"/>
      <w:bookmarkEnd w:id="125"/>
      <w:bookmarkEnd w:id="126"/>
      <w:bookmarkEnd w:id="127"/>
      <w:bookmarkEnd w:id="128"/>
    </w:p>
    <w:p w14:paraId="6D50C0BB" w14:textId="77777777" w:rsidR="00C4715B" w:rsidRPr="0031239C" w:rsidRDefault="00C4715B" w:rsidP="00C4715B">
      <w:pPr>
        <w:pStyle w:val="ListParagraph"/>
        <w:numPr>
          <w:ilvl w:val="0"/>
          <w:numId w:val="23"/>
        </w:numPr>
        <w:spacing w:before="120" w:after="120" w:line="276" w:lineRule="auto"/>
        <w:ind w:left="357" w:hanging="357"/>
        <w:contextualSpacing w:val="0"/>
      </w:pPr>
      <w:r w:rsidRPr="0031239C">
        <w:rPr>
          <w:b/>
          <w:bCs/>
          <w:color w:val="A9141A"/>
        </w:rPr>
        <w:t xml:space="preserve">Priority recommendation: </w:t>
      </w:r>
      <w:r w:rsidRPr="0031239C">
        <w:t xml:space="preserve">The Ministry of Health should resource, </w:t>
      </w:r>
      <w:proofErr w:type="gramStart"/>
      <w:r w:rsidRPr="0031239C">
        <w:t>support</w:t>
      </w:r>
      <w:proofErr w:type="gramEnd"/>
      <w:r w:rsidRPr="0031239C">
        <w:t xml:space="preserve"> and facilitate the development of a national perinatal bereavement pathway with key stakeholders, including governmental and non-governmental organisations, to ensure high-quality, appropriate and equitable care for all. (</w:t>
      </w:r>
      <w:r w:rsidRPr="0031239C">
        <w:rPr>
          <w:i/>
          <w:iCs/>
        </w:rPr>
        <w:t>Thirteenth Annual Report, 2019</w:t>
      </w:r>
      <w:r w:rsidRPr="0031239C">
        <w:t>)</w:t>
      </w:r>
    </w:p>
    <w:p w14:paraId="4DFEC071" w14:textId="77777777" w:rsidR="00C4715B" w:rsidRDefault="00C4715B" w:rsidP="00C4715B">
      <w:pPr>
        <w:pStyle w:val="ListParagraph"/>
        <w:numPr>
          <w:ilvl w:val="0"/>
          <w:numId w:val="23"/>
        </w:numPr>
        <w:spacing w:before="120" w:after="120" w:line="276" w:lineRule="auto"/>
      </w:pPr>
      <w:r w:rsidRPr="002F3111">
        <w:t>Develop and improve the provision of perinatal pathology services with regards to accessibility, training and appropriateness and ensure quality and equitable services are available across the country</w:t>
      </w:r>
      <w:r>
        <w:t>.</w:t>
      </w:r>
      <w:r w:rsidRPr="002F3111">
        <w:t xml:space="preserve"> </w:t>
      </w:r>
      <w:r w:rsidRPr="00B56EDB">
        <w:rPr>
          <w:i/>
          <w:iCs/>
        </w:rPr>
        <w:t>(First Annual Report, 2007; Second Annual Report, 2008)</w:t>
      </w:r>
      <w:r>
        <w:br w:type="page"/>
      </w:r>
    </w:p>
    <w:p w14:paraId="4129884A" w14:textId="77777777" w:rsidR="00C4715B" w:rsidRDefault="00C4715B" w:rsidP="00C4715B">
      <w:pPr>
        <w:pStyle w:val="Heading1"/>
      </w:pPr>
      <w:bookmarkStart w:id="129" w:name="_Toc118902696"/>
      <w:bookmarkStart w:id="130" w:name="_Toc119406661"/>
      <w:bookmarkStart w:id="131" w:name="_Toc119505881"/>
      <w:bookmarkStart w:id="132" w:name="_Toc119577811"/>
      <w:bookmarkStart w:id="133" w:name="_Toc121388451"/>
      <w:r>
        <w:lastRenderedPageBreak/>
        <w:t xml:space="preserve">Te </w:t>
      </w:r>
      <w:proofErr w:type="spellStart"/>
      <w:r>
        <w:t>Whatu</w:t>
      </w:r>
      <w:proofErr w:type="spellEnd"/>
      <w:r>
        <w:t xml:space="preserve"> Ora – Health New Zealand Districts</w:t>
      </w:r>
      <w:bookmarkEnd w:id="129"/>
      <w:bookmarkEnd w:id="130"/>
      <w:bookmarkEnd w:id="131"/>
      <w:r>
        <w:t xml:space="preserve"> | </w:t>
      </w:r>
      <w:r w:rsidRPr="00D30F88">
        <w:t xml:space="preserve">Te </w:t>
      </w:r>
      <w:proofErr w:type="spellStart"/>
      <w:r w:rsidRPr="00D30F88">
        <w:t>Whatu</w:t>
      </w:r>
      <w:proofErr w:type="spellEnd"/>
      <w:r w:rsidRPr="00D30F88">
        <w:t xml:space="preserve"> Ora – </w:t>
      </w:r>
      <w:r>
        <w:br/>
      </w:r>
      <w:proofErr w:type="spellStart"/>
      <w:r w:rsidRPr="00D30F88">
        <w:t>Ngā</w:t>
      </w:r>
      <w:proofErr w:type="spellEnd"/>
      <w:r w:rsidRPr="00D30F88">
        <w:t xml:space="preserve"> </w:t>
      </w:r>
      <w:proofErr w:type="spellStart"/>
      <w:r w:rsidRPr="00D30F88">
        <w:t>Rohe</w:t>
      </w:r>
      <w:bookmarkEnd w:id="132"/>
      <w:bookmarkEnd w:id="133"/>
      <w:proofErr w:type="spellEnd"/>
    </w:p>
    <w:p w14:paraId="715E6588" w14:textId="77777777" w:rsidR="00C4715B" w:rsidRDefault="00C4715B" w:rsidP="00C4715B">
      <w:r>
        <w:t xml:space="preserve">The recommendations in this section are aimed at Te Whatu Ora – Health New Zealand districts. It is important that Te Whatu Ora districts view these recommendations alongside recommendations for health practitioners. This is to ensure that districts, through good systems and processes, can effectively support clinicians to implement PMMRC recommendations. </w:t>
      </w:r>
    </w:p>
    <w:p w14:paraId="4D6A0CC3" w14:textId="77777777" w:rsidR="00C4715B" w:rsidRPr="00592A8E" w:rsidRDefault="00C4715B" w:rsidP="00C4715B">
      <w:pPr>
        <w:pStyle w:val="A-PMMRCtext"/>
        <w:numPr>
          <w:ilvl w:val="0"/>
          <w:numId w:val="25"/>
        </w:numPr>
      </w:pPr>
      <w:r w:rsidRPr="00592A8E">
        <w:t xml:space="preserve">DHBs should demonstate that they have co-developed and implemented models of care that meet the </w:t>
      </w:r>
      <w:r w:rsidRPr="00B67795">
        <w:t>needs of mothers of Indian ethnicity</w:t>
      </w:r>
      <w:r>
        <w:t>.</w:t>
      </w:r>
      <w:r w:rsidRPr="00B67795">
        <w:t xml:space="preserve"> </w:t>
      </w:r>
      <w:r w:rsidRPr="00B67795">
        <w:rPr>
          <w:i/>
          <w:iCs/>
        </w:rPr>
        <w:t>(Thirteenth Annual Report, 2019)</w:t>
      </w:r>
    </w:p>
    <w:p w14:paraId="78788681" w14:textId="77777777" w:rsidR="00C4715B" w:rsidRPr="00B67795" w:rsidRDefault="00C4715B" w:rsidP="00C4715B">
      <w:pPr>
        <w:pStyle w:val="A-PMMRCtext"/>
        <w:numPr>
          <w:ilvl w:val="0"/>
          <w:numId w:val="25"/>
        </w:numPr>
      </w:pPr>
      <w:r w:rsidRPr="00F73A7B">
        <w:rPr>
          <w:b/>
          <w:bCs/>
          <w:color w:val="A9141A"/>
        </w:rPr>
        <w:t>Priority recommendation:</w:t>
      </w:r>
      <w:r w:rsidRPr="00F73A7B">
        <w:rPr>
          <w:color w:val="A9141A"/>
        </w:rPr>
        <w:t xml:space="preserve"> </w:t>
      </w:r>
      <w:r w:rsidRPr="00B67795">
        <w:t>That</w:t>
      </w:r>
      <w:r w:rsidRPr="00B67795">
        <w:rPr>
          <w:color w:val="FF0000"/>
        </w:rPr>
        <w:t xml:space="preserve"> </w:t>
      </w:r>
      <w:r w:rsidRPr="00B67795">
        <w:t xml:space="preserve">all maternity care providers identify women with modifiable risk factors for perinatal related death and work individually and </w:t>
      </w:r>
      <w:r>
        <w:t>collectively</w:t>
      </w:r>
      <w:r w:rsidRPr="00B67795">
        <w:t xml:space="preserve"> to address these strategies to address modifiable risk factors</w:t>
      </w:r>
      <w:r>
        <w:t>,</w:t>
      </w:r>
      <w:r w:rsidRPr="00B67795">
        <w:t xml:space="preserve"> includ</w:t>
      </w:r>
      <w:r>
        <w:t>ing</w:t>
      </w:r>
      <w:r w:rsidRPr="00B67795">
        <w:t>:</w:t>
      </w:r>
    </w:p>
    <w:p w14:paraId="42CCF1C2" w14:textId="77777777" w:rsidR="00C4715B" w:rsidRPr="00B67795" w:rsidRDefault="00C4715B" w:rsidP="00C4715B">
      <w:pPr>
        <w:pStyle w:val="bullets"/>
        <w:spacing w:before="120" w:after="60"/>
        <w:ind w:left="720"/>
      </w:pPr>
      <w:r>
        <w:t>p</w:t>
      </w:r>
      <w:r w:rsidRPr="00B67795">
        <w:t xml:space="preserve">re-pregnancy care for known medical disease such as diabetes </w:t>
      </w:r>
    </w:p>
    <w:p w14:paraId="4B6372B9" w14:textId="77777777" w:rsidR="00C4715B" w:rsidRPr="00B67795" w:rsidRDefault="00C4715B" w:rsidP="00C4715B">
      <w:pPr>
        <w:pStyle w:val="bullets"/>
        <w:spacing w:before="120" w:after="60"/>
        <w:ind w:left="720"/>
      </w:pPr>
      <w:r>
        <w:t>a</w:t>
      </w:r>
      <w:r w:rsidRPr="00B67795">
        <w:t>ccess to antenatal care</w:t>
      </w:r>
    </w:p>
    <w:p w14:paraId="4134F57B" w14:textId="77777777" w:rsidR="00C4715B" w:rsidRPr="00B67795" w:rsidRDefault="00C4715B" w:rsidP="00C4715B">
      <w:pPr>
        <w:pStyle w:val="bullets"/>
        <w:spacing w:before="120" w:after="60"/>
        <w:ind w:left="720"/>
      </w:pPr>
      <w:r>
        <w:t>a</w:t>
      </w:r>
      <w:r w:rsidRPr="00B67795">
        <w:t>ccurate height and weight measurement in pregnancy with advice on ideal weight gain</w:t>
      </w:r>
    </w:p>
    <w:p w14:paraId="27BA3418" w14:textId="77777777" w:rsidR="00C4715B" w:rsidRPr="00B67795" w:rsidRDefault="00C4715B" w:rsidP="00C4715B">
      <w:pPr>
        <w:pStyle w:val="bullets"/>
        <w:spacing w:before="120" w:after="60"/>
        <w:ind w:left="720"/>
      </w:pPr>
      <w:r>
        <w:t>p</w:t>
      </w:r>
      <w:r w:rsidRPr="00B67795">
        <w:t xml:space="preserve">revention and appropriate management of multiple pregnancy </w:t>
      </w:r>
    </w:p>
    <w:p w14:paraId="2D6D5057" w14:textId="77777777" w:rsidR="00C4715B" w:rsidRPr="00B67795" w:rsidRDefault="00C4715B" w:rsidP="00C4715B">
      <w:pPr>
        <w:pStyle w:val="bullets"/>
        <w:spacing w:before="120" w:after="60"/>
        <w:ind w:left="720"/>
      </w:pPr>
      <w:r>
        <w:t>s</w:t>
      </w:r>
      <w:r w:rsidRPr="00B67795">
        <w:t>moking cessation</w:t>
      </w:r>
    </w:p>
    <w:p w14:paraId="55AFE85B" w14:textId="77777777" w:rsidR="00C4715B" w:rsidRPr="00B67795" w:rsidRDefault="00C4715B" w:rsidP="00C4715B">
      <w:pPr>
        <w:pStyle w:val="bullets"/>
        <w:spacing w:before="120" w:after="60"/>
        <w:ind w:left="720"/>
      </w:pPr>
      <w:r>
        <w:t>a</w:t>
      </w:r>
      <w:r w:rsidRPr="00B67795">
        <w:t>ntenatal recognition and management of threatened preterm labour</w:t>
      </w:r>
    </w:p>
    <w:p w14:paraId="5871C13A" w14:textId="77777777" w:rsidR="00C4715B" w:rsidRPr="00B67795" w:rsidRDefault="00C4715B" w:rsidP="00C4715B">
      <w:pPr>
        <w:pStyle w:val="bullets"/>
        <w:spacing w:before="120" w:after="60"/>
        <w:ind w:left="720"/>
      </w:pPr>
      <w:r>
        <w:t>f</w:t>
      </w:r>
      <w:r w:rsidRPr="00B67795">
        <w:t>ollowing evidence</w:t>
      </w:r>
      <w:r>
        <w:t>-</w:t>
      </w:r>
      <w:r w:rsidRPr="00B67795">
        <w:t>based recommendations for indications for induction of labour</w:t>
      </w:r>
    </w:p>
    <w:p w14:paraId="1F0EA391" w14:textId="77777777" w:rsidR="00C4715B" w:rsidRPr="00B67795" w:rsidRDefault="00C4715B" w:rsidP="00C4715B">
      <w:pPr>
        <w:pStyle w:val="Bulletslast"/>
        <w:spacing w:before="120"/>
        <w:ind w:left="717"/>
      </w:pPr>
      <w:r>
        <w:t>a</w:t>
      </w:r>
      <w:r w:rsidRPr="00B67795">
        <w:t xml:space="preserve">dvice to women and appropriate management of decreased </w:t>
      </w:r>
      <w:proofErr w:type="spellStart"/>
      <w:r w:rsidRPr="00B67795">
        <w:t>fetal</w:t>
      </w:r>
      <w:proofErr w:type="spellEnd"/>
      <w:r w:rsidRPr="00B67795">
        <w:t xml:space="preserve"> movements. </w:t>
      </w:r>
    </w:p>
    <w:p w14:paraId="0FA5AED2" w14:textId="77777777" w:rsidR="00C4715B" w:rsidRPr="00592A8E" w:rsidRDefault="00C4715B" w:rsidP="00C4715B">
      <w:pPr>
        <w:pStyle w:val="A-PMMRCtext"/>
        <w:numPr>
          <w:ilvl w:val="0"/>
          <w:numId w:val="25"/>
        </w:numPr>
      </w:pPr>
      <w:r w:rsidRPr="00B67795">
        <w:t xml:space="preserve">All DHBs should report the </w:t>
      </w:r>
      <w:r>
        <w:t xml:space="preserve">availability </w:t>
      </w:r>
      <w:r w:rsidRPr="00B67795">
        <w:t xml:space="preserve">and uptake of relevant services in their annual clinical report to ensure that these strategies are embedded and to identify areas for improvements. </w:t>
      </w:r>
      <w:r w:rsidRPr="00B67795">
        <w:rPr>
          <w:i/>
          <w:iCs/>
        </w:rPr>
        <w:t>(Ninth Annual Report, 2015)</w:t>
      </w:r>
    </w:p>
    <w:p w14:paraId="62306A28" w14:textId="77777777" w:rsidR="00C4715B" w:rsidRPr="00592A8E" w:rsidRDefault="00C4715B" w:rsidP="00C4715B">
      <w:pPr>
        <w:pStyle w:val="A-PMMRCtext"/>
        <w:numPr>
          <w:ilvl w:val="0"/>
          <w:numId w:val="25"/>
        </w:numPr>
      </w:pPr>
      <w:r w:rsidRPr="00F73A7B">
        <w:rPr>
          <w:b/>
          <w:bCs/>
          <w:color w:val="A9141A"/>
        </w:rPr>
        <w:t>Priority recommendation:</w:t>
      </w:r>
      <w:r w:rsidRPr="00F73A7B">
        <w:rPr>
          <w:color w:val="A9141A"/>
        </w:rPr>
        <w:t xml:space="preserve"> </w:t>
      </w:r>
      <w:r w:rsidRPr="00B67795">
        <w:t xml:space="preserve">There is a need to recognise the independent impact of socioeconomic deprivation on perinatal death, specifically on preterm birth, which after congenital abnormality is the leading cause of perinatal death.  Addressing the impact of poverty requires wider societal commitment as has been highlighted in the recent health select committee report on improving child health outcomes. The PMMRC supports the implementation of the recommendations. The report can be found at </w:t>
      </w:r>
      <w:r>
        <w:fldChar w:fldCharType="begin"/>
      </w:r>
      <w:r>
        <w:instrText xml:space="preserve"> HYPERLINK "https://www.parliament.nz/en/pb/sc/reports/document/50DBSCH_SCR6007_1/inquiry-into-improving-child-health-outcomes-and-preventing" </w:instrText>
      </w:r>
      <w:r>
        <w:fldChar w:fldCharType="separate"/>
      </w:r>
      <w:r w:rsidRPr="00B67795">
        <w:rPr>
          <w:rStyle w:val="Hyperlink"/>
        </w:rPr>
        <w:t>https://www.parliament.nz/en/pb/sc/reports/document/50DBSCH_SCR6007_1/inquiry-into-improving-child-health-outcomes-and-preventing</w:t>
      </w:r>
      <w:r>
        <w:rPr>
          <w:rStyle w:val="Hyperlink"/>
        </w:rPr>
        <w:fldChar w:fldCharType="end"/>
      </w:r>
      <w:r>
        <w:t xml:space="preserve">. </w:t>
      </w:r>
      <w:r w:rsidRPr="00B67795">
        <w:rPr>
          <w:i/>
          <w:iCs/>
        </w:rPr>
        <w:t>(Eighth Annual Report,</w:t>
      </w:r>
      <w:r>
        <w:rPr>
          <w:i/>
          <w:iCs/>
        </w:rPr>
        <w:t xml:space="preserve"> </w:t>
      </w:r>
      <w:r w:rsidRPr="00B67795">
        <w:rPr>
          <w:i/>
          <w:iCs/>
        </w:rPr>
        <w:t>2014)</w:t>
      </w:r>
    </w:p>
    <w:p w14:paraId="76655F63" w14:textId="77777777" w:rsidR="00C4715B" w:rsidRPr="00B67795" w:rsidRDefault="00C4715B" w:rsidP="00C4715B">
      <w:pPr>
        <w:pStyle w:val="A-PMMRCtext"/>
        <w:numPr>
          <w:ilvl w:val="0"/>
          <w:numId w:val="25"/>
        </w:numPr>
      </w:pPr>
      <w:r w:rsidRPr="00B67795">
        <w:t>For the management of suspected ectopic pregnancies, the PMMRC recommends DHB gynaecology services have:</w:t>
      </w:r>
    </w:p>
    <w:p w14:paraId="2A095785" w14:textId="77777777" w:rsidR="00C4715B" w:rsidRPr="00B57398" w:rsidRDefault="00C4715B" w:rsidP="00C4715B">
      <w:pPr>
        <w:pStyle w:val="bullets"/>
        <w:ind w:left="700"/>
      </w:pPr>
      <w:r>
        <w:t>c</w:t>
      </w:r>
      <w:r w:rsidRPr="00B57398">
        <w:t>lear pathways/processes for primary care regarding early pregnancy management</w:t>
      </w:r>
      <w:r>
        <w:t>.</w:t>
      </w:r>
    </w:p>
    <w:p w14:paraId="436F5B37" w14:textId="77777777" w:rsidR="00C4715B" w:rsidRPr="0068473C" w:rsidRDefault="00C4715B" w:rsidP="00C4715B">
      <w:pPr>
        <w:pStyle w:val="A-PMMRCtext"/>
        <w:numPr>
          <w:ilvl w:val="0"/>
          <w:numId w:val="38"/>
        </w:numPr>
      </w:pPr>
      <w:r w:rsidRPr="00B67795">
        <w:t xml:space="preserve">Clear hospital guidelines for assessment of the collapsed woman of reproductive age that include the differential diagnosis of ectopic pregnancy. Collapse due to ectopic pregnancy requires rapid assessment and surgical management. </w:t>
      </w:r>
      <w:r w:rsidRPr="00B67795">
        <w:rPr>
          <w:i/>
          <w:iCs/>
        </w:rPr>
        <w:t>(Thirteenth Annual Report, 2019)</w:t>
      </w:r>
    </w:p>
    <w:p w14:paraId="220B14EA" w14:textId="77777777" w:rsidR="00C4715B" w:rsidRPr="0068473C" w:rsidRDefault="00C4715B" w:rsidP="00C4715B">
      <w:pPr>
        <w:pStyle w:val="A-PMMRCtext"/>
        <w:numPr>
          <w:ilvl w:val="0"/>
          <w:numId w:val="38"/>
        </w:numPr>
      </w:pPr>
      <w:r w:rsidRPr="00B67795">
        <w:t>Strategies to improve awareness of antenatal care services and increase access among women who are isolated for social, economic, cultural or language reasons should be developed</w:t>
      </w:r>
      <w:r>
        <w:t>.</w:t>
      </w:r>
      <w:r w:rsidRPr="00B67795">
        <w:rPr>
          <w:i/>
          <w:iCs/>
        </w:rPr>
        <w:t xml:space="preserve"> (Third Annual Report, 2009)</w:t>
      </w:r>
    </w:p>
    <w:p w14:paraId="1E2E16DF" w14:textId="77777777" w:rsidR="00C4715B" w:rsidRDefault="00C4715B" w:rsidP="00C4715B">
      <w:pPr>
        <w:pStyle w:val="Heading3"/>
      </w:pPr>
      <w:bookmarkStart w:id="134" w:name="_Toc118902697"/>
      <w:bookmarkStart w:id="135" w:name="_Toc119406662"/>
      <w:bookmarkStart w:id="136" w:name="_Toc119505882"/>
      <w:r w:rsidRPr="00B67795">
        <w:t>Communication and coordination</w:t>
      </w:r>
      <w:bookmarkEnd w:id="134"/>
      <w:bookmarkEnd w:id="135"/>
      <w:bookmarkEnd w:id="136"/>
    </w:p>
    <w:p w14:paraId="693035E3" w14:textId="77777777" w:rsidR="00C4715B" w:rsidRPr="00592A8E" w:rsidRDefault="00C4715B" w:rsidP="00C4715B">
      <w:pPr>
        <w:pStyle w:val="A-PMMRCtext"/>
        <w:numPr>
          <w:ilvl w:val="0"/>
          <w:numId w:val="39"/>
        </w:numPr>
      </w:pPr>
      <w:r w:rsidRPr="00B67795">
        <w:t>Pregnant women who are admitted to hospital for medical conditions not related to pregnancy need to have specific referral pathways for perinatal care</w:t>
      </w:r>
      <w:r>
        <w:t>.</w:t>
      </w:r>
      <w:r w:rsidRPr="00B67795">
        <w:t xml:space="preserve"> </w:t>
      </w:r>
      <w:r w:rsidRPr="00B67795">
        <w:rPr>
          <w:i/>
          <w:iCs/>
        </w:rPr>
        <w:t>(Fifth Annual Report, 2011)</w:t>
      </w:r>
    </w:p>
    <w:p w14:paraId="79902D3D" w14:textId="77777777" w:rsidR="00C4715B" w:rsidRDefault="00C4715B" w:rsidP="00C4715B">
      <w:pPr>
        <w:pStyle w:val="Heading3"/>
      </w:pPr>
      <w:bookmarkStart w:id="137" w:name="_Toc118902698"/>
      <w:bookmarkStart w:id="138" w:name="_Toc119406663"/>
      <w:bookmarkStart w:id="139" w:name="_Toc119505883"/>
      <w:r w:rsidRPr="00B67795">
        <w:lastRenderedPageBreak/>
        <w:t>Education</w:t>
      </w:r>
      <w:bookmarkEnd w:id="137"/>
      <w:bookmarkEnd w:id="138"/>
      <w:bookmarkEnd w:id="139"/>
    </w:p>
    <w:p w14:paraId="2B246CF4" w14:textId="77777777" w:rsidR="00C4715B" w:rsidRPr="0068473C" w:rsidRDefault="00C4715B" w:rsidP="00C4715B">
      <w:pPr>
        <w:pStyle w:val="A-PMMRCtext"/>
        <w:numPr>
          <w:ilvl w:val="0"/>
          <w:numId w:val="39"/>
        </w:numPr>
      </w:pPr>
      <w:r w:rsidRPr="00BB3389">
        <w:rPr>
          <w:b/>
          <w:bCs/>
          <w:color w:val="A9141A"/>
        </w:rPr>
        <w:t>Priority recommendation:</w:t>
      </w:r>
      <w:r w:rsidRPr="00BB3389">
        <w:rPr>
          <w:color w:val="A9141A"/>
        </w:rPr>
        <w:t xml:space="preserve"> </w:t>
      </w:r>
      <w:r w:rsidRPr="00B67795">
        <w:t xml:space="preserve">The PMMRC recommends that regulatory bodies require cultural competency training of all individuals working across all areas of the maternity and neonatal workforce. Training should address awareness of, and strategies to reduce and minimise the impact of, implicit bias and racism. </w:t>
      </w:r>
      <w:r w:rsidRPr="00B67795">
        <w:rPr>
          <w:i/>
          <w:iCs/>
        </w:rPr>
        <w:t>(Twelfth Annual Report, 2018)</w:t>
      </w:r>
    </w:p>
    <w:p w14:paraId="2F74A6C8" w14:textId="77777777" w:rsidR="00C4715B" w:rsidRPr="00B67795" w:rsidRDefault="00C4715B" w:rsidP="00C4715B">
      <w:pPr>
        <w:pStyle w:val="A-PMMRCtext"/>
        <w:numPr>
          <w:ilvl w:val="0"/>
          <w:numId w:val="39"/>
        </w:numPr>
      </w:pPr>
      <w:r w:rsidRPr="00B67795">
        <w:t>The PMMRC recommends that DHBs provide free interdisciplinary fetal surveillance education for all clinicians involved in intrapartum care on a triennial basis. This is to be provided free for staff and at no cost to LMCs. The PMMRC encourages the Midwifery Council, the New Zealand College of Midwives (NZCOM) and Royal Australian and New Zealand College of Obstetricians and Gynaecologists (RANZCOG) to work with DHBs in the implementation of this recommendation</w:t>
      </w:r>
      <w:r>
        <w:t>.</w:t>
      </w:r>
    </w:p>
    <w:p w14:paraId="292F0DD7" w14:textId="77777777" w:rsidR="00C4715B" w:rsidRPr="00B67795" w:rsidRDefault="00C4715B" w:rsidP="00C4715B">
      <w:pPr>
        <w:pStyle w:val="bullets"/>
        <w:spacing w:before="120" w:after="60"/>
        <w:ind w:left="700"/>
      </w:pPr>
      <w:r>
        <w:t>T</w:t>
      </w:r>
      <w:r w:rsidRPr="00B67795">
        <w:t>his education includes risk assessment for babies throughout pregnancy as well as intrapartum observations</w:t>
      </w:r>
      <w:r>
        <w:t>.</w:t>
      </w:r>
    </w:p>
    <w:p w14:paraId="0D32BA04" w14:textId="77777777" w:rsidR="00C4715B" w:rsidRDefault="00C4715B" w:rsidP="00C4715B">
      <w:pPr>
        <w:pStyle w:val="bullets"/>
        <w:spacing w:before="120" w:after="120"/>
        <w:ind w:left="700"/>
        <w:rPr>
          <w:i/>
          <w:iCs/>
        </w:rPr>
      </w:pPr>
      <w:r>
        <w:t>T</w:t>
      </w:r>
      <w:r w:rsidRPr="00B67795">
        <w:t xml:space="preserve">he aims include strengthening of supervision and support to promote professional judgement, interdisciplinary </w:t>
      </w:r>
      <w:proofErr w:type="gramStart"/>
      <w:r w:rsidRPr="00B67795">
        <w:t>conversations</w:t>
      </w:r>
      <w:proofErr w:type="gramEnd"/>
      <w:r w:rsidRPr="00B67795">
        <w:t xml:space="preserve"> and reflective practice. </w:t>
      </w:r>
      <w:r w:rsidRPr="00B67795">
        <w:rPr>
          <w:i/>
          <w:iCs/>
        </w:rPr>
        <w:t>(Thirteenth Annual Report</w:t>
      </w:r>
      <w:r>
        <w:rPr>
          <w:i/>
          <w:iCs/>
        </w:rPr>
        <w:t>, 2019;</w:t>
      </w:r>
      <w:r w:rsidRPr="00B67795">
        <w:rPr>
          <w:i/>
          <w:iCs/>
        </w:rPr>
        <w:t xml:space="preserve"> Ninth Annual Report, 2015)</w:t>
      </w:r>
    </w:p>
    <w:p w14:paraId="6E16D4D0" w14:textId="77777777" w:rsidR="00C4715B" w:rsidRPr="00B67795" w:rsidRDefault="00C4715B" w:rsidP="00C4715B">
      <w:pPr>
        <w:pStyle w:val="A-PMMRCtext"/>
        <w:numPr>
          <w:ilvl w:val="0"/>
          <w:numId w:val="39"/>
        </w:numPr>
      </w:pPr>
      <w:r w:rsidRPr="00B67795">
        <w:t xml:space="preserve">Offer education to all clinicians so they are proficient at screening women and are aware of local services and pathways to care for the following: </w:t>
      </w:r>
    </w:p>
    <w:p w14:paraId="7CEF1397" w14:textId="77777777" w:rsidR="00C4715B" w:rsidRPr="00B67795" w:rsidRDefault="00C4715B" w:rsidP="00C4715B">
      <w:pPr>
        <w:pStyle w:val="bullets"/>
        <w:spacing w:before="120" w:after="60"/>
        <w:ind w:left="700"/>
      </w:pPr>
      <w:r w:rsidRPr="00B67795">
        <w:t>family violence</w:t>
      </w:r>
    </w:p>
    <w:p w14:paraId="7ACF7493" w14:textId="77777777" w:rsidR="00C4715B" w:rsidRPr="00B67795" w:rsidRDefault="00C4715B" w:rsidP="00C4715B">
      <w:pPr>
        <w:pStyle w:val="bullets"/>
        <w:spacing w:before="120" w:after="60"/>
        <w:ind w:left="700"/>
      </w:pPr>
      <w:r w:rsidRPr="00B67795">
        <w:t xml:space="preserve">smoking </w:t>
      </w:r>
    </w:p>
    <w:p w14:paraId="03B81AD3" w14:textId="77777777" w:rsidR="00C4715B" w:rsidRDefault="00C4715B" w:rsidP="00C4715B">
      <w:pPr>
        <w:pStyle w:val="bullets"/>
        <w:spacing w:before="120" w:after="120"/>
        <w:ind w:left="697" w:hanging="357"/>
        <w:rPr>
          <w:i/>
          <w:iCs/>
        </w:rPr>
      </w:pPr>
      <w:r w:rsidRPr="00B67795">
        <w:t>alcohol and other substance use</w:t>
      </w:r>
      <w:r>
        <w:t>.</w:t>
      </w:r>
      <w:r w:rsidRPr="00B67795">
        <w:t xml:space="preserve"> </w:t>
      </w:r>
      <w:r w:rsidRPr="00B67795">
        <w:rPr>
          <w:i/>
          <w:iCs/>
        </w:rPr>
        <w:t>(Ninth Annual Report,</w:t>
      </w:r>
      <w:r>
        <w:rPr>
          <w:i/>
          <w:iCs/>
        </w:rPr>
        <w:t xml:space="preserve"> </w:t>
      </w:r>
      <w:r w:rsidRPr="00B67795">
        <w:rPr>
          <w:i/>
          <w:iCs/>
        </w:rPr>
        <w:t>2015)</w:t>
      </w:r>
    </w:p>
    <w:p w14:paraId="48E9C806" w14:textId="77777777" w:rsidR="00C4715B" w:rsidRPr="00592A8E" w:rsidRDefault="00C4715B" w:rsidP="00C4715B">
      <w:pPr>
        <w:pStyle w:val="A-PMMRCtext"/>
        <w:numPr>
          <w:ilvl w:val="0"/>
          <w:numId w:val="39"/>
        </w:numPr>
      </w:pPr>
      <w:r w:rsidRPr="00B67795">
        <w:t>All clinicians involved in the care of pregnant women should undertake regular multidisciplinary training in management of obstetric emergencies</w:t>
      </w:r>
      <w:r>
        <w:t>.</w:t>
      </w:r>
      <w:r w:rsidRPr="00B67795">
        <w:t xml:space="preserve"> </w:t>
      </w:r>
      <w:r w:rsidRPr="00B67795">
        <w:rPr>
          <w:i/>
          <w:iCs/>
        </w:rPr>
        <w:t xml:space="preserve">(Tenth Annual </w:t>
      </w:r>
      <w:r>
        <w:rPr>
          <w:i/>
          <w:iCs/>
        </w:rPr>
        <w:t>R</w:t>
      </w:r>
      <w:r w:rsidRPr="00B67795">
        <w:rPr>
          <w:i/>
          <w:iCs/>
        </w:rPr>
        <w:t>eport</w:t>
      </w:r>
      <w:r>
        <w:rPr>
          <w:i/>
          <w:iCs/>
        </w:rPr>
        <w:t>,</w:t>
      </w:r>
      <w:r w:rsidRPr="00B67795">
        <w:rPr>
          <w:i/>
          <w:iCs/>
        </w:rPr>
        <w:t xml:space="preserve"> 2016</w:t>
      </w:r>
      <w:r>
        <w:rPr>
          <w:i/>
          <w:iCs/>
        </w:rPr>
        <w:t>;</w:t>
      </w:r>
      <w:r w:rsidRPr="00B67795">
        <w:rPr>
          <w:i/>
          <w:iCs/>
        </w:rPr>
        <w:t xml:space="preserve"> Fifth Annual Report, 2011)</w:t>
      </w:r>
    </w:p>
    <w:p w14:paraId="4BAB70EF" w14:textId="77777777" w:rsidR="00C4715B" w:rsidRDefault="00C4715B" w:rsidP="00C4715B">
      <w:pPr>
        <w:pStyle w:val="Heading3"/>
      </w:pPr>
      <w:bookmarkStart w:id="140" w:name="_Toc118902699"/>
      <w:bookmarkStart w:id="141" w:name="_Toc119406664"/>
      <w:bookmarkStart w:id="142" w:name="_Toc119505884"/>
      <w:r w:rsidRPr="00B67795">
        <w:t>Mothers less than 20 years</w:t>
      </w:r>
      <w:bookmarkEnd w:id="140"/>
      <w:bookmarkEnd w:id="141"/>
      <w:bookmarkEnd w:id="142"/>
    </w:p>
    <w:p w14:paraId="0B186A1A" w14:textId="77777777" w:rsidR="00C4715B" w:rsidRPr="00B67795" w:rsidRDefault="00C4715B" w:rsidP="00C4715B">
      <w:pPr>
        <w:pStyle w:val="A-PMMRCtext"/>
        <w:numPr>
          <w:ilvl w:val="0"/>
          <w:numId w:val="39"/>
        </w:numPr>
      </w:pPr>
      <w:r w:rsidRPr="00BB3389">
        <w:rPr>
          <w:b/>
          <w:bCs/>
          <w:color w:val="A9141A"/>
        </w:rPr>
        <w:t>Priority recommendation:</w:t>
      </w:r>
      <w:r w:rsidRPr="00BB3389">
        <w:rPr>
          <w:color w:val="A9141A"/>
        </w:rPr>
        <w:t xml:space="preserve"> </w:t>
      </w:r>
      <w:r w:rsidRPr="00B67795">
        <w:t xml:space="preserve">Maternity and primary care providers need to be aware of the increasing risk of perinatal mortality for mothers under 20 years of age in New Zealand. Inequity in perinatal mortality for babies born to mothers under 20 years of age needs to be actively addressed. The PMMRC recommends the Ministry of Health and DHBs: </w:t>
      </w:r>
    </w:p>
    <w:p w14:paraId="42AB22CA" w14:textId="77777777" w:rsidR="00C4715B" w:rsidRPr="00B67795" w:rsidRDefault="00C4715B" w:rsidP="00C4715B">
      <w:pPr>
        <w:pStyle w:val="bullets"/>
        <w:spacing w:before="120" w:after="60"/>
        <w:ind w:left="697" w:hanging="357"/>
      </w:pPr>
      <w:r w:rsidRPr="00B67795">
        <w:t xml:space="preserve">develop, in consultation with young mothers, acceptable and safe methods for mothers under 20 years of age to access and engage with care </w:t>
      </w:r>
      <w:proofErr w:type="gramStart"/>
      <w:r w:rsidRPr="00B67795">
        <w:t>in order to</w:t>
      </w:r>
      <w:proofErr w:type="gramEnd"/>
      <w:r w:rsidRPr="00B67795">
        <w:t xml:space="preserve"> achieve equitable health outcomes </w:t>
      </w:r>
    </w:p>
    <w:p w14:paraId="3A6273D4" w14:textId="77777777" w:rsidR="00C4715B" w:rsidRPr="00B67795" w:rsidRDefault="00C4715B" w:rsidP="00C4715B">
      <w:pPr>
        <w:pStyle w:val="bullets"/>
        <w:spacing w:before="120" w:after="60"/>
        <w:ind w:left="697" w:hanging="357"/>
      </w:pPr>
      <w:r w:rsidRPr="00B67795">
        <w:t xml:space="preserve">identify and adequately resource evidence-based solutions to address risks for mothers under 20 years of age, paying attention to smoking cessation, screening and treatment for infections, screening for </w:t>
      </w:r>
      <w:proofErr w:type="spellStart"/>
      <w:r w:rsidRPr="00B67795">
        <w:t>fetal</w:t>
      </w:r>
      <w:proofErr w:type="spellEnd"/>
      <w:r w:rsidRPr="00B67795">
        <w:t xml:space="preserve"> growth restriction, and providing adequate information about the causes and symptoms of preterm labour </w:t>
      </w:r>
    </w:p>
    <w:p w14:paraId="6E025AB0" w14:textId="77777777" w:rsidR="00C4715B" w:rsidRDefault="00C4715B" w:rsidP="00C4715B">
      <w:pPr>
        <w:pStyle w:val="B-PMMRCbullets"/>
        <w:rPr>
          <w:i/>
          <w:iCs/>
        </w:rPr>
      </w:pPr>
      <w:r w:rsidRPr="00B67795">
        <w:t xml:space="preserve">consider how they can support LMCs caring for mothers aged under 20 years. </w:t>
      </w:r>
      <w:r w:rsidRPr="00B67795">
        <w:rPr>
          <w:i/>
          <w:iCs/>
        </w:rPr>
        <w:t>(Twelfth Annual Report, 2018)</w:t>
      </w:r>
    </w:p>
    <w:p w14:paraId="6B5E077F" w14:textId="77777777" w:rsidR="00C4715B" w:rsidRPr="00B67795" w:rsidRDefault="00C4715B" w:rsidP="00C4715B">
      <w:pPr>
        <w:pStyle w:val="A-PMMRCtext"/>
        <w:numPr>
          <w:ilvl w:val="0"/>
          <w:numId w:val="39"/>
        </w:numPr>
      </w:pPr>
      <w:r w:rsidRPr="00BB3389">
        <w:rPr>
          <w:b/>
          <w:bCs/>
          <w:color w:val="A9141A"/>
        </w:rPr>
        <w:t>Priority recommendation:</w:t>
      </w:r>
      <w:r w:rsidRPr="00BB3389">
        <w:rPr>
          <w:color w:val="A9141A"/>
        </w:rPr>
        <w:t xml:space="preserve"> </w:t>
      </w:r>
      <w:r w:rsidRPr="00B67795">
        <w:t>Maternity services for teenage mothers need to address this increased risk by the provision of services that specifically meet their needs, paying attention to:</w:t>
      </w:r>
    </w:p>
    <w:p w14:paraId="11529331" w14:textId="77777777" w:rsidR="00C4715B" w:rsidRPr="00B67795" w:rsidRDefault="00C4715B" w:rsidP="00C4715B">
      <w:pPr>
        <w:pStyle w:val="bullets"/>
        <w:spacing w:before="120" w:after="60"/>
        <w:ind w:left="697" w:hanging="357"/>
      </w:pPr>
      <w:r>
        <w:t>c</w:t>
      </w:r>
      <w:r w:rsidRPr="00B67795">
        <w:t>ommencing maternity care before 10 weeks</w:t>
      </w:r>
    </w:p>
    <w:p w14:paraId="27E5829D" w14:textId="77777777" w:rsidR="00C4715B" w:rsidRPr="00B67795" w:rsidRDefault="00C4715B" w:rsidP="00C4715B">
      <w:pPr>
        <w:pStyle w:val="bullets"/>
        <w:spacing w:before="120" w:after="60"/>
        <w:ind w:left="697" w:hanging="357"/>
      </w:pPr>
      <w:r>
        <w:t>s</w:t>
      </w:r>
      <w:r w:rsidRPr="00B67795">
        <w:t>moking cessation</w:t>
      </w:r>
      <w:r>
        <w:t>,</w:t>
      </w:r>
      <w:r w:rsidRPr="00B67795">
        <w:t xml:space="preserve"> prevention of preterm birth (including smoking cessation, sexually transmitted infection screening and treatment, urinary tract infection screening and treatment) and screening for </w:t>
      </w:r>
      <w:proofErr w:type="spellStart"/>
      <w:r w:rsidRPr="00B67795">
        <w:t>fetal</w:t>
      </w:r>
      <w:proofErr w:type="spellEnd"/>
      <w:r w:rsidRPr="00B67795">
        <w:t xml:space="preserve"> growth </w:t>
      </w:r>
      <w:r>
        <w:t>restriction</w:t>
      </w:r>
      <w:r w:rsidRPr="00B67795">
        <w:t xml:space="preserve"> using regular fundal height measurement on customised growth charts</w:t>
      </w:r>
    </w:p>
    <w:p w14:paraId="2AD08346" w14:textId="77777777" w:rsidR="00C4715B" w:rsidRDefault="00C4715B" w:rsidP="00C4715B">
      <w:pPr>
        <w:pStyle w:val="B-PMMRCbullets"/>
        <w:rPr>
          <w:i/>
          <w:iCs/>
        </w:rPr>
      </w:pPr>
      <w:r>
        <w:t>p</w:t>
      </w:r>
      <w:r w:rsidRPr="00B67795">
        <w:t>roviding appropriate antenatal education</w:t>
      </w:r>
      <w:r>
        <w:t>.</w:t>
      </w:r>
      <w:r w:rsidRPr="00B67795">
        <w:t xml:space="preserve"> </w:t>
      </w:r>
      <w:r w:rsidRPr="00B67795">
        <w:rPr>
          <w:i/>
          <w:iCs/>
        </w:rPr>
        <w:t>(Fifth Annual Report, 2011)</w:t>
      </w:r>
    </w:p>
    <w:p w14:paraId="1C48DDC9" w14:textId="77777777" w:rsidR="00C4715B" w:rsidRDefault="00C4715B" w:rsidP="00C4715B">
      <w:pPr>
        <w:pStyle w:val="Heading3"/>
      </w:pPr>
      <w:bookmarkStart w:id="143" w:name="_Toc118902700"/>
      <w:bookmarkStart w:id="144" w:name="_Toc119406665"/>
      <w:bookmarkStart w:id="145" w:name="_Toc119505885"/>
      <w:r w:rsidRPr="00B67795">
        <w:lastRenderedPageBreak/>
        <w:t>Preterm birth</w:t>
      </w:r>
      <w:bookmarkEnd w:id="143"/>
      <w:bookmarkEnd w:id="144"/>
      <w:bookmarkEnd w:id="145"/>
    </w:p>
    <w:p w14:paraId="32713B31" w14:textId="77777777" w:rsidR="00C4715B" w:rsidRPr="00FB3918" w:rsidRDefault="00C4715B" w:rsidP="00C4715B">
      <w:pPr>
        <w:pStyle w:val="A-PMMRCtext"/>
        <w:numPr>
          <w:ilvl w:val="0"/>
          <w:numId w:val="39"/>
        </w:numPr>
      </w:pPr>
      <w:r w:rsidRPr="00B67795">
        <w:t>DHBs make available appropriate information, including appropriate counselling for parents, families and whānau</w:t>
      </w:r>
      <w:r>
        <w:t>,</w:t>
      </w:r>
      <w:r w:rsidRPr="00B67795">
        <w:t xml:space="preserve"> about birth outcomes prior to 25 weeks gestation to enable shared decision making and planning of active care or palliative care options.</w:t>
      </w:r>
      <w:r w:rsidRPr="00B67795">
        <w:rPr>
          <w:color w:val="4F81BD" w:themeColor="accent1"/>
        </w:rPr>
        <w:t xml:space="preserve"> </w:t>
      </w:r>
      <w:r w:rsidRPr="00B67795">
        <w:rPr>
          <w:i/>
          <w:iCs/>
        </w:rPr>
        <w:t>(Twelfth Annual Report, 2018)</w:t>
      </w:r>
    </w:p>
    <w:p w14:paraId="3CF8921B" w14:textId="77777777" w:rsidR="00C4715B" w:rsidRPr="00FB3918" w:rsidRDefault="00C4715B" w:rsidP="00C4715B">
      <w:pPr>
        <w:pStyle w:val="A-PMMRCtext"/>
        <w:numPr>
          <w:ilvl w:val="0"/>
          <w:numId w:val="39"/>
        </w:numPr>
      </w:pPr>
      <w:r w:rsidRPr="00B67795">
        <w:t>DHB maternity services audit the rates of antenatal corticosteroid administration, including repeat doses when indicated, to mothers of neonates live born at less than 34 weeks gestation, including auditing whether administ</w:t>
      </w:r>
      <w:r>
        <w:t>r</w:t>
      </w:r>
      <w:r w:rsidRPr="00B67795">
        <w:t xml:space="preserve">ation is equitable by ethnicity, DHB of residence and maternal age. </w:t>
      </w:r>
      <w:r w:rsidRPr="00B67795">
        <w:rPr>
          <w:i/>
          <w:iCs/>
        </w:rPr>
        <w:t>(Twelfth Annual Report, 2018)</w:t>
      </w:r>
    </w:p>
    <w:p w14:paraId="2709DE57" w14:textId="77777777" w:rsidR="00C4715B" w:rsidRDefault="00C4715B" w:rsidP="00C4715B">
      <w:pPr>
        <w:pStyle w:val="Heading3"/>
      </w:pPr>
      <w:bookmarkStart w:id="146" w:name="_Toc118902701"/>
      <w:bookmarkStart w:id="147" w:name="_Toc119406666"/>
      <w:bookmarkStart w:id="148" w:name="_Toc119505886"/>
      <w:r w:rsidRPr="00B67795">
        <w:t>SUDI prevention</w:t>
      </w:r>
      <w:bookmarkEnd w:id="146"/>
      <w:bookmarkEnd w:id="147"/>
      <w:bookmarkEnd w:id="148"/>
    </w:p>
    <w:p w14:paraId="40A382DA" w14:textId="77777777" w:rsidR="00C4715B" w:rsidRPr="00FB3918" w:rsidRDefault="00C4715B" w:rsidP="00C4715B">
      <w:pPr>
        <w:pStyle w:val="A-PMMRCtext"/>
        <w:numPr>
          <w:ilvl w:val="0"/>
          <w:numId w:val="39"/>
        </w:numPr>
      </w:pPr>
      <w:r w:rsidRPr="00B67795">
        <w:t xml:space="preserve">The PMMRC recommends that LMCs and DHBs ensure that every baby will have access to a safe sleep place on discharge from the hospital or birth unit, or at home, that is their own place of sleep, on their back and with no pillow. If they do not have access to a safe sleep place, then a wahakura or Pēpi-Pod must be made available for the baby’s use prior to discharge from hospital. </w:t>
      </w:r>
      <w:r w:rsidRPr="00B67795">
        <w:rPr>
          <w:i/>
          <w:iCs/>
        </w:rPr>
        <w:t>(Twelfth Annual Report, 2018)</w:t>
      </w:r>
    </w:p>
    <w:p w14:paraId="5BDFB777" w14:textId="77777777" w:rsidR="00C4715B" w:rsidRPr="00B67795" w:rsidRDefault="00C4715B" w:rsidP="00C4715B">
      <w:pPr>
        <w:pStyle w:val="A-PMMRCtext"/>
        <w:numPr>
          <w:ilvl w:val="0"/>
          <w:numId w:val="39"/>
        </w:numPr>
      </w:pPr>
      <w:r w:rsidRPr="00B67795">
        <w:t>The PMMRC recommends that DHBs have a responsibility to ensure that midwifery staffing ratios and staffing acuity tools:</w:t>
      </w:r>
    </w:p>
    <w:p w14:paraId="308E3B01" w14:textId="77777777" w:rsidR="00C4715B" w:rsidRPr="00B67795" w:rsidRDefault="00C4715B" w:rsidP="00C4715B">
      <w:pPr>
        <w:pStyle w:val="bullets"/>
        <w:spacing w:before="120" w:after="60"/>
        <w:ind w:left="697" w:hanging="357"/>
      </w:pPr>
      <w:r>
        <w:t>e</w:t>
      </w:r>
      <w:r w:rsidRPr="00B67795">
        <w:t>nable active observation of mothers and babies who are undertaking skin-to-skin contact in the postnatal inpatient period</w:t>
      </w:r>
    </w:p>
    <w:p w14:paraId="5B7A68FB" w14:textId="77777777" w:rsidR="00C4715B" w:rsidRDefault="00C4715B" w:rsidP="00C4715B">
      <w:pPr>
        <w:pStyle w:val="B-PMMRCbullets"/>
        <w:rPr>
          <w:i/>
          <w:iCs/>
        </w:rPr>
      </w:pPr>
      <w:r>
        <w:t>a</w:t>
      </w:r>
      <w:r w:rsidRPr="00B67795">
        <w:t xml:space="preserve">llow for the identification of, and additional needs of, mothers who have increased risk factors for SUDI. </w:t>
      </w:r>
      <w:r w:rsidRPr="00B67795">
        <w:rPr>
          <w:i/>
          <w:iCs/>
        </w:rPr>
        <w:t>(Twelfth Annual Report, 2018)</w:t>
      </w:r>
    </w:p>
    <w:p w14:paraId="021A5A4D" w14:textId="77777777" w:rsidR="00C4715B" w:rsidRDefault="00C4715B" w:rsidP="00C4715B">
      <w:pPr>
        <w:pStyle w:val="Heading3"/>
        <w:rPr>
          <w:lang w:val="mi-NZ"/>
        </w:rPr>
      </w:pPr>
      <w:bookmarkStart w:id="149" w:name="_Toc118902702"/>
      <w:bookmarkStart w:id="150" w:name="_Toc119406667"/>
      <w:bookmarkStart w:id="151" w:name="_Toc119505887"/>
      <w:r w:rsidRPr="00B67795">
        <w:rPr>
          <w:lang w:val="mi-NZ"/>
        </w:rPr>
        <w:t>Data collection</w:t>
      </w:r>
      <w:bookmarkEnd w:id="149"/>
      <w:bookmarkEnd w:id="150"/>
      <w:bookmarkEnd w:id="151"/>
    </w:p>
    <w:p w14:paraId="4806EBC7" w14:textId="77777777" w:rsidR="00C4715B" w:rsidRPr="00524E9B" w:rsidRDefault="00C4715B" w:rsidP="00C4715B">
      <w:pPr>
        <w:pStyle w:val="A-PMMRCtext"/>
        <w:numPr>
          <w:ilvl w:val="0"/>
          <w:numId w:val="39"/>
        </w:numPr>
      </w:pPr>
      <w:r w:rsidRPr="00B67795">
        <w:t>Clinicans and LMCs should be encourage</w:t>
      </w:r>
      <w:r>
        <w:t>d</w:t>
      </w:r>
      <w:r w:rsidRPr="00B67795">
        <w:t xml:space="preserve"> to collect accurate ethnicity details at the time of booking</w:t>
      </w:r>
      <w:r>
        <w:t>.</w:t>
      </w:r>
      <w:r w:rsidRPr="00B67795">
        <w:t xml:space="preserve"> </w:t>
      </w:r>
      <w:r w:rsidRPr="00B67795">
        <w:rPr>
          <w:i/>
          <w:iCs/>
        </w:rPr>
        <w:t>(Fourth Annual Report, 2010)</w:t>
      </w:r>
    </w:p>
    <w:p w14:paraId="4C9006CA" w14:textId="77777777" w:rsidR="00C4715B" w:rsidRDefault="00C4715B" w:rsidP="00C4715B">
      <w:pPr>
        <w:pStyle w:val="Heading3"/>
        <w:rPr>
          <w:lang w:val="mi-NZ"/>
        </w:rPr>
      </w:pPr>
      <w:bookmarkStart w:id="152" w:name="_Toc118902703"/>
      <w:bookmarkStart w:id="153" w:name="_Toc119406668"/>
      <w:bookmarkStart w:id="154" w:name="_Toc119505888"/>
      <w:r w:rsidRPr="00B67795">
        <w:rPr>
          <w:lang w:val="mi-NZ"/>
        </w:rPr>
        <w:t>Post-mortem</w:t>
      </w:r>
      <w:bookmarkEnd w:id="152"/>
      <w:bookmarkEnd w:id="153"/>
      <w:bookmarkEnd w:id="154"/>
    </w:p>
    <w:p w14:paraId="4C614787" w14:textId="77777777" w:rsidR="00C4715B" w:rsidRPr="00524E9B" w:rsidRDefault="00C4715B" w:rsidP="00C4715B">
      <w:pPr>
        <w:pStyle w:val="A-PMMRCtext"/>
        <w:numPr>
          <w:ilvl w:val="0"/>
          <w:numId w:val="39"/>
        </w:numPr>
        <w:rPr>
          <w:rStyle w:val="CommentReference"/>
          <w:sz w:val="22"/>
          <w:szCs w:val="22"/>
        </w:rPr>
      </w:pPr>
      <w:r w:rsidRPr="00B67795">
        <w:t xml:space="preserve">It is recommended that mothers who experience </w:t>
      </w:r>
      <w:r>
        <w:rPr>
          <w:rStyle w:val="CommentReference"/>
          <w:sz w:val="22"/>
          <w:szCs w:val="22"/>
        </w:rPr>
        <w:t>i</w:t>
      </w:r>
      <w:r w:rsidRPr="00B67795">
        <w:rPr>
          <w:rStyle w:val="CommentReference"/>
          <w:sz w:val="22"/>
          <w:szCs w:val="22"/>
        </w:rPr>
        <w:t>ntrapartum stillbirth</w:t>
      </w:r>
      <w:r>
        <w:rPr>
          <w:rStyle w:val="CommentReference"/>
          <w:sz w:val="22"/>
          <w:szCs w:val="22"/>
        </w:rPr>
        <w:t xml:space="preserve"> or</w:t>
      </w:r>
      <w:r w:rsidRPr="00B67795">
        <w:rPr>
          <w:rStyle w:val="CommentReference"/>
          <w:sz w:val="22"/>
          <w:szCs w:val="22"/>
        </w:rPr>
        <w:t xml:space="preserve"> </w:t>
      </w:r>
      <w:r>
        <w:rPr>
          <w:rStyle w:val="CommentReference"/>
          <w:sz w:val="22"/>
          <w:szCs w:val="22"/>
        </w:rPr>
        <w:t>i</w:t>
      </w:r>
      <w:r w:rsidRPr="00B67795">
        <w:rPr>
          <w:rStyle w:val="CommentReference"/>
          <w:sz w:val="22"/>
          <w:szCs w:val="22"/>
        </w:rPr>
        <w:t xml:space="preserve">ntrapartum deaths of babies at term without obvious congenital abnormality </w:t>
      </w:r>
      <w:r w:rsidRPr="00B67795">
        <w:t>are encouraged to have</w:t>
      </w:r>
      <w:r w:rsidRPr="00B67795">
        <w:rPr>
          <w:rStyle w:val="CommentReference"/>
          <w:sz w:val="22"/>
          <w:szCs w:val="22"/>
        </w:rPr>
        <w:t xml:space="preserve"> </w:t>
      </w:r>
      <w:r>
        <w:rPr>
          <w:rStyle w:val="CommentReference"/>
          <w:sz w:val="22"/>
          <w:szCs w:val="22"/>
        </w:rPr>
        <w:t xml:space="preserve">a </w:t>
      </w:r>
      <w:r w:rsidRPr="00B67795">
        <w:rPr>
          <w:rStyle w:val="CommentReference"/>
          <w:sz w:val="22"/>
          <w:szCs w:val="22"/>
        </w:rPr>
        <w:t>full investigation, including a post-mortem examination</w:t>
      </w:r>
      <w:r>
        <w:rPr>
          <w:rStyle w:val="CommentReference"/>
          <w:sz w:val="22"/>
          <w:szCs w:val="22"/>
        </w:rPr>
        <w:t>.</w:t>
      </w:r>
      <w:r w:rsidRPr="00B67795">
        <w:rPr>
          <w:rStyle w:val="CommentReference"/>
          <w:sz w:val="22"/>
          <w:szCs w:val="22"/>
        </w:rPr>
        <w:t xml:space="preserve"> </w:t>
      </w:r>
      <w:r w:rsidRPr="00B67795">
        <w:rPr>
          <w:rStyle w:val="CommentReference"/>
          <w:i/>
          <w:iCs/>
          <w:sz w:val="22"/>
          <w:szCs w:val="22"/>
        </w:rPr>
        <w:t>(Third Annual Report, 2009)</w:t>
      </w:r>
    </w:p>
    <w:p w14:paraId="4B01DF35" w14:textId="77777777" w:rsidR="00C4715B" w:rsidRDefault="00C4715B" w:rsidP="00C4715B">
      <w:pPr>
        <w:pStyle w:val="Heading2"/>
      </w:pPr>
      <w:bookmarkStart w:id="155" w:name="_Toc118113476"/>
      <w:bookmarkStart w:id="156" w:name="_Toc118902704"/>
      <w:bookmarkStart w:id="157" w:name="_Toc119406669"/>
      <w:bookmarkStart w:id="158" w:name="_Toc119505889"/>
      <w:bookmarkStart w:id="159" w:name="_Toc119577812"/>
      <w:bookmarkStart w:id="160" w:name="_Toc121388452"/>
      <w:r>
        <w:t>NE</w:t>
      </w:r>
      <w:bookmarkEnd w:id="155"/>
      <w:bookmarkEnd w:id="156"/>
      <w:bookmarkEnd w:id="157"/>
      <w:bookmarkEnd w:id="158"/>
      <w:bookmarkEnd w:id="159"/>
      <w:bookmarkEnd w:id="160"/>
    </w:p>
    <w:p w14:paraId="21DCD3F1" w14:textId="77777777" w:rsidR="00C4715B" w:rsidRPr="00387887" w:rsidRDefault="00C4715B" w:rsidP="00C4715B">
      <w:pPr>
        <w:pStyle w:val="A-PMMRCtext"/>
        <w:numPr>
          <w:ilvl w:val="0"/>
          <w:numId w:val="26"/>
        </w:numPr>
      </w:pPr>
      <w:r w:rsidRPr="00B67795">
        <w:t xml:space="preserve">All NE cases need to be considered for a </w:t>
      </w:r>
      <w:r>
        <w:t>s</w:t>
      </w:r>
      <w:r w:rsidRPr="00B67795">
        <w:t xml:space="preserve">everity </w:t>
      </w:r>
      <w:r>
        <w:t>a</w:t>
      </w:r>
      <w:r w:rsidRPr="00B67795">
        <w:t xml:space="preserve">ssessment </w:t>
      </w:r>
      <w:r>
        <w:t>c</w:t>
      </w:r>
      <w:r w:rsidRPr="00B67795">
        <w:t>ode (SAC) rating. Neonatal hypoxic brain injury resulting in permanent brain damage (or permanent and severe loss of function) should be rated as SAC1. Those who received cooling with as yet undetermined outcome should be rated as SAC3</w:t>
      </w:r>
      <w:r w:rsidRPr="00B67795">
        <w:rPr>
          <w:i/>
          <w:iCs/>
        </w:rPr>
        <w:t>. (Thirteenth Annual Report, 2019)</w:t>
      </w:r>
    </w:p>
    <w:p w14:paraId="2FBB764E" w14:textId="77777777" w:rsidR="00C4715B" w:rsidRPr="00387887" w:rsidRDefault="00C4715B" w:rsidP="00C4715B">
      <w:pPr>
        <w:pStyle w:val="A-PMMRCtext"/>
        <w:numPr>
          <w:ilvl w:val="0"/>
          <w:numId w:val="26"/>
        </w:numPr>
      </w:pPr>
      <w:r w:rsidRPr="00B67795">
        <w:t xml:space="preserve">All babies with NE, regardless of severity, should have a multidisciplinary discussion about whether to refer to the Accident Compensation Corporation (ACC) for consideration for cover as a treatment injury, using ACC’s </w:t>
      </w:r>
      <w:r w:rsidRPr="00486395">
        <w:rPr>
          <w:i/>
          <w:iCs/>
        </w:rPr>
        <w:t>Treatment Injury Claim Lodgement Guide</w:t>
      </w:r>
      <w:r w:rsidRPr="00B67795">
        <w:t>. Parents should be advised that not all treatment claims are accepted. All clinicians involved in the care of pregnant women should undertake regular multidisciplinary training in management of obstetric emergencies</w:t>
      </w:r>
      <w:r>
        <w:t>.</w:t>
      </w:r>
      <w:r w:rsidRPr="00B67795">
        <w:t xml:space="preserve"> </w:t>
      </w:r>
      <w:r w:rsidRPr="00B67795">
        <w:rPr>
          <w:i/>
          <w:iCs/>
        </w:rPr>
        <w:t xml:space="preserve">(Tenth Annual </w:t>
      </w:r>
      <w:r>
        <w:rPr>
          <w:i/>
          <w:iCs/>
        </w:rPr>
        <w:t>R</w:t>
      </w:r>
      <w:r w:rsidRPr="00B67795">
        <w:rPr>
          <w:i/>
          <w:iCs/>
        </w:rPr>
        <w:t>eport 2016</w:t>
      </w:r>
      <w:r>
        <w:rPr>
          <w:i/>
          <w:iCs/>
        </w:rPr>
        <w:t>;</w:t>
      </w:r>
      <w:r w:rsidRPr="00B67795">
        <w:rPr>
          <w:i/>
          <w:iCs/>
        </w:rPr>
        <w:t xml:space="preserve"> Fifth Annual Report, 2011)</w:t>
      </w:r>
    </w:p>
    <w:p w14:paraId="45B65930" w14:textId="77777777" w:rsidR="00C4715B" w:rsidRPr="00387887" w:rsidRDefault="00C4715B" w:rsidP="00C4715B">
      <w:pPr>
        <w:pStyle w:val="A-PMMRCtext"/>
        <w:numPr>
          <w:ilvl w:val="0"/>
          <w:numId w:val="26"/>
        </w:numPr>
      </w:pPr>
      <w:r w:rsidRPr="00B67795">
        <w:t xml:space="preserve">DHBs with rates of </w:t>
      </w:r>
      <w:r>
        <w:t>NE</w:t>
      </w:r>
      <w:r w:rsidRPr="00B67795">
        <w:t xml:space="preserve"> significantly higher than the national rate review or continue to review the higher rate of </w:t>
      </w:r>
      <w:r>
        <w:t xml:space="preserve">NE </w:t>
      </w:r>
      <w:r w:rsidRPr="00B67795">
        <w:t xml:space="preserve">in their area and identify areas for improvement. </w:t>
      </w:r>
      <w:r w:rsidRPr="00B67795">
        <w:rPr>
          <w:i/>
          <w:iCs/>
        </w:rPr>
        <w:t>(Twelfth Annual Report, 2018</w:t>
      </w:r>
      <w:r>
        <w:rPr>
          <w:i/>
          <w:iCs/>
        </w:rPr>
        <w:t>;</w:t>
      </w:r>
      <w:r w:rsidRPr="00B67795">
        <w:rPr>
          <w:i/>
          <w:iCs/>
        </w:rPr>
        <w:t xml:space="preserve"> Eleventh Annual Report, 2017</w:t>
      </w:r>
      <w:r>
        <w:rPr>
          <w:i/>
          <w:iCs/>
        </w:rPr>
        <w:t>;</w:t>
      </w:r>
      <w:r w:rsidRPr="00B67795">
        <w:rPr>
          <w:i/>
          <w:iCs/>
        </w:rPr>
        <w:t xml:space="preserve"> Tenth Annual Report</w:t>
      </w:r>
      <w:r>
        <w:rPr>
          <w:i/>
          <w:iCs/>
        </w:rPr>
        <w:t>, 2016</w:t>
      </w:r>
      <w:r w:rsidRPr="00B67795">
        <w:rPr>
          <w:i/>
          <w:iCs/>
        </w:rPr>
        <w:t>)</w:t>
      </w:r>
    </w:p>
    <w:p w14:paraId="7F8871E2" w14:textId="77777777" w:rsidR="00C4715B" w:rsidRPr="00B67795" w:rsidRDefault="00C4715B" w:rsidP="00C4715B">
      <w:pPr>
        <w:pStyle w:val="A-PMMRCtext"/>
        <w:numPr>
          <w:ilvl w:val="0"/>
          <w:numId w:val="26"/>
        </w:numPr>
      </w:pPr>
      <w:r w:rsidRPr="00B67795">
        <w:lastRenderedPageBreak/>
        <w:t xml:space="preserve">Widespread multidiscipinary education is required on the recognition of </w:t>
      </w:r>
      <w:r>
        <w:t>NE</w:t>
      </w:r>
      <w:r w:rsidRPr="00B67795">
        <w:t xml:space="preserve"> with a particular emphasis on babies with evidence of neonatal asphyxia (eg</w:t>
      </w:r>
      <w:r>
        <w:t>,</w:t>
      </w:r>
      <w:r w:rsidRPr="00B67795">
        <w:t xml:space="preserve"> </w:t>
      </w:r>
      <w:r>
        <w:t>b</w:t>
      </w:r>
      <w:r w:rsidRPr="00B67795">
        <w:t>abies who required resuscitation) for all providers of care for babies in the immediate postpartum period. This should include:</w:t>
      </w:r>
    </w:p>
    <w:p w14:paraId="3085D713" w14:textId="77777777" w:rsidR="00C4715B" w:rsidRPr="00B67795" w:rsidRDefault="00C4715B" w:rsidP="00C4715B">
      <w:pPr>
        <w:pStyle w:val="bullets"/>
        <w:spacing w:before="120" w:after="60"/>
        <w:ind w:left="697" w:hanging="357"/>
      </w:pPr>
      <w:r>
        <w:t>r</w:t>
      </w:r>
      <w:r w:rsidRPr="00B67795">
        <w:t>ecognition of babies at increased risk by their history</w:t>
      </w:r>
    </w:p>
    <w:p w14:paraId="1998C401" w14:textId="77777777" w:rsidR="00C4715B" w:rsidRPr="00B67795" w:rsidRDefault="00C4715B" w:rsidP="00C4715B">
      <w:pPr>
        <w:pStyle w:val="bullets"/>
        <w:spacing w:before="120" w:after="60"/>
        <w:ind w:left="697" w:hanging="357"/>
      </w:pPr>
      <w:r>
        <w:t>s</w:t>
      </w:r>
      <w:r w:rsidRPr="00B67795">
        <w:t xml:space="preserve">igns suggestive of encephalopathy </w:t>
      </w:r>
    </w:p>
    <w:p w14:paraId="14A41483" w14:textId="77777777" w:rsidR="00C4715B" w:rsidRDefault="00C4715B" w:rsidP="00C4715B">
      <w:pPr>
        <w:pStyle w:val="B-PMMRCbullets"/>
        <w:rPr>
          <w:i/>
          <w:iCs/>
        </w:rPr>
      </w:pPr>
      <w:r>
        <w:t>k</w:t>
      </w:r>
      <w:r w:rsidRPr="00B67795">
        <w:t>nowledge of clinical pathways to induce cooling if required</w:t>
      </w:r>
      <w:r>
        <w:t>.</w:t>
      </w:r>
      <w:r w:rsidRPr="00B67795">
        <w:t xml:space="preserve"> </w:t>
      </w:r>
      <w:r w:rsidRPr="00B67795">
        <w:rPr>
          <w:i/>
          <w:iCs/>
        </w:rPr>
        <w:t>(Ninth Annual Report, 2015)</w:t>
      </w:r>
    </w:p>
    <w:p w14:paraId="75B39744" w14:textId="77777777" w:rsidR="00C4715B" w:rsidRPr="00387887" w:rsidRDefault="00C4715B" w:rsidP="00C4715B">
      <w:pPr>
        <w:pStyle w:val="A-PMMRCtext"/>
        <w:numPr>
          <w:ilvl w:val="0"/>
          <w:numId w:val="26"/>
        </w:numPr>
      </w:pPr>
      <w:r w:rsidRPr="00B67795">
        <w:t xml:space="preserve">All DHBs should undertake local review of cases of </w:t>
      </w:r>
      <w:r>
        <w:t>NE</w:t>
      </w:r>
      <w:r w:rsidRPr="00B67795">
        <w:t xml:space="preserve"> to identify area</w:t>
      </w:r>
      <w:r>
        <w:t>s</w:t>
      </w:r>
      <w:r w:rsidRPr="00B67795">
        <w:t xml:space="preserve"> for improvement in care</w:t>
      </w:r>
      <w:r>
        <w:t>,</w:t>
      </w:r>
      <w:r w:rsidRPr="00B67795">
        <w:t xml:space="preserve"> including adequacy of resuscitation and cooling. </w:t>
      </w:r>
      <w:r w:rsidRPr="00B67795">
        <w:rPr>
          <w:i/>
          <w:iCs/>
        </w:rPr>
        <w:t>(Eight</w:t>
      </w:r>
      <w:r>
        <w:rPr>
          <w:i/>
          <w:iCs/>
        </w:rPr>
        <w:t>h</w:t>
      </w:r>
      <w:r w:rsidRPr="00B67795">
        <w:rPr>
          <w:i/>
          <w:iCs/>
        </w:rPr>
        <w:t xml:space="preserve"> Annual Report, 2014)</w:t>
      </w:r>
    </w:p>
    <w:p w14:paraId="05BEF5F5" w14:textId="77777777" w:rsidR="00C4715B" w:rsidRDefault="00C4715B" w:rsidP="00C4715B">
      <w:pPr>
        <w:pStyle w:val="Heading2"/>
      </w:pPr>
      <w:bookmarkStart w:id="161" w:name="_Toc118113477"/>
      <w:bookmarkStart w:id="162" w:name="_Toc118902705"/>
      <w:bookmarkStart w:id="163" w:name="_Toc119406670"/>
      <w:bookmarkStart w:id="164" w:name="_Toc119505890"/>
      <w:bookmarkStart w:id="165" w:name="_Toc119577813"/>
      <w:bookmarkStart w:id="166" w:name="_Toc121388453"/>
      <w:r w:rsidRPr="00B67795">
        <w:t>Maternal Mortality</w:t>
      </w:r>
      <w:bookmarkEnd w:id="161"/>
      <w:bookmarkEnd w:id="162"/>
      <w:bookmarkEnd w:id="163"/>
      <w:bookmarkEnd w:id="164"/>
      <w:bookmarkEnd w:id="165"/>
      <w:bookmarkEnd w:id="166"/>
    </w:p>
    <w:p w14:paraId="09EE5B00" w14:textId="77777777" w:rsidR="00C4715B" w:rsidRDefault="00C4715B" w:rsidP="00C4715B">
      <w:pPr>
        <w:pStyle w:val="Heading3"/>
      </w:pPr>
      <w:bookmarkStart w:id="167" w:name="_Toc118902706"/>
      <w:bookmarkStart w:id="168" w:name="_Toc119406671"/>
      <w:bookmarkStart w:id="169" w:name="_Toc119505891"/>
      <w:r w:rsidRPr="00B67795">
        <w:t>Antenatal care/screening</w:t>
      </w:r>
      <w:bookmarkEnd w:id="167"/>
      <w:bookmarkEnd w:id="168"/>
      <w:bookmarkEnd w:id="169"/>
    </w:p>
    <w:p w14:paraId="1825BBCF" w14:textId="77777777" w:rsidR="00C4715B" w:rsidRPr="00A11D6A" w:rsidRDefault="00C4715B" w:rsidP="00C4715B">
      <w:pPr>
        <w:pStyle w:val="A-PMMRCtext"/>
        <w:numPr>
          <w:ilvl w:val="0"/>
          <w:numId w:val="27"/>
        </w:numPr>
      </w:pPr>
      <w:r w:rsidRPr="00B67795">
        <w:t xml:space="preserve">Women with pre-existing medical conditions (such as epilepsy, hypertension or mental health) should have individualised pre-conceptual counselling about their condition and the medication they are taking. Health professionals providing care to these women need to communicate the importance of continuing their medication in pregnancy, if appropriate, and to advise women to seek early medical review. </w:t>
      </w:r>
      <w:r w:rsidRPr="00B67795">
        <w:rPr>
          <w:i/>
          <w:iCs/>
        </w:rPr>
        <w:t>(Seventh Annual Report, 2013)</w:t>
      </w:r>
    </w:p>
    <w:p w14:paraId="7AA2BF80" w14:textId="77777777" w:rsidR="00C4715B" w:rsidRPr="00A11D6A" w:rsidRDefault="00C4715B" w:rsidP="00C4715B">
      <w:pPr>
        <w:pStyle w:val="A-PMMRCtext"/>
        <w:numPr>
          <w:ilvl w:val="0"/>
          <w:numId w:val="27"/>
        </w:numPr>
      </w:pPr>
      <w:r w:rsidRPr="00B67795">
        <w:t xml:space="preserve">Women with complex medical conditions require a multidisciplinary approach to care, often across more than one DHB. Each woman requiring such care should be assigned a key clinician to facilitate her care. </w:t>
      </w:r>
      <w:r w:rsidRPr="00B67795">
        <w:rPr>
          <w:i/>
          <w:iCs/>
        </w:rPr>
        <w:t>(Third Annual Report, 2009)</w:t>
      </w:r>
    </w:p>
    <w:p w14:paraId="50998065" w14:textId="77777777" w:rsidR="00C4715B" w:rsidRDefault="00C4715B" w:rsidP="00C4715B">
      <w:pPr>
        <w:pStyle w:val="Heading3"/>
      </w:pPr>
      <w:bookmarkStart w:id="170" w:name="_Toc118902707"/>
      <w:bookmarkStart w:id="171" w:name="_Toc119406672"/>
      <w:bookmarkStart w:id="172" w:name="_Toc119505892"/>
      <w:r w:rsidRPr="00B67795">
        <w:t>Communication and coordination</w:t>
      </w:r>
      <w:bookmarkEnd w:id="170"/>
      <w:bookmarkEnd w:id="171"/>
      <w:bookmarkEnd w:id="172"/>
      <w:r w:rsidRPr="00B67795">
        <w:t xml:space="preserve">  </w:t>
      </w:r>
    </w:p>
    <w:p w14:paraId="2BDF75F0" w14:textId="77777777" w:rsidR="00C4715B" w:rsidRPr="00A11D6A" w:rsidRDefault="00C4715B" w:rsidP="00C4715B">
      <w:pPr>
        <w:pStyle w:val="A-PMMRCtext"/>
        <w:numPr>
          <w:ilvl w:val="0"/>
          <w:numId w:val="27"/>
        </w:numPr>
      </w:pPr>
      <w:r w:rsidRPr="00B67795">
        <w:t xml:space="preserve">Women who are unstable or clinically unwell should be cared for in the most appropriate place within each unit in order for close observation to occur. When observations are abnormal, clear documentation, early review by a senior clinican and development of a detailed management plan are required. </w:t>
      </w:r>
      <w:r w:rsidRPr="00B67795">
        <w:rPr>
          <w:i/>
          <w:iCs/>
        </w:rPr>
        <w:t>(Eight</w:t>
      </w:r>
      <w:r>
        <w:rPr>
          <w:i/>
          <w:iCs/>
        </w:rPr>
        <w:t>h</w:t>
      </w:r>
      <w:r w:rsidRPr="00B67795">
        <w:rPr>
          <w:i/>
          <w:iCs/>
        </w:rPr>
        <w:t xml:space="preserve"> Annual Report, 2014)</w:t>
      </w:r>
    </w:p>
    <w:p w14:paraId="36BC4A76" w14:textId="77777777" w:rsidR="00C4715B" w:rsidRPr="00B67795" w:rsidRDefault="00C4715B" w:rsidP="00C4715B">
      <w:pPr>
        <w:pStyle w:val="A-PMMRCtext"/>
        <w:numPr>
          <w:ilvl w:val="0"/>
          <w:numId w:val="27"/>
        </w:numPr>
      </w:pPr>
      <w:r w:rsidRPr="00B67795">
        <w:t xml:space="preserve">Pregnant women who are admitted to hospital for medical conditions that are not related to pregnancy need to have specific referral pathways for perinatal care. </w:t>
      </w:r>
      <w:r w:rsidRPr="00B67795">
        <w:rPr>
          <w:i/>
          <w:iCs/>
        </w:rPr>
        <w:t>(Fifth Annual Report, 2011)</w:t>
      </w:r>
    </w:p>
    <w:p w14:paraId="70815546" w14:textId="77777777" w:rsidR="00C4715B" w:rsidRPr="00BB3389" w:rsidRDefault="00C4715B" w:rsidP="00C4715B">
      <w:pPr>
        <w:pStyle w:val="A-PMMRCtext"/>
        <w:numPr>
          <w:ilvl w:val="0"/>
          <w:numId w:val="27"/>
        </w:numPr>
      </w:pPr>
      <w:r w:rsidRPr="00B67795">
        <w:t xml:space="preserve">Women with serious pre-existing medical conditions require a multidisciplinary management plan for the pregnancy, birth and postpartum period. This plan must be communicated to all relevant caregivers. </w:t>
      </w:r>
      <w:r w:rsidRPr="00B67795">
        <w:rPr>
          <w:i/>
          <w:iCs/>
        </w:rPr>
        <w:t>(Eight</w:t>
      </w:r>
      <w:r>
        <w:rPr>
          <w:i/>
          <w:iCs/>
        </w:rPr>
        <w:t>h</w:t>
      </w:r>
      <w:r w:rsidRPr="00B67795">
        <w:rPr>
          <w:i/>
          <w:iCs/>
        </w:rPr>
        <w:t xml:space="preserve"> Annual Report, 2014)</w:t>
      </w:r>
    </w:p>
    <w:p w14:paraId="2CB1586A" w14:textId="77777777" w:rsidR="00C4715B" w:rsidRDefault="00C4715B" w:rsidP="00C4715B">
      <w:pPr>
        <w:pStyle w:val="Heading3"/>
      </w:pPr>
      <w:bookmarkStart w:id="173" w:name="_Toc118902708"/>
      <w:bookmarkStart w:id="174" w:name="_Toc119406673"/>
      <w:bookmarkStart w:id="175" w:name="_Toc119505893"/>
      <w:r w:rsidRPr="00B67795">
        <w:t>Maternal mental health</w:t>
      </w:r>
      <w:bookmarkEnd w:id="173"/>
      <w:bookmarkEnd w:id="174"/>
      <w:bookmarkEnd w:id="175"/>
    </w:p>
    <w:p w14:paraId="2A99A942" w14:textId="77777777" w:rsidR="00C4715B" w:rsidRPr="00B67795" w:rsidRDefault="00C4715B" w:rsidP="00C4715B">
      <w:pPr>
        <w:pStyle w:val="A-PMMRCtext"/>
        <w:numPr>
          <w:ilvl w:val="0"/>
          <w:numId w:val="27"/>
        </w:numPr>
      </w:pPr>
      <w:r w:rsidRPr="00B67795">
        <w:t>A comprehensive perinatal and infant mental health service includes:</w:t>
      </w:r>
    </w:p>
    <w:p w14:paraId="63FF1F24" w14:textId="77777777" w:rsidR="00C4715B" w:rsidRPr="00B67795" w:rsidRDefault="00C4715B" w:rsidP="00C4715B">
      <w:pPr>
        <w:pStyle w:val="bullets"/>
        <w:spacing w:before="120" w:after="60"/>
        <w:ind w:left="697" w:hanging="357"/>
      </w:pPr>
      <w:r>
        <w:t>s</w:t>
      </w:r>
      <w:r w:rsidRPr="00B67795">
        <w:t>creening and assessment</w:t>
      </w:r>
    </w:p>
    <w:p w14:paraId="4D5AA3EF" w14:textId="77777777" w:rsidR="00C4715B" w:rsidRPr="00B67795" w:rsidRDefault="00C4715B" w:rsidP="00C4715B">
      <w:pPr>
        <w:pStyle w:val="bullets"/>
        <w:spacing w:before="120" w:after="60"/>
        <w:ind w:left="697" w:hanging="357"/>
      </w:pPr>
      <w:r>
        <w:t>t</w:t>
      </w:r>
      <w:r w:rsidRPr="00B67795">
        <w:t>imely interventions</w:t>
      </w:r>
      <w:r>
        <w:t>,</w:t>
      </w:r>
      <w:r w:rsidRPr="00B67795">
        <w:t xml:space="preserve"> including case management, transition planning and referrals</w:t>
      </w:r>
    </w:p>
    <w:p w14:paraId="294FEB55" w14:textId="77777777" w:rsidR="00C4715B" w:rsidRPr="00B67795" w:rsidRDefault="00C4715B" w:rsidP="00C4715B">
      <w:pPr>
        <w:pStyle w:val="bullets"/>
        <w:spacing w:before="120" w:after="60"/>
        <w:ind w:left="697" w:hanging="357"/>
      </w:pPr>
      <w:r>
        <w:t>a</w:t>
      </w:r>
      <w:r w:rsidRPr="00B67795">
        <w:t>ccess to respite care and specialist inpatient care for mothers and babies</w:t>
      </w:r>
    </w:p>
    <w:p w14:paraId="7A03D7BE" w14:textId="77777777" w:rsidR="00C4715B" w:rsidRDefault="00C4715B" w:rsidP="00C4715B">
      <w:pPr>
        <w:pStyle w:val="B-PMMRCbullets"/>
        <w:rPr>
          <w:i/>
          <w:iCs/>
        </w:rPr>
      </w:pPr>
      <w:r>
        <w:t>c</w:t>
      </w:r>
      <w:r w:rsidRPr="00B67795">
        <w:t>onsultation and liaison services within the health system and with other agencies</w:t>
      </w:r>
      <w:r>
        <w:t>,</w:t>
      </w:r>
      <w:r w:rsidRPr="00B67795">
        <w:t xml:space="preserve"> for example, primary care and </w:t>
      </w:r>
      <w:r>
        <w:t>TOP</w:t>
      </w:r>
      <w:r w:rsidRPr="00B67795">
        <w:t xml:space="preserve"> services. </w:t>
      </w:r>
      <w:r w:rsidRPr="00B67795">
        <w:rPr>
          <w:i/>
          <w:iCs/>
        </w:rPr>
        <w:t>(Sixth Annual Report, 2012)</w:t>
      </w:r>
    </w:p>
    <w:p w14:paraId="00789940" w14:textId="77777777" w:rsidR="00C4715B" w:rsidRDefault="00C4715B" w:rsidP="00C4715B">
      <w:pPr>
        <w:pStyle w:val="A-PMMRCtext"/>
        <w:numPr>
          <w:ilvl w:val="0"/>
          <w:numId w:val="27"/>
        </w:numPr>
        <w:rPr>
          <w:i/>
          <w:iCs/>
        </w:rPr>
      </w:pPr>
      <w:r>
        <w:t>TOP</w:t>
      </w:r>
      <w:r w:rsidRPr="00B67795">
        <w:t xml:space="preserve"> services should undertake holistic screening for maternal mental health and family violence and provide appropriate support and referral. </w:t>
      </w:r>
      <w:r w:rsidRPr="00B67795">
        <w:rPr>
          <w:i/>
          <w:iCs/>
        </w:rPr>
        <w:t>(Sixth Annual Report, 2012)</w:t>
      </w:r>
    </w:p>
    <w:p w14:paraId="2D9BDE3B" w14:textId="77777777" w:rsidR="00C4715B" w:rsidRDefault="00C4715B" w:rsidP="00C4715B">
      <w:pPr>
        <w:spacing w:after="200" w:line="276" w:lineRule="auto"/>
        <w:rPr>
          <w:rFonts w:eastAsiaTheme="minorEastAsia" w:cs="Arial"/>
          <w:color w:val="000000" w:themeColor="text1"/>
          <w:lang w:val="mi-NZ"/>
        </w:rPr>
      </w:pPr>
      <w:r>
        <w:br w:type="page"/>
      </w:r>
    </w:p>
    <w:p w14:paraId="4FA936D4" w14:textId="77777777" w:rsidR="00C4715B" w:rsidRPr="00B67795" w:rsidRDefault="00C4715B" w:rsidP="00C4715B">
      <w:pPr>
        <w:pStyle w:val="A-PMMRCtext"/>
        <w:numPr>
          <w:ilvl w:val="0"/>
          <w:numId w:val="27"/>
        </w:numPr>
      </w:pPr>
      <w:r w:rsidRPr="00B67795">
        <w:lastRenderedPageBreak/>
        <w:t>At first contact with services</w:t>
      </w:r>
      <w:r>
        <w:t>,</w:t>
      </w:r>
      <w:r w:rsidRPr="00B67795">
        <w:t xml:space="preserve"> women should be asked:</w:t>
      </w:r>
    </w:p>
    <w:p w14:paraId="29A94D9A" w14:textId="77777777" w:rsidR="00C4715B" w:rsidRPr="00B67795" w:rsidRDefault="00C4715B" w:rsidP="00C4715B">
      <w:pPr>
        <w:pStyle w:val="bullets"/>
        <w:spacing w:before="120" w:after="60"/>
        <w:ind w:left="697" w:hanging="357"/>
      </w:pPr>
      <w:r>
        <w:t>a</w:t>
      </w:r>
      <w:r w:rsidRPr="00B67795">
        <w:t xml:space="preserve">re you currently receiving, or have you ever received treatment for a serious mental illness such as severe depression, bipolar disorder, </w:t>
      </w:r>
      <w:proofErr w:type="gramStart"/>
      <w:r w:rsidRPr="00B67795">
        <w:t>schizophrenia</w:t>
      </w:r>
      <w:proofErr w:type="gramEnd"/>
      <w:r w:rsidRPr="00B67795">
        <w:t xml:space="preserve"> or psychosis?</w:t>
      </w:r>
    </w:p>
    <w:p w14:paraId="5F12E25D" w14:textId="77777777" w:rsidR="00C4715B" w:rsidRPr="00B67795" w:rsidRDefault="00C4715B" w:rsidP="00C4715B">
      <w:pPr>
        <w:pStyle w:val="bullets"/>
        <w:spacing w:before="120" w:after="60"/>
        <w:ind w:left="697" w:hanging="357"/>
      </w:pPr>
      <w:r>
        <w:t>h</w:t>
      </w:r>
      <w:r w:rsidRPr="00B67795">
        <w:t>ave you ever had treatment from a psychiatrist or specialist mental health team in the past?</w:t>
      </w:r>
    </w:p>
    <w:p w14:paraId="7282E652" w14:textId="77777777" w:rsidR="00C4715B" w:rsidRPr="00B67795" w:rsidRDefault="00C4715B" w:rsidP="00C4715B">
      <w:pPr>
        <w:pStyle w:val="B-PMMRCbullets"/>
      </w:pPr>
      <w:r>
        <w:t>d</w:t>
      </w:r>
      <w:r w:rsidRPr="00B67795">
        <w:t>o you have a family history of mental illness</w:t>
      </w:r>
      <w:r>
        <w:t>,</w:t>
      </w:r>
      <w:r w:rsidRPr="00B67795">
        <w:t xml:space="preserve"> including perinatal mental illness?</w:t>
      </w:r>
    </w:p>
    <w:p w14:paraId="22CABE25" w14:textId="77777777" w:rsidR="00C4715B" w:rsidRPr="00A11D6A" w:rsidRDefault="00C4715B" w:rsidP="00C4715B">
      <w:pPr>
        <w:pStyle w:val="A-PMMRCtext"/>
        <w:ind w:left="360"/>
      </w:pPr>
      <w:r w:rsidRPr="00B67795">
        <w:t>Women with a previous history of serious affective disorder or other psychoses should be referred in pregnancy for psychiatric assessment and management</w:t>
      </w:r>
      <w:r>
        <w:t>,</w:t>
      </w:r>
      <w:r w:rsidRPr="00B67795">
        <w:t xml:space="preserve"> even if they are well.  Regular monitoring and support is recommended for at least three months following delivery. </w:t>
      </w:r>
      <w:r w:rsidRPr="00B67795">
        <w:rPr>
          <w:i/>
          <w:iCs/>
        </w:rPr>
        <w:t>(Fifth Annual Report, 2011)</w:t>
      </w:r>
    </w:p>
    <w:p w14:paraId="56ED49B6" w14:textId="77777777" w:rsidR="00C4715B" w:rsidRDefault="00C4715B" w:rsidP="00C4715B">
      <w:pPr>
        <w:pStyle w:val="Heading3"/>
      </w:pPr>
      <w:bookmarkStart w:id="176" w:name="_Toc118902709"/>
      <w:bookmarkStart w:id="177" w:name="_Toc119406674"/>
      <w:bookmarkStart w:id="178" w:name="_Toc119505894"/>
      <w:r w:rsidRPr="00B67795">
        <w:t>Mortality review committees Māori caucus relating to maternal mental health</w:t>
      </w:r>
      <w:bookmarkEnd w:id="176"/>
      <w:bookmarkEnd w:id="177"/>
      <w:bookmarkEnd w:id="178"/>
    </w:p>
    <w:p w14:paraId="6831B4C4" w14:textId="77777777" w:rsidR="00C4715B" w:rsidRPr="00B67795" w:rsidRDefault="00C4715B" w:rsidP="00C4715B">
      <w:pPr>
        <w:pStyle w:val="A-PMMRCtext"/>
        <w:numPr>
          <w:ilvl w:val="0"/>
          <w:numId w:val="27"/>
        </w:numPr>
      </w:pPr>
      <w:r w:rsidRPr="00B67795">
        <w:t xml:space="preserve">Improve awareness and responsiveness to the increased risk for Māori women. </w:t>
      </w:r>
      <w:r w:rsidRPr="00B67795">
        <w:rPr>
          <w:i/>
          <w:iCs/>
        </w:rPr>
        <w:t>(Eleventh Annual Report, 2017)</w:t>
      </w:r>
    </w:p>
    <w:p w14:paraId="55F0A163" w14:textId="77777777" w:rsidR="00C4715B" w:rsidRPr="00B67795" w:rsidRDefault="00C4715B" w:rsidP="00C4715B">
      <w:pPr>
        <w:pStyle w:val="A-PMMRCtext"/>
        <w:numPr>
          <w:ilvl w:val="0"/>
          <w:numId w:val="27"/>
        </w:numPr>
      </w:pPr>
      <w:r w:rsidRPr="00B67795">
        <w:t>All providers of maternity, obstetric, mental health and maternal mental health services should improve their systems, guidelines and professional development to ensure that they are responsive to the identified increased risk for Māori women</w:t>
      </w:r>
      <w:r>
        <w:t>.</w:t>
      </w:r>
      <w:r w:rsidRPr="00B67795">
        <w:t xml:space="preserve"> </w:t>
      </w:r>
      <w:r w:rsidRPr="00B67795">
        <w:rPr>
          <w:i/>
          <w:iCs/>
        </w:rPr>
        <w:t>(Eleventh Annual Report, 2017)</w:t>
      </w:r>
    </w:p>
    <w:p w14:paraId="0B6C392C" w14:textId="77777777" w:rsidR="00C4715B" w:rsidRPr="00B67795" w:rsidRDefault="00C4715B" w:rsidP="00C4715B">
      <w:pPr>
        <w:pStyle w:val="A-PMMRCtext"/>
        <w:numPr>
          <w:ilvl w:val="0"/>
          <w:numId w:val="27"/>
        </w:numPr>
      </w:pPr>
      <w:r w:rsidRPr="00B67795">
        <w:t xml:space="preserve">Māori women who have a history of serious mental illness and are currently well should be referred to specialist mental health services for a mental health birth plan, and monitored closely by their maternity care provider +/- mental health services. Where such a woman has a miscarriage, the </w:t>
      </w:r>
      <w:r>
        <w:t>general practitioner (</w:t>
      </w:r>
      <w:r w:rsidRPr="00B67795">
        <w:t>GP</w:t>
      </w:r>
      <w:r>
        <w:t>)</w:t>
      </w:r>
      <w:r w:rsidRPr="00B67795">
        <w:t xml:space="preserve"> should be notified immediately and an explicit process for early follow</w:t>
      </w:r>
      <w:r>
        <w:t>-</w:t>
      </w:r>
      <w:r w:rsidRPr="00B67795">
        <w:t xml:space="preserve">up that includes a review of mental health status agreed with </w:t>
      </w:r>
      <w:r>
        <w:t xml:space="preserve">the </w:t>
      </w:r>
      <w:r w:rsidRPr="00B67795">
        <w:t xml:space="preserve">GP. </w:t>
      </w:r>
      <w:r w:rsidRPr="00B67795">
        <w:rPr>
          <w:i/>
          <w:iCs/>
        </w:rPr>
        <w:t>(Eleventh Annual Report, 2017)</w:t>
      </w:r>
    </w:p>
    <w:p w14:paraId="51D9F72B" w14:textId="77777777" w:rsidR="00C4715B" w:rsidRPr="00B67795" w:rsidRDefault="00C4715B" w:rsidP="00C4715B">
      <w:pPr>
        <w:pStyle w:val="A-PMMRCtext"/>
        <w:numPr>
          <w:ilvl w:val="0"/>
          <w:numId w:val="27"/>
        </w:numPr>
      </w:pPr>
      <w:r w:rsidRPr="00B67795">
        <w:t xml:space="preserve">Where Māori women exhibit symptoms suggesting serious mental illness or distress, an urgent mental health assessment, including consultant psychiatrist review and consultation with perinatal mental health services, on the same day these symptoms are first noted should be undertaken. </w:t>
      </w:r>
      <w:r w:rsidRPr="00B67795">
        <w:rPr>
          <w:i/>
          <w:iCs/>
        </w:rPr>
        <w:t>(Eleventh Annual Report, 2017)</w:t>
      </w:r>
    </w:p>
    <w:p w14:paraId="31EC1094" w14:textId="77777777" w:rsidR="00C4715B" w:rsidRPr="00B67795" w:rsidRDefault="00C4715B" w:rsidP="00C4715B">
      <w:pPr>
        <w:pStyle w:val="A-PMMRCtext"/>
        <w:numPr>
          <w:ilvl w:val="0"/>
          <w:numId w:val="27"/>
        </w:numPr>
      </w:pPr>
      <w:r w:rsidRPr="00B67795">
        <w:t xml:space="preserve">Primary care (GPs, </w:t>
      </w:r>
      <w:r>
        <w:t>family planning association [</w:t>
      </w:r>
      <w:r w:rsidRPr="00B67795">
        <w:t>FPA</w:t>
      </w:r>
      <w:r>
        <w:t>]</w:t>
      </w:r>
      <w:r w:rsidRPr="00B67795">
        <w:t>), LMCs, TOP services, alcohol and drug services and secondary and tertiary providers of maternity, obstetric, mental health and maternal mental health services should improve their systems, guidelines and professional development to ensure that they are responsive to the identified increased risk for Māori women.</w:t>
      </w:r>
      <w:r w:rsidRPr="00B67795">
        <w:rPr>
          <w:i/>
          <w:iCs/>
        </w:rPr>
        <w:t xml:space="preserve"> (Eleventh Annual Report, 2017)</w:t>
      </w:r>
    </w:p>
    <w:p w14:paraId="4844BD14" w14:textId="77777777" w:rsidR="00C4715B" w:rsidRPr="00B67795" w:rsidRDefault="00C4715B" w:rsidP="00C4715B">
      <w:pPr>
        <w:pStyle w:val="A-PMMRCtext"/>
        <w:numPr>
          <w:ilvl w:val="0"/>
          <w:numId w:val="27"/>
        </w:numPr>
      </w:pPr>
      <w:r w:rsidRPr="00B67795">
        <w:t>Communication and coordination between primary care (GPs, FPA), LMCs, TOP services, alcohol and drug services and secondary providers of maternity, obstetric, mental health and maternal mental health services should be improved and enhanced using a variety of means</w:t>
      </w:r>
      <w:r>
        <w:t>,</w:t>
      </w:r>
      <w:r w:rsidRPr="00B67795">
        <w:t xml:space="preserve"> including but not limited to case management, integrated notes systems and electronic transfer of information.</w:t>
      </w:r>
      <w:r w:rsidRPr="00B67795">
        <w:rPr>
          <w:i/>
          <w:iCs/>
        </w:rPr>
        <w:t xml:space="preserve"> (Eleventh Annual Report, 2017)</w:t>
      </w:r>
    </w:p>
    <w:p w14:paraId="101694C4" w14:textId="77777777" w:rsidR="00C4715B" w:rsidRDefault="00C4715B" w:rsidP="00C4715B">
      <w:pPr>
        <w:pStyle w:val="Heading2"/>
      </w:pPr>
      <w:bookmarkStart w:id="179" w:name="_Toc118113478"/>
      <w:bookmarkStart w:id="180" w:name="_Toc118902710"/>
      <w:bookmarkStart w:id="181" w:name="_Toc119406675"/>
      <w:bookmarkStart w:id="182" w:name="_Toc119505895"/>
      <w:bookmarkStart w:id="183" w:name="_Toc119577814"/>
      <w:bookmarkStart w:id="184" w:name="_Toc121388454"/>
      <w:r w:rsidRPr="00B67795">
        <w:t>Auditing</w:t>
      </w:r>
      <w:bookmarkEnd w:id="179"/>
      <w:bookmarkEnd w:id="180"/>
      <w:bookmarkEnd w:id="181"/>
      <w:bookmarkEnd w:id="182"/>
      <w:bookmarkEnd w:id="183"/>
      <w:bookmarkEnd w:id="184"/>
    </w:p>
    <w:p w14:paraId="4D55D747" w14:textId="77777777" w:rsidR="00C4715B" w:rsidRPr="00B67795" w:rsidRDefault="00C4715B" w:rsidP="00C4715B">
      <w:pPr>
        <w:pStyle w:val="A-PMMRCtext"/>
        <w:numPr>
          <w:ilvl w:val="0"/>
          <w:numId w:val="24"/>
        </w:numPr>
      </w:pPr>
      <w:r w:rsidRPr="00B67795">
        <w:t xml:space="preserve">The PMMRC recommends that DHBs with rates of perinatal related mortality and </w:t>
      </w:r>
      <w:r>
        <w:t>NE</w:t>
      </w:r>
      <w:r w:rsidRPr="00B67795">
        <w:t xml:space="preserve"> significantly higher than the national rate review, or continue to review, the higher rate</w:t>
      </w:r>
      <w:r>
        <w:t>s</w:t>
      </w:r>
      <w:r w:rsidRPr="00B67795">
        <w:t xml:space="preserve"> of mortality in their area and </w:t>
      </w:r>
      <w:r>
        <w:t>identify</w:t>
      </w:r>
      <w:r w:rsidRPr="00B67795">
        <w:t xml:space="preserve"> areas for improvement. </w:t>
      </w:r>
      <w:r w:rsidRPr="00B67795">
        <w:rPr>
          <w:i/>
          <w:iCs/>
        </w:rPr>
        <w:t>(Twelfth Annual Report, 2018</w:t>
      </w:r>
      <w:r>
        <w:rPr>
          <w:i/>
          <w:iCs/>
        </w:rPr>
        <w:t>;</w:t>
      </w:r>
      <w:r w:rsidRPr="00B67795">
        <w:rPr>
          <w:i/>
          <w:iCs/>
        </w:rPr>
        <w:t xml:space="preserve"> Eleventh Annual Report, 2017</w:t>
      </w:r>
      <w:r>
        <w:rPr>
          <w:i/>
          <w:iCs/>
        </w:rPr>
        <w:t>;</w:t>
      </w:r>
      <w:r w:rsidRPr="00B67795">
        <w:rPr>
          <w:i/>
          <w:iCs/>
        </w:rPr>
        <w:t xml:space="preserve"> Tenth Annual Report, 2016)</w:t>
      </w:r>
    </w:p>
    <w:p w14:paraId="7130A1D8" w14:textId="77777777" w:rsidR="00C4715B" w:rsidRPr="00B67795" w:rsidRDefault="00C4715B" w:rsidP="00C4715B">
      <w:pPr>
        <w:pStyle w:val="A-PMMRCtext"/>
        <w:numPr>
          <w:ilvl w:val="0"/>
          <w:numId w:val="24"/>
        </w:numPr>
      </w:pPr>
      <w:r w:rsidRPr="00B67795">
        <w:t xml:space="preserve">DHBs should monitor key maternity indicators by ethnic group to identify variations in outcomes. They should then improve areas where there are differences in outcome. </w:t>
      </w:r>
      <w:r w:rsidRPr="00B67795">
        <w:rPr>
          <w:i/>
          <w:iCs/>
        </w:rPr>
        <w:t>(Thirteenth Annual Report</w:t>
      </w:r>
      <w:r>
        <w:rPr>
          <w:i/>
          <w:iCs/>
        </w:rPr>
        <w:t>,</w:t>
      </w:r>
      <w:r w:rsidRPr="00B67795">
        <w:rPr>
          <w:i/>
          <w:iCs/>
        </w:rPr>
        <w:t xml:space="preserve"> 2019)</w:t>
      </w:r>
    </w:p>
    <w:p w14:paraId="71BDE09D" w14:textId="77777777" w:rsidR="00C4715B" w:rsidRPr="00B67795" w:rsidRDefault="00C4715B" w:rsidP="00C4715B">
      <w:pPr>
        <w:pStyle w:val="A-PMMRCtext"/>
        <w:numPr>
          <w:ilvl w:val="0"/>
          <w:numId w:val="24"/>
        </w:numPr>
      </w:pPr>
      <w:r w:rsidRPr="00B67795">
        <w:t xml:space="preserve">Further research is warranted to understand the higher rate of perinatal related mortality in the Counties Manukau region. </w:t>
      </w:r>
      <w:r w:rsidRPr="00B67795">
        <w:rPr>
          <w:i/>
          <w:iCs/>
        </w:rPr>
        <w:t>(Third Annual Report, 2009)</w:t>
      </w:r>
    </w:p>
    <w:p w14:paraId="1C5EDEB3" w14:textId="77777777" w:rsidR="00C4715B" w:rsidRDefault="00C4715B" w:rsidP="00C4715B"/>
    <w:p w14:paraId="7E922FA6" w14:textId="77777777" w:rsidR="00C4715B" w:rsidRDefault="00C4715B" w:rsidP="00C4715B">
      <w:pPr>
        <w:pStyle w:val="Heading1"/>
      </w:pPr>
      <w:bookmarkStart w:id="185" w:name="_Toc118902711"/>
      <w:bookmarkStart w:id="186" w:name="_Toc119406676"/>
      <w:bookmarkStart w:id="187" w:name="_Toc119505896"/>
      <w:bookmarkStart w:id="188" w:name="_Toc119577815"/>
      <w:bookmarkStart w:id="189" w:name="_Toc121388455"/>
      <w:r>
        <w:lastRenderedPageBreak/>
        <w:t xml:space="preserve">Health Organisations, </w:t>
      </w:r>
      <w:proofErr w:type="gramStart"/>
      <w:r>
        <w:t>Colleges</w:t>
      </w:r>
      <w:proofErr w:type="gramEnd"/>
      <w:r>
        <w:t xml:space="preserve"> and Regulatory Bodies</w:t>
      </w:r>
      <w:bookmarkEnd w:id="185"/>
      <w:bookmarkEnd w:id="186"/>
      <w:bookmarkEnd w:id="187"/>
      <w:r>
        <w:t xml:space="preserve"> | </w:t>
      </w:r>
      <w:r>
        <w:br/>
      </w:r>
      <w:proofErr w:type="spellStart"/>
      <w:r w:rsidRPr="00361C21">
        <w:t>Ngā</w:t>
      </w:r>
      <w:proofErr w:type="spellEnd"/>
      <w:r w:rsidRPr="00361C21">
        <w:t xml:space="preserve"> </w:t>
      </w:r>
      <w:proofErr w:type="spellStart"/>
      <w:r w:rsidRPr="00361C21">
        <w:t>Rōpū</w:t>
      </w:r>
      <w:proofErr w:type="spellEnd"/>
      <w:r w:rsidRPr="00361C21">
        <w:t xml:space="preserve"> Hauora, </w:t>
      </w:r>
      <w:proofErr w:type="spellStart"/>
      <w:r w:rsidRPr="00361C21">
        <w:t>Kāreti</w:t>
      </w:r>
      <w:proofErr w:type="spellEnd"/>
      <w:r w:rsidRPr="00361C21">
        <w:t xml:space="preserve"> me </w:t>
      </w:r>
      <w:proofErr w:type="spellStart"/>
      <w:r w:rsidRPr="00361C21">
        <w:t>ngā</w:t>
      </w:r>
      <w:proofErr w:type="spellEnd"/>
      <w:r w:rsidRPr="00361C21">
        <w:t xml:space="preserve"> </w:t>
      </w:r>
      <w:proofErr w:type="spellStart"/>
      <w:r w:rsidRPr="00361C21">
        <w:t>Rōpū</w:t>
      </w:r>
      <w:proofErr w:type="spellEnd"/>
      <w:r w:rsidRPr="00361C21">
        <w:t xml:space="preserve"> Ture</w:t>
      </w:r>
      <w:bookmarkEnd w:id="188"/>
      <w:bookmarkEnd w:id="189"/>
    </w:p>
    <w:p w14:paraId="493ADD1A" w14:textId="77777777" w:rsidR="00C4715B" w:rsidRDefault="00C4715B" w:rsidP="00C4715B">
      <w:r w:rsidRPr="009327CF">
        <w:t xml:space="preserve">The recommendations </w:t>
      </w:r>
      <w:r>
        <w:t xml:space="preserve">in this section </w:t>
      </w:r>
      <w:r w:rsidRPr="009327CF">
        <w:t xml:space="preserve">are aimed </w:t>
      </w:r>
      <w:r>
        <w:t xml:space="preserve">at </w:t>
      </w:r>
      <w:r w:rsidRPr="009327CF">
        <w:t xml:space="preserve">health organisations, </w:t>
      </w:r>
      <w:proofErr w:type="gramStart"/>
      <w:r w:rsidRPr="009327CF">
        <w:t>colleges</w:t>
      </w:r>
      <w:proofErr w:type="gramEnd"/>
      <w:r w:rsidRPr="009327CF">
        <w:t xml:space="preserve"> and regulatory bodies</w:t>
      </w:r>
      <w:r>
        <w:t>.</w:t>
      </w:r>
      <w:r w:rsidRPr="00D46FD2">
        <w:t xml:space="preserve"> </w:t>
      </w:r>
      <w:r>
        <w:t>It is important that health organisations view these recommendations alongside Appendix E recommendations for health practitioners. This is to ensure that health organisations, through good systems and education, can effectively support clinicians to implement PMMRC recommendations</w:t>
      </w:r>
      <w:r w:rsidRPr="009327CF">
        <w:t>.</w:t>
      </w:r>
    </w:p>
    <w:p w14:paraId="72411A90" w14:textId="77777777" w:rsidR="00C4715B" w:rsidRDefault="00C4715B" w:rsidP="00C4715B">
      <w:pPr>
        <w:pStyle w:val="Heading2"/>
      </w:pPr>
      <w:bookmarkStart w:id="190" w:name="_Toc118113480"/>
      <w:bookmarkStart w:id="191" w:name="_Toc118902712"/>
      <w:bookmarkStart w:id="192" w:name="_Toc119406677"/>
      <w:bookmarkStart w:id="193" w:name="_Toc119505897"/>
      <w:bookmarkStart w:id="194" w:name="_Toc119577816"/>
      <w:bookmarkStart w:id="195" w:name="_Toc121388456"/>
      <w:r>
        <w:t>Perinatal Mortality</w:t>
      </w:r>
      <w:bookmarkEnd w:id="190"/>
      <w:bookmarkEnd w:id="191"/>
      <w:bookmarkEnd w:id="192"/>
      <w:bookmarkEnd w:id="193"/>
      <w:bookmarkEnd w:id="194"/>
      <w:bookmarkEnd w:id="195"/>
    </w:p>
    <w:p w14:paraId="46A50AA3" w14:textId="77777777" w:rsidR="00C4715B" w:rsidRDefault="00C4715B" w:rsidP="00C4715B">
      <w:pPr>
        <w:pStyle w:val="Heading3"/>
      </w:pPr>
      <w:bookmarkStart w:id="196" w:name="_Toc118902713"/>
      <w:bookmarkStart w:id="197" w:name="_Toc119406678"/>
      <w:bookmarkStart w:id="198" w:name="_Toc119505898"/>
      <w:r w:rsidRPr="00506C6D">
        <w:t>Antenatal care/screening</w:t>
      </w:r>
      <w:bookmarkEnd w:id="196"/>
      <w:bookmarkEnd w:id="197"/>
      <w:bookmarkEnd w:id="198"/>
    </w:p>
    <w:p w14:paraId="4495E0A9" w14:textId="77777777" w:rsidR="00C4715B" w:rsidRPr="00506C6D" w:rsidRDefault="00C4715B" w:rsidP="00C4715B">
      <w:pPr>
        <w:pStyle w:val="A-PMMRCtext"/>
        <w:numPr>
          <w:ilvl w:val="0"/>
          <w:numId w:val="28"/>
        </w:numPr>
      </w:pPr>
      <w:r w:rsidRPr="00506C6D">
        <w:t>The PMMRC recommends that DHBs provide free interdisciplinary fetal surveillance education for all clinicians involved in intrapartum care on a triennial basis. This is to be provided free for staff and at no cost to LMCs. The PMMRC encourages the Midwifery Council, the NZCOM and RANZCOG to work with DHBs in the implementation of this recommendation</w:t>
      </w:r>
      <w:r>
        <w:t>.</w:t>
      </w:r>
    </w:p>
    <w:p w14:paraId="44D89E3E" w14:textId="77777777" w:rsidR="00C4715B" w:rsidRPr="00506C6D" w:rsidRDefault="00C4715B" w:rsidP="00C4715B">
      <w:pPr>
        <w:pStyle w:val="B-PMMRCbullets"/>
      </w:pPr>
      <w:r w:rsidRPr="00506C6D">
        <w:t>This education includes risk assessment for babies throughout pregnancy as well as intrapartum observations</w:t>
      </w:r>
      <w:r>
        <w:t>.</w:t>
      </w:r>
    </w:p>
    <w:p w14:paraId="453B8B1D" w14:textId="77777777" w:rsidR="00C4715B" w:rsidRPr="006B68B9" w:rsidRDefault="00C4715B" w:rsidP="00C4715B">
      <w:pPr>
        <w:pStyle w:val="B-PMMRCbullets"/>
      </w:pPr>
      <w:r w:rsidRPr="006B68B9">
        <w:t>The aims include strengthening of supervision and support to promote professional judgement, interdisciplinary conversations and reflective practice.</w:t>
      </w:r>
      <w:r w:rsidRPr="006B68B9">
        <w:rPr>
          <w:i/>
          <w:iCs/>
        </w:rPr>
        <w:t xml:space="preserve"> (Thirteenth Annual Report</w:t>
      </w:r>
      <w:r>
        <w:rPr>
          <w:i/>
          <w:iCs/>
        </w:rPr>
        <w:t>, 2019;</w:t>
      </w:r>
      <w:r w:rsidRPr="006B68B9">
        <w:rPr>
          <w:i/>
          <w:iCs/>
        </w:rPr>
        <w:t xml:space="preserve"> Ninth Annual Report, 2015)</w:t>
      </w:r>
    </w:p>
    <w:p w14:paraId="1854A22B" w14:textId="77777777" w:rsidR="00C4715B" w:rsidRPr="00506C6D" w:rsidRDefault="00C4715B" w:rsidP="00C4715B">
      <w:pPr>
        <w:pStyle w:val="A-PMMRCtext"/>
        <w:numPr>
          <w:ilvl w:val="0"/>
          <w:numId w:val="28"/>
        </w:numPr>
      </w:pPr>
      <w:r w:rsidRPr="00506C6D">
        <w:t>The PMMRC endorses all recommendations of the audit of congenital abnormalities. Key recomendations from the audit include:</w:t>
      </w:r>
    </w:p>
    <w:p w14:paraId="01DDFBCE" w14:textId="77777777" w:rsidR="00C4715B" w:rsidRPr="00506C6D" w:rsidRDefault="00C4715B" w:rsidP="00C4715B">
      <w:pPr>
        <w:pStyle w:val="B-PMMRCbullets"/>
      </w:pPr>
      <w:r w:rsidRPr="00506C6D">
        <w:t>all primary care providers (if first contact of a pregnant woman with the health service) should offer first trimester screening and facilitate expeditious registration</w:t>
      </w:r>
    </w:p>
    <w:p w14:paraId="3C11B972" w14:textId="77777777" w:rsidR="00C4715B" w:rsidRPr="00506C6D" w:rsidRDefault="00C4715B" w:rsidP="00C4715B">
      <w:pPr>
        <w:pStyle w:val="B-PMMRCbullets"/>
      </w:pPr>
      <w:r w:rsidRPr="00506C6D">
        <w:t>the National Screening Unit review the cost benefit of the current algorithms in the first and second trimester screening programme, so they are calibrated for maximal sensitivity for all chromosomal abnormalities</w:t>
      </w:r>
    </w:p>
    <w:p w14:paraId="0F041952" w14:textId="77777777" w:rsidR="00C4715B" w:rsidRPr="00506C6D" w:rsidRDefault="00C4715B" w:rsidP="00C4715B">
      <w:pPr>
        <w:pStyle w:val="B-PMMRCbullets"/>
      </w:pPr>
      <w:r w:rsidRPr="00506C6D">
        <w:t>the National Screening Unit review false</w:t>
      </w:r>
      <w:r>
        <w:t>-</w:t>
      </w:r>
      <w:r w:rsidRPr="00506C6D">
        <w:t>negative screening tests</w:t>
      </w:r>
    </w:p>
    <w:p w14:paraId="2B4C0D2C" w14:textId="77777777" w:rsidR="00C4715B" w:rsidRPr="00A75ACE" w:rsidRDefault="00C4715B" w:rsidP="00C4715B">
      <w:pPr>
        <w:pStyle w:val="B-PMMRCbullets"/>
      </w:pPr>
      <w:r w:rsidRPr="00A75ACE">
        <w:t>the New Zealand National Maternal Fetal Medicine Network regularly audit time from referral to review to ensure that the majority of women are seen within seven days as recommended</w:t>
      </w:r>
      <w:r>
        <w:t>.</w:t>
      </w:r>
      <w:r w:rsidRPr="00A75ACE">
        <w:t xml:space="preserve"> </w:t>
      </w:r>
      <w:r w:rsidRPr="00A75ACE">
        <w:rPr>
          <w:i/>
          <w:iCs/>
        </w:rPr>
        <w:t>(Seventh Annual Report, 2013)</w:t>
      </w:r>
    </w:p>
    <w:p w14:paraId="1FA2152C" w14:textId="77777777" w:rsidR="00C4715B" w:rsidRDefault="00C4715B" w:rsidP="00C4715B">
      <w:pPr>
        <w:pStyle w:val="Heading3"/>
      </w:pPr>
      <w:bookmarkStart w:id="199" w:name="_Toc118902714"/>
      <w:bookmarkStart w:id="200" w:name="_Toc119406679"/>
      <w:bookmarkStart w:id="201" w:name="_Toc119505899"/>
      <w:r w:rsidRPr="001320F7">
        <w:t>Education</w:t>
      </w:r>
      <w:bookmarkEnd w:id="199"/>
      <w:bookmarkEnd w:id="200"/>
      <w:bookmarkEnd w:id="201"/>
    </w:p>
    <w:p w14:paraId="2812F7B3" w14:textId="77777777" w:rsidR="00C4715B" w:rsidRPr="00895FE3" w:rsidRDefault="00C4715B" w:rsidP="00C4715B">
      <w:pPr>
        <w:pStyle w:val="A-PMMRCtext"/>
        <w:numPr>
          <w:ilvl w:val="0"/>
          <w:numId w:val="28"/>
        </w:numPr>
      </w:pPr>
      <w:r w:rsidRPr="00BB3389">
        <w:rPr>
          <w:b/>
          <w:bCs/>
          <w:color w:val="A9141A"/>
        </w:rPr>
        <w:t>Priority recommendation:</w:t>
      </w:r>
      <w:r w:rsidRPr="00BB3389">
        <w:rPr>
          <w:color w:val="A9141A"/>
        </w:rPr>
        <w:t xml:space="preserve"> </w:t>
      </w:r>
      <w:r w:rsidRPr="00A75ACE">
        <w:t>The PMMRC recommends that regulatory bodies require cultural competency training of all individuals working across all areas of the maternity and neonatal workforce. Training should address awareness of, and strategies to reduce and minimise the impact of, implicit bias and racism</w:t>
      </w:r>
      <w:r>
        <w:t>.</w:t>
      </w:r>
      <w:r w:rsidRPr="00A75ACE">
        <w:t xml:space="preserve"> </w:t>
      </w:r>
      <w:r w:rsidRPr="00A75ACE">
        <w:rPr>
          <w:i/>
          <w:iCs/>
        </w:rPr>
        <w:t xml:space="preserve">(Twelfth Annual </w:t>
      </w:r>
      <w:r>
        <w:rPr>
          <w:i/>
          <w:iCs/>
        </w:rPr>
        <w:t>R</w:t>
      </w:r>
      <w:r w:rsidRPr="00A75ACE">
        <w:rPr>
          <w:i/>
          <w:iCs/>
        </w:rPr>
        <w:t>eport, 2018)</w:t>
      </w:r>
    </w:p>
    <w:p w14:paraId="7AB56923" w14:textId="77777777" w:rsidR="00C4715B" w:rsidRDefault="00C4715B" w:rsidP="00C4715B">
      <w:pPr>
        <w:pStyle w:val="Heading2"/>
        <w:rPr>
          <w:i/>
          <w:iCs/>
          <w:sz w:val="18"/>
          <w:szCs w:val="18"/>
        </w:rPr>
      </w:pPr>
      <w:bookmarkStart w:id="202" w:name="_Toc118113481"/>
      <w:bookmarkStart w:id="203" w:name="_Toc118902715"/>
      <w:bookmarkStart w:id="204" w:name="_Toc119406680"/>
      <w:bookmarkStart w:id="205" w:name="_Toc119505900"/>
      <w:bookmarkStart w:id="206" w:name="_Toc119577817"/>
      <w:bookmarkStart w:id="207" w:name="_Toc121388457"/>
      <w:r>
        <w:t>NE</w:t>
      </w:r>
      <w:bookmarkEnd w:id="202"/>
      <w:bookmarkEnd w:id="203"/>
      <w:bookmarkEnd w:id="204"/>
      <w:bookmarkEnd w:id="205"/>
      <w:bookmarkEnd w:id="206"/>
      <w:bookmarkEnd w:id="207"/>
    </w:p>
    <w:p w14:paraId="1C8F5F20" w14:textId="77777777" w:rsidR="00C4715B" w:rsidRDefault="00C4715B" w:rsidP="00C4715B">
      <w:pPr>
        <w:pStyle w:val="A-PMMRCtext"/>
        <w:numPr>
          <w:ilvl w:val="0"/>
          <w:numId w:val="29"/>
        </w:numPr>
      </w:pPr>
      <w:r w:rsidRPr="00E76819">
        <w:t xml:space="preserve">Widespread multidiscipinary education is required on the recognition of </w:t>
      </w:r>
      <w:r>
        <w:t>NE,</w:t>
      </w:r>
      <w:r w:rsidRPr="00E76819">
        <w:t xml:space="preserve"> with a particular emphasis on babies with evidence of neonatal asphyxia (eg</w:t>
      </w:r>
      <w:r>
        <w:t>,</w:t>
      </w:r>
      <w:r w:rsidRPr="00E76819">
        <w:t xml:space="preserve"> </w:t>
      </w:r>
      <w:r>
        <w:t>b</w:t>
      </w:r>
      <w:r w:rsidRPr="00E76819">
        <w:t>abies who required resuscitation) for all providers of care for babies in the immediate postpartum period. This should include:</w:t>
      </w:r>
    </w:p>
    <w:p w14:paraId="43410865" w14:textId="77777777" w:rsidR="00C4715B" w:rsidRDefault="00C4715B" w:rsidP="00C4715B">
      <w:pPr>
        <w:pStyle w:val="B-PMMRCbullets"/>
      </w:pPr>
      <w:r>
        <w:t>r</w:t>
      </w:r>
      <w:r w:rsidRPr="00647A95">
        <w:t>ecognition of babies at increased risk by their history</w:t>
      </w:r>
    </w:p>
    <w:p w14:paraId="30EBE641" w14:textId="77777777" w:rsidR="00C4715B" w:rsidRPr="00647A95" w:rsidRDefault="00C4715B" w:rsidP="00C4715B">
      <w:pPr>
        <w:pStyle w:val="B-PMMRCbullets"/>
      </w:pPr>
      <w:r>
        <w:t>s</w:t>
      </w:r>
      <w:r w:rsidRPr="00647A95">
        <w:t xml:space="preserve">igns suggestive of encephalopathy </w:t>
      </w:r>
    </w:p>
    <w:p w14:paraId="64ED241A" w14:textId="77777777" w:rsidR="00C4715B" w:rsidRDefault="00C4715B" w:rsidP="00C4715B">
      <w:pPr>
        <w:pStyle w:val="B-PMMRCbullets"/>
      </w:pPr>
      <w:r>
        <w:t>k</w:t>
      </w:r>
      <w:r w:rsidRPr="00BC257E">
        <w:t>nowledge of clinical pathways to induce cooling if required</w:t>
      </w:r>
      <w:r>
        <w:t>.</w:t>
      </w:r>
      <w:r w:rsidRPr="00BC257E">
        <w:t xml:space="preserve"> </w:t>
      </w:r>
      <w:r w:rsidRPr="00A75ACE">
        <w:rPr>
          <w:i/>
          <w:iCs/>
        </w:rPr>
        <w:t>(Ninth Annual Report, 2015)</w:t>
      </w:r>
    </w:p>
    <w:p w14:paraId="788EE723" w14:textId="77777777" w:rsidR="00C4715B" w:rsidRDefault="00C4715B" w:rsidP="00C4715B">
      <w:pPr>
        <w:pStyle w:val="A-PMMRCtext"/>
        <w:numPr>
          <w:ilvl w:val="0"/>
          <w:numId w:val="29"/>
        </w:numPr>
      </w:pPr>
      <w:r w:rsidRPr="00BC257E">
        <w:lastRenderedPageBreak/>
        <w:t xml:space="preserve">The NEWG and PMMRC support the development of a guideline for the investigation and management of </w:t>
      </w:r>
      <w:r>
        <w:t>NE.</w:t>
      </w:r>
      <w:r w:rsidRPr="00BC257E">
        <w:t xml:space="preserve"> </w:t>
      </w:r>
      <w:r w:rsidRPr="00A75ACE">
        <w:rPr>
          <w:i/>
          <w:iCs/>
        </w:rPr>
        <w:t>(Eight</w:t>
      </w:r>
      <w:r>
        <w:rPr>
          <w:i/>
          <w:iCs/>
        </w:rPr>
        <w:t>h</w:t>
      </w:r>
      <w:r w:rsidRPr="00A75ACE">
        <w:rPr>
          <w:i/>
          <w:iCs/>
        </w:rPr>
        <w:t xml:space="preserve"> Annual Report, 2014)</w:t>
      </w:r>
    </w:p>
    <w:p w14:paraId="1D4626EC" w14:textId="77777777" w:rsidR="00C4715B" w:rsidRDefault="00C4715B" w:rsidP="00C4715B">
      <w:pPr>
        <w:pStyle w:val="Heading2"/>
      </w:pPr>
      <w:bookmarkStart w:id="208" w:name="_Toc118113482"/>
      <w:bookmarkStart w:id="209" w:name="_Toc118902716"/>
      <w:bookmarkStart w:id="210" w:name="_Toc119406681"/>
      <w:bookmarkStart w:id="211" w:name="_Toc119505901"/>
      <w:bookmarkStart w:id="212" w:name="_Toc119577818"/>
      <w:bookmarkStart w:id="213" w:name="_Toc121388458"/>
      <w:r>
        <w:t>Maternal Mortality</w:t>
      </w:r>
      <w:bookmarkEnd w:id="208"/>
      <w:bookmarkEnd w:id="209"/>
      <w:bookmarkEnd w:id="210"/>
      <w:bookmarkEnd w:id="211"/>
      <w:bookmarkEnd w:id="212"/>
      <w:bookmarkEnd w:id="213"/>
    </w:p>
    <w:p w14:paraId="274FF34B" w14:textId="77777777" w:rsidR="00C4715B" w:rsidRDefault="00C4715B" w:rsidP="00C4715B">
      <w:pPr>
        <w:pStyle w:val="Heading3"/>
      </w:pPr>
      <w:bookmarkStart w:id="214" w:name="_Toc118902717"/>
      <w:bookmarkStart w:id="215" w:name="_Toc119406682"/>
      <w:bookmarkStart w:id="216" w:name="_Toc119505902"/>
      <w:r w:rsidRPr="00A67D36">
        <w:t>Mortality review committees Māori caucus relating to maternal mental health</w:t>
      </w:r>
      <w:bookmarkEnd w:id="214"/>
      <w:bookmarkEnd w:id="215"/>
      <w:bookmarkEnd w:id="216"/>
    </w:p>
    <w:p w14:paraId="413549A1" w14:textId="77777777" w:rsidR="00C4715B" w:rsidRPr="00A75ACE" w:rsidRDefault="00C4715B" w:rsidP="00C4715B">
      <w:pPr>
        <w:pStyle w:val="A-PMMRCtext"/>
        <w:numPr>
          <w:ilvl w:val="0"/>
          <w:numId w:val="30"/>
        </w:numPr>
      </w:pPr>
      <w:r w:rsidRPr="00A75ACE">
        <w:t>Improved awareness and responsiveness to the increased risk for Māori women</w:t>
      </w:r>
      <w:r>
        <w:t>.</w:t>
      </w:r>
      <w:r w:rsidRPr="00A75ACE">
        <w:t xml:space="preserve"> </w:t>
      </w:r>
      <w:r w:rsidRPr="00A75ACE">
        <w:rPr>
          <w:i/>
          <w:iCs/>
        </w:rPr>
        <w:t>(Eleventh Annual Report, 2017)</w:t>
      </w:r>
    </w:p>
    <w:p w14:paraId="345686F9" w14:textId="77777777" w:rsidR="00C4715B" w:rsidRPr="00A75ACE" w:rsidRDefault="00C4715B" w:rsidP="00C4715B">
      <w:pPr>
        <w:pStyle w:val="A-PMMRCtext"/>
        <w:numPr>
          <w:ilvl w:val="0"/>
          <w:numId w:val="30"/>
        </w:numPr>
      </w:pPr>
      <w:r w:rsidRPr="00A75ACE">
        <w:t>Primary care (GPs, FPA), LMCs, TOP services, alcohol and drug services and secondary and tertiary providers of maternity, obstetric, mental health and maternal mental health services should improve their systems, guidelines and professional development to ensure that they are responsive to the identified increased risk for Māori women.</w:t>
      </w:r>
      <w:r>
        <w:t xml:space="preserve"> </w:t>
      </w:r>
      <w:r w:rsidRPr="00A75ACE">
        <w:rPr>
          <w:i/>
          <w:iCs/>
        </w:rPr>
        <w:t>(Eleventh Annual Report, 2017)</w:t>
      </w:r>
    </w:p>
    <w:p w14:paraId="7684BDFE" w14:textId="77777777" w:rsidR="00C4715B" w:rsidRDefault="00C4715B" w:rsidP="00C4715B"/>
    <w:p w14:paraId="5D79BAAC" w14:textId="77777777" w:rsidR="00C4715B" w:rsidRDefault="00C4715B" w:rsidP="00C4715B">
      <w:r>
        <w:br w:type="page"/>
      </w:r>
    </w:p>
    <w:p w14:paraId="21FB4D00" w14:textId="77777777" w:rsidR="00C4715B" w:rsidRDefault="00C4715B" w:rsidP="00C4715B">
      <w:pPr>
        <w:pStyle w:val="Heading1"/>
      </w:pPr>
      <w:bookmarkStart w:id="217" w:name="_Toc118902718"/>
      <w:bookmarkStart w:id="218" w:name="_Toc119406683"/>
      <w:bookmarkStart w:id="219" w:name="_Toc119505903"/>
      <w:bookmarkStart w:id="220" w:name="_Toc119577819"/>
      <w:bookmarkStart w:id="221" w:name="_Toc121388459"/>
      <w:r>
        <w:lastRenderedPageBreak/>
        <w:t>Health Practitioners</w:t>
      </w:r>
      <w:bookmarkEnd w:id="217"/>
      <w:bookmarkEnd w:id="218"/>
      <w:bookmarkEnd w:id="219"/>
      <w:r>
        <w:t xml:space="preserve"> | </w:t>
      </w:r>
      <w:proofErr w:type="spellStart"/>
      <w:r w:rsidRPr="00AB1D5A">
        <w:t>Ngā</w:t>
      </w:r>
      <w:proofErr w:type="spellEnd"/>
      <w:r w:rsidRPr="00AB1D5A">
        <w:t xml:space="preserve"> </w:t>
      </w:r>
      <w:proofErr w:type="spellStart"/>
      <w:r w:rsidRPr="00AB1D5A">
        <w:t>Mātanga</w:t>
      </w:r>
      <w:proofErr w:type="spellEnd"/>
      <w:r w:rsidRPr="00AB1D5A">
        <w:t xml:space="preserve"> Hauora</w:t>
      </w:r>
      <w:bookmarkEnd w:id="220"/>
      <w:bookmarkEnd w:id="221"/>
    </w:p>
    <w:p w14:paraId="40C5BDC9" w14:textId="77777777" w:rsidR="00C4715B" w:rsidRDefault="00C4715B" w:rsidP="00C4715B">
      <w:r>
        <w:t xml:space="preserve">The </w:t>
      </w:r>
      <w:r w:rsidRPr="00E7774F">
        <w:t xml:space="preserve">recommendations </w:t>
      </w:r>
      <w:r>
        <w:t xml:space="preserve">in this section </w:t>
      </w:r>
      <w:r w:rsidRPr="00E7774F">
        <w:t xml:space="preserve">are aimed </w:t>
      </w:r>
      <w:r>
        <w:t>at health practitioners involved in the care of pregnant women</w:t>
      </w:r>
      <w:r w:rsidRPr="00E7774F">
        <w:t xml:space="preserve">. </w:t>
      </w:r>
      <w:r>
        <w:t>It is important that government departments, agencies and Te Whatu Ora regions and their districts fund, develop and maintain effective systems and processes to enable health practitioners to implement these recommendations.</w:t>
      </w:r>
    </w:p>
    <w:p w14:paraId="7D0E981D" w14:textId="77777777" w:rsidR="00C4715B" w:rsidRDefault="00C4715B" w:rsidP="00C4715B">
      <w:pPr>
        <w:pStyle w:val="Heading2"/>
      </w:pPr>
      <w:bookmarkStart w:id="222" w:name="_Toc118113484"/>
      <w:bookmarkStart w:id="223" w:name="_Toc118902719"/>
      <w:bookmarkStart w:id="224" w:name="_Toc119406684"/>
      <w:bookmarkStart w:id="225" w:name="_Toc119505904"/>
      <w:bookmarkStart w:id="226" w:name="_Toc119577820"/>
      <w:bookmarkStart w:id="227" w:name="_Toc121388460"/>
      <w:r>
        <w:t>Perinatal Mortality</w:t>
      </w:r>
      <w:bookmarkEnd w:id="222"/>
      <w:bookmarkEnd w:id="223"/>
      <w:bookmarkEnd w:id="224"/>
      <w:bookmarkEnd w:id="225"/>
      <w:bookmarkEnd w:id="226"/>
      <w:bookmarkEnd w:id="227"/>
    </w:p>
    <w:p w14:paraId="33EE9768" w14:textId="77777777" w:rsidR="00C4715B" w:rsidRDefault="00C4715B" w:rsidP="00C4715B">
      <w:pPr>
        <w:pStyle w:val="Heading3"/>
      </w:pPr>
      <w:bookmarkStart w:id="228" w:name="_Toc118902720"/>
      <w:bookmarkStart w:id="229" w:name="_Toc119406685"/>
      <w:bookmarkStart w:id="230" w:name="_Toc119505905"/>
      <w:r>
        <w:rPr>
          <w:lang w:val="mi-NZ"/>
        </w:rPr>
        <w:t>Antenatal care/screening</w:t>
      </w:r>
      <w:bookmarkEnd w:id="228"/>
      <w:bookmarkEnd w:id="229"/>
      <w:bookmarkEnd w:id="230"/>
    </w:p>
    <w:p w14:paraId="633348D2" w14:textId="77777777" w:rsidR="00C4715B" w:rsidRPr="00A41615" w:rsidRDefault="00C4715B" w:rsidP="00C4715B">
      <w:pPr>
        <w:pStyle w:val="A-PMMRCtext"/>
        <w:numPr>
          <w:ilvl w:val="0"/>
          <w:numId w:val="31"/>
        </w:numPr>
      </w:pPr>
      <w:r w:rsidRPr="00BB3389">
        <w:rPr>
          <w:b/>
          <w:bCs/>
          <w:color w:val="A9141A"/>
        </w:rPr>
        <w:t>Priority recommendation:</w:t>
      </w:r>
      <w:r w:rsidRPr="00BB3389">
        <w:rPr>
          <w:color w:val="A9141A"/>
        </w:rPr>
        <w:t xml:space="preserve"> </w:t>
      </w:r>
      <w:r w:rsidRPr="00A41615">
        <w:t xml:space="preserve">That all maternity care providers identify women with modifiable risk factors for perinatal related death and work individually and collectively to address these. </w:t>
      </w:r>
    </w:p>
    <w:p w14:paraId="417D8A8A" w14:textId="77777777" w:rsidR="00C4715B" w:rsidRPr="00A41615" w:rsidRDefault="00C4715B" w:rsidP="00C4715B">
      <w:pPr>
        <w:pStyle w:val="A-PMMRCtext"/>
        <w:ind w:left="340"/>
      </w:pPr>
      <w:r w:rsidRPr="00A41615">
        <w:t>Strategies to address modifiable risk factors include:</w:t>
      </w:r>
    </w:p>
    <w:p w14:paraId="08389957" w14:textId="77777777" w:rsidR="00C4715B" w:rsidRPr="00A41615" w:rsidRDefault="00C4715B" w:rsidP="00C4715B">
      <w:pPr>
        <w:pStyle w:val="B-PMMRCbullets"/>
      </w:pPr>
      <w:r>
        <w:t>p</w:t>
      </w:r>
      <w:r w:rsidRPr="00A41615">
        <w:t xml:space="preserve">re-pregnancy care for known medical disease such as diabetes </w:t>
      </w:r>
    </w:p>
    <w:p w14:paraId="7E5F63D6" w14:textId="77777777" w:rsidR="00C4715B" w:rsidRPr="00A41615" w:rsidRDefault="00C4715B" w:rsidP="00C4715B">
      <w:pPr>
        <w:pStyle w:val="B-PMMRCbullets"/>
      </w:pPr>
      <w:r>
        <w:t>a</w:t>
      </w:r>
      <w:r w:rsidRPr="00A41615">
        <w:t>ccess to antenatal care</w:t>
      </w:r>
    </w:p>
    <w:p w14:paraId="2C8602A7" w14:textId="77777777" w:rsidR="00C4715B" w:rsidRPr="00A41615" w:rsidRDefault="00C4715B" w:rsidP="00C4715B">
      <w:pPr>
        <w:pStyle w:val="B-PMMRCbullets"/>
      </w:pPr>
      <w:r>
        <w:t>a</w:t>
      </w:r>
      <w:r w:rsidRPr="00A41615">
        <w:t>ccurate height and weight measurement in pregnancy with advice on ideal weight gain</w:t>
      </w:r>
    </w:p>
    <w:p w14:paraId="2C208887" w14:textId="77777777" w:rsidR="00C4715B" w:rsidRPr="00A41615" w:rsidRDefault="00C4715B" w:rsidP="00C4715B">
      <w:pPr>
        <w:pStyle w:val="B-PMMRCbullets"/>
      </w:pPr>
      <w:r>
        <w:t>p</w:t>
      </w:r>
      <w:r w:rsidRPr="00A41615">
        <w:t xml:space="preserve">revention and appropriate management of multiple pregnancy </w:t>
      </w:r>
    </w:p>
    <w:p w14:paraId="77225DEF" w14:textId="77777777" w:rsidR="00C4715B" w:rsidRPr="00A41615" w:rsidRDefault="00C4715B" w:rsidP="00C4715B">
      <w:pPr>
        <w:pStyle w:val="B-PMMRCbullets"/>
      </w:pPr>
      <w:r>
        <w:t>s</w:t>
      </w:r>
      <w:r w:rsidRPr="00A41615">
        <w:t>moking cessation</w:t>
      </w:r>
    </w:p>
    <w:p w14:paraId="7C7A912E" w14:textId="77777777" w:rsidR="00C4715B" w:rsidRPr="00A41615" w:rsidRDefault="00C4715B" w:rsidP="00C4715B">
      <w:pPr>
        <w:pStyle w:val="B-PMMRCbullets"/>
      </w:pPr>
      <w:r>
        <w:t>a</w:t>
      </w:r>
      <w:r w:rsidRPr="00A41615">
        <w:t>ntenatal recognition and management of threatened preterm labour</w:t>
      </w:r>
    </w:p>
    <w:p w14:paraId="05209F8E" w14:textId="77777777" w:rsidR="00C4715B" w:rsidRPr="00A41615" w:rsidRDefault="00C4715B" w:rsidP="00C4715B">
      <w:pPr>
        <w:pStyle w:val="B-PMMRCbullets"/>
      </w:pPr>
      <w:r>
        <w:t>f</w:t>
      </w:r>
      <w:r w:rsidRPr="00A41615">
        <w:t>ollowing evidence</w:t>
      </w:r>
      <w:r>
        <w:t>-</w:t>
      </w:r>
      <w:r w:rsidRPr="00A41615">
        <w:t>based recommendations for indications for induction of labour</w:t>
      </w:r>
    </w:p>
    <w:p w14:paraId="4F95B837" w14:textId="77777777" w:rsidR="00C4715B" w:rsidRPr="00A41615" w:rsidRDefault="00C4715B" w:rsidP="00C4715B">
      <w:pPr>
        <w:pStyle w:val="B-PMMRCbullets"/>
      </w:pPr>
      <w:r>
        <w:t>a</w:t>
      </w:r>
      <w:r w:rsidRPr="00A41615">
        <w:t xml:space="preserve">dvice to women and appropriate management of decreased fetal movements. </w:t>
      </w:r>
    </w:p>
    <w:p w14:paraId="3DC90792" w14:textId="77777777" w:rsidR="00C4715B" w:rsidRPr="00A75ACE" w:rsidRDefault="00C4715B" w:rsidP="00C4715B">
      <w:pPr>
        <w:pStyle w:val="A-PMMRCtext"/>
        <w:ind w:left="360"/>
      </w:pPr>
      <w:r w:rsidRPr="00A75ACE">
        <w:t xml:space="preserve">All DHBs should report the availability and uptake of relevant services in their annual clinical report to ensure that these strategies are embedded and to identify areas for improvements. </w:t>
      </w:r>
      <w:r w:rsidRPr="00A75ACE">
        <w:rPr>
          <w:i/>
          <w:iCs/>
        </w:rPr>
        <w:t>(Ninth Annual Report, 2015)</w:t>
      </w:r>
    </w:p>
    <w:p w14:paraId="643453F6" w14:textId="77777777" w:rsidR="00C4715B" w:rsidRPr="00E76819" w:rsidRDefault="00C4715B" w:rsidP="00C4715B">
      <w:pPr>
        <w:pStyle w:val="A-PMMRCtext"/>
        <w:numPr>
          <w:ilvl w:val="0"/>
          <w:numId w:val="31"/>
        </w:numPr>
      </w:pPr>
      <w:r w:rsidRPr="00E76819">
        <w:t>All women should commence maternity care before 10 weeks, for the following reasons:</w:t>
      </w:r>
    </w:p>
    <w:p w14:paraId="46860219" w14:textId="77777777" w:rsidR="00C4715B" w:rsidRPr="00E76819" w:rsidRDefault="00C4715B" w:rsidP="00C4715B">
      <w:pPr>
        <w:pStyle w:val="B-PMMRCbullets"/>
      </w:pPr>
      <w:r>
        <w:t>o</w:t>
      </w:r>
      <w:r w:rsidRPr="00E76819">
        <w:t>pportunity to offer screening for congenital abnormalities, sexualy transmitted infections, family violence and maternal mental health and to refer as appropriate</w:t>
      </w:r>
    </w:p>
    <w:p w14:paraId="1E0B4AFB" w14:textId="77777777" w:rsidR="00C4715B" w:rsidRPr="00E76819" w:rsidRDefault="00C4715B" w:rsidP="00C4715B">
      <w:pPr>
        <w:pStyle w:val="B-PMMRCbullets"/>
      </w:pPr>
      <w:r>
        <w:t>e</w:t>
      </w:r>
      <w:r w:rsidRPr="00E76819">
        <w:t>ducation around nutrition (including appropriate weight gain), smoking, alcohol and drug use and other at risk behaviours</w:t>
      </w:r>
    </w:p>
    <w:p w14:paraId="3248471E" w14:textId="77777777" w:rsidR="00C4715B" w:rsidRDefault="00C4715B" w:rsidP="00C4715B">
      <w:pPr>
        <w:pStyle w:val="B-PMMRCbullets"/>
      </w:pPr>
      <w:r>
        <w:t>r</w:t>
      </w:r>
      <w:r w:rsidRPr="00E76819">
        <w:t>ecognition of underlying medical conditions with referral for secondary care as appropriate</w:t>
      </w:r>
    </w:p>
    <w:p w14:paraId="19DD0BC3" w14:textId="77777777" w:rsidR="00C4715B" w:rsidRPr="00A75ACE" w:rsidRDefault="00C4715B" w:rsidP="00C4715B">
      <w:pPr>
        <w:pStyle w:val="B-PMMRCbullets"/>
      </w:pPr>
      <w:r>
        <w:t>i</w:t>
      </w:r>
      <w:r w:rsidRPr="00A75ACE">
        <w:t>dentification of vunerable women at increase</w:t>
      </w:r>
      <w:r>
        <w:t>d</w:t>
      </w:r>
      <w:r w:rsidRPr="00A75ACE">
        <w:t xml:space="preserve"> risk of perinatal related mortality</w:t>
      </w:r>
      <w:r>
        <w:t>.</w:t>
      </w:r>
      <w:r w:rsidRPr="00A75ACE">
        <w:t xml:space="preserve"> </w:t>
      </w:r>
      <w:r w:rsidRPr="00A75ACE">
        <w:rPr>
          <w:i/>
          <w:iCs/>
        </w:rPr>
        <w:t xml:space="preserve">(Fifth Annual </w:t>
      </w:r>
      <w:r>
        <w:rPr>
          <w:i/>
          <w:iCs/>
        </w:rPr>
        <w:t>R</w:t>
      </w:r>
      <w:r w:rsidRPr="00A75ACE">
        <w:rPr>
          <w:i/>
          <w:iCs/>
        </w:rPr>
        <w:t>eport, 2011)</w:t>
      </w:r>
    </w:p>
    <w:p w14:paraId="501904B7" w14:textId="77777777" w:rsidR="00C4715B" w:rsidRPr="00A75ACE" w:rsidRDefault="00C4715B" w:rsidP="00C4715B">
      <w:pPr>
        <w:pStyle w:val="A-PMMRCtext"/>
        <w:numPr>
          <w:ilvl w:val="0"/>
          <w:numId w:val="31"/>
        </w:numPr>
      </w:pPr>
      <w:r w:rsidRPr="00E76819">
        <w:t xml:space="preserve">If </w:t>
      </w:r>
      <w:r>
        <w:t>s</w:t>
      </w:r>
      <w:r w:rsidRPr="00E76819">
        <w:t xml:space="preserve">mall for </w:t>
      </w:r>
      <w:r>
        <w:t>g</w:t>
      </w:r>
      <w:r w:rsidRPr="00E76819">
        <w:t xml:space="preserve">estational </w:t>
      </w:r>
      <w:r>
        <w:t>a</w:t>
      </w:r>
      <w:r w:rsidRPr="00E76819">
        <w:t>ge is confirmed by ultrasound at term, timely delivery is recommende</w:t>
      </w:r>
      <w:r w:rsidRPr="00A75ACE">
        <w:t xml:space="preserve">d. </w:t>
      </w:r>
      <w:r w:rsidRPr="00A75ACE">
        <w:rPr>
          <w:i/>
          <w:iCs/>
        </w:rPr>
        <w:t>(Sixth Annual Report, 2012)</w:t>
      </w:r>
    </w:p>
    <w:p w14:paraId="6AD6C841" w14:textId="77777777" w:rsidR="00C4715B" w:rsidRDefault="00C4715B" w:rsidP="00C4715B">
      <w:pPr>
        <w:pStyle w:val="A-PMMRCtext"/>
        <w:numPr>
          <w:ilvl w:val="0"/>
          <w:numId w:val="31"/>
        </w:numPr>
      </w:pPr>
      <w:r>
        <w:t>Pregnant women should consult their midwife, GP or specialist services as soon as symptoms of influenza-like illness develop or if other family members are unwell to allow:</w:t>
      </w:r>
    </w:p>
    <w:p w14:paraId="4CCD5568" w14:textId="77777777" w:rsidR="00C4715B" w:rsidRDefault="00C4715B" w:rsidP="00C4715B">
      <w:pPr>
        <w:pStyle w:val="B-PMMRCbullets"/>
      </w:pPr>
      <w:r>
        <w:t>r</w:t>
      </w:r>
      <w:r w:rsidRPr="00647A95">
        <w:t>eferral to hospital for assessment if there are symptoms of respiratory compromise due to influenza</w:t>
      </w:r>
      <w:r>
        <w:t>,</w:t>
      </w:r>
      <w:r w:rsidRPr="00647A95">
        <w:t xml:space="preserve"> that is, worsening shortness of breath, espe</w:t>
      </w:r>
      <w:r>
        <w:t>c</w:t>
      </w:r>
      <w:r w:rsidRPr="00647A95">
        <w:t>ially at rest, productive cough, pleuritic chest pain, haemoptysis</w:t>
      </w:r>
    </w:p>
    <w:p w14:paraId="7C5250EB" w14:textId="77777777" w:rsidR="00C4715B" w:rsidRPr="00A75ACE" w:rsidRDefault="00C4715B" w:rsidP="00C4715B">
      <w:pPr>
        <w:pStyle w:val="B-PMMRCbullets"/>
      </w:pPr>
      <w:r>
        <w:t>p</w:t>
      </w:r>
      <w:r w:rsidRPr="00A75ACE">
        <w:t>rescription of antiviral medication</w:t>
      </w:r>
      <w:r>
        <w:t>.</w:t>
      </w:r>
      <w:r w:rsidRPr="00A75ACE">
        <w:t xml:space="preserve"> </w:t>
      </w:r>
      <w:r w:rsidRPr="00A75ACE">
        <w:rPr>
          <w:i/>
          <w:iCs/>
        </w:rPr>
        <w:t>(Fifth Annual Report, 2011)</w:t>
      </w:r>
    </w:p>
    <w:p w14:paraId="7CF734EA" w14:textId="77777777" w:rsidR="00C4715B" w:rsidRDefault="00C4715B" w:rsidP="00C4715B">
      <w:pPr>
        <w:pStyle w:val="Heading3"/>
      </w:pPr>
      <w:bookmarkStart w:id="231" w:name="_Toc118902721"/>
      <w:bookmarkStart w:id="232" w:name="_Toc119406686"/>
      <w:bookmarkStart w:id="233" w:name="_Toc119505906"/>
      <w:r>
        <w:lastRenderedPageBreak/>
        <w:t>Communication and coordination</w:t>
      </w:r>
      <w:bookmarkEnd w:id="231"/>
      <w:bookmarkEnd w:id="232"/>
      <w:bookmarkEnd w:id="233"/>
    </w:p>
    <w:p w14:paraId="32B5E46D" w14:textId="77777777" w:rsidR="00C4715B" w:rsidRPr="00EF4633" w:rsidRDefault="00C4715B" w:rsidP="00C4715B">
      <w:pPr>
        <w:pStyle w:val="A-PMMRCtext"/>
        <w:numPr>
          <w:ilvl w:val="0"/>
          <w:numId w:val="31"/>
        </w:numPr>
      </w:pPr>
      <w:r w:rsidRPr="00A75ACE">
        <w:t>Pregnant women who are admitted to hospital for medical conditions not related to pregnancy need to have specific referral pathways for perinatal care</w:t>
      </w:r>
      <w:r>
        <w:t>.</w:t>
      </w:r>
      <w:r w:rsidRPr="00A75ACE">
        <w:t xml:space="preserve"> </w:t>
      </w:r>
      <w:r w:rsidRPr="00A75ACE">
        <w:rPr>
          <w:i/>
          <w:iCs/>
        </w:rPr>
        <w:t>(Fifth Annual Report, 2011)</w:t>
      </w:r>
    </w:p>
    <w:p w14:paraId="07090756" w14:textId="77777777" w:rsidR="00C4715B" w:rsidRDefault="00C4715B" w:rsidP="00C4715B">
      <w:pPr>
        <w:pStyle w:val="Heading3"/>
      </w:pPr>
      <w:bookmarkStart w:id="234" w:name="_Toc118902722"/>
      <w:bookmarkStart w:id="235" w:name="_Toc119406687"/>
      <w:bookmarkStart w:id="236" w:name="_Toc119505907"/>
      <w:r>
        <w:t>Data collection</w:t>
      </w:r>
      <w:bookmarkEnd w:id="234"/>
      <w:bookmarkEnd w:id="235"/>
      <w:bookmarkEnd w:id="236"/>
    </w:p>
    <w:p w14:paraId="006B2AA3" w14:textId="77777777" w:rsidR="00C4715B" w:rsidRPr="00EF4633" w:rsidRDefault="00C4715B" w:rsidP="00C4715B">
      <w:pPr>
        <w:pStyle w:val="A-PMMRCtext"/>
        <w:numPr>
          <w:ilvl w:val="0"/>
          <w:numId w:val="31"/>
        </w:numPr>
      </w:pPr>
      <w:r w:rsidRPr="00A75ACE">
        <w:t>Clinicans and LMCs should be encourage</w:t>
      </w:r>
      <w:r>
        <w:t>d</w:t>
      </w:r>
      <w:r w:rsidRPr="00A75ACE">
        <w:t xml:space="preserve"> to collect accurate ethnicity details at the time of booking</w:t>
      </w:r>
      <w:r>
        <w:t>.</w:t>
      </w:r>
      <w:r w:rsidRPr="00A75ACE">
        <w:t xml:space="preserve"> </w:t>
      </w:r>
      <w:r w:rsidRPr="00A75ACE">
        <w:rPr>
          <w:i/>
          <w:iCs/>
        </w:rPr>
        <w:t>(Fourth Annual Report, 2010)</w:t>
      </w:r>
    </w:p>
    <w:p w14:paraId="2A4F7221" w14:textId="77777777" w:rsidR="00C4715B" w:rsidRDefault="00C4715B" w:rsidP="00C4715B">
      <w:pPr>
        <w:pStyle w:val="Heading3"/>
      </w:pPr>
      <w:bookmarkStart w:id="237" w:name="_Toc118902723"/>
      <w:bookmarkStart w:id="238" w:name="_Toc119406688"/>
      <w:bookmarkStart w:id="239" w:name="_Toc119505908"/>
      <w:r>
        <w:t>Education</w:t>
      </w:r>
      <w:bookmarkEnd w:id="237"/>
      <w:bookmarkEnd w:id="238"/>
      <w:bookmarkEnd w:id="239"/>
    </w:p>
    <w:p w14:paraId="44DA1755" w14:textId="77777777" w:rsidR="00C4715B" w:rsidRPr="009418FC" w:rsidRDefault="00C4715B" w:rsidP="00C4715B">
      <w:pPr>
        <w:pStyle w:val="A-PMMRCtext"/>
        <w:numPr>
          <w:ilvl w:val="0"/>
          <w:numId w:val="31"/>
        </w:numPr>
      </w:pPr>
      <w:r w:rsidRPr="009418FC">
        <w:t>All clinicians involved in the care of pregnant women should undertake regular multidisciplinary training in management of obstetric emergencies and resuscitation.</w:t>
      </w:r>
      <w:r>
        <w:t xml:space="preserve"> </w:t>
      </w:r>
      <w:r w:rsidRPr="009418FC">
        <w:rPr>
          <w:i/>
          <w:iCs/>
        </w:rPr>
        <w:t>(Tenth Annual Report, 2016</w:t>
      </w:r>
      <w:r>
        <w:rPr>
          <w:i/>
          <w:iCs/>
        </w:rPr>
        <w:t>;</w:t>
      </w:r>
      <w:r w:rsidRPr="009418FC">
        <w:rPr>
          <w:i/>
          <w:iCs/>
        </w:rPr>
        <w:t xml:space="preserve"> Fifth Annual </w:t>
      </w:r>
      <w:r>
        <w:rPr>
          <w:i/>
          <w:iCs/>
        </w:rPr>
        <w:t>R</w:t>
      </w:r>
      <w:r w:rsidRPr="009418FC">
        <w:rPr>
          <w:i/>
          <w:iCs/>
        </w:rPr>
        <w:t>eport, 2011)</w:t>
      </w:r>
    </w:p>
    <w:p w14:paraId="7DBDF7D2" w14:textId="77777777" w:rsidR="00C4715B" w:rsidRDefault="00C4715B" w:rsidP="00C4715B">
      <w:pPr>
        <w:pStyle w:val="A-PMMRCtext"/>
        <w:numPr>
          <w:ilvl w:val="0"/>
          <w:numId w:val="31"/>
        </w:numPr>
      </w:pPr>
      <w:r w:rsidRPr="00BB3389">
        <w:rPr>
          <w:b/>
          <w:bCs/>
          <w:color w:val="A9141A"/>
        </w:rPr>
        <w:t>Priority recommendation:</w:t>
      </w:r>
      <w:r w:rsidRPr="00BB3389">
        <w:rPr>
          <w:color w:val="A9141A"/>
        </w:rPr>
        <w:t xml:space="preserve"> </w:t>
      </w:r>
      <w:r>
        <w:t>Maternity services for teenage mothers need to address this increased risk by the provision of services that specifically meet their needs, paying attention to:</w:t>
      </w:r>
    </w:p>
    <w:p w14:paraId="7BD93702" w14:textId="77777777" w:rsidR="00C4715B" w:rsidRDefault="00C4715B" w:rsidP="00C4715B">
      <w:pPr>
        <w:pStyle w:val="B-PMMRCbullets"/>
      </w:pPr>
      <w:r>
        <w:t>commencing maternity care before 10 weeks</w:t>
      </w:r>
    </w:p>
    <w:p w14:paraId="57205484" w14:textId="77777777" w:rsidR="00C4715B" w:rsidRDefault="00C4715B" w:rsidP="00C4715B">
      <w:pPr>
        <w:pStyle w:val="B-PMMRCbullets"/>
      </w:pPr>
      <w:r>
        <w:t>smoking cessation, prevention of preterm birth (including smoking cessation, sexually transmitted infection screening and treatment, urinary tract infection screening and treatment) and screening for fetal growth restriction using regular fundal height measurement on customised growth charts</w:t>
      </w:r>
    </w:p>
    <w:p w14:paraId="0E57317C" w14:textId="77777777" w:rsidR="00C4715B" w:rsidRPr="009418FC" w:rsidRDefault="00C4715B" w:rsidP="00C4715B">
      <w:pPr>
        <w:pStyle w:val="B-PMMRCbullets"/>
      </w:pPr>
      <w:r>
        <w:t>p</w:t>
      </w:r>
      <w:r w:rsidRPr="009418FC">
        <w:t>roviding appropriate antenatal education</w:t>
      </w:r>
      <w:r>
        <w:t>.</w:t>
      </w:r>
      <w:r w:rsidRPr="009418FC">
        <w:t xml:space="preserve"> </w:t>
      </w:r>
      <w:r w:rsidRPr="009418FC">
        <w:rPr>
          <w:i/>
          <w:iCs/>
        </w:rPr>
        <w:t>(Fifth Annual Report, 2011)</w:t>
      </w:r>
    </w:p>
    <w:p w14:paraId="42121A3E" w14:textId="77777777" w:rsidR="00C4715B" w:rsidRDefault="00C4715B" w:rsidP="00C4715B">
      <w:pPr>
        <w:pStyle w:val="Heading3"/>
        <w:rPr>
          <w:sz w:val="18"/>
          <w:szCs w:val="18"/>
        </w:rPr>
      </w:pPr>
      <w:bookmarkStart w:id="240" w:name="_Toc118902724"/>
      <w:bookmarkStart w:id="241" w:name="_Toc119406689"/>
      <w:bookmarkStart w:id="242" w:name="_Toc119505909"/>
      <w:r>
        <w:t>SUDI prevention</w:t>
      </w:r>
      <w:bookmarkEnd w:id="240"/>
      <w:bookmarkEnd w:id="241"/>
      <w:bookmarkEnd w:id="242"/>
    </w:p>
    <w:p w14:paraId="4B859F34" w14:textId="77777777" w:rsidR="00C4715B" w:rsidRDefault="00C4715B" w:rsidP="00C4715B">
      <w:pPr>
        <w:pStyle w:val="A-PMMRCtext"/>
        <w:numPr>
          <w:ilvl w:val="0"/>
          <w:numId w:val="31"/>
        </w:numPr>
      </w:pPr>
      <w:r w:rsidRPr="002C49FA">
        <w:t xml:space="preserve">The PMMRC recommends that LMCs and DHBs ensure that every baby will have access to a safe sleep place on discharge from the hospital or birth unit, or at home, that is their own place of sleep, on their back and with no pillow. If they do not have access to a safe sleep place, then a wahakura or Pēpi-Pod must be made available for the baby’s use prior to discharge from hospital. </w:t>
      </w:r>
      <w:r w:rsidRPr="009418FC">
        <w:rPr>
          <w:i/>
          <w:iCs/>
        </w:rPr>
        <w:t>(Twelfth Annual Report, 2018)</w:t>
      </w:r>
    </w:p>
    <w:p w14:paraId="60397032" w14:textId="77777777" w:rsidR="00C4715B" w:rsidRDefault="00C4715B" w:rsidP="00C4715B">
      <w:pPr>
        <w:pStyle w:val="Heading2"/>
      </w:pPr>
      <w:bookmarkStart w:id="243" w:name="_Toc118113485"/>
      <w:bookmarkStart w:id="244" w:name="_Toc118902725"/>
      <w:bookmarkStart w:id="245" w:name="_Toc119406690"/>
      <w:bookmarkStart w:id="246" w:name="_Toc119505910"/>
      <w:bookmarkStart w:id="247" w:name="_Toc119577821"/>
      <w:bookmarkStart w:id="248" w:name="_Toc121388461"/>
      <w:r>
        <w:t>NE</w:t>
      </w:r>
      <w:bookmarkEnd w:id="243"/>
      <w:bookmarkEnd w:id="244"/>
      <w:bookmarkEnd w:id="245"/>
      <w:bookmarkEnd w:id="246"/>
      <w:bookmarkEnd w:id="247"/>
      <w:bookmarkEnd w:id="248"/>
    </w:p>
    <w:p w14:paraId="169213FF" w14:textId="77777777" w:rsidR="00C4715B" w:rsidRPr="009418FC" w:rsidRDefault="00C4715B" w:rsidP="00C4715B">
      <w:pPr>
        <w:pStyle w:val="A-PMMRCtext"/>
        <w:numPr>
          <w:ilvl w:val="0"/>
          <w:numId w:val="32"/>
        </w:numPr>
      </w:pPr>
      <w:r w:rsidRPr="009418FC">
        <w:t xml:space="preserve">All NE cases need to be considered for a SAC rating. Neonatal hypoxic brain injury resulting in permanent brain damage (or permanent and severe loss of function should be rated as SAC1. Those who received cooling with as yet undermined outcome should be rated as SAC3. </w:t>
      </w:r>
      <w:r w:rsidRPr="009418FC">
        <w:rPr>
          <w:i/>
          <w:iCs/>
        </w:rPr>
        <w:t>(Thirteenth Annual Report, 2019)</w:t>
      </w:r>
    </w:p>
    <w:p w14:paraId="7D15CB57" w14:textId="77777777" w:rsidR="00C4715B" w:rsidRPr="009418FC" w:rsidRDefault="00C4715B" w:rsidP="00C4715B">
      <w:pPr>
        <w:pStyle w:val="A-PMMRCtext"/>
        <w:numPr>
          <w:ilvl w:val="0"/>
          <w:numId w:val="32"/>
        </w:numPr>
      </w:pPr>
      <w:r w:rsidRPr="009418FC">
        <w:t>For all babies diagnosed with NE</w:t>
      </w:r>
      <w:r>
        <w:t>,</w:t>
      </w:r>
      <w:r w:rsidRPr="009418FC">
        <w:t xml:space="preserve"> a multidisciplinary discussion about whether to refer to the ACC for consideration for cover as a treatment injury, using ACC’s </w:t>
      </w:r>
      <w:r w:rsidRPr="00486395">
        <w:rPr>
          <w:i/>
          <w:iCs/>
        </w:rPr>
        <w:t>Treatment Injury Claim Lodgement Guide</w:t>
      </w:r>
      <w:r w:rsidRPr="009418FC">
        <w:t xml:space="preserve">, should be arranged. Parents should be advised that not all treatment claims are accepted. </w:t>
      </w:r>
      <w:r w:rsidRPr="009418FC">
        <w:rPr>
          <w:i/>
          <w:iCs/>
        </w:rPr>
        <w:t>(Thirteenth Annual Report, 2019)</w:t>
      </w:r>
    </w:p>
    <w:p w14:paraId="4826C12A" w14:textId="77777777" w:rsidR="00C4715B" w:rsidRPr="009418FC" w:rsidRDefault="00C4715B" w:rsidP="00C4715B">
      <w:pPr>
        <w:pStyle w:val="A-PMMRCtext"/>
        <w:numPr>
          <w:ilvl w:val="0"/>
          <w:numId w:val="32"/>
        </w:numPr>
      </w:pPr>
      <w:r w:rsidRPr="009418FC">
        <w:t xml:space="preserve">If </w:t>
      </w:r>
      <w:r>
        <w:t>NE</w:t>
      </w:r>
      <w:r w:rsidRPr="009418FC">
        <w:t xml:space="preserve"> is clinically suspected in the immediate hours after birth, early consultation with a neonatal paediatrician is recommended in order to avoid a delay in commencing cooling. </w:t>
      </w:r>
      <w:r w:rsidRPr="009418FC">
        <w:rPr>
          <w:i/>
          <w:iCs/>
        </w:rPr>
        <w:t>(Sixth Annual Report, 2012)</w:t>
      </w:r>
    </w:p>
    <w:p w14:paraId="11CD4C24" w14:textId="77777777" w:rsidR="00C4715B" w:rsidRPr="009418FC" w:rsidRDefault="00C4715B" w:rsidP="00C4715B">
      <w:pPr>
        <w:pStyle w:val="A-PMMRCtext"/>
        <w:numPr>
          <w:ilvl w:val="0"/>
          <w:numId w:val="32"/>
        </w:numPr>
      </w:pPr>
      <w:r w:rsidRPr="009418FC">
        <w:t xml:space="preserve">Cord gases should be performed on all babies born with an Apgar 7 at one minute. </w:t>
      </w:r>
      <w:r w:rsidRPr="009418FC">
        <w:rPr>
          <w:i/>
          <w:iCs/>
        </w:rPr>
        <w:t>(Sixth Annual Report, 2012)</w:t>
      </w:r>
    </w:p>
    <w:p w14:paraId="0BEEB96D" w14:textId="77777777" w:rsidR="00C4715B" w:rsidRDefault="00C4715B" w:rsidP="00C4715B">
      <w:pPr>
        <w:pStyle w:val="Heading1"/>
      </w:pPr>
      <w:bookmarkStart w:id="249" w:name="_Toc118902726"/>
      <w:bookmarkStart w:id="250" w:name="_Toc119406691"/>
      <w:bookmarkStart w:id="251" w:name="_Toc119505911"/>
      <w:bookmarkStart w:id="252" w:name="_Toc119577822"/>
      <w:bookmarkStart w:id="253" w:name="_Toc121388462"/>
      <w:r>
        <w:lastRenderedPageBreak/>
        <w:t>Maternal Mortality</w:t>
      </w:r>
      <w:bookmarkEnd w:id="249"/>
      <w:bookmarkEnd w:id="250"/>
      <w:bookmarkEnd w:id="251"/>
      <w:r>
        <w:t xml:space="preserve"> | </w:t>
      </w:r>
      <w:r w:rsidRPr="00681664">
        <w:t xml:space="preserve">Te Mate </w:t>
      </w:r>
      <w:proofErr w:type="spellStart"/>
      <w:r w:rsidRPr="00681664">
        <w:t>Whaea</w:t>
      </w:r>
      <w:bookmarkEnd w:id="252"/>
      <w:bookmarkEnd w:id="253"/>
      <w:proofErr w:type="spellEnd"/>
    </w:p>
    <w:p w14:paraId="604C54DA" w14:textId="77777777" w:rsidR="00C4715B" w:rsidRDefault="00C4715B" w:rsidP="00C4715B">
      <w:pPr>
        <w:pStyle w:val="Heading3"/>
      </w:pPr>
      <w:bookmarkStart w:id="254" w:name="_Toc118902727"/>
      <w:bookmarkStart w:id="255" w:name="_Toc119406692"/>
      <w:bookmarkStart w:id="256" w:name="_Toc119505912"/>
      <w:r>
        <w:t>Antenatal care/screening</w:t>
      </w:r>
      <w:bookmarkEnd w:id="254"/>
      <w:bookmarkEnd w:id="255"/>
      <w:bookmarkEnd w:id="256"/>
    </w:p>
    <w:p w14:paraId="6B600942" w14:textId="77777777" w:rsidR="00C4715B" w:rsidRPr="009418FC" w:rsidRDefault="00C4715B" w:rsidP="00C4715B">
      <w:pPr>
        <w:pStyle w:val="A-PMMRCtext"/>
        <w:numPr>
          <w:ilvl w:val="0"/>
          <w:numId w:val="33"/>
        </w:numPr>
      </w:pPr>
      <w:r w:rsidRPr="009418FC">
        <w:t xml:space="preserve">Women with serious pre-existing medical conditions require a multidisciplinary management plan for the pregnancy, birth and postpartum period. This plan must be communicated to all relevant caregivers. </w:t>
      </w:r>
      <w:r w:rsidRPr="009418FC">
        <w:rPr>
          <w:i/>
          <w:iCs/>
        </w:rPr>
        <w:t>(Eight</w:t>
      </w:r>
      <w:r>
        <w:rPr>
          <w:i/>
          <w:iCs/>
        </w:rPr>
        <w:t>h</w:t>
      </w:r>
      <w:r w:rsidRPr="009418FC">
        <w:rPr>
          <w:i/>
          <w:iCs/>
        </w:rPr>
        <w:t xml:space="preserve"> Annual Report, 2014)</w:t>
      </w:r>
    </w:p>
    <w:p w14:paraId="5E500F8D" w14:textId="77777777" w:rsidR="00C4715B" w:rsidRPr="009418FC" w:rsidRDefault="00C4715B" w:rsidP="00C4715B">
      <w:pPr>
        <w:pStyle w:val="A-PMMRCtext"/>
        <w:numPr>
          <w:ilvl w:val="0"/>
          <w:numId w:val="33"/>
        </w:numPr>
      </w:pPr>
      <w:r w:rsidRPr="009418FC">
        <w:t xml:space="preserve">Women who are unstable or clinically unwell should be cared for in the most appropriate place within each unit in order for close observation to occur. When observations are abnormal, clear documentation, early review by a senior clinican and development of a detailed management plan are required. </w:t>
      </w:r>
      <w:r w:rsidRPr="009418FC">
        <w:rPr>
          <w:i/>
          <w:iCs/>
        </w:rPr>
        <w:t>(Eight</w:t>
      </w:r>
      <w:r>
        <w:rPr>
          <w:i/>
          <w:iCs/>
        </w:rPr>
        <w:t>h</w:t>
      </w:r>
      <w:r w:rsidRPr="009418FC">
        <w:rPr>
          <w:i/>
          <w:iCs/>
        </w:rPr>
        <w:t xml:space="preserve"> Annual Report, 2014)</w:t>
      </w:r>
    </w:p>
    <w:p w14:paraId="407187B0" w14:textId="77777777" w:rsidR="00C4715B" w:rsidRPr="009418FC" w:rsidRDefault="00C4715B" w:rsidP="00C4715B">
      <w:pPr>
        <w:pStyle w:val="A-PMMRCtext"/>
        <w:numPr>
          <w:ilvl w:val="0"/>
          <w:numId w:val="33"/>
        </w:numPr>
      </w:pPr>
      <w:r w:rsidRPr="009418FC">
        <w:t xml:space="preserve">Women with pre-existing medical conditions (such as epilepsy, hypertension or mental health) should have individualised pre-conceptual counselling about their condition and the medication they are taking. Health professionals providing care to these women need to communicate the importance of continuing their medication in pregnancy, if appropriate, and to advise women to seek early medical review. </w:t>
      </w:r>
      <w:r w:rsidRPr="009418FC">
        <w:rPr>
          <w:i/>
          <w:iCs/>
        </w:rPr>
        <w:t>(Seventh Annual Report, 2013)</w:t>
      </w:r>
    </w:p>
    <w:p w14:paraId="5E6F4141" w14:textId="77777777" w:rsidR="00C4715B" w:rsidRPr="009418FC" w:rsidRDefault="00C4715B" w:rsidP="00C4715B">
      <w:pPr>
        <w:pStyle w:val="A-PMMRCtext"/>
        <w:numPr>
          <w:ilvl w:val="0"/>
          <w:numId w:val="33"/>
        </w:numPr>
      </w:pPr>
      <w:r w:rsidRPr="009418FC">
        <w:t>Pregnant women who are admitted to hospital for medical conditions not related to pregnancy need to have specific referral pathways for perinatal care</w:t>
      </w:r>
      <w:r>
        <w:t>.</w:t>
      </w:r>
      <w:r w:rsidRPr="009418FC">
        <w:t xml:space="preserve"> </w:t>
      </w:r>
      <w:r w:rsidRPr="009418FC">
        <w:rPr>
          <w:i/>
          <w:iCs/>
        </w:rPr>
        <w:t>(Fifth Annual Report, 2011)</w:t>
      </w:r>
    </w:p>
    <w:p w14:paraId="6D273E0A" w14:textId="77777777" w:rsidR="00C4715B" w:rsidRDefault="00C4715B" w:rsidP="00C4715B">
      <w:pPr>
        <w:pStyle w:val="Heading3"/>
        <w:rPr>
          <w:lang w:val="mi-NZ"/>
        </w:rPr>
      </w:pPr>
      <w:bookmarkStart w:id="257" w:name="_Toc118902728"/>
      <w:bookmarkStart w:id="258" w:name="_Toc119406693"/>
      <w:bookmarkStart w:id="259" w:name="_Toc119505913"/>
      <w:r w:rsidRPr="008E6BEC">
        <w:rPr>
          <w:lang w:val="mi-NZ"/>
        </w:rPr>
        <w:t xml:space="preserve">Communication </w:t>
      </w:r>
      <w:r>
        <w:rPr>
          <w:lang w:val="mi-NZ"/>
        </w:rPr>
        <w:t>and coordination</w:t>
      </w:r>
      <w:bookmarkEnd w:id="257"/>
      <w:bookmarkEnd w:id="258"/>
      <w:bookmarkEnd w:id="259"/>
    </w:p>
    <w:p w14:paraId="15840743" w14:textId="77777777" w:rsidR="00C4715B" w:rsidRPr="009418FC" w:rsidRDefault="00C4715B" w:rsidP="00C4715B">
      <w:pPr>
        <w:pStyle w:val="A-PMMRCtext"/>
        <w:numPr>
          <w:ilvl w:val="0"/>
          <w:numId w:val="33"/>
        </w:numPr>
      </w:pPr>
      <w:r w:rsidRPr="009418FC">
        <w:t xml:space="preserve">Women with complex medical conditions require a multidisciplinary approach to care, often across more than one DHB. Each woman requiring such care should be assigned a key clinician to facilitate her care. </w:t>
      </w:r>
      <w:r w:rsidRPr="009418FC">
        <w:rPr>
          <w:i/>
          <w:iCs/>
        </w:rPr>
        <w:t>(Third Annual Report, 2009)</w:t>
      </w:r>
    </w:p>
    <w:p w14:paraId="0517521C" w14:textId="77777777" w:rsidR="00C4715B" w:rsidRDefault="00C4715B" w:rsidP="00C4715B">
      <w:pPr>
        <w:pStyle w:val="Heading3"/>
        <w:rPr>
          <w:lang w:val="mi-NZ"/>
        </w:rPr>
      </w:pPr>
      <w:bookmarkStart w:id="260" w:name="_Toc118902729"/>
      <w:bookmarkStart w:id="261" w:name="_Toc119406694"/>
      <w:bookmarkStart w:id="262" w:name="_Toc119505914"/>
      <w:r w:rsidRPr="002D3026">
        <w:rPr>
          <w:lang w:val="mi-NZ"/>
        </w:rPr>
        <w:t xml:space="preserve">Maternal </w:t>
      </w:r>
      <w:r>
        <w:rPr>
          <w:lang w:val="mi-NZ"/>
        </w:rPr>
        <w:t>m</w:t>
      </w:r>
      <w:r w:rsidRPr="002D3026">
        <w:rPr>
          <w:lang w:val="mi-NZ"/>
        </w:rPr>
        <w:t xml:space="preserve">ental </w:t>
      </w:r>
      <w:r>
        <w:rPr>
          <w:lang w:val="mi-NZ"/>
        </w:rPr>
        <w:t>h</w:t>
      </w:r>
      <w:r w:rsidRPr="002D3026">
        <w:rPr>
          <w:lang w:val="mi-NZ"/>
        </w:rPr>
        <w:t>ealth</w:t>
      </w:r>
      <w:bookmarkEnd w:id="260"/>
      <w:bookmarkEnd w:id="261"/>
      <w:bookmarkEnd w:id="262"/>
    </w:p>
    <w:p w14:paraId="6AB5BB8F" w14:textId="77777777" w:rsidR="00C4715B" w:rsidRPr="007B72E3" w:rsidRDefault="00C4715B" w:rsidP="00C4715B">
      <w:pPr>
        <w:pStyle w:val="A-PMMRCtext"/>
        <w:numPr>
          <w:ilvl w:val="0"/>
          <w:numId w:val="33"/>
        </w:numPr>
      </w:pPr>
      <w:r w:rsidRPr="007B72E3">
        <w:t>A comprehensive perinatal and infant mental health service</w:t>
      </w:r>
      <w:r>
        <w:t xml:space="preserve"> should</w:t>
      </w:r>
      <w:r w:rsidRPr="007B72E3">
        <w:t xml:space="preserve"> include:</w:t>
      </w:r>
    </w:p>
    <w:p w14:paraId="58E9506A" w14:textId="77777777" w:rsidR="00C4715B" w:rsidRPr="007B72E3" w:rsidRDefault="00C4715B" w:rsidP="00C4715B">
      <w:pPr>
        <w:pStyle w:val="B-PMMRCbullets"/>
      </w:pPr>
      <w:r>
        <w:t>s</w:t>
      </w:r>
      <w:r w:rsidRPr="007B72E3">
        <w:t>creening and assessment</w:t>
      </w:r>
    </w:p>
    <w:p w14:paraId="09BEC8D4" w14:textId="77777777" w:rsidR="00C4715B" w:rsidRPr="007B72E3" w:rsidRDefault="00C4715B" w:rsidP="00C4715B">
      <w:pPr>
        <w:pStyle w:val="B-PMMRCbullets"/>
      </w:pPr>
      <w:r>
        <w:t>t</w:t>
      </w:r>
      <w:r w:rsidRPr="007B72E3">
        <w:t>imely interventions</w:t>
      </w:r>
      <w:r>
        <w:t>,</w:t>
      </w:r>
      <w:r w:rsidRPr="007B72E3">
        <w:t xml:space="preserve"> including case management, transition planning and referrals</w:t>
      </w:r>
    </w:p>
    <w:p w14:paraId="772B2A14" w14:textId="77777777" w:rsidR="00C4715B" w:rsidRDefault="00C4715B" w:rsidP="00C4715B">
      <w:pPr>
        <w:pStyle w:val="B-PMMRCbullets"/>
      </w:pPr>
      <w:r>
        <w:t>a</w:t>
      </w:r>
      <w:r w:rsidRPr="007B72E3">
        <w:t>ccess to respite care and specialist inpatient care for mothers and babies</w:t>
      </w:r>
      <w:r>
        <w:t>.</w:t>
      </w:r>
    </w:p>
    <w:p w14:paraId="4DFA42E4" w14:textId="77777777" w:rsidR="00C4715B" w:rsidRPr="009418FC" w:rsidRDefault="00C4715B" w:rsidP="00C4715B">
      <w:pPr>
        <w:pStyle w:val="B-PMMRCbullets"/>
      </w:pPr>
      <w:r>
        <w:t>c</w:t>
      </w:r>
      <w:r w:rsidRPr="009418FC">
        <w:t xml:space="preserve">onsultation and liaison services within the health system and with other agencies for example, primary care and </w:t>
      </w:r>
      <w:r>
        <w:t>TOP</w:t>
      </w:r>
      <w:r w:rsidRPr="009418FC">
        <w:t xml:space="preserve"> services. </w:t>
      </w:r>
      <w:r w:rsidRPr="009418FC">
        <w:rPr>
          <w:i/>
          <w:iCs/>
        </w:rPr>
        <w:t>(Sixth Annual Report, 2012)</w:t>
      </w:r>
    </w:p>
    <w:p w14:paraId="14E507F6" w14:textId="77777777" w:rsidR="00C4715B" w:rsidRPr="009418FC" w:rsidRDefault="00C4715B" w:rsidP="00C4715B">
      <w:pPr>
        <w:pStyle w:val="A-PMMRCtext"/>
        <w:numPr>
          <w:ilvl w:val="0"/>
          <w:numId w:val="33"/>
        </w:numPr>
      </w:pPr>
      <w:r>
        <w:t>TOP</w:t>
      </w:r>
      <w:r w:rsidRPr="009418FC">
        <w:t xml:space="preserve"> services should undertake holistic screening for maternal mental health and family violence and provide appropriate support and referral. </w:t>
      </w:r>
      <w:r w:rsidRPr="009418FC">
        <w:rPr>
          <w:i/>
          <w:iCs/>
        </w:rPr>
        <w:t>(Sixth Annual Report, 2012)</w:t>
      </w:r>
    </w:p>
    <w:p w14:paraId="316F27C2" w14:textId="77777777" w:rsidR="00C4715B" w:rsidRPr="009418FC" w:rsidRDefault="00C4715B" w:rsidP="00C4715B">
      <w:pPr>
        <w:pStyle w:val="A-PMMRCtext"/>
        <w:numPr>
          <w:ilvl w:val="0"/>
          <w:numId w:val="33"/>
        </w:numPr>
      </w:pPr>
      <w:r w:rsidRPr="009418FC">
        <w:t>At first contact with services</w:t>
      </w:r>
      <w:r>
        <w:t>,</w:t>
      </w:r>
      <w:r w:rsidRPr="009418FC">
        <w:t xml:space="preserve"> women should be asked: </w:t>
      </w:r>
    </w:p>
    <w:p w14:paraId="10550A95" w14:textId="77777777" w:rsidR="00C4715B" w:rsidRDefault="00C4715B" w:rsidP="00C4715B">
      <w:pPr>
        <w:pStyle w:val="B-PMMRCbullets"/>
      </w:pPr>
      <w:r>
        <w:t>a</w:t>
      </w:r>
      <w:r w:rsidRPr="002D3026">
        <w:t>re you currently receiving, or have you ever received treatment for a serious mental illness such as severe depression, bipolar disorder, schizophrenia or psychosis</w:t>
      </w:r>
    </w:p>
    <w:p w14:paraId="2983A616" w14:textId="77777777" w:rsidR="00C4715B" w:rsidRDefault="00C4715B" w:rsidP="00C4715B">
      <w:pPr>
        <w:pStyle w:val="B-PMMRCbullets"/>
      </w:pPr>
      <w:r>
        <w:t>h</w:t>
      </w:r>
      <w:r w:rsidRPr="002D3026">
        <w:t>ave you ever had treatment from a psychiatrist or specialist mental health team in the the past?</w:t>
      </w:r>
    </w:p>
    <w:p w14:paraId="3A87570F" w14:textId="77777777" w:rsidR="00C4715B" w:rsidRPr="002D3026" w:rsidRDefault="00C4715B" w:rsidP="00C4715B">
      <w:pPr>
        <w:pStyle w:val="B-PMMRCbullets"/>
      </w:pPr>
      <w:r>
        <w:t>d</w:t>
      </w:r>
      <w:r w:rsidRPr="002D3026">
        <w:t>o you have a family history of mental illness</w:t>
      </w:r>
      <w:r>
        <w:t>,</w:t>
      </w:r>
      <w:r w:rsidRPr="002D3026">
        <w:t xml:space="preserve"> including perinatal mental illness?</w:t>
      </w:r>
    </w:p>
    <w:p w14:paraId="7523B5B5" w14:textId="77777777" w:rsidR="00C4715B" w:rsidRPr="00BE7CF9" w:rsidRDefault="00C4715B" w:rsidP="00C4715B">
      <w:pPr>
        <w:pStyle w:val="A-PMMRCtext"/>
        <w:ind w:left="340"/>
        <w:rPr>
          <w:i/>
          <w:iCs/>
        </w:rPr>
      </w:pPr>
      <w:r w:rsidRPr="002C49FA">
        <w:t xml:space="preserve">Women with a previous history of serious affective disorder or other psychoses should be referred in pregnancy for psychiatric assessment and management even if they are well. Regular monitoring and support is recommended for at least three months following delivery. </w:t>
      </w:r>
      <w:r w:rsidRPr="00BE7CF9">
        <w:rPr>
          <w:i/>
          <w:iCs/>
        </w:rPr>
        <w:t>(Fifth Annual Report, 2011)</w:t>
      </w:r>
    </w:p>
    <w:p w14:paraId="75FEEA18" w14:textId="77777777" w:rsidR="00C4715B" w:rsidRPr="002C49FA" w:rsidRDefault="00C4715B" w:rsidP="00C4715B">
      <w:pPr>
        <w:pStyle w:val="Heading3"/>
      </w:pPr>
      <w:bookmarkStart w:id="263" w:name="_Toc118902730"/>
      <w:bookmarkStart w:id="264" w:name="_Toc119406695"/>
      <w:bookmarkStart w:id="265" w:name="_Toc119505915"/>
      <w:r w:rsidRPr="00A67D36">
        <w:lastRenderedPageBreak/>
        <w:t>Mortality review committees Māori caucus relating to maternal mental health</w:t>
      </w:r>
      <w:bookmarkEnd w:id="263"/>
      <w:bookmarkEnd w:id="264"/>
      <w:bookmarkEnd w:id="265"/>
    </w:p>
    <w:p w14:paraId="4F6798F9" w14:textId="77777777" w:rsidR="00C4715B" w:rsidRPr="009418FC" w:rsidRDefault="00C4715B" w:rsidP="00C4715B">
      <w:pPr>
        <w:pStyle w:val="A-PMMRCtext"/>
        <w:numPr>
          <w:ilvl w:val="0"/>
          <w:numId w:val="33"/>
        </w:numPr>
      </w:pPr>
      <w:r w:rsidRPr="009418FC">
        <w:t xml:space="preserve">Improved awareness and responsiveness to the increased risk for Māori women. </w:t>
      </w:r>
      <w:r w:rsidRPr="009418FC">
        <w:rPr>
          <w:i/>
          <w:iCs/>
        </w:rPr>
        <w:t>(Eleventh Annual Report, 2017)</w:t>
      </w:r>
    </w:p>
    <w:p w14:paraId="546464D8" w14:textId="77777777" w:rsidR="00C4715B" w:rsidRPr="009418FC" w:rsidRDefault="00C4715B" w:rsidP="00C4715B">
      <w:pPr>
        <w:pStyle w:val="A-PMMRCtext"/>
        <w:numPr>
          <w:ilvl w:val="0"/>
          <w:numId w:val="33"/>
        </w:numPr>
      </w:pPr>
      <w:r w:rsidRPr="009418FC">
        <w:t>Communication and coordination between primary care (GPs, FPA), LMCs</w:t>
      </w:r>
      <w:r>
        <w:t>,</w:t>
      </w:r>
      <w:r w:rsidRPr="009418FC">
        <w:t xml:space="preserve"> TOP services, alcohol and drug services, and secondary providers of maternity, obstetric, mental health and maternal mental health services should be improved and enhanced using a variety of means</w:t>
      </w:r>
      <w:r>
        <w:t>,</w:t>
      </w:r>
      <w:r w:rsidRPr="009418FC">
        <w:t xml:space="preserve"> including but not limited to case management, integrated notes systems and electronic transfer to information. </w:t>
      </w:r>
      <w:r w:rsidRPr="009418FC">
        <w:rPr>
          <w:i/>
          <w:iCs/>
        </w:rPr>
        <w:t>(Eleventh Annual Report, 2017)</w:t>
      </w:r>
    </w:p>
    <w:p w14:paraId="2A7D8AE3" w14:textId="77777777" w:rsidR="00C4715B" w:rsidRPr="009418FC" w:rsidRDefault="00C4715B" w:rsidP="00C4715B">
      <w:pPr>
        <w:pStyle w:val="A-PMMRCtext"/>
        <w:numPr>
          <w:ilvl w:val="0"/>
          <w:numId w:val="33"/>
        </w:numPr>
      </w:pPr>
      <w:r w:rsidRPr="009418FC">
        <w:t xml:space="preserve">Primary care (GPs, PA) LMCs, TOP services, alcohol and drug services and secondary and tertiary providers of maternity, obstetric, mental health and maternal mental health services should improve their systems, guidelines and professional development to ensure that they are responsive to the identified increased risk for Māori women. </w:t>
      </w:r>
      <w:r w:rsidRPr="009418FC">
        <w:rPr>
          <w:i/>
          <w:iCs/>
        </w:rPr>
        <w:t>(Eleventh Annual Report, 2017)</w:t>
      </w:r>
    </w:p>
    <w:p w14:paraId="2D45E6D4" w14:textId="77777777" w:rsidR="00C4715B" w:rsidRPr="009418FC" w:rsidRDefault="00C4715B" w:rsidP="00C4715B">
      <w:pPr>
        <w:pStyle w:val="A-PMMRCtext"/>
        <w:numPr>
          <w:ilvl w:val="0"/>
          <w:numId w:val="33"/>
        </w:numPr>
      </w:pPr>
      <w:r w:rsidRPr="009418FC">
        <w:t xml:space="preserve">Where Māori women exhibit symptoms suggesting serious mental illness or distress, an urgent mental health assessment, including consultant psychiatrist review and consultation with perinatal mental health services, on the same day these symptoms are first noted should be undertaken. </w:t>
      </w:r>
      <w:r w:rsidRPr="009418FC">
        <w:rPr>
          <w:i/>
          <w:iCs/>
        </w:rPr>
        <w:t>(Eleventh Annual Report, 2017)</w:t>
      </w:r>
    </w:p>
    <w:p w14:paraId="6DB52DFA" w14:textId="77777777" w:rsidR="00C4715B" w:rsidRPr="009418FC" w:rsidRDefault="00C4715B" w:rsidP="00C4715B">
      <w:pPr>
        <w:pStyle w:val="A-PMMRCtext"/>
        <w:numPr>
          <w:ilvl w:val="0"/>
          <w:numId w:val="33"/>
        </w:numPr>
      </w:pPr>
      <w:r w:rsidRPr="009418FC">
        <w:t xml:space="preserve">Comprehensive assessment of risk factors for all Māori women, including those seeking a TOP, should be undertaken at diagnosis of pregnancy and/or on first presentation for antenatal care. </w:t>
      </w:r>
      <w:r w:rsidRPr="009418FC">
        <w:rPr>
          <w:i/>
          <w:iCs/>
        </w:rPr>
        <w:t>(Eleventh Annual Report, 2017)</w:t>
      </w:r>
    </w:p>
    <w:p w14:paraId="5AB1BD4A" w14:textId="77777777" w:rsidR="00C4715B" w:rsidRPr="009418FC" w:rsidRDefault="00C4715B" w:rsidP="00C4715B">
      <w:pPr>
        <w:pStyle w:val="A-PMMRCtext"/>
        <w:numPr>
          <w:ilvl w:val="0"/>
          <w:numId w:val="33"/>
        </w:numPr>
      </w:pPr>
      <w:r w:rsidRPr="009418FC">
        <w:t>Māori women who have a history of serious mental illness and are currently well should be referred to specialist mental health services for a mental health birth plan and monitored closely by their maternity care provider +/- mental health services. Where such a woman has a miscarriage, the GP should be notified immediately and an explicit process for early follow</w:t>
      </w:r>
      <w:r>
        <w:t>-</w:t>
      </w:r>
      <w:r w:rsidRPr="009418FC">
        <w:t xml:space="preserve">up that includes a review of mental health status agreed with GP. </w:t>
      </w:r>
      <w:r w:rsidRPr="009418FC">
        <w:rPr>
          <w:i/>
          <w:iCs/>
        </w:rPr>
        <w:t>(Eleventh Annual Report, 2017)</w:t>
      </w:r>
    </w:p>
    <w:p w14:paraId="6FB7A841" w14:textId="77777777" w:rsidR="00C4715B" w:rsidRPr="009418FC" w:rsidRDefault="00C4715B" w:rsidP="00C4715B">
      <w:pPr>
        <w:pStyle w:val="A-PMMRCtext"/>
        <w:numPr>
          <w:ilvl w:val="0"/>
          <w:numId w:val="33"/>
        </w:numPr>
      </w:pPr>
      <w:r w:rsidRPr="009418FC">
        <w:t>The referring doctor of women who undergo a TOP is expected to provide a free post-TOP follow</w:t>
      </w:r>
      <w:r>
        <w:t>-</w:t>
      </w:r>
      <w:r w:rsidRPr="009418FC">
        <w:t>up consultation 10</w:t>
      </w:r>
      <w:r>
        <w:t>–</w:t>
      </w:r>
      <w:r w:rsidRPr="009418FC">
        <w:t>14 days after the procedure. The referring doctor should actively follow</w:t>
      </w:r>
      <w:r>
        <w:t>-</w:t>
      </w:r>
      <w:r w:rsidRPr="009418FC">
        <w:t>up Māori women referred for TOP to ensure this consultation is completed and review mental health status during this consultation</w:t>
      </w:r>
      <w:r>
        <w:t>.</w:t>
      </w:r>
      <w:r w:rsidRPr="009418FC">
        <w:t xml:space="preserve"> </w:t>
      </w:r>
      <w:r w:rsidRPr="009418FC">
        <w:rPr>
          <w:i/>
          <w:iCs/>
        </w:rPr>
        <w:t>(Eleventh Annual Report, 2017)</w:t>
      </w:r>
    </w:p>
    <w:p w14:paraId="73BEC6C9" w14:textId="77777777" w:rsidR="00C4715B" w:rsidRPr="009418FC" w:rsidRDefault="00C4715B" w:rsidP="00C4715B">
      <w:pPr>
        <w:pStyle w:val="A-PMMRCtext"/>
        <w:numPr>
          <w:ilvl w:val="0"/>
          <w:numId w:val="33"/>
        </w:numPr>
      </w:pPr>
      <w:r w:rsidRPr="009418FC">
        <w:t>Clinicans are reminded that mental illness can deteriorate very rapidly in pregnancy and the postnatal period and that suicide is the most common cause of maternal death in New Zealand at this time</w:t>
      </w:r>
      <w:r>
        <w:t>.</w:t>
      </w:r>
      <w:r w:rsidRPr="009418FC">
        <w:t xml:space="preserve"> </w:t>
      </w:r>
      <w:r w:rsidRPr="009418FC">
        <w:rPr>
          <w:i/>
          <w:iCs/>
        </w:rPr>
        <w:t>(Fifth Annual Report, 2011)</w:t>
      </w:r>
    </w:p>
    <w:p w14:paraId="78DD12EA" w14:textId="77777777" w:rsidR="00C4715B" w:rsidRDefault="00C4715B" w:rsidP="00C4715B">
      <w:r>
        <w:br w:type="page"/>
      </w:r>
    </w:p>
    <w:p w14:paraId="542B8BA0" w14:textId="77777777" w:rsidR="00C4715B" w:rsidRDefault="00C4715B" w:rsidP="00C4715B">
      <w:pPr>
        <w:pStyle w:val="Heading1"/>
      </w:pPr>
      <w:bookmarkStart w:id="266" w:name="_Toc118902731"/>
      <w:bookmarkStart w:id="267" w:name="_Toc119406696"/>
      <w:bookmarkStart w:id="268" w:name="_Toc119505916"/>
      <w:bookmarkStart w:id="269" w:name="_Toc119577823"/>
      <w:bookmarkStart w:id="270" w:name="_Toc121388463"/>
      <w:r>
        <w:lastRenderedPageBreak/>
        <w:t>Researchers</w:t>
      </w:r>
      <w:bookmarkEnd w:id="266"/>
      <w:bookmarkEnd w:id="267"/>
      <w:bookmarkEnd w:id="268"/>
      <w:r>
        <w:t xml:space="preserve"> | </w:t>
      </w:r>
      <w:proofErr w:type="spellStart"/>
      <w:r w:rsidRPr="00295D23">
        <w:t>Ngā</w:t>
      </w:r>
      <w:proofErr w:type="spellEnd"/>
      <w:r w:rsidRPr="00295D23">
        <w:t xml:space="preserve"> </w:t>
      </w:r>
      <w:proofErr w:type="spellStart"/>
      <w:r w:rsidRPr="00295D23">
        <w:t>Kairangahau</w:t>
      </w:r>
      <w:bookmarkEnd w:id="269"/>
      <w:bookmarkEnd w:id="270"/>
      <w:proofErr w:type="spellEnd"/>
    </w:p>
    <w:p w14:paraId="25985344" w14:textId="77777777" w:rsidR="00C4715B" w:rsidRDefault="00C4715B" w:rsidP="00C4715B">
      <w:r>
        <w:t xml:space="preserve">The </w:t>
      </w:r>
      <w:r w:rsidRPr="007C165E">
        <w:t xml:space="preserve">recommendations </w:t>
      </w:r>
      <w:r>
        <w:t xml:space="preserve">in this section </w:t>
      </w:r>
      <w:r w:rsidRPr="007C165E">
        <w:t xml:space="preserve">are aimed </w:t>
      </w:r>
      <w:r>
        <w:t>at</w:t>
      </w:r>
      <w:r w:rsidRPr="007C165E">
        <w:t xml:space="preserve"> researchers</w:t>
      </w:r>
      <w:r w:rsidRPr="003A1080">
        <w:t xml:space="preserve">. </w:t>
      </w:r>
      <w:r>
        <w:t xml:space="preserve">It is worthwhile </w:t>
      </w:r>
      <w:r w:rsidRPr="000F79F4">
        <w:t>viewing the below recommendations alongside other recommendations contained within this document</w:t>
      </w:r>
      <w:r>
        <w:t>.</w:t>
      </w:r>
    </w:p>
    <w:p w14:paraId="5FBF1EE2" w14:textId="77777777" w:rsidR="00C4715B" w:rsidRDefault="00C4715B" w:rsidP="00C4715B">
      <w:pPr>
        <w:pStyle w:val="Heading2"/>
      </w:pPr>
      <w:bookmarkStart w:id="271" w:name="_Toc118113488"/>
      <w:bookmarkStart w:id="272" w:name="_Toc118902732"/>
      <w:bookmarkStart w:id="273" w:name="_Toc119406697"/>
      <w:bookmarkStart w:id="274" w:name="_Toc119505917"/>
      <w:bookmarkStart w:id="275" w:name="_Toc119577824"/>
      <w:bookmarkStart w:id="276" w:name="_Toc121388464"/>
      <w:r>
        <w:t>Recommendations Relating to Research</w:t>
      </w:r>
      <w:bookmarkEnd w:id="271"/>
      <w:bookmarkEnd w:id="272"/>
      <w:bookmarkEnd w:id="273"/>
      <w:bookmarkEnd w:id="274"/>
      <w:bookmarkEnd w:id="275"/>
      <w:bookmarkEnd w:id="276"/>
    </w:p>
    <w:p w14:paraId="4210B35F" w14:textId="77777777" w:rsidR="00C4715B" w:rsidRPr="009418FC" w:rsidRDefault="00C4715B" w:rsidP="00C4715B">
      <w:pPr>
        <w:pStyle w:val="A-PMMRCtext"/>
        <w:numPr>
          <w:ilvl w:val="0"/>
          <w:numId w:val="34"/>
        </w:numPr>
      </w:pPr>
      <w:r w:rsidRPr="009418FC">
        <w:t>Collectively, we need to increase our understanding of the reasons for adverse outcomes in certain groups. For example, within Aotearoa</w:t>
      </w:r>
      <w:r>
        <w:t xml:space="preserve"> </w:t>
      </w:r>
      <w:r w:rsidRPr="009418FC">
        <w:t xml:space="preserve">New Zealand and internationally, we have an incomplete understanding of what puts women and babies of Indian ethnicity at increased risk. </w:t>
      </w:r>
      <w:r w:rsidRPr="009418FC">
        <w:rPr>
          <w:i/>
          <w:iCs/>
        </w:rPr>
        <w:t>(Thirteenth Annual Report, 2019)</w:t>
      </w:r>
    </w:p>
    <w:p w14:paraId="15BE133D" w14:textId="77777777" w:rsidR="00C4715B" w:rsidRPr="009418FC" w:rsidRDefault="00C4715B" w:rsidP="00C4715B">
      <w:pPr>
        <w:pStyle w:val="A-PMMRCtext"/>
        <w:numPr>
          <w:ilvl w:val="0"/>
          <w:numId w:val="34"/>
        </w:numPr>
      </w:pPr>
      <w:r w:rsidRPr="009418FC">
        <w:t>Research on the best model of care for teenage pregnant mothers in New Zealand should be undertaken with a view to reducing stillbirth and neonatal death</w:t>
      </w:r>
      <w:r>
        <w:t>.</w:t>
      </w:r>
      <w:r w:rsidRPr="009418FC">
        <w:t xml:space="preserve"> </w:t>
      </w:r>
      <w:r w:rsidRPr="009418FC">
        <w:rPr>
          <w:i/>
          <w:iCs/>
        </w:rPr>
        <w:t>(Fifth Annual Report, 2011)</w:t>
      </w:r>
    </w:p>
    <w:p w14:paraId="37F4C8D4" w14:textId="77777777" w:rsidR="00C4715B" w:rsidRPr="009418FC" w:rsidRDefault="00C4715B" w:rsidP="00C4715B">
      <w:pPr>
        <w:pStyle w:val="A-PMMRCtext"/>
        <w:numPr>
          <w:ilvl w:val="0"/>
          <w:numId w:val="34"/>
        </w:numPr>
      </w:pPr>
      <w:r w:rsidRPr="009418FC">
        <w:t xml:space="preserve">Key stakeholders in </w:t>
      </w:r>
      <w:r>
        <w:t xml:space="preserve">the </w:t>
      </w:r>
      <w:r w:rsidRPr="009418FC">
        <w:t>provision of health and social services to women at risk should work together to identify existing research on:</w:t>
      </w:r>
    </w:p>
    <w:p w14:paraId="44C9334C" w14:textId="77777777" w:rsidR="00C4715B" w:rsidRPr="009418FC" w:rsidRDefault="00C4715B" w:rsidP="00C4715B">
      <w:pPr>
        <w:pStyle w:val="B-PMMRCbullets"/>
      </w:pPr>
      <w:r>
        <w:t>r</w:t>
      </w:r>
      <w:r w:rsidRPr="009418FC">
        <w:t>easons for barriers to engagement with maternity care</w:t>
      </w:r>
    </w:p>
    <w:p w14:paraId="75C1D2FB" w14:textId="77777777" w:rsidR="00C4715B" w:rsidRPr="009418FC" w:rsidRDefault="00C4715B" w:rsidP="00C4715B">
      <w:pPr>
        <w:pStyle w:val="B-PMMRCbullets"/>
      </w:pPr>
      <w:r>
        <w:t>i</w:t>
      </w:r>
      <w:r w:rsidRPr="009418FC">
        <w:t xml:space="preserve">nterventions to address barriers to engagement with maternity care. </w:t>
      </w:r>
      <w:r w:rsidRPr="009418FC">
        <w:rPr>
          <w:i/>
          <w:iCs/>
        </w:rPr>
        <w:t>(Fifth Annual Report, 2011)</w:t>
      </w:r>
    </w:p>
    <w:p w14:paraId="27C7E85D" w14:textId="77777777" w:rsidR="00C4715B" w:rsidRPr="00EC440B" w:rsidRDefault="00C4715B" w:rsidP="00C4715B">
      <w:pPr>
        <w:pStyle w:val="A-PMMRCtext"/>
        <w:numPr>
          <w:ilvl w:val="0"/>
          <w:numId w:val="34"/>
        </w:numPr>
      </w:pPr>
      <w:r w:rsidRPr="009418FC">
        <w:t>Possible causes for the increase in perinatal-related death of babies born to Pacific women, Māori women, women under the age of 20 and over the age of 40, and women who live in areas of high socioeconomic deprivation should be researched. This information is necessary in order to develop appropriate strategies to reduce these possibly preventable deaths</w:t>
      </w:r>
      <w:r>
        <w:t>.</w:t>
      </w:r>
      <w:r w:rsidRPr="009418FC">
        <w:t xml:space="preserve"> </w:t>
      </w:r>
      <w:r w:rsidRPr="009418FC">
        <w:rPr>
          <w:i/>
          <w:iCs/>
        </w:rPr>
        <w:t>(Fourth Annual Report, 2010)</w:t>
      </w:r>
    </w:p>
    <w:p w14:paraId="3B29F0F5" w14:textId="77777777" w:rsidR="00C4715B" w:rsidRPr="00C513EE" w:rsidRDefault="00C4715B" w:rsidP="00C4715B">
      <w:pPr>
        <w:pStyle w:val="A-PMMRCtext"/>
        <w:numPr>
          <w:ilvl w:val="0"/>
          <w:numId w:val="34"/>
        </w:numPr>
        <w:tabs>
          <w:tab w:val="left" w:pos="2709"/>
        </w:tabs>
      </w:pPr>
      <w:r w:rsidRPr="009418FC">
        <w:t>Strategies to improve awareness of antenatal care services and increase access among women who are isolated for social, economic, cultural or language reasons should be developed</w:t>
      </w:r>
      <w:r>
        <w:t>.</w:t>
      </w:r>
      <w:r w:rsidRPr="00E003ED">
        <w:rPr>
          <w:i/>
          <w:iCs/>
        </w:rPr>
        <w:t xml:space="preserve"> (Third Annual Report, 2009)</w:t>
      </w:r>
      <w:r w:rsidRPr="00C513EE">
        <w:tab/>
      </w:r>
    </w:p>
    <w:p w14:paraId="54E81E55" w14:textId="77777777" w:rsidR="00E45CCB" w:rsidRPr="00E45CCB" w:rsidRDefault="00E45CCB" w:rsidP="00E45CCB">
      <w:pPr>
        <w:rPr>
          <w:lang w:val="en-US"/>
        </w:rPr>
      </w:pPr>
    </w:p>
    <w:sectPr w:rsidR="00E45CCB" w:rsidRPr="00E45CCB" w:rsidSect="00D1300C">
      <w:headerReference w:type="even" r:id="rId28"/>
      <w:headerReference w:type="default" r:id="rId29"/>
      <w:footerReference w:type="even" r:id="rId30"/>
      <w:footerReference w:type="default" r:id="rId31"/>
      <w:headerReference w:type="first" r:id="rId32"/>
      <w:footerReference w:type="first" r:id="rId33"/>
      <w:pgSz w:w="11907" w:h="16840" w:code="9"/>
      <w:pgMar w:top="720" w:right="720" w:bottom="720" w:left="720" w:header="709"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4">
      <wne:acd wne:acdName="acd3"/>
    </wne:keymap>
    <wne:keymap wne:kcmPrimary="0267">
      <wne:acd wne:acdName="acd1"/>
    </wne:keymap>
    <wne:keymap wne:kcmPrimary="0268">
      <wne:acd wne:acdName="acd2"/>
    </wne:keymap>
  </wne:keymaps>
  <wne:toolbars>
    <wne:acdManifest>
      <wne:acdEntry wne:acdName="acd0"/>
      <wne:acdEntry wne:acdName="acd1"/>
      <wne:acdEntry wne:acdName="acd2"/>
      <wne:acdEntry wne:acdName="acd3"/>
    </wne:acdManifest>
  </wne:toolbars>
  <wne:acds>
    <wne:acd wne:acdName="acd0" wne:fciIndexBasedOn="0065"/>
    <wne:acd wne:argValue="AgBUAGEAYgBsAGUAIABuAHUAbQBiAGUAcgBpAG4AZwA=" wne:acdName="acd1" wne:fciIndexBasedOn="0065"/>
    <wne:acd wne:argValue="AgBUAGEAYgBsAGUAIABuAHUAbQBiAGUAcgBpAG4AZwAgADIA" wne:acdName="acd2" wne:fciIndexBasedOn="0065"/>
    <wne:acd wne:argValue="AgBOAG8AdABlAHM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62869" w14:textId="77777777" w:rsidR="0004128B" w:rsidRDefault="0004128B" w:rsidP="000407B2">
      <w:pPr>
        <w:spacing w:line="240" w:lineRule="auto"/>
      </w:pPr>
      <w:r>
        <w:separator/>
      </w:r>
    </w:p>
  </w:endnote>
  <w:endnote w:type="continuationSeparator" w:id="0">
    <w:p w14:paraId="627E777E" w14:textId="77777777" w:rsidR="0004128B" w:rsidRDefault="0004128B" w:rsidP="000407B2">
      <w:pPr>
        <w:spacing w:line="240" w:lineRule="auto"/>
      </w:pPr>
      <w:r>
        <w:continuationSeparator/>
      </w:r>
    </w:p>
  </w:endnote>
  <w:endnote w:type="continuationNotice" w:id="1">
    <w:p w14:paraId="2D02F81D" w14:textId="77777777" w:rsidR="0004128B" w:rsidRDefault="00041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Hv BT">
    <w:panose1 w:val="020B0702020204020204"/>
    <w:charset w:val="00"/>
    <w:family w:val="swiss"/>
    <w:pitch w:val="variable"/>
    <w:sig w:usb0="00000087" w:usb1="00000000" w:usb2="00000000" w:usb3="00000000" w:csb0="0000001B" w:csb1="00000000"/>
  </w:font>
  <w:font w:name="Futura Std Book">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98122388"/>
      <w:docPartObj>
        <w:docPartGallery w:val="Page Numbers (Bottom of Page)"/>
        <w:docPartUnique/>
      </w:docPartObj>
    </w:sdtPr>
    <w:sdtContent>
      <w:p w14:paraId="0722BBA9" w14:textId="79A5BDD2" w:rsidR="002010E9" w:rsidRPr="00FA567D" w:rsidRDefault="00E21BC9" w:rsidP="00E21BC9">
        <w:pPr>
          <w:pStyle w:val="Footer"/>
          <w:tabs>
            <w:tab w:val="right" w:pos="15026"/>
          </w:tabs>
          <w:spacing w:before="120"/>
          <w:rPr>
            <w:sz w:val="18"/>
            <w:szCs w:val="18"/>
          </w:rPr>
        </w:pPr>
        <w:proofErr w:type="spellStart"/>
        <w:r w:rsidRPr="00E21BC9">
          <w:rPr>
            <w:sz w:val="18"/>
            <w:szCs w:val="18"/>
          </w:rPr>
          <w:t>Whakarāpopototanga</w:t>
        </w:r>
        <w:proofErr w:type="spellEnd"/>
        <w:r w:rsidRPr="00E21BC9">
          <w:rPr>
            <w:sz w:val="18"/>
            <w:szCs w:val="18"/>
          </w:rPr>
          <w:t xml:space="preserve"> Matua</w:t>
        </w:r>
        <w:r>
          <w:rPr>
            <w:sz w:val="18"/>
            <w:szCs w:val="18"/>
          </w:rPr>
          <w:t xml:space="preserve"> </w:t>
        </w:r>
        <w:r w:rsidRPr="00E21BC9">
          <w:rPr>
            <w:sz w:val="18"/>
            <w:szCs w:val="18"/>
          </w:rPr>
          <w:t>o te</w:t>
        </w:r>
        <w:r>
          <w:rPr>
            <w:sz w:val="18"/>
            <w:szCs w:val="18"/>
          </w:rPr>
          <w:t xml:space="preserve"> </w:t>
        </w:r>
        <w:proofErr w:type="spellStart"/>
        <w:r w:rsidR="00FA567D" w:rsidRPr="00FA567D">
          <w:rPr>
            <w:sz w:val="18"/>
            <w:szCs w:val="18"/>
          </w:rPr>
          <w:t>Te</w:t>
        </w:r>
        <w:proofErr w:type="spellEnd"/>
        <w:r w:rsidR="00FA567D" w:rsidRPr="00FA567D">
          <w:rPr>
            <w:sz w:val="18"/>
            <w:szCs w:val="18"/>
          </w:rPr>
          <w:t xml:space="preserve"> Pūrongo ā-Tau </w:t>
        </w:r>
        <w:proofErr w:type="spellStart"/>
        <w:r w:rsidR="00FA567D" w:rsidRPr="00FA567D">
          <w:rPr>
            <w:sz w:val="18"/>
            <w:szCs w:val="18"/>
          </w:rPr>
          <w:t>Tekau</w:t>
        </w:r>
        <w:proofErr w:type="spellEnd"/>
        <w:r w:rsidR="00FA567D" w:rsidRPr="00FA567D">
          <w:rPr>
            <w:sz w:val="18"/>
            <w:szCs w:val="18"/>
          </w:rPr>
          <w:t xml:space="preserve"> </w:t>
        </w:r>
        <w:proofErr w:type="spellStart"/>
        <w:r w:rsidR="00FA567D" w:rsidRPr="00FA567D">
          <w:rPr>
            <w:sz w:val="18"/>
            <w:szCs w:val="18"/>
          </w:rPr>
          <w:t>mā</w:t>
        </w:r>
        <w:proofErr w:type="spellEnd"/>
        <w:r w:rsidR="00FA567D" w:rsidRPr="00FA567D">
          <w:rPr>
            <w:sz w:val="18"/>
            <w:szCs w:val="18"/>
          </w:rPr>
          <w:t xml:space="preserve"> Rima o te </w:t>
        </w:r>
        <w:proofErr w:type="spellStart"/>
        <w:r w:rsidR="00FA567D" w:rsidRPr="00FA567D">
          <w:rPr>
            <w:sz w:val="18"/>
            <w:szCs w:val="18"/>
          </w:rPr>
          <w:t>Komiti</w:t>
        </w:r>
        <w:proofErr w:type="spellEnd"/>
        <w:r w:rsidR="00FA567D" w:rsidRPr="00FA567D">
          <w:rPr>
            <w:sz w:val="18"/>
            <w:szCs w:val="18"/>
          </w:rPr>
          <w:t xml:space="preserve"> </w:t>
        </w:r>
        <w:proofErr w:type="spellStart"/>
        <w:r w:rsidR="00FA567D" w:rsidRPr="00FA567D">
          <w:rPr>
            <w:sz w:val="18"/>
            <w:szCs w:val="18"/>
          </w:rPr>
          <w:t>Arotake</w:t>
        </w:r>
        <w:proofErr w:type="spellEnd"/>
        <w:r w:rsidR="00FA567D" w:rsidRPr="00FA567D">
          <w:rPr>
            <w:sz w:val="18"/>
            <w:szCs w:val="18"/>
          </w:rPr>
          <w:t xml:space="preserve"> Mate </w:t>
        </w:r>
        <w:proofErr w:type="spellStart"/>
        <w:r w:rsidR="00FA567D" w:rsidRPr="00FA567D">
          <w:rPr>
            <w:sz w:val="18"/>
            <w:szCs w:val="18"/>
          </w:rPr>
          <w:t>Pēpi</w:t>
        </w:r>
        <w:proofErr w:type="spellEnd"/>
        <w:r w:rsidR="00FA567D" w:rsidRPr="00FA567D">
          <w:rPr>
            <w:sz w:val="18"/>
            <w:szCs w:val="18"/>
          </w:rPr>
          <w:t xml:space="preserve">, Mate </w:t>
        </w:r>
        <w:proofErr w:type="spellStart"/>
        <w:r w:rsidR="00FA567D" w:rsidRPr="00FA567D">
          <w:rPr>
            <w:sz w:val="18"/>
            <w:szCs w:val="18"/>
          </w:rPr>
          <w:t>Whaea</w:t>
        </w:r>
        <w:proofErr w:type="spellEnd"/>
        <w:r w:rsidR="00FA567D" w:rsidRPr="00FA567D">
          <w:rPr>
            <w:sz w:val="18"/>
            <w:szCs w:val="18"/>
          </w:rPr>
          <w:t xml:space="preserve"> </w:t>
        </w:r>
        <w:proofErr w:type="spellStart"/>
        <w:r w:rsidR="00FA567D" w:rsidRPr="00FA567D">
          <w:rPr>
            <w:sz w:val="18"/>
            <w:szCs w:val="18"/>
          </w:rPr>
          <w:t>Hoki</w:t>
        </w:r>
        <w:proofErr w:type="spellEnd"/>
        <w:r w:rsidR="00FA567D" w:rsidRPr="002952C7">
          <w:rPr>
            <w:sz w:val="18"/>
            <w:szCs w:val="18"/>
          </w:rPr>
          <w:t xml:space="preserve"> </w:t>
        </w:r>
        <w:r w:rsidR="00FA567D">
          <w:rPr>
            <w:sz w:val="18"/>
            <w:szCs w:val="18"/>
          </w:rPr>
          <w:tab/>
        </w:r>
        <w:r w:rsidR="00FA567D" w:rsidRPr="005D3F2C">
          <w:rPr>
            <w:sz w:val="18"/>
            <w:szCs w:val="18"/>
          </w:rPr>
          <w:fldChar w:fldCharType="begin"/>
        </w:r>
        <w:r w:rsidR="00FA567D" w:rsidRPr="005D3F2C">
          <w:rPr>
            <w:sz w:val="18"/>
            <w:szCs w:val="18"/>
          </w:rPr>
          <w:instrText xml:space="preserve"> PAGE   \* MERGEFORMAT </w:instrText>
        </w:r>
        <w:r w:rsidR="00FA567D" w:rsidRPr="005D3F2C">
          <w:rPr>
            <w:sz w:val="18"/>
            <w:szCs w:val="18"/>
          </w:rPr>
          <w:fldChar w:fldCharType="separate"/>
        </w:r>
        <w:r w:rsidR="00FA567D">
          <w:rPr>
            <w:sz w:val="18"/>
            <w:szCs w:val="18"/>
          </w:rPr>
          <w:t>ii</w:t>
        </w:r>
        <w:r w:rsidR="00FA567D" w:rsidRPr="005D3F2C">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B8CC" w14:textId="77777777" w:rsidR="00D4097C" w:rsidRDefault="00D4097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118375224" w:displacedByCustomXml="next"/>
  <w:sdt>
    <w:sdtPr>
      <w:rPr>
        <w:sz w:val="18"/>
        <w:szCs w:val="18"/>
      </w:rPr>
      <w:id w:val="206682281"/>
      <w:docPartObj>
        <w:docPartGallery w:val="Page Numbers (Bottom of Page)"/>
        <w:docPartUnique/>
      </w:docPartObj>
    </w:sdtPr>
    <w:sdtContent>
      <w:p w14:paraId="2FD2AA05" w14:textId="504F8AF6" w:rsidR="00D4097C" w:rsidRPr="0004054A" w:rsidRDefault="00E21BC9" w:rsidP="0004054A">
        <w:pPr>
          <w:pStyle w:val="Footer"/>
          <w:tabs>
            <w:tab w:val="clear" w:pos="9026"/>
            <w:tab w:val="right" w:pos="10348"/>
          </w:tabs>
          <w:spacing w:before="120"/>
          <w:rPr>
            <w:sz w:val="18"/>
            <w:szCs w:val="18"/>
          </w:rPr>
        </w:pPr>
        <w:r>
          <w:rPr>
            <w:sz w:val="18"/>
            <w:szCs w:val="18"/>
          </w:rPr>
          <w:t xml:space="preserve">Executive Summary of the </w:t>
        </w:r>
        <w:r w:rsidR="005C7EE5" w:rsidRPr="0004054A">
          <w:rPr>
            <w:sz w:val="18"/>
            <w:szCs w:val="18"/>
          </w:rPr>
          <w:t xml:space="preserve">Fifteenth Annual Report of the Perinatal and Maternal Mortality Review Committee </w:t>
        </w:r>
        <w:bookmarkEnd w:id="18"/>
        <w:r w:rsidR="005C7EE5" w:rsidRPr="0004054A">
          <w:rPr>
            <w:sz w:val="18"/>
            <w:szCs w:val="18"/>
          </w:rPr>
          <w:tab/>
        </w:r>
        <w:r w:rsidR="00D4097C" w:rsidRPr="0004054A">
          <w:rPr>
            <w:sz w:val="18"/>
            <w:szCs w:val="18"/>
          </w:rPr>
          <w:fldChar w:fldCharType="begin"/>
        </w:r>
        <w:r w:rsidR="00D4097C" w:rsidRPr="0004054A">
          <w:rPr>
            <w:sz w:val="18"/>
            <w:szCs w:val="18"/>
          </w:rPr>
          <w:instrText xml:space="preserve"> PAGE   \* MERGEFORMAT </w:instrText>
        </w:r>
        <w:r w:rsidR="00D4097C" w:rsidRPr="0004054A">
          <w:rPr>
            <w:sz w:val="18"/>
            <w:szCs w:val="18"/>
          </w:rPr>
          <w:fldChar w:fldCharType="separate"/>
        </w:r>
        <w:r w:rsidR="00620077" w:rsidRPr="0004054A">
          <w:rPr>
            <w:sz w:val="18"/>
            <w:szCs w:val="18"/>
          </w:rPr>
          <w:t>12</w:t>
        </w:r>
        <w:r w:rsidR="00D4097C" w:rsidRPr="0004054A">
          <w:rPr>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06040631"/>
      <w:docPartObj>
        <w:docPartGallery w:val="Page Numbers (Bottom of Page)"/>
        <w:docPartUnique/>
      </w:docPartObj>
    </w:sdtPr>
    <w:sdtContent>
      <w:p w14:paraId="0BBD3502" w14:textId="0E3332D3" w:rsidR="00E21BC9" w:rsidRPr="00E21BC9" w:rsidRDefault="00E21BC9" w:rsidP="00E21BC9">
        <w:pPr>
          <w:pStyle w:val="Footer"/>
          <w:tabs>
            <w:tab w:val="right" w:pos="15026"/>
          </w:tabs>
          <w:spacing w:before="120"/>
          <w:rPr>
            <w:sz w:val="18"/>
            <w:szCs w:val="18"/>
          </w:rPr>
        </w:pPr>
        <w:proofErr w:type="spellStart"/>
        <w:r w:rsidRPr="00E21BC9">
          <w:rPr>
            <w:sz w:val="18"/>
            <w:szCs w:val="18"/>
          </w:rPr>
          <w:t>Whakarāpopototanga</w:t>
        </w:r>
        <w:proofErr w:type="spellEnd"/>
        <w:r w:rsidRPr="00E21BC9">
          <w:rPr>
            <w:sz w:val="18"/>
            <w:szCs w:val="18"/>
          </w:rPr>
          <w:t xml:space="preserve"> Matua</w:t>
        </w:r>
        <w:r>
          <w:rPr>
            <w:sz w:val="18"/>
            <w:szCs w:val="18"/>
          </w:rPr>
          <w:t xml:space="preserve"> </w:t>
        </w:r>
        <w:r w:rsidRPr="00E21BC9">
          <w:rPr>
            <w:sz w:val="18"/>
            <w:szCs w:val="18"/>
          </w:rPr>
          <w:t>o te</w:t>
        </w:r>
        <w:r>
          <w:rPr>
            <w:sz w:val="18"/>
            <w:szCs w:val="18"/>
          </w:rPr>
          <w:t xml:space="preserve"> </w:t>
        </w:r>
        <w:proofErr w:type="spellStart"/>
        <w:r w:rsidRPr="00FA567D">
          <w:rPr>
            <w:sz w:val="18"/>
            <w:szCs w:val="18"/>
          </w:rPr>
          <w:t>Te</w:t>
        </w:r>
        <w:proofErr w:type="spellEnd"/>
        <w:r w:rsidRPr="00FA567D">
          <w:rPr>
            <w:sz w:val="18"/>
            <w:szCs w:val="18"/>
          </w:rPr>
          <w:t xml:space="preserve"> Pūrongo ā-Tau </w:t>
        </w:r>
        <w:proofErr w:type="spellStart"/>
        <w:r w:rsidRPr="00FA567D">
          <w:rPr>
            <w:sz w:val="18"/>
            <w:szCs w:val="18"/>
          </w:rPr>
          <w:t>Tekau</w:t>
        </w:r>
        <w:proofErr w:type="spellEnd"/>
        <w:r w:rsidRPr="00FA567D">
          <w:rPr>
            <w:sz w:val="18"/>
            <w:szCs w:val="18"/>
          </w:rPr>
          <w:t xml:space="preserve"> </w:t>
        </w:r>
        <w:proofErr w:type="spellStart"/>
        <w:r w:rsidRPr="00FA567D">
          <w:rPr>
            <w:sz w:val="18"/>
            <w:szCs w:val="18"/>
          </w:rPr>
          <w:t>mā</w:t>
        </w:r>
        <w:proofErr w:type="spellEnd"/>
        <w:r w:rsidRPr="00FA567D">
          <w:rPr>
            <w:sz w:val="18"/>
            <w:szCs w:val="18"/>
          </w:rPr>
          <w:t xml:space="preserve"> Rima o te </w:t>
        </w:r>
        <w:proofErr w:type="spellStart"/>
        <w:r w:rsidRPr="00FA567D">
          <w:rPr>
            <w:sz w:val="18"/>
            <w:szCs w:val="18"/>
          </w:rPr>
          <w:t>Komiti</w:t>
        </w:r>
        <w:proofErr w:type="spellEnd"/>
        <w:r w:rsidRPr="00FA567D">
          <w:rPr>
            <w:sz w:val="18"/>
            <w:szCs w:val="18"/>
          </w:rPr>
          <w:t xml:space="preserve"> </w:t>
        </w:r>
        <w:proofErr w:type="spellStart"/>
        <w:r w:rsidRPr="00FA567D">
          <w:rPr>
            <w:sz w:val="18"/>
            <w:szCs w:val="18"/>
          </w:rPr>
          <w:t>Arotake</w:t>
        </w:r>
        <w:proofErr w:type="spellEnd"/>
        <w:r w:rsidRPr="00FA567D">
          <w:rPr>
            <w:sz w:val="18"/>
            <w:szCs w:val="18"/>
          </w:rPr>
          <w:t xml:space="preserve"> Mate </w:t>
        </w:r>
        <w:proofErr w:type="spellStart"/>
        <w:r w:rsidRPr="00FA567D">
          <w:rPr>
            <w:sz w:val="18"/>
            <w:szCs w:val="18"/>
          </w:rPr>
          <w:t>Pēpi</w:t>
        </w:r>
        <w:proofErr w:type="spellEnd"/>
        <w:r w:rsidRPr="00FA567D">
          <w:rPr>
            <w:sz w:val="18"/>
            <w:szCs w:val="18"/>
          </w:rPr>
          <w:t xml:space="preserve">, Mate </w:t>
        </w:r>
        <w:proofErr w:type="spellStart"/>
        <w:r w:rsidRPr="00FA567D">
          <w:rPr>
            <w:sz w:val="18"/>
            <w:szCs w:val="18"/>
          </w:rPr>
          <w:t>Whaea</w:t>
        </w:r>
        <w:proofErr w:type="spellEnd"/>
        <w:r w:rsidRPr="00FA567D">
          <w:rPr>
            <w:sz w:val="18"/>
            <w:szCs w:val="18"/>
          </w:rPr>
          <w:t xml:space="preserve"> </w:t>
        </w:r>
        <w:proofErr w:type="spellStart"/>
        <w:r w:rsidRPr="00FA567D">
          <w:rPr>
            <w:sz w:val="18"/>
            <w:szCs w:val="18"/>
          </w:rPr>
          <w:t>Hoki</w:t>
        </w:r>
        <w:proofErr w:type="spellEnd"/>
        <w:r w:rsidRPr="002952C7">
          <w:rPr>
            <w:sz w:val="18"/>
            <w:szCs w:val="18"/>
          </w:rPr>
          <w:t xml:space="preserve"> </w:t>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sz w:val="18"/>
            <w:szCs w:val="18"/>
          </w:rPr>
          <w:t>2</w:t>
        </w:r>
        <w:r w:rsidRPr="005D3F2C">
          <w:rPr>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26733489"/>
      <w:docPartObj>
        <w:docPartGallery w:val="Page Numbers (Bottom of Page)"/>
        <w:docPartUnique/>
      </w:docPartObj>
    </w:sdtPr>
    <w:sdtContent>
      <w:p w14:paraId="66AC8FAC" w14:textId="745AB05F" w:rsidR="004B55D5" w:rsidRPr="00E21BC9" w:rsidRDefault="00E21BC9" w:rsidP="00E21BC9">
        <w:pPr>
          <w:pStyle w:val="Footer"/>
          <w:tabs>
            <w:tab w:val="right" w:pos="15026"/>
          </w:tabs>
          <w:spacing w:before="120"/>
          <w:rPr>
            <w:sz w:val="18"/>
            <w:szCs w:val="18"/>
          </w:rPr>
        </w:pPr>
        <w:proofErr w:type="spellStart"/>
        <w:r w:rsidRPr="00E21BC9">
          <w:rPr>
            <w:sz w:val="18"/>
            <w:szCs w:val="18"/>
          </w:rPr>
          <w:t>Whakarāpopototanga</w:t>
        </w:r>
        <w:proofErr w:type="spellEnd"/>
        <w:r w:rsidRPr="00E21BC9">
          <w:rPr>
            <w:sz w:val="18"/>
            <w:szCs w:val="18"/>
          </w:rPr>
          <w:t xml:space="preserve"> Matua</w:t>
        </w:r>
        <w:r>
          <w:rPr>
            <w:sz w:val="18"/>
            <w:szCs w:val="18"/>
          </w:rPr>
          <w:t xml:space="preserve"> </w:t>
        </w:r>
        <w:r w:rsidRPr="00E21BC9">
          <w:rPr>
            <w:sz w:val="18"/>
            <w:szCs w:val="18"/>
          </w:rPr>
          <w:t>o te</w:t>
        </w:r>
        <w:r>
          <w:rPr>
            <w:sz w:val="18"/>
            <w:szCs w:val="18"/>
          </w:rPr>
          <w:t xml:space="preserve"> </w:t>
        </w:r>
        <w:proofErr w:type="spellStart"/>
        <w:r w:rsidRPr="00FA567D">
          <w:rPr>
            <w:sz w:val="18"/>
            <w:szCs w:val="18"/>
          </w:rPr>
          <w:t>Te</w:t>
        </w:r>
        <w:proofErr w:type="spellEnd"/>
        <w:r w:rsidRPr="00FA567D">
          <w:rPr>
            <w:sz w:val="18"/>
            <w:szCs w:val="18"/>
          </w:rPr>
          <w:t xml:space="preserve"> Pūrongo ā-Tau </w:t>
        </w:r>
        <w:proofErr w:type="spellStart"/>
        <w:r w:rsidRPr="00FA567D">
          <w:rPr>
            <w:sz w:val="18"/>
            <w:szCs w:val="18"/>
          </w:rPr>
          <w:t>Tekau</w:t>
        </w:r>
        <w:proofErr w:type="spellEnd"/>
        <w:r w:rsidRPr="00FA567D">
          <w:rPr>
            <w:sz w:val="18"/>
            <w:szCs w:val="18"/>
          </w:rPr>
          <w:t xml:space="preserve"> </w:t>
        </w:r>
        <w:proofErr w:type="spellStart"/>
        <w:r w:rsidRPr="00FA567D">
          <w:rPr>
            <w:sz w:val="18"/>
            <w:szCs w:val="18"/>
          </w:rPr>
          <w:t>mā</w:t>
        </w:r>
        <w:proofErr w:type="spellEnd"/>
        <w:r w:rsidRPr="00FA567D">
          <w:rPr>
            <w:sz w:val="18"/>
            <w:szCs w:val="18"/>
          </w:rPr>
          <w:t xml:space="preserve"> Rima o te </w:t>
        </w:r>
        <w:proofErr w:type="spellStart"/>
        <w:r w:rsidRPr="00FA567D">
          <w:rPr>
            <w:sz w:val="18"/>
            <w:szCs w:val="18"/>
          </w:rPr>
          <w:t>Komiti</w:t>
        </w:r>
        <w:proofErr w:type="spellEnd"/>
        <w:r w:rsidRPr="00FA567D">
          <w:rPr>
            <w:sz w:val="18"/>
            <w:szCs w:val="18"/>
          </w:rPr>
          <w:t xml:space="preserve"> </w:t>
        </w:r>
        <w:proofErr w:type="spellStart"/>
        <w:r w:rsidRPr="00FA567D">
          <w:rPr>
            <w:sz w:val="18"/>
            <w:szCs w:val="18"/>
          </w:rPr>
          <w:t>Arotake</w:t>
        </w:r>
        <w:proofErr w:type="spellEnd"/>
        <w:r w:rsidRPr="00FA567D">
          <w:rPr>
            <w:sz w:val="18"/>
            <w:szCs w:val="18"/>
          </w:rPr>
          <w:t xml:space="preserve"> Mate </w:t>
        </w:r>
        <w:proofErr w:type="spellStart"/>
        <w:r w:rsidRPr="00FA567D">
          <w:rPr>
            <w:sz w:val="18"/>
            <w:szCs w:val="18"/>
          </w:rPr>
          <w:t>Pēpi</w:t>
        </w:r>
        <w:proofErr w:type="spellEnd"/>
        <w:r w:rsidRPr="00FA567D">
          <w:rPr>
            <w:sz w:val="18"/>
            <w:szCs w:val="18"/>
          </w:rPr>
          <w:t xml:space="preserve">, Mate </w:t>
        </w:r>
        <w:proofErr w:type="spellStart"/>
        <w:r w:rsidRPr="00FA567D">
          <w:rPr>
            <w:sz w:val="18"/>
            <w:szCs w:val="18"/>
          </w:rPr>
          <w:t>Whaea</w:t>
        </w:r>
        <w:proofErr w:type="spellEnd"/>
        <w:r w:rsidRPr="00FA567D">
          <w:rPr>
            <w:sz w:val="18"/>
            <w:szCs w:val="18"/>
          </w:rPr>
          <w:t xml:space="preserve"> </w:t>
        </w:r>
        <w:proofErr w:type="spellStart"/>
        <w:r w:rsidRPr="00FA567D">
          <w:rPr>
            <w:sz w:val="18"/>
            <w:szCs w:val="18"/>
          </w:rPr>
          <w:t>Hoki</w:t>
        </w:r>
        <w:proofErr w:type="spellEnd"/>
        <w:r w:rsidRPr="002952C7">
          <w:rPr>
            <w:sz w:val="18"/>
            <w:szCs w:val="18"/>
          </w:rPr>
          <w:t xml:space="preserve"> </w:t>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sz w:val="18"/>
            <w:szCs w:val="18"/>
          </w:rPr>
          <w:t>10</w:t>
        </w:r>
        <w:r w:rsidRPr="005D3F2C">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80313391"/>
      <w:docPartObj>
        <w:docPartGallery w:val="Page Numbers (Bottom of Page)"/>
        <w:docPartUnique/>
      </w:docPartObj>
    </w:sdtPr>
    <w:sdtContent>
      <w:p w14:paraId="49ED3B72" w14:textId="41AAF42A" w:rsidR="002B4C9E" w:rsidRPr="00E21BC9" w:rsidRDefault="00E21BC9" w:rsidP="00E21BC9">
        <w:pPr>
          <w:pStyle w:val="Footer"/>
          <w:tabs>
            <w:tab w:val="clear" w:pos="9026"/>
            <w:tab w:val="right" w:pos="10348"/>
          </w:tabs>
          <w:spacing w:before="120"/>
          <w:rPr>
            <w:sz w:val="18"/>
            <w:szCs w:val="18"/>
          </w:rPr>
        </w:pPr>
        <w:r>
          <w:rPr>
            <w:sz w:val="18"/>
            <w:szCs w:val="18"/>
          </w:rPr>
          <w:t xml:space="preserve">Executive Summary of the </w:t>
        </w:r>
        <w:r w:rsidRPr="0004054A">
          <w:rPr>
            <w:sz w:val="18"/>
            <w:szCs w:val="18"/>
          </w:rPr>
          <w:t xml:space="preserve">Fifteenth Annual Report of the Perinatal and Maternal Mortality Review Committee </w:t>
        </w:r>
        <w:r w:rsidRPr="0004054A">
          <w:rPr>
            <w:sz w:val="18"/>
            <w:szCs w:val="18"/>
          </w:rPr>
          <w:tab/>
        </w:r>
        <w:r w:rsidRPr="0004054A">
          <w:rPr>
            <w:sz w:val="18"/>
            <w:szCs w:val="18"/>
          </w:rPr>
          <w:fldChar w:fldCharType="begin"/>
        </w:r>
        <w:r w:rsidRPr="0004054A">
          <w:rPr>
            <w:sz w:val="18"/>
            <w:szCs w:val="18"/>
          </w:rPr>
          <w:instrText xml:space="preserve"> PAGE   \* MERGEFORMAT </w:instrText>
        </w:r>
        <w:r w:rsidRPr="0004054A">
          <w:rPr>
            <w:sz w:val="18"/>
            <w:szCs w:val="18"/>
          </w:rPr>
          <w:fldChar w:fldCharType="separate"/>
        </w:r>
        <w:r>
          <w:rPr>
            <w:sz w:val="18"/>
            <w:szCs w:val="18"/>
          </w:rPr>
          <w:t>7</w:t>
        </w:r>
        <w:r w:rsidRPr="0004054A">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02974510"/>
      <w:docPartObj>
        <w:docPartGallery w:val="Page Numbers (Bottom of Page)"/>
        <w:docPartUnique/>
      </w:docPartObj>
    </w:sdtPr>
    <w:sdtContent>
      <w:p w14:paraId="57A564FD" w14:textId="5E754632" w:rsidR="00F33F3C" w:rsidRPr="00E21BC9" w:rsidRDefault="00E21BC9" w:rsidP="00E21BC9">
        <w:pPr>
          <w:pStyle w:val="Footer"/>
          <w:tabs>
            <w:tab w:val="clear" w:pos="9026"/>
            <w:tab w:val="right" w:pos="10348"/>
          </w:tabs>
          <w:spacing w:before="120"/>
          <w:rPr>
            <w:sz w:val="18"/>
            <w:szCs w:val="18"/>
          </w:rPr>
        </w:pPr>
        <w:r>
          <w:rPr>
            <w:sz w:val="18"/>
            <w:szCs w:val="18"/>
          </w:rPr>
          <w:t xml:space="preserve">Executive Summary of the </w:t>
        </w:r>
        <w:r w:rsidRPr="0004054A">
          <w:rPr>
            <w:sz w:val="18"/>
            <w:szCs w:val="18"/>
          </w:rPr>
          <w:t xml:space="preserve">Fifteenth Annual Report of the Perinatal and Maternal Mortality Review Committee </w:t>
        </w:r>
        <w:r w:rsidRPr="0004054A">
          <w:rPr>
            <w:sz w:val="18"/>
            <w:szCs w:val="18"/>
          </w:rPr>
          <w:tab/>
        </w:r>
        <w:r w:rsidRPr="0004054A">
          <w:rPr>
            <w:sz w:val="18"/>
            <w:szCs w:val="18"/>
          </w:rPr>
          <w:fldChar w:fldCharType="begin"/>
        </w:r>
        <w:r w:rsidRPr="0004054A">
          <w:rPr>
            <w:sz w:val="18"/>
            <w:szCs w:val="18"/>
          </w:rPr>
          <w:instrText xml:space="preserve"> PAGE   \* MERGEFORMAT </w:instrText>
        </w:r>
        <w:r w:rsidRPr="0004054A">
          <w:rPr>
            <w:sz w:val="18"/>
            <w:szCs w:val="18"/>
          </w:rPr>
          <w:fldChar w:fldCharType="separate"/>
        </w:r>
        <w:r>
          <w:rPr>
            <w:sz w:val="18"/>
            <w:szCs w:val="18"/>
          </w:rPr>
          <w:t>7</w:t>
        </w:r>
        <w:r w:rsidRPr="0004054A">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7A4A" w14:textId="77777777" w:rsidR="0004128B" w:rsidRDefault="0004128B" w:rsidP="000407B2">
      <w:pPr>
        <w:spacing w:line="240" w:lineRule="auto"/>
      </w:pPr>
      <w:r>
        <w:separator/>
      </w:r>
    </w:p>
  </w:footnote>
  <w:footnote w:type="continuationSeparator" w:id="0">
    <w:p w14:paraId="1014E640" w14:textId="77777777" w:rsidR="0004128B" w:rsidRDefault="0004128B" w:rsidP="000407B2">
      <w:pPr>
        <w:spacing w:line="240" w:lineRule="auto"/>
      </w:pPr>
      <w:r>
        <w:continuationSeparator/>
      </w:r>
    </w:p>
  </w:footnote>
  <w:footnote w:type="continuationNotice" w:id="1">
    <w:p w14:paraId="67BF3CE6" w14:textId="77777777" w:rsidR="0004128B" w:rsidRDefault="0004128B">
      <w:pPr>
        <w:spacing w:after="0" w:line="240" w:lineRule="auto"/>
      </w:pPr>
    </w:p>
  </w:footnote>
  <w:footnote w:id="2">
    <w:p w14:paraId="598D5809" w14:textId="09122D12" w:rsidR="00384693" w:rsidRPr="005C7EE5" w:rsidRDefault="00384693">
      <w:pPr>
        <w:pStyle w:val="FootnoteText"/>
        <w:rPr>
          <w:rFonts w:cs="Arial"/>
          <w:szCs w:val="18"/>
        </w:rPr>
      </w:pPr>
      <w:r w:rsidRPr="005C7EE5">
        <w:rPr>
          <w:rStyle w:val="FootnoteReference"/>
          <w:rFonts w:cs="Arial"/>
          <w:szCs w:val="18"/>
        </w:rPr>
        <w:footnoteRef/>
      </w:r>
      <w:r w:rsidRPr="005C7EE5">
        <w:rPr>
          <w:rFonts w:cs="Arial"/>
          <w:szCs w:val="18"/>
        </w:rPr>
        <w:t xml:space="preserve"> </w:t>
      </w:r>
      <w:r w:rsidRPr="005C7EE5">
        <w:rPr>
          <w:rFonts w:cs="Arial"/>
          <w:color w:val="000000"/>
          <w:szCs w:val="18"/>
        </w:rPr>
        <w:t>While this report uses the terms women, mothers, and maternities, the PMMRC acknowledges the gender diversity of birthing people in Aotearoa New Zealand. We look forward to adopting inclusive language in future reports</w:t>
      </w:r>
      <w:r w:rsidR="009436AF">
        <w:rPr>
          <w:rFonts w:cs="Arial"/>
          <w:color w:val="000000"/>
          <w:szCs w:val="18"/>
        </w:rPr>
        <w:t>.</w:t>
      </w:r>
    </w:p>
  </w:footnote>
  <w:footnote w:id="3">
    <w:p w14:paraId="24CFA33E" w14:textId="6F4C1AF1" w:rsidR="00DE353E" w:rsidRPr="005C7EE5" w:rsidRDefault="00DE353E" w:rsidP="00DE353E">
      <w:pPr>
        <w:pStyle w:val="FootnoteText"/>
        <w:rPr>
          <w:rFonts w:cs="Arial"/>
          <w:szCs w:val="18"/>
        </w:rPr>
      </w:pPr>
      <w:r w:rsidRPr="005C7EE5">
        <w:rPr>
          <w:rStyle w:val="FootnoteReference"/>
          <w:rFonts w:cs="Arial"/>
          <w:szCs w:val="18"/>
        </w:rPr>
        <w:footnoteRef/>
      </w:r>
      <w:r w:rsidRPr="005C7EE5">
        <w:rPr>
          <w:rFonts w:cs="Arial"/>
          <w:szCs w:val="18"/>
        </w:rPr>
        <w:t xml:space="preserve"> </w:t>
      </w:r>
      <w:r w:rsidR="0075013B" w:rsidRPr="005C7EE5">
        <w:rPr>
          <w:rFonts w:cs="Arial"/>
          <w:szCs w:val="18"/>
        </w:rPr>
        <w:t xml:space="preserve">Verrall A. 26 November 2021. Investment to support maternal mental health. </w:t>
      </w:r>
      <w:r w:rsidR="004E5E98" w:rsidRPr="005C7EE5">
        <w:rPr>
          <w:rFonts w:cs="Arial"/>
          <w:szCs w:val="18"/>
        </w:rPr>
        <w:t xml:space="preserve">Releases, Beehive.govt.nz. URL: </w:t>
      </w:r>
      <w:hyperlink r:id="rId1" w:history="1">
        <w:r w:rsidR="004E5E98" w:rsidRPr="005C7EE5">
          <w:rPr>
            <w:rStyle w:val="Hyperlink"/>
            <w:rFonts w:cs="Arial"/>
            <w:szCs w:val="18"/>
          </w:rPr>
          <w:t>beehive.govt.nz/release/investment-support-maternal-mental-health</w:t>
        </w:r>
      </w:hyperlink>
      <w:r w:rsidRPr="005C7EE5">
        <w:rPr>
          <w:rFonts w:cs="Arial"/>
          <w:szCs w:val="18"/>
        </w:rPr>
        <w:t xml:space="preserve"> </w:t>
      </w:r>
      <w:r w:rsidR="004E5E98" w:rsidRPr="005C7EE5">
        <w:rPr>
          <w:rFonts w:cs="Arial"/>
          <w:szCs w:val="18"/>
        </w:rPr>
        <w:t>(accessed 18 October 2022).</w:t>
      </w:r>
    </w:p>
  </w:footnote>
  <w:footnote w:id="4">
    <w:p w14:paraId="41986BA7" w14:textId="23A4E68F" w:rsidR="0008078D" w:rsidRPr="005C7EE5" w:rsidRDefault="0008078D">
      <w:pPr>
        <w:pStyle w:val="FootnoteText"/>
        <w:rPr>
          <w:rFonts w:cs="Arial"/>
          <w:szCs w:val="18"/>
          <w:lang w:val="mi-NZ"/>
        </w:rPr>
      </w:pPr>
      <w:r w:rsidRPr="005C7EE5">
        <w:rPr>
          <w:rStyle w:val="FootnoteReference"/>
          <w:rFonts w:cs="Arial"/>
          <w:szCs w:val="18"/>
        </w:rPr>
        <w:footnoteRef/>
      </w:r>
      <w:r w:rsidRPr="005C7EE5">
        <w:rPr>
          <w:rFonts w:cs="Arial"/>
          <w:szCs w:val="18"/>
        </w:rPr>
        <w:t xml:space="preserve"> Ministry of Health. 2021. </w:t>
      </w:r>
      <w:r w:rsidRPr="005C7EE5">
        <w:rPr>
          <w:rFonts w:cs="Arial"/>
          <w:i/>
          <w:iCs/>
          <w:szCs w:val="18"/>
        </w:rPr>
        <w:t>Maternal Mental Health Service Provision in New Zealand: Stocktake of district health board services</w:t>
      </w:r>
      <w:r w:rsidRPr="005C7EE5">
        <w:rPr>
          <w:rFonts w:cs="Arial"/>
          <w:szCs w:val="18"/>
        </w:rPr>
        <w:t xml:space="preserve">. Wellington: Ministry of Health. URL: </w:t>
      </w:r>
      <w:r w:rsidR="00990154" w:rsidRPr="005C7EE5">
        <w:rPr>
          <w:rFonts w:cs="Arial"/>
          <w:szCs w:val="18"/>
        </w:rPr>
        <w:t>health.govt.nz/system/files/documents/publications/maternal_mental_health_service_provision_in_new_zealand-19_nov.pdf (accessed 18 October 2022).</w:t>
      </w:r>
    </w:p>
  </w:footnote>
  <w:footnote w:id="5">
    <w:p w14:paraId="216D1166" w14:textId="2DEC2136" w:rsidR="005B6D11" w:rsidRPr="005C7EE5" w:rsidRDefault="005B6D11">
      <w:pPr>
        <w:pStyle w:val="FootnoteText"/>
        <w:rPr>
          <w:rFonts w:cs="Arial"/>
          <w:szCs w:val="18"/>
        </w:rPr>
      </w:pPr>
      <w:r w:rsidRPr="005C7EE5">
        <w:rPr>
          <w:rStyle w:val="FootnoteReference"/>
          <w:rFonts w:cs="Arial"/>
          <w:szCs w:val="18"/>
        </w:rPr>
        <w:footnoteRef/>
      </w:r>
      <w:r w:rsidRPr="005C7EE5">
        <w:rPr>
          <w:rFonts w:cs="Arial"/>
          <w:szCs w:val="18"/>
        </w:rPr>
        <w:t xml:space="preserve"> </w:t>
      </w:r>
      <w:r w:rsidR="009B1DFD">
        <w:rPr>
          <w:rFonts w:cs="Arial"/>
          <w:szCs w:val="18"/>
        </w:rPr>
        <w:t>Family Violence and Death Review Committee</w:t>
      </w:r>
      <w:r w:rsidR="009B1DFD" w:rsidRPr="005C7EE5">
        <w:rPr>
          <w:rFonts w:cs="Arial"/>
          <w:szCs w:val="18"/>
        </w:rPr>
        <w:t xml:space="preserve">. 2013. </w:t>
      </w:r>
      <w:r w:rsidR="009B1DFD" w:rsidRPr="005C7EE5">
        <w:rPr>
          <w:rFonts w:cs="Arial"/>
          <w:i/>
          <w:iCs/>
          <w:szCs w:val="18"/>
        </w:rPr>
        <w:t>Seventh Report</w:t>
      </w:r>
      <w:r w:rsidR="009B1DFD">
        <w:rPr>
          <w:rFonts w:cs="Arial"/>
          <w:i/>
          <w:iCs/>
          <w:szCs w:val="18"/>
        </w:rPr>
        <w:t>: A duty to care – Me manaaki te tangata</w:t>
      </w:r>
      <w:r w:rsidR="009B1DFD" w:rsidRPr="005C7EE5">
        <w:rPr>
          <w:rFonts w:cs="Arial"/>
          <w:szCs w:val="18"/>
        </w:rPr>
        <w:t xml:space="preserve">. Wellington: Health </w:t>
      </w:r>
      <w:r w:rsidR="002936AA" w:rsidRPr="005C7EE5">
        <w:rPr>
          <w:rFonts w:cs="Arial"/>
          <w:szCs w:val="18"/>
        </w:rPr>
        <w:t xml:space="preserve">Quality </w:t>
      </w:r>
      <w:r w:rsidR="009B1DFD" w:rsidRPr="005C7EE5">
        <w:rPr>
          <w:rFonts w:cs="Arial"/>
          <w:szCs w:val="18"/>
        </w:rPr>
        <w:t xml:space="preserve">&amp; </w:t>
      </w:r>
      <w:r w:rsidR="002936AA" w:rsidRPr="005C7EE5">
        <w:rPr>
          <w:rFonts w:cs="Arial"/>
          <w:szCs w:val="18"/>
        </w:rPr>
        <w:t xml:space="preserve">Safety </w:t>
      </w:r>
      <w:r w:rsidR="009B1DFD" w:rsidRPr="005C7EE5">
        <w:rPr>
          <w:rFonts w:cs="Arial"/>
          <w:szCs w:val="18"/>
        </w:rPr>
        <w:t>Commission.</w:t>
      </w:r>
      <w:r w:rsidR="009B1DFD">
        <w:rPr>
          <w:rFonts w:cs="Arial"/>
          <w:szCs w:val="18"/>
        </w:rPr>
        <w:t xml:space="preserve"> URL: </w:t>
      </w:r>
      <w:hyperlink r:id="rId2" w:history="1">
        <w:r w:rsidR="009B1DFD" w:rsidRPr="009B1DFD">
          <w:rPr>
            <w:rStyle w:val="Hyperlink"/>
            <w:rFonts w:cs="Arial"/>
            <w:szCs w:val="18"/>
          </w:rPr>
          <w:t>hqsc.govt.nz/assets/Our-work/Mortality-review-committee/FVDRC/Publications-resources/Seventh-report-transcripts/FVDRC-seventh-report-web.pdf</w:t>
        </w:r>
      </w:hyperlink>
      <w:r w:rsidRPr="005C7EE5">
        <w:rPr>
          <w:rFonts w:cs="Arial"/>
          <w:szCs w:val="18"/>
        </w:rPr>
        <w:t xml:space="preserve"> </w:t>
      </w:r>
      <w:r w:rsidR="009B1DFD">
        <w:rPr>
          <w:rFonts w:cs="Arial"/>
          <w:szCs w:val="18"/>
        </w:rPr>
        <w:t>(accessed 4 November 2022).</w:t>
      </w:r>
    </w:p>
  </w:footnote>
  <w:footnote w:id="6">
    <w:p w14:paraId="49397487" w14:textId="6B8558B8" w:rsidR="00F11C16" w:rsidRPr="005C7EE5" w:rsidRDefault="00F11C16">
      <w:pPr>
        <w:pStyle w:val="FootnoteText"/>
        <w:rPr>
          <w:rFonts w:cs="Arial"/>
          <w:szCs w:val="18"/>
          <w:lang w:val="en-GB"/>
        </w:rPr>
      </w:pPr>
      <w:r w:rsidRPr="005C7EE5">
        <w:rPr>
          <w:rStyle w:val="FootnoteReference"/>
          <w:rFonts w:cs="Arial"/>
          <w:szCs w:val="18"/>
        </w:rPr>
        <w:footnoteRef/>
      </w:r>
      <w:r w:rsidRPr="005C7EE5">
        <w:rPr>
          <w:rFonts w:cs="Arial"/>
          <w:szCs w:val="18"/>
        </w:rPr>
        <w:t xml:space="preserve"> </w:t>
      </w:r>
      <w:r w:rsidR="00D31FB8" w:rsidRPr="005C7EE5">
        <w:rPr>
          <w:rFonts w:cs="Arial"/>
          <w:szCs w:val="18"/>
        </w:rPr>
        <w:t xml:space="preserve">New Zealand Health Information Service. 2007. </w:t>
      </w:r>
      <w:r w:rsidR="00D31FB8" w:rsidRPr="00EE4FCD">
        <w:rPr>
          <w:rFonts w:cs="Arial"/>
          <w:i/>
          <w:iCs/>
          <w:szCs w:val="18"/>
        </w:rPr>
        <w:t>Fetal and Infant Deaths 2003 &amp; 2004</w:t>
      </w:r>
      <w:r w:rsidR="00D31FB8" w:rsidRPr="005C7EE5">
        <w:rPr>
          <w:rFonts w:cs="Arial"/>
          <w:szCs w:val="18"/>
        </w:rPr>
        <w:t xml:space="preserve">. Wellington: Ministry of Health. URL: </w:t>
      </w:r>
      <w:hyperlink r:id="rId3" w:history="1">
        <w:r w:rsidR="00D31FB8" w:rsidRPr="005C7EE5">
          <w:rPr>
            <w:rStyle w:val="Hyperlink"/>
            <w:rFonts w:cs="Arial"/>
            <w:szCs w:val="18"/>
          </w:rPr>
          <w:t>health.govt.nz/system/files/documents/publications/fetal200304.pdf</w:t>
        </w:r>
      </w:hyperlink>
      <w:r w:rsidR="00D31FB8" w:rsidRPr="005C7EE5">
        <w:rPr>
          <w:rFonts w:cs="Arial"/>
          <w:szCs w:val="18"/>
        </w:rPr>
        <w:t xml:space="preserve"> (accessed 18 October 2022).</w:t>
      </w:r>
    </w:p>
  </w:footnote>
  <w:footnote w:id="7">
    <w:p w14:paraId="26CA61A1" w14:textId="70B55EAA" w:rsidR="00D31FB8" w:rsidRPr="005C7EE5" w:rsidRDefault="00D31FB8">
      <w:pPr>
        <w:pStyle w:val="FootnoteText"/>
        <w:rPr>
          <w:rFonts w:cs="Arial"/>
          <w:szCs w:val="18"/>
          <w:lang w:val="en-GB"/>
        </w:rPr>
      </w:pPr>
      <w:r w:rsidRPr="005C7EE5">
        <w:rPr>
          <w:rStyle w:val="FootnoteReference"/>
          <w:rFonts w:cs="Arial"/>
          <w:szCs w:val="18"/>
        </w:rPr>
        <w:footnoteRef/>
      </w:r>
      <w:r w:rsidRPr="005C7EE5">
        <w:rPr>
          <w:rFonts w:cs="Arial"/>
          <w:szCs w:val="18"/>
        </w:rPr>
        <w:t xml:space="preserve"> </w:t>
      </w:r>
      <w:r w:rsidR="00807C89" w:rsidRPr="005C7EE5">
        <w:rPr>
          <w:rFonts w:cs="Arial"/>
          <w:szCs w:val="18"/>
        </w:rPr>
        <w:t xml:space="preserve">Ministry of Health. 2010. </w:t>
      </w:r>
      <w:r w:rsidR="00807C89" w:rsidRPr="005C7EE5">
        <w:rPr>
          <w:rFonts w:cs="Arial"/>
          <w:i/>
          <w:iCs/>
          <w:szCs w:val="18"/>
        </w:rPr>
        <w:t>Fetal and Infant Deaths 2006</w:t>
      </w:r>
      <w:r w:rsidR="00807C89" w:rsidRPr="005C7EE5">
        <w:rPr>
          <w:rFonts w:cs="Arial"/>
          <w:szCs w:val="18"/>
        </w:rPr>
        <w:t xml:space="preserve">. Wellington: Ministry of Health. URL: </w:t>
      </w:r>
      <w:hyperlink r:id="rId4" w:history="1">
        <w:r w:rsidR="00807C89" w:rsidRPr="005C7EE5">
          <w:rPr>
            <w:rStyle w:val="Hyperlink"/>
            <w:rFonts w:cs="Arial"/>
            <w:szCs w:val="18"/>
          </w:rPr>
          <w:t>health.govt.nz/system/files/documents/publications/fetal-and-infant-deaths-2006.pdf</w:t>
        </w:r>
      </w:hyperlink>
      <w:r w:rsidR="00807C89" w:rsidRPr="005C7EE5">
        <w:rPr>
          <w:rFonts w:cs="Arial"/>
          <w:szCs w:val="18"/>
        </w:rPr>
        <w:t xml:space="preserve"> (accessed 18 October 2022).</w:t>
      </w:r>
    </w:p>
  </w:footnote>
  <w:footnote w:id="8">
    <w:p w14:paraId="53F96082" w14:textId="56C2DC2C" w:rsidR="00D4097C" w:rsidRPr="005C7EE5" w:rsidRDefault="00D4097C" w:rsidP="00EE298E">
      <w:pPr>
        <w:pStyle w:val="FootnoteText"/>
        <w:rPr>
          <w:rFonts w:cs="Arial"/>
          <w:szCs w:val="18"/>
        </w:rPr>
      </w:pPr>
      <w:r w:rsidRPr="005C7EE5">
        <w:rPr>
          <w:rStyle w:val="FootnoteReference"/>
          <w:rFonts w:cs="Arial"/>
          <w:szCs w:val="18"/>
        </w:rPr>
        <w:footnoteRef/>
      </w:r>
      <w:r w:rsidRPr="005C7EE5">
        <w:rPr>
          <w:rFonts w:cs="Arial"/>
          <w:szCs w:val="18"/>
        </w:rPr>
        <w:t xml:space="preserve"> Regression for trend (95% confidence intervals) -0.062 (-0.118, -0.006), p&lt;0.05</w:t>
      </w:r>
    </w:p>
  </w:footnote>
  <w:footnote w:id="9">
    <w:p w14:paraId="20F84913" w14:textId="1788B337" w:rsidR="00D4097C" w:rsidRPr="005C7EE5" w:rsidRDefault="00D4097C" w:rsidP="00EE298E">
      <w:pPr>
        <w:pStyle w:val="FootnoteText"/>
        <w:rPr>
          <w:rFonts w:cs="Arial"/>
          <w:szCs w:val="18"/>
        </w:rPr>
      </w:pPr>
      <w:r w:rsidRPr="005C7EE5">
        <w:rPr>
          <w:rStyle w:val="FootnoteReference"/>
          <w:rFonts w:cs="Arial"/>
          <w:szCs w:val="18"/>
        </w:rPr>
        <w:footnoteRef/>
      </w:r>
      <w:r w:rsidRPr="005C7EE5">
        <w:rPr>
          <w:rFonts w:cs="Arial"/>
          <w:szCs w:val="18"/>
        </w:rPr>
        <w:t xml:space="preserve"> Regression for trend (95% confidence intervals) -0.090 (-0.129, -0.031), p&lt;0.01.</w:t>
      </w:r>
    </w:p>
  </w:footnote>
  <w:footnote w:id="10">
    <w:p w14:paraId="5388430A" w14:textId="1DFEDE27" w:rsidR="00D4097C" w:rsidRPr="005C7EE5" w:rsidRDefault="00D4097C" w:rsidP="00EE298E">
      <w:pPr>
        <w:pStyle w:val="FootnoteText"/>
        <w:rPr>
          <w:rFonts w:cs="Arial"/>
          <w:szCs w:val="18"/>
        </w:rPr>
      </w:pPr>
      <w:r w:rsidRPr="005C7EE5">
        <w:rPr>
          <w:rStyle w:val="FootnoteReference"/>
          <w:rFonts w:cs="Arial"/>
          <w:szCs w:val="18"/>
        </w:rPr>
        <w:footnoteRef/>
      </w:r>
      <w:r w:rsidRPr="005C7EE5">
        <w:rPr>
          <w:rFonts w:cs="Arial"/>
          <w:szCs w:val="18"/>
        </w:rPr>
        <w:t xml:space="preserve"> </w:t>
      </w:r>
      <w:r w:rsidR="00C66DFE" w:rsidRPr="005C7EE5">
        <w:rPr>
          <w:rFonts w:cs="Arial"/>
          <w:color w:val="212121"/>
          <w:szCs w:val="18"/>
          <w:shd w:val="clear" w:color="auto" w:fill="FFFFFF"/>
        </w:rPr>
        <w:t xml:space="preserve">American College of Obstetricians and Gynecologists' Task Force on Neonatal Encephalopathy. 2014. </w:t>
      </w:r>
      <w:r w:rsidRPr="005C7EE5">
        <w:rPr>
          <w:rFonts w:cs="Arial"/>
          <w:szCs w:val="18"/>
        </w:rPr>
        <w:t xml:space="preserve">Executive </w:t>
      </w:r>
      <w:r w:rsidR="00C66DFE" w:rsidRPr="005C7EE5">
        <w:rPr>
          <w:rFonts w:cs="Arial"/>
          <w:szCs w:val="18"/>
        </w:rPr>
        <w:t>s</w:t>
      </w:r>
      <w:r w:rsidRPr="005C7EE5">
        <w:rPr>
          <w:rFonts w:cs="Arial"/>
          <w:szCs w:val="18"/>
        </w:rPr>
        <w:t xml:space="preserve">ummary: Neonatal </w:t>
      </w:r>
      <w:r w:rsidR="00C66DFE" w:rsidRPr="005C7EE5">
        <w:rPr>
          <w:rFonts w:cs="Arial"/>
          <w:szCs w:val="18"/>
        </w:rPr>
        <w:t>encephalopathy and neurologic outcome, second edition</w:t>
      </w:r>
      <w:r w:rsidRPr="005C7EE5">
        <w:rPr>
          <w:rFonts w:cs="Arial"/>
          <w:szCs w:val="18"/>
        </w:rPr>
        <w:t xml:space="preserve">. </w:t>
      </w:r>
      <w:r w:rsidR="00E94BDA" w:rsidRPr="005C7EE5">
        <w:rPr>
          <w:rFonts w:cs="Arial"/>
          <w:color w:val="212121"/>
          <w:szCs w:val="18"/>
          <w:shd w:val="clear" w:color="auto" w:fill="FFFFFF"/>
        </w:rPr>
        <w:t>Report of the American College of Obstetricians and Gynecologists' Task Force on Neonatal Encephalopathy</w:t>
      </w:r>
      <w:r w:rsidR="00E94BDA">
        <w:rPr>
          <w:rFonts w:cs="Arial"/>
          <w:color w:val="212121"/>
          <w:szCs w:val="18"/>
          <w:shd w:val="clear" w:color="auto" w:fill="FFFFFF"/>
        </w:rPr>
        <w:t>.</w:t>
      </w:r>
      <w:r w:rsidR="00E94BDA" w:rsidRPr="005C7EE5">
        <w:rPr>
          <w:rFonts w:cs="Arial"/>
          <w:i/>
          <w:iCs/>
          <w:szCs w:val="18"/>
        </w:rPr>
        <w:t xml:space="preserve"> </w:t>
      </w:r>
      <w:r w:rsidRPr="005C7EE5">
        <w:rPr>
          <w:rFonts w:cs="Arial"/>
          <w:i/>
          <w:iCs/>
          <w:szCs w:val="18"/>
        </w:rPr>
        <w:t>Obstetrics &amp; Gynecology</w:t>
      </w:r>
      <w:r w:rsidR="00E94BDA">
        <w:rPr>
          <w:rFonts w:cs="Arial"/>
          <w:szCs w:val="18"/>
        </w:rPr>
        <w:t xml:space="preserve"> </w:t>
      </w:r>
      <w:r w:rsidRPr="005C7EE5">
        <w:rPr>
          <w:rFonts w:cs="Arial"/>
          <w:szCs w:val="18"/>
        </w:rPr>
        <w:t>123(4)</w:t>
      </w:r>
      <w:r w:rsidR="00067CDE" w:rsidRPr="005C7EE5">
        <w:rPr>
          <w:rFonts w:cs="Arial"/>
          <w:szCs w:val="18"/>
        </w:rPr>
        <w:t xml:space="preserve">: 896–901. DOI: </w:t>
      </w:r>
      <w:r w:rsidR="00E94BDA">
        <w:rPr>
          <w:rFonts w:cs="Arial"/>
          <w:szCs w:val="18"/>
        </w:rPr>
        <w:t>1</w:t>
      </w:r>
      <w:r w:rsidR="00D138C7" w:rsidRPr="005C7EE5">
        <w:rPr>
          <w:rFonts w:cs="Arial"/>
          <w:color w:val="212121"/>
          <w:szCs w:val="18"/>
          <w:shd w:val="clear" w:color="auto" w:fill="FFFFFF"/>
        </w:rPr>
        <w:t>0.1097/01.AOG.0000445580.65983.d2</w:t>
      </w:r>
      <w:r w:rsidR="00BB14C9">
        <w:rPr>
          <w:rFonts w:cs="Arial"/>
          <w:color w:val="212121"/>
          <w:szCs w:val="18"/>
          <w:shd w:val="clear" w:color="auto" w:fill="FFFFFF"/>
        </w:rPr>
        <w:t xml:space="preserve"> (accessed 7 November 2022)</w:t>
      </w:r>
      <w:r w:rsidR="00D138C7" w:rsidRPr="005C7EE5">
        <w:rPr>
          <w:rFonts w:cs="Arial"/>
          <w:color w:val="212121"/>
          <w:szCs w:val="18"/>
          <w:shd w:val="clear" w:color="auto" w:fill="FFFFFF"/>
        </w:rPr>
        <w:t>.</w:t>
      </w:r>
    </w:p>
  </w:footnote>
  <w:footnote w:id="11">
    <w:p w14:paraId="1068E32D" w14:textId="559D3BFC" w:rsidR="00D4097C" w:rsidRPr="005C7EE5" w:rsidRDefault="00D4097C" w:rsidP="00EE298E">
      <w:pPr>
        <w:pStyle w:val="FootnoteText"/>
        <w:rPr>
          <w:rFonts w:cs="Arial"/>
          <w:szCs w:val="18"/>
          <w:lang w:val="mi-NZ"/>
        </w:rPr>
      </w:pPr>
      <w:r w:rsidRPr="005C7EE5">
        <w:rPr>
          <w:rStyle w:val="FootnoteReference"/>
          <w:rFonts w:cs="Arial"/>
          <w:szCs w:val="18"/>
        </w:rPr>
        <w:footnoteRef/>
      </w:r>
      <w:r w:rsidRPr="005C7EE5">
        <w:rPr>
          <w:rFonts w:cs="Arial"/>
          <w:szCs w:val="18"/>
        </w:rPr>
        <w:t xml:space="preserve"> Regression for trend 2016</w:t>
      </w:r>
      <w:r w:rsidR="00CD5627" w:rsidRPr="005C7EE5">
        <w:rPr>
          <w:rFonts w:cs="Arial"/>
          <w:szCs w:val="18"/>
        </w:rPr>
        <w:t>–</w:t>
      </w:r>
      <w:r w:rsidRPr="005C7EE5">
        <w:rPr>
          <w:rFonts w:cs="Arial"/>
          <w:szCs w:val="18"/>
        </w:rPr>
        <w:t>2020=0.089 (95% CI -0.007, 0.185); 2010</w:t>
      </w:r>
      <w:r w:rsidR="00CD5627" w:rsidRPr="005C7EE5">
        <w:rPr>
          <w:rFonts w:cs="Arial"/>
          <w:szCs w:val="18"/>
        </w:rPr>
        <w:t>–</w:t>
      </w:r>
      <w:r w:rsidRPr="005C7EE5">
        <w:rPr>
          <w:rFonts w:cs="Arial"/>
          <w:szCs w:val="18"/>
        </w:rPr>
        <w:t>2020=-0.11 (95%CI -0.42-0.020)</w:t>
      </w:r>
    </w:p>
  </w:footnote>
  <w:footnote w:id="12">
    <w:p w14:paraId="4890AD75" w14:textId="56775253" w:rsidR="00D4097C" w:rsidRPr="005C7EE5" w:rsidRDefault="00D4097C" w:rsidP="003F0790">
      <w:pPr>
        <w:pStyle w:val="FootnoteText"/>
        <w:rPr>
          <w:rFonts w:cs="Arial"/>
          <w:szCs w:val="18"/>
          <w:lang w:val="mi-NZ"/>
        </w:rPr>
      </w:pPr>
      <w:r w:rsidRPr="005C7EE5">
        <w:rPr>
          <w:rStyle w:val="FootnoteReference"/>
          <w:rFonts w:cs="Arial"/>
          <w:szCs w:val="18"/>
        </w:rPr>
        <w:footnoteRef/>
      </w:r>
      <w:r w:rsidRPr="005C7EE5">
        <w:rPr>
          <w:rFonts w:cs="Arial"/>
          <w:szCs w:val="18"/>
        </w:rPr>
        <w:t xml:space="preserve"> PMMRC. 2013. </w:t>
      </w:r>
      <w:r w:rsidRPr="005C7EE5">
        <w:rPr>
          <w:rFonts w:cs="Arial"/>
          <w:i/>
          <w:iCs/>
          <w:szCs w:val="18"/>
        </w:rPr>
        <w:t>Seventh Annual Report of the Perinatal and Maternal Mortality Review Committee: Reporting mortality 2011</w:t>
      </w:r>
      <w:r w:rsidRPr="005C7EE5">
        <w:rPr>
          <w:rFonts w:cs="Arial"/>
          <w:szCs w:val="18"/>
        </w:rPr>
        <w:t>. Wellington: Health</w:t>
      </w:r>
      <w:r w:rsidR="002936AA" w:rsidRPr="002936AA">
        <w:rPr>
          <w:rFonts w:cs="Arial"/>
          <w:szCs w:val="18"/>
        </w:rPr>
        <w:t xml:space="preserve"> </w:t>
      </w:r>
      <w:r w:rsidR="002936AA" w:rsidRPr="005C7EE5">
        <w:rPr>
          <w:rFonts w:cs="Arial"/>
          <w:szCs w:val="18"/>
        </w:rPr>
        <w:t>Quality</w:t>
      </w:r>
      <w:r w:rsidRPr="005C7EE5">
        <w:rPr>
          <w:rFonts w:cs="Arial"/>
          <w:szCs w:val="18"/>
        </w:rPr>
        <w:t xml:space="preserve"> &amp; </w:t>
      </w:r>
      <w:r w:rsidR="002936AA" w:rsidRPr="005C7EE5">
        <w:rPr>
          <w:rFonts w:cs="Arial"/>
          <w:szCs w:val="18"/>
        </w:rPr>
        <w:t>Safety</w:t>
      </w:r>
      <w:r w:rsidRPr="005C7EE5">
        <w:rPr>
          <w:rFonts w:cs="Arial"/>
          <w:szCs w:val="18"/>
        </w:rPr>
        <w:t xml:space="preserve"> Commission. URL: </w:t>
      </w:r>
      <w:hyperlink r:id="rId5" w:history="1">
        <w:r w:rsidR="004258A7" w:rsidRPr="009A4D54">
          <w:rPr>
            <w:rStyle w:val="Hyperlink"/>
            <w:rFonts w:cs="Arial"/>
            <w:szCs w:val="18"/>
          </w:rPr>
          <w:t>hqsc.govt.nz/assets/Our-work/Mortality-review-committee/PMMRC/Publications-resources/Seventh-PMMRC-Report-FINAL-June-2013.pdf</w:t>
        </w:r>
      </w:hyperlink>
      <w:r w:rsidR="001F70A5">
        <w:rPr>
          <w:rFonts w:cs="Arial"/>
          <w:szCs w:val="18"/>
        </w:rPr>
        <w:t xml:space="preserve"> </w:t>
      </w:r>
      <w:r w:rsidRPr="005C7EE5">
        <w:rPr>
          <w:rFonts w:cs="Arial"/>
          <w:szCs w:val="18"/>
        </w:rPr>
        <w:t xml:space="preserve">(accessed </w:t>
      </w:r>
      <w:r w:rsidR="001F70A5">
        <w:rPr>
          <w:rFonts w:cs="Arial"/>
          <w:szCs w:val="18"/>
        </w:rPr>
        <w:t>8 November</w:t>
      </w:r>
      <w:r w:rsidRPr="005C7EE5">
        <w:rPr>
          <w:rFonts w:cs="Arial"/>
          <w:szCs w:val="18"/>
        </w:rPr>
        <w:t xml:space="preserve"> 2022).</w:t>
      </w:r>
    </w:p>
  </w:footnote>
  <w:footnote w:id="13">
    <w:p w14:paraId="58E72972" w14:textId="0A796DE5" w:rsidR="00D4097C" w:rsidRPr="005C7EE5" w:rsidRDefault="00D4097C">
      <w:pPr>
        <w:pStyle w:val="FootnoteText"/>
        <w:rPr>
          <w:rFonts w:cs="Arial"/>
          <w:szCs w:val="18"/>
          <w:lang w:val="mi-NZ"/>
        </w:rPr>
      </w:pPr>
      <w:r w:rsidRPr="005C7EE5">
        <w:rPr>
          <w:rStyle w:val="FootnoteReference"/>
          <w:rFonts w:cs="Arial"/>
          <w:szCs w:val="18"/>
        </w:rPr>
        <w:footnoteRef/>
      </w:r>
      <w:r w:rsidRPr="005C7EE5">
        <w:rPr>
          <w:rFonts w:cs="Arial"/>
          <w:szCs w:val="18"/>
        </w:rPr>
        <w:t xml:space="preserve"> Termination of pregnancy is the interruption of an ongoing pregnancy (whether the baby was stillborn or live born). This report only includes termination of pregnancy from 20 </w:t>
      </w:r>
      <w:r w:rsidR="00D87205" w:rsidRPr="005C7EE5">
        <w:rPr>
          <w:rFonts w:cs="Arial"/>
          <w:szCs w:val="18"/>
        </w:rPr>
        <w:t>weeks gestation</w:t>
      </w:r>
      <w:r w:rsidRPr="005C7EE5">
        <w:rPr>
          <w:rFonts w:cs="Arial"/>
          <w:szCs w:val="18"/>
        </w:rPr>
        <w:t>.</w:t>
      </w:r>
    </w:p>
  </w:footnote>
  <w:footnote w:id="14">
    <w:p w14:paraId="0848330C" w14:textId="606B86AC" w:rsidR="00D4097C" w:rsidRPr="005C7EE5" w:rsidRDefault="00D4097C" w:rsidP="00174AE4">
      <w:pPr>
        <w:pStyle w:val="FootnoteText"/>
        <w:rPr>
          <w:rFonts w:cs="Arial"/>
          <w:szCs w:val="18"/>
        </w:rPr>
      </w:pPr>
      <w:r w:rsidRPr="005C7EE5">
        <w:rPr>
          <w:rStyle w:val="FootnoteReference"/>
          <w:rFonts w:cs="Arial"/>
          <w:szCs w:val="18"/>
        </w:rPr>
        <w:footnoteRef/>
      </w:r>
      <w:r w:rsidRPr="005C7EE5">
        <w:rPr>
          <w:rFonts w:cs="Arial"/>
          <w:szCs w:val="18"/>
        </w:rPr>
        <w:t xml:space="preserve"> Ngā Pou Arawhenua, Child and Youth Mortality Review Committee, Suicide Mortality Review Committee. 2020. </w:t>
      </w:r>
      <w:r w:rsidRPr="005C7EE5">
        <w:rPr>
          <w:rFonts w:cs="Arial"/>
          <w:i/>
          <w:iCs/>
          <w:szCs w:val="18"/>
        </w:rPr>
        <w:t xml:space="preserve">The Mauri – the </w:t>
      </w:r>
      <w:r w:rsidR="009075B2">
        <w:rPr>
          <w:rFonts w:cs="Arial"/>
          <w:i/>
          <w:iCs/>
          <w:szCs w:val="18"/>
        </w:rPr>
        <w:t>L</w:t>
      </w:r>
      <w:r w:rsidRPr="005C7EE5">
        <w:rPr>
          <w:rFonts w:cs="Arial"/>
          <w:i/>
          <w:iCs/>
          <w:szCs w:val="18"/>
        </w:rPr>
        <w:t xml:space="preserve">ife </w:t>
      </w:r>
      <w:r w:rsidR="009075B2">
        <w:rPr>
          <w:rFonts w:cs="Arial"/>
          <w:i/>
          <w:iCs/>
          <w:szCs w:val="18"/>
        </w:rPr>
        <w:t>F</w:t>
      </w:r>
      <w:r w:rsidRPr="005C7EE5">
        <w:rPr>
          <w:rFonts w:cs="Arial"/>
          <w:i/>
          <w:iCs/>
          <w:szCs w:val="18"/>
        </w:rPr>
        <w:t>orce</w:t>
      </w:r>
      <w:r w:rsidRPr="005C7EE5">
        <w:rPr>
          <w:rFonts w:cs="Arial"/>
          <w:szCs w:val="18"/>
        </w:rPr>
        <w:t>.</w:t>
      </w:r>
      <w:r w:rsidR="009075B2">
        <w:rPr>
          <w:rFonts w:cs="Arial"/>
          <w:szCs w:val="18"/>
        </w:rPr>
        <w:t xml:space="preserve"> Wellington:</w:t>
      </w:r>
      <w:r w:rsidRPr="005C7EE5">
        <w:rPr>
          <w:rFonts w:cs="Arial"/>
          <w:szCs w:val="18"/>
        </w:rPr>
        <w:t xml:space="preserve"> Health Quality &amp; Safety Commission</w:t>
      </w:r>
      <w:r w:rsidR="009075B2">
        <w:rPr>
          <w:rFonts w:cs="Arial"/>
          <w:szCs w:val="18"/>
        </w:rPr>
        <w:t>.</w:t>
      </w:r>
      <w:r w:rsidRPr="005C7EE5">
        <w:rPr>
          <w:rFonts w:cs="Arial"/>
          <w:szCs w:val="18"/>
        </w:rPr>
        <w:t xml:space="preserve"> URL: </w:t>
      </w:r>
      <w:hyperlink r:id="rId6" w:history="1">
        <w:r w:rsidRPr="005C7EE5">
          <w:rPr>
            <w:rStyle w:val="Hyperlink"/>
            <w:rFonts w:cs="Arial"/>
            <w:szCs w:val="18"/>
          </w:rPr>
          <w:t>hqsc.govt.nz/assets/Our-work/Mortality-review-committee/SuMRC/Publications-resources/TeMauriTheLifeForce_final.pdf</w:t>
        </w:r>
      </w:hyperlink>
      <w:r w:rsidRPr="005C7EE5">
        <w:rPr>
          <w:rFonts w:cs="Arial"/>
          <w:szCs w:val="18"/>
        </w:rPr>
        <w:t xml:space="preserve"> (accessed 29 April 2022).</w:t>
      </w:r>
    </w:p>
  </w:footnote>
  <w:footnote w:id="15">
    <w:p w14:paraId="54DB19CB" w14:textId="473B154B" w:rsidR="00D4097C" w:rsidRPr="005C7EE5" w:rsidRDefault="00D4097C" w:rsidP="00174AE4">
      <w:pPr>
        <w:pStyle w:val="FootnoteText"/>
        <w:rPr>
          <w:rFonts w:cs="Arial"/>
          <w:szCs w:val="18"/>
        </w:rPr>
      </w:pPr>
      <w:r w:rsidRPr="005C7EE5">
        <w:rPr>
          <w:rStyle w:val="FootnoteReference"/>
          <w:rFonts w:cs="Arial"/>
          <w:szCs w:val="18"/>
        </w:rPr>
        <w:footnoteRef/>
      </w:r>
      <w:r w:rsidRPr="005C7EE5">
        <w:rPr>
          <w:rFonts w:cs="Arial"/>
          <w:szCs w:val="18"/>
        </w:rPr>
        <w:t xml:space="preserve"> Dawson P, Jaye C, Gauld R</w:t>
      </w:r>
      <w:r w:rsidR="00CB1860" w:rsidRPr="005C7EE5">
        <w:rPr>
          <w:rFonts w:cs="Arial"/>
          <w:szCs w:val="18"/>
        </w:rPr>
        <w:t>,</w:t>
      </w:r>
      <w:r w:rsidRPr="005C7EE5">
        <w:rPr>
          <w:rFonts w:cs="Arial"/>
          <w:szCs w:val="18"/>
        </w:rPr>
        <w:t xml:space="preserve"> et al. </w:t>
      </w:r>
      <w:r w:rsidR="00CB1860" w:rsidRPr="005C7EE5">
        <w:rPr>
          <w:rFonts w:cs="Arial"/>
          <w:szCs w:val="18"/>
        </w:rPr>
        <w:t>2019.</w:t>
      </w:r>
      <w:r w:rsidR="009075B2">
        <w:rPr>
          <w:rFonts w:cs="Arial"/>
          <w:szCs w:val="18"/>
        </w:rPr>
        <w:t xml:space="preserve"> </w:t>
      </w:r>
      <w:r w:rsidRPr="005C7EE5">
        <w:rPr>
          <w:rFonts w:cs="Arial"/>
          <w:szCs w:val="18"/>
        </w:rPr>
        <w:t xml:space="preserve">Barriers to equitable maternal health in Aotearoa New Zealand: an integrative review. </w:t>
      </w:r>
      <w:r w:rsidR="009725FB">
        <w:rPr>
          <w:rFonts w:cs="Arial"/>
          <w:i/>
          <w:iCs/>
          <w:szCs w:val="18"/>
        </w:rPr>
        <w:t xml:space="preserve">International </w:t>
      </w:r>
      <w:r w:rsidRPr="005C7EE5">
        <w:rPr>
          <w:rFonts w:cs="Arial"/>
          <w:i/>
          <w:iCs/>
          <w:szCs w:val="18"/>
        </w:rPr>
        <w:t>J</w:t>
      </w:r>
      <w:r w:rsidR="009725FB">
        <w:rPr>
          <w:rFonts w:cs="Arial"/>
          <w:i/>
          <w:iCs/>
          <w:szCs w:val="18"/>
        </w:rPr>
        <w:t>ournal for</w:t>
      </w:r>
      <w:r w:rsidRPr="005C7EE5">
        <w:rPr>
          <w:rFonts w:cs="Arial"/>
          <w:i/>
          <w:iCs/>
          <w:szCs w:val="18"/>
        </w:rPr>
        <w:t xml:space="preserve"> Equity </w:t>
      </w:r>
      <w:r w:rsidR="009725FB">
        <w:rPr>
          <w:rFonts w:cs="Arial"/>
          <w:i/>
          <w:iCs/>
          <w:szCs w:val="18"/>
        </w:rPr>
        <w:t xml:space="preserve">in </w:t>
      </w:r>
      <w:r w:rsidRPr="005C7EE5">
        <w:rPr>
          <w:rFonts w:cs="Arial"/>
          <w:i/>
          <w:iCs/>
          <w:szCs w:val="18"/>
        </w:rPr>
        <w:t>Health</w:t>
      </w:r>
      <w:r w:rsidR="00CB1860" w:rsidRPr="005C7EE5">
        <w:rPr>
          <w:rFonts w:cs="Arial"/>
          <w:szCs w:val="18"/>
        </w:rPr>
        <w:t xml:space="preserve"> </w:t>
      </w:r>
      <w:r w:rsidRPr="005C7EE5">
        <w:rPr>
          <w:rFonts w:cs="Arial"/>
          <w:szCs w:val="18"/>
        </w:rPr>
        <w:t>18</w:t>
      </w:r>
      <w:r w:rsidR="009725FB">
        <w:rPr>
          <w:rFonts w:cs="Arial"/>
          <w:szCs w:val="18"/>
        </w:rPr>
        <w:t xml:space="preserve">: </w:t>
      </w:r>
      <w:r w:rsidRPr="005C7EE5">
        <w:rPr>
          <w:rFonts w:cs="Arial"/>
          <w:szCs w:val="18"/>
        </w:rPr>
        <w:t>168</w:t>
      </w:r>
      <w:r w:rsidR="00CB1860" w:rsidRPr="005C7EE5">
        <w:rPr>
          <w:rFonts w:cs="Arial"/>
          <w:szCs w:val="18"/>
        </w:rPr>
        <w:t>.</w:t>
      </w:r>
    </w:p>
  </w:footnote>
  <w:footnote w:id="16">
    <w:p w14:paraId="353F58F9" w14:textId="1872CB3D" w:rsidR="004629E8" w:rsidRPr="005C7EE5" w:rsidRDefault="004629E8" w:rsidP="00EE4FCD">
      <w:pPr>
        <w:pStyle w:val="FootnoteText"/>
      </w:pPr>
      <w:r w:rsidRPr="005C7EE5">
        <w:rPr>
          <w:rStyle w:val="FootnoteReference"/>
          <w:rFonts w:cs="Arial"/>
          <w:szCs w:val="18"/>
        </w:rPr>
        <w:footnoteRef/>
      </w:r>
      <w:r w:rsidRPr="005C7EE5">
        <w:t xml:space="preserve"> </w:t>
      </w:r>
      <w:r w:rsidR="00703F7D" w:rsidRPr="005C7EE5">
        <w:t xml:space="preserve">Ministry of Health. 2021. </w:t>
      </w:r>
      <w:r w:rsidR="00703F7D" w:rsidRPr="005C7EE5">
        <w:rPr>
          <w:i/>
          <w:iCs/>
        </w:rPr>
        <w:t>Maternal Mental Health Service Provision in New Zealand: Stocktake of district health board services</w:t>
      </w:r>
      <w:r w:rsidR="00703F7D" w:rsidRPr="005C7EE5">
        <w:t xml:space="preserve">. Wellington: Ministry of Health. URL: </w:t>
      </w:r>
      <w:hyperlink r:id="rId7" w:history="1">
        <w:r w:rsidRPr="00703F7D">
          <w:rPr>
            <w:rStyle w:val="Hyperlink"/>
          </w:rPr>
          <w:t>health.govt.nz/publication/maternal-mental-health-service-provision-new-zealand-stocktake-district-health-board-services</w:t>
        </w:r>
      </w:hyperlink>
      <w:r w:rsidR="00703F7D">
        <w:t xml:space="preserve"> (accessed 7 November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8E1C" w14:textId="3ADA288A" w:rsidR="00F50BE6" w:rsidRDefault="00F50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E5EE" w14:textId="5E521BBC" w:rsidR="00F50BE6" w:rsidRDefault="00F50B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AF2B" w14:textId="6A54309F" w:rsidR="00F50BE6" w:rsidRDefault="00F50B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F34F" w14:textId="2625049B" w:rsidR="00F50BE6" w:rsidRDefault="00F50B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D10D" w14:textId="752E867F" w:rsidR="00F50BE6" w:rsidRDefault="00F50B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599E" w14:textId="109102CC" w:rsidR="00F50BE6" w:rsidRDefault="00F50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3FE35EE"/>
    <w:lvl w:ilvl="0">
      <w:start w:val="1"/>
      <w:numFmt w:val="lowerRoman"/>
      <w:pStyle w:val="ListNumber3"/>
      <w:lvlText w:val="%1."/>
      <w:lvlJc w:val="left"/>
      <w:pPr>
        <w:ind w:left="1080" w:hanging="360"/>
      </w:pPr>
      <w:rPr>
        <w:rFonts w:hint="default"/>
      </w:rPr>
    </w:lvl>
  </w:abstractNum>
  <w:abstractNum w:abstractNumId="1" w15:restartNumberingAfterBreak="0">
    <w:nsid w:val="FFFFFF7F"/>
    <w:multiLevelType w:val="singleLevel"/>
    <w:tmpl w:val="4444710C"/>
    <w:lvl w:ilvl="0">
      <w:start w:val="1"/>
      <w:numFmt w:val="lowerLetter"/>
      <w:pStyle w:val="ListNumber2"/>
      <w:lvlText w:val="%1."/>
      <w:lvlJc w:val="left"/>
      <w:pPr>
        <w:ind w:left="717" w:hanging="360"/>
      </w:pPr>
    </w:lvl>
  </w:abstractNum>
  <w:abstractNum w:abstractNumId="2" w15:restartNumberingAfterBreak="0">
    <w:nsid w:val="FFFFFF83"/>
    <w:multiLevelType w:val="singleLevel"/>
    <w:tmpl w:val="0C42B340"/>
    <w:lvl w:ilvl="0">
      <w:start w:val="1"/>
      <w:numFmt w:val="bullet"/>
      <w:pStyle w:val="ListBullet2"/>
      <w:lvlText w:val="–"/>
      <w:lvlJc w:val="left"/>
      <w:pPr>
        <w:ind w:left="717" w:hanging="360"/>
      </w:pPr>
      <w:rPr>
        <w:rFonts w:ascii="Arial" w:hAnsi="Arial" w:hint="default"/>
        <w:sz w:val="22"/>
      </w:rPr>
    </w:lvl>
  </w:abstractNum>
  <w:abstractNum w:abstractNumId="3" w15:restartNumberingAfterBreak="0">
    <w:nsid w:val="FFFFFF88"/>
    <w:multiLevelType w:val="singleLevel"/>
    <w:tmpl w:val="9A263DE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11DC8A66"/>
    <w:lvl w:ilvl="0">
      <w:start w:val="1"/>
      <w:numFmt w:val="bullet"/>
      <w:pStyle w:val="ListBullet"/>
      <w:lvlText w:val=""/>
      <w:lvlJc w:val="left"/>
      <w:pPr>
        <w:tabs>
          <w:tab w:val="num" w:pos="644"/>
        </w:tabs>
        <w:ind w:left="644" w:hanging="360"/>
      </w:pPr>
      <w:rPr>
        <w:rFonts w:ascii="Symbol" w:hAnsi="Symbol" w:hint="default"/>
      </w:rPr>
    </w:lvl>
  </w:abstractNum>
  <w:abstractNum w:abstractNumId="5" w15:restartNumberingAfterBreak="0">
    <w:nsid w:val="035E653B"/>
    <w:multiLevelType w:val="hybridMultilevel"/>
    <w:tmpl w:val="CCEE59D8"/>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9583918"/>
    <w:multiLevelType w:val="multilevel"/>
    <w:tmpl w:val="FB06BAAC"/>
    <w:lvl w:ilvl="0">
      <w:start w:val="3"/>
      <w:numFmt w:val="decimal"/>
      <w:lvlText w:val="%1"/>
      <w:lvlJc w:val="left"/>
      <w:pPr>
        <w:ind w:left="499"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7" w15:restartNumberingAfterBreak="0">
    <w:nsid w:val="0986793B"/>
    <w:multiLevelType w:val="hybridMultilevel"/>
    <w:tmpl w:val="2DFA5C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A50418E"/>
    <w:multiLevelType w:val="hybridMultilevel"/>
    <w:tmpl w:val="4A645F8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CE720F"/>
    <w:multiLevelType w:val="hybridMultilevel"/>
    <w:tmpl w:val="FF10B36E"/>
    <w:lvl w:ilvl="0" w:tplc="4538C376">
      <w:start w:val="1"/>
      <w:numFmt w:val="decimal"/>
      <w:pStyle w:val="Tablenumbering"/>
      <w:lvlText w:val="%1."/>
      <w:lvlJc w:val="left"/>
      <w:pPr>
        <w:ind w:left="357" w:hanging="35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A159A4"/>
    <w:multiLevelType w:val="hybridMultilevel"/>
    <w:tmpl w:val="797ADFE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75E9B"/>
    <w:multiLevelType w:val="hybridMultilevel"/>
    <w:tmpl w:val="4AEC9940"/>
    <w:lvl w:ilvl="0" w:tplc="44200336">
      <w:start w:val="1"/>
      <w:numFmt w:val="bullet"/>
      <w:pStyle w:val="Bulletslast"/>
      <w:lvlText w:val=""/>
      <w:lvlJc w:val="left"/>
      <w:pPr>
        <w:ind w:left="720" w:hanging="360"/>
      </w:pPr>
      <w:rPr>
        <w:rFonts w:ascii="Symbol" w:hAnsi="Symbol" w:hint="default"/>
      </w:rPr>
    </w:lvl>
    <w:lvl w:ilvl="1" w:tplc="AF1C3A84">
      <w:numFmt w:val="bullet"/>
      <w:lvlText w:val="•"/>
      <w:lvlJc w:val="left"/>
      <w:pPr>
        <w:ind w:left="1440" w:hanging="36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50C75AC"/>
    <w:multiLevelType w:val="hybridMultilevel"/>
    <w:tmpl w:val="43C69598"/>
    <w:lvl w:ilvl="0" w:tplc="CC92A274">
      <w:start w:val="8"/>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9BC5B60"/>
    <w:multiLevelType w:val="hybridMultilevel"/>
    <w:tmpl w:val="CAFCCE82"/>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43763CE"/>
    <w:multiLevelType w:val="hybridMultilevel"/>
    <w:tmpl w:val="44085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76B503F"/>
    <w:multiLevelType w:val="hybridMultilevel"/>
    <w:tmpl w:val="17ACA0A8"/>
    <w:lvl w:ilvl="0" w:tplc="87C064A6">
      <w:start w:val="6"/>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16A3898"/>
    <w:multiLevelType w:val="hybridMultilevel"/>
    <w:tmpl w:val="000050B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500270"/>
    <w:multiLevelType w:val="hybridMultilevel"/>
    <w:tmpl w:val="4DBA6CAC"/>
    <w:lvl w:ilvl="0" w:tplc="43D80822">
      <w:start w:val="1"/>
      <w:numFmt w:val="lowerRoman"/>
      <w:pStyle w:val="Tablenumbering3"/>
      <w:lvlText w:val="%1."/>
      <w:lvlJc w:val="left"/>
      <w:pPr>
        <w:ind w:left="1077" w:hanging="357"/>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8" w15:restartNumberingAfterBreak="0">
    <w:nsid w:val="44872DBB"/>
    <w:multiLevelType w:val="hybridMultilevel"/>
    <w:tmpl w:val="6AD4DCD6"/>
    <w:lvl w:ilvl="0" w:tplc="B2B8E52C">
      <w:start w:val="1"/>
      <w:numFmt w:val="bullet"/>
      <w:pStyle w:val="D-PMMRCsub-bullets"/>
      <w:lvlText w:val="−"/>
      <w:lvlJc w:val="left"/>
      <w:pPr>
        <w:ind w:left="2226" w:hanging="360"/>
      </w:pPr>
      <w:rPr>
        <w:rFonts w:ascii="Calibri" w:hAnsi="Calibri" w:hint="default"/>
        <w:color w:val="auto"/>
      </w:rPr>
    </w:lvl>
    <w:lvl w:ilvl="1" w:tplc="FFFFFFFF" w:tentative="1">
      <w:start w:val="1"/>
      <w:numFmt w:val="lowerLetter"/>
      <w:lvlText w:val="%2."/>
      <w:lvlJc w:val="left"/>
      <w:pPr>
        <w:ind w:left="2946" w:hanging="360"/>
      </w:pPr>
    </w:lvl>
    <w:lvl w:ilvl="2" w:tplc="FFFFFFFF" w:tentative="1">
      <w:start w:val="1"/>
      <w:numFmt w:val="lowerRoman"/>
      <w:lvlText w:val="%3."/>
      <w:lvlJc w:val="right"/>
      <w:pPr>
        <w:ind w:left="3666" w:hanging="180"/>
      </w:pPr>
    </w:lvl>
    <w:lvl w:ilvl="3" w:tplc="FFFFFFFF" w:tentative="1">
      <w:start w:val="1"/>
      <w:numFmt w:val="decimal"/>
      <w:lvlText w:val="%4."/>
      <w:lvlJc w:val="left"/>
      <w:pPr>
        <w:ind w:left="4386" w:hanging="360"/>
      </w:pPr>
    </w:lvl>
    <w:lvl w:ilvl="4" w:tplc="FFFFFFFF" w:tentative="1">
      <w:start w:val="1"/>
      <w:numFmt w:val="lowerLetter"/>
      <w:lvlText w:val="%5."/>
      <w:lvlJc w:val="left"/>
      <w:pPr>
        <w:ind w:left="5106" w:hanging="360"/>
      </w:pPr>
    </w:lvl>
    <w:lvl w:ilvl="5" w:tplc="FFFFFFFF" w:tentative="1">
      <w:start w:val="1"/>
      <w:numFmt w:val="lowerRoman"/>
      <w:lvlText w:val="%6."/>
      <w:lvlJc w:val="right"/>
      <w:pPr>
        <w:ind w:left="5826" w:hanging="180"/>
      </w:pPr>
    </w:lvl>
    <w:lvl w:ilvl="6" w:tplc="FFFFFFFF" w:tentative="1">
      <w:start w:val="1"/>
      <w:numFmt w:val="decimal"/>
      <w:lvlText w:val="%7."/>
      <w:lvlJc w:val="left"/>
      <w:pPr>
        <w:ind w:left="6546" w:hanging="360"/>
      </w:pPr>
    </w:lvl>
    <w:lvl w:ilvl="7" w:tplc="FFFFFFFF" w:tentative="1">
      <w:start w:val="1"/>
      <w:numFmt w:val="lowerLetter"/>
      <w:lvlText w:val="%8."/>
      <w:lvlJc w:val="left"/>
      <w:pPr>
        <w:ind w:left="7266" w:hanging="360"/>
      </w:pPr>
    </w:lvl>
    <w:lvl w:ilvl="8" w:tplc="FFFFFFFF" w:tentative="1">
      <w:start w:val="1"/>
      <w:numFmt w:val="lowerRoman"/>
      <w:lvlText w:val="%9."/>
      <w:lvlJc w:val="right"/>
      <w:pPr>
        <w:ind w:left="7986" w:hanging="180"/>
      </w:pPr>
    </w:lvl>
  </w:abstractNum>
  <w:abstractNum w:abstractNumId="19" w15:restartNumberingAfterBreak="0">
    <w:nsid w:val="44B63EF0"/>
    <w:multiLevelType w:val="hybridMultilevel"/>
    <w:tmpl w:val="DFE855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094730C"/>
    <w:multiLevelType w:val="hybridMultilevel"/>
    <w:tmpl w:val="239437EC"/>
    <w:lvl w:ilvl="0" w:tplc="C9568FC0">
      <w:start w:val="1"/>
      <w:numFmt w:val="lowerLetter"/>
      <w:pStyle w:val="Tablenumbering2"/>
      <w:lvlText w:val="%1."/>
      <w:lvlJc w:val="left"/>
      <w:pPr>
        <w:ind w:left="720" w:hanging="363"/>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8504C59"/>
    <w:multiLevelType w:val="hybridMultilevel"/>
    <w:tmpl w:val="82440F06"/>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A24657A"/>
    <w:multiLevelType w:val="hybridMultilevel"/>
    <w:tmpl w:val="786C656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5AF54043"/>
    <w:multiLevelType w:val="hybridMultilevel"/>
    <w:tmpl w:val="F864C2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D1C3427"/>
    <w:multiLevelType w:val="hybridMultilevel"/>
    <w:tmpl w:val="BB66C4FE"/>
    <w:lvl w:ilvl="0" w:tplc="29D41462">
      <w:start w:val="1"/>
      <w:numFmt w:val="decimal"/>
      <w:pStyle w:val="Recommendations"/>
      <w:lvlText w:val="%1)"/>
      <w:lvlJc w:val="left"/>
      <w:pPr>
        <w:ind w:left="720" w:hanging="360"/>
      </w:pPr>
      <w:rPr>
        <w:rFonts w:hint="default"/>
        <w:b/>
        <w:color w:val="auto"/>
      </w:rPr>
    </w:lvl>
    <w:lvl w:ilvl="1" w:tplc="14090019">
      <w:start w:val="1"/>
      <w:numFmt w:val="lowerLetter"/>
      <w:lvlText w:val="%2."/>
      <w:lvlJc w:val="left"/>
      <w:pPr>
        <w:ind w:left="1211" w:hanging="360"/>
      </w:pPr>
    </w:lvl>
    <w:lvl w:ilvl="2" w:tplc="1B0ACF38">
      <w:start w:val="1"/>
      <w:numFmt w:val="lowerRoman"/>
      <w:lvlText w:val="%3."/>
      <w:lvlJc w:val="right"/>
      <w:pPr>
        <w:ind w:left="2160" w:hanging="180"/>
      </w:pPr>
      <w:rPr>
        <w:b/>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D572C49"/>
    <w:multiLevelType w:val="hybridMultilevel"/>
    <w:tmpl w:val="21702C66"/>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D5D121A"/>
    <w:multiLevelType w:val="hybridMultilevel"/>
    <w:tmpl w:val="1248C116"/>
    <w:lvl w:ilvl="0" w:tplc="F252BCC6">
      <w:start w:val="1"/>
      <w:numFmt w:val="bullet"/>
      <w:pStyle w:val="B-PMMRCbullets"/>
      <w:lvlText w:val=""/>
      <w:lvlJc w:val="left"/>
      <w:pPr>
        <w:ind w:left="1468" w:hanging="360"/>
      </w:pPr>
      <w:rPr>
        <w:rFonts w:ascii="Symbol" w:hAnsi="Symbol" w:hint="default"/>
      </w:rPr>
    </w:lvl>
    <w:lvl w:ilvl="1" w:tplc="14090019">
      <w:start w:val="1"/>
      <w:numFmt w:val="lowerLetter"/>
      <w:lvlText w:val="%2."/>
      <w:lvlJc w:val="left"/>
      <w:pPr>
        <w:ind w:left="2188" w:hanging="360"/>
      </w:pPr>
    </w:lvl>
    <w:lvl w:ilvl="2" w:tplc="1409001B" w:tentative="1">
      <w:start w:val="1"/>
      <w:numFmt w:val="lowerRoman"/>
      <w:lvlText w:val="%3."/>
      <w:lvlJc w:val="right"/>
      <w:pPr>
        <w:ind w:left="2908" w:hanging="180"/>
      </w:pPr>
    </w:lvl>
    <w:lvl w:ilvl="3" w:tplc="1409000F" w:tentative="1">
      <w:start w:val="1"/>
      <w:numFmt w:val="decimal"/>
      <w:lvlText w:val="%4."/>
      <w:lvlJc w:val="left"/>
      <w:pPr>
        <w:ind w:left="3628" w:hanging="360"/>
      </w:pPr>
    </w:lvl>
    <w:lvl w:ilvl="4" w:tplc="14090019" w:tentative="1">
      <w:start w:val="1"/>
      <w:numFmt w:val="lowerLetter"/>
      <w:lvlText w:val="%5."/>
      <w:lvlJc w:val="left"/>
      <w:pPr>
        <w:ind w:left="4348" w:hanging="360"/>
      </w:pPr>
    </w:lvl>
    <w:lvl w:ilvl="5" w:tplc="1409001B" w:tentative="1">
      <w:start w:val="1"/>
      <w:numFmt w:val="lowerRoman"/>
      <w:lvlText w:val="%6."/>
      <w:lvlJc w:val="right"/>
      <w:pPr>
        <w:ind w:left="5068" w:hanging="180"/>
      </w:pPr>
    </w:lvl>
    <w:lvl w:ilvl="6" w:tplc="1409000F" w:tentative="1">
      <w:start w:val="1"/>
      <w:numFmt w:val="decimal"/>
      <w:lvlText w:val="%7."/>
      <w:lvlJc w:val="left"/>
      <w:pPr>
        <w:ind w:left="5788" w:hanging="360"/>
      </w:pPr>
    </w:lvl>
    <w:lvl w:ilvl="7" w:tplc="14090019" w:tentative="1">
      <w:start w:val="1"/>
      <w:numFmt w:val="lowerLetter"/>
      <w:lvlText w:val="%8."/>
      <w:lvlJc w:val="left"/>
      <w:pPr>
        <w:ind w:left="6508" w:hanging="360"/>
      </w:pPr>
    </w:lvl>
    <w:lvl w:ilvl="8" w:tplc="1409001B" w:tentative="1">
      <w:start w:val="1"/>
      <w:numFmt w:val="lowerRoman"/>
      <w:lvlText w:val="%9."/>
      <w:lvlJc w:val="right"/>
      <w:pPr>
        <w:ind w:left="7228" w:hanging="180"/>
      </w:pPr>
    </w:lvl>
  </w:abstractNum>
  <w:abstractNum w:abstractNumId="27" w15:restartNumberingAfterBreak="0">
    <w:nsid w:val="5FFC1016"/>
    <w:multiLevelType w:val="hybridMultilevel"/>
    <w:tmpl w:val="21F88A98"/>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3533A99"/>
    <w:multiLevelType w:val="hybridMultilevel"/>
    <w:tmpl w:val="CCEE59D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3025FF"/>
    <w:multiLevelType w:val="hybridMultilevel"/>
    <w:tmpl w:val="35102526"/>
    <w:lvl w:ilvl="0" w:tplc="EA9610BA">
      <w:start w:val="2"/>
      <w:numFmt w:val="decimal"/>
      <w:lvlText w:val="A%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5A70DB5"/>
    <w:multiLevelType w:val="hybridMultilevel"/>
    <w:tmpl w:val="D2C4236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6A04491"/>
    <w:multiLevelType w:val="hybridMultilevel"/>
    <w:tmpl w:val="4A645F8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1F0E00"/>
    <w:multiLevelType w:val="hybridMultilevel"/>
    <w:tmpl w:val="B17C93A4"/>
    <w:lvl w:ilvl="0" w:tplc="14090001">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33" w15:restartNumberingAfterBreak="0">
    <w:nsid w:val="6FFA2017"/>
    <w:multiLevelType w:val="hybridMultilevel"/>
    <w:tmpl w:val="EB62C9C0"/>
    <w:lvl w:ilvl="0" w:tplc="247C0DA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69A4DB1"/>
    <w:multiLevelType w:val="hybridMultilevel"/>
    <w:tmpl w:val="DFE855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73B5A8F"/>
    <w:multiLevelType w:val="hybridMultilevel"/>
    <w:tmpl w:val="E0385608"/>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7AD04F3"/>
    <w:multiLevelType w:val="hybridMultilevel"/>
    <w:tmpl w:val="F47E33DC"/>
    <w:lvl w:ilvl="0" w:tplc="DD1C2464">
      <w:start w:val="1"/>
      <w:numFmt w:val="bullet"/>
      <w:pStyle w:val="bulle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8A81A42"/>
    <w:multiLevelType w:val="hybridMultilevel"/>
    <w:tmpl w:val="44AE269C"/>
    <w:lvl w:ilvl="0" w:tplc="B3264DF6">
      <w:start w:val="1"/>
      <w:numFmt w:val="bullet"/>
      <w:pStyle w:val="Tablebullets"/>
      <w:lvlText w:val=""/>
      <w:lvlJc w:val="left"/>
      <w:pPr>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D2B2831"/>
    <w:multiLevelType w:val="hybridMultilevel"/>
    <w:tmpl w:val="DFE855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25867588">
    <w:abstractNumId w:val="24"/>
  </w:num>
  <w:num w:numId="2" w16cid:durableId="2033073350">
    <w:abstractNumId w:val="4"/>
  </w:num>
  <w:num w:numId="3" w16cid:durableId="489446811">
    <w:abstractNumId w:val="37"/>
  </w:num>
  <w:num w:numId="4" w16cid:durableId="1367607304">
    <w:abstractNumId w:val="2"/>
  </w:num>
  <w:num w:numId="5" w16cid:durableId="547642095">
    <w:abstractNumId w:val="3"/>
  </w:num>
  <w:num w:numId="6" w16cid:durableId="1133016900">
    <w:abstractNumId w:val="1"/>
  </w:num>
  <w:num w:numId="7" w16cid:durableId="1630894849">
    <w:abstractNumId w:val="0"/>
  </w:num>
  <w:num w:numId="8" w16cid:durableId="771781046">
    <w:abstractNumId w:val="6"/>
  </w:num>
  <w:num w:numId="9" w16cid:durableId="1651204151">
    <w:abstractNumId w:val="9"/>
  </w:num>
  <w:num w:numId="10" w16cid:durableId="518005616">
    <w:abstractNumId w:val="20"/>
  </w:num>
  <w:num w:numId="11" w16cid:durableId="27221614">
    <w:abstractNumId w:val="17"/>
  </w:num>
  <w:num w:numId="12" w16cid:durableId="671418278">
    <w:abstractNumId w:val="36"/>
  </w:num>
  <w:num w:numId="13" w16cid:durableId="859976620">
    <w:abstractNumId w:val="33"/>
  </w:num>
  <w:num w:numId="14" w16cid:durableId="1442609922">
    <w:abstractNumId w:val="7"/>
  </w:num>
  <w:num w:numId="15" w16cid:durableId="1438910773">
    <w:abstractNumId w:val="23"/>
  </w:num>
  <w:num w:numId="16" w16cid:durableId="116488981">
    <w:abstractNumId w:val="14"/>
  </w:num>
  <w:num w:numId="17" w16cid:durableId="1133521292">
    <w:abstractNumId w:val="11"/>
  </w:num>
  <w:num w:numId="18" w16cid:durableId="1096485701">
    <w:abstractNumId w:val="26"/>
  </w:num>
  <w:num w:numId="19" w16cid:durableId="77680320">
    <w:abstractNumId w:val="18"/>
  </w:num>
  <w:num w:numId="20" w16cid:durableId="1474133125">
    <w:abstractNumId w:val="22"/>
  </w:num>
  <w:num w:numId="21" w16cid:durableId="332102150">
    <w:abstractNumId w:val="38"/>
  </w:num>
  <w:num w:numId="22" w16cid:durableId="876429444">
    <w:abstractNumId w:val="34"/>
  </w:num>
  <w:num w:numId="23" w16cid:durableId="1337612961">
    <w:abstractNumId w:val="19"/>
  </w:num>
  <w:num w:numId="24" w16cid:durableId="145899232">
    <w:abstractNumId w:val="21"/>
  </w:num>
  <w:num w:numId="25" w16cid:durableId="2063089850">
    <w:abstractNumId w:val="27"/>
  </w:num>
  <w:num w:numId="26" w16cid:durableId="1122532351">
    <w:abstractNumId w:val="10"/>
  </w:num>
  <w:num w:numId="27" w16cid:durableId="1373073427">
    <w:abstractNumId w:val="16"/>
  </w:num>
  <w:num w:numId="28" w16cid:durableId="1495878402">
    <w:abstractNumId w:val="25"/>
  </w:num>
  <w:num w:numId="29" w16cid:durableId="633412044">
    <w:abstractNumId w:val="8"/>
  </w:num>
  <w:num w:numId="30" w16cid:durableId="704141643">
    <w:abstractNumId w:val="31"/>
  </w:num>
  <w:num w:numId="31" w16cid:durableId="433593338">
    <w:abstractNumId w:val="5"/>
  </w:num>
  <w:num w:numId="32" w16cid:durableId="1086612376">
    <w:abstractNumId w:val="28"/>
  </w:num>
  <w:num w:numId="33" w16cid:durableId="1123622716">
    <w:abstractNumId w:val="30"/>
  </w:num>
  <w:num w:numId="34" w16cid:durableId="30541888">
    <w:abstractNumId w:val="13"/>
  </w:num>
  <w:num w:numId="35" w16cid:durableId="1863781907">
    <w:abstractNumId w:val="29"/>
  </w:num>
  <w:num w:numId="36" w16cid:durableId="178350906">
    <w:abstractNumId w:val="32"/>
  </w:num>
  <w:num w:numId="37" w16cid:durableId="1554200071">
    <w:abstractNumId w:val="35"/>
  </w:num>
  <w:num w:numId="38" w16cid:durableId="1281499382">
    <w:abstractNumId w:val="15"/>
  </w:num>
  <w:num w:numId="39" w16cid:durableId="1867208987">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MDE3NjI3MDc3NTNS0lEKTi0uzszPAykwNKkFANY9nOEtAAAA"/>
  </w:docVars>
  <w:rsids>
    <w:rsidRoot w:val="00757DF5"/>
    <w:rsid w:val="00000BA5"/>
    <w:rsid w:val="00000E31"/>
    <w:rsid w:val="00001B53"/>
    <w:rsid w:val="000020A3"/>
    <w:rsid w:val="00004009"/>
    <w:rsid w:val="000043AD"/>
    <w:rsid w:val="0000567D"/>
    <w:rsid w:val="00005CF7"/>
    <w:rsid w:val="0000734D"/>
    <w:rsid w:val="00010733"/>
    <w:rsid w:val="0001103E"/>
    <w:rsid w:val="00011286"/>
    <w:rsid w:val="00012F1B"/>
    <w:rsid w:val="00013685"/>
    <w:rsid w:val="00015E7F"/>
    <w:rsid w:val="000161C8"/>
    <w:rsid w:val="0001637D"/>
    <w:rsid w:val="000164FA"/>
    <w:rsid w:val="0001669D"/>
    <w:rsid w:val="000168BB"/>
    <w:rsid w:val="000172C0"/>
    <w:rsid w:val="00017547"/>
    <w:rsid w:val="00017D02"/>
    <w:rsid w:val="0002034B"/>
    <w:rsid w:val="00020670"/>
    <w:rsid w:val="0002166E"/>
    <w:rsid w:val="0002232E"/>
    <w:rsid w:val="00022491"/>
    <w:rsid w:val="00022ADE"/>
    <w:rsid w:val="00022F87"/>
    <w:rsid w:val="00025842"/>
    <w:rsid w:val="00026CE0"/>
    <w:rsid w:val="000275FD"/>
    <w:rsid w:val="00031074"/>
    <w:rsid w:val="00031517"/>
    <w:rsid w:val="000316DB"/>
    <w:rsid w:val="00031D2E"/>
    <w:rsid w:val="00032BA8"/>
    <w:rsid w:val="00032E27"/>
    <w:rsid w:val="00033012"/>
    <w:rsid w:val="00034357"/>
    <w:rsid w:val="00034F57"/>
    <w:rsid w:val="0003509A"/>
    <w:rsid w:val="00036259"/>
    <w:rsid w:val="00036E1F"/>
    <w:rsid w:val="00036EB9"/>
    <w:rsid w:val="00037350"/>
    <w:rsid w:val="00040271"/>
    <w:rsid w:val="0004054A"/>
    <w:rsid w:val="000407B2"/>
    <w:rsid w:val="00041277"/>
    <w:rsid w:val="0004128B"/>
    <w:rsid w:val="00041E01"/>
    <w:rsid w:val="000421E6"/>
    <w:rsid w:val="000428CC"/>
    <w:rsid w:val="000428EB"/>
    <w:rsid w:val="0004312B"/>
    <w:rsid w:val="000433DB"/>
    <w:rsid w:val="00044302"/>
    <w:rsid w:val="0004524A"/>
    <w:rsid w:val="0004565D"/>
    <w:rsid w:val="0004609E"/>
    <w:rsid w:val="00046E18"/>
    <w:rsid w:val="00047879"/>
    <w:rsid w:val="00047E7A"/>
    <w:rsid w:val="000514AB"/>
    <w:rsid w:val="000515C5"/>
    <w:rsid w:val="00051679"/>
    <w:rsid w:val="0005174A"/>
    <w:rsid w:val="0005198C"/>
    <w:rsid w:val="00051ECB"/>
    <w:rsid w:val="00052DE3"/>
    <w:rsid w:val="00054173"/>
    <w:rsid w:val="00054EB9"/>
    <w:rsid w:val="00057F3F"/>
    <w:rsid w:val="00060667"/>
    <w:rsid w:val="00061361"/>
    <w:rsid w:val="0006140F"/>
    <w:rsid w:val="000617D6"/>
    <w:rsid w:val="00061E49"/>
    <w:rsid w:val="000636EA"/>
    <w:rsid w:val="00063BEC"/>
    <w:rsid w:val="00063CFD"/>
    <w:rsid w:val="0006400A"/>
    <w:rsid w:val="00064DA0"/>
    <w:rsid w:val="00066232"/>
    <w:rsid w:val="0006678D"/>
    <w:rsid w:val="000676C3"/>
    <w:rsid w:val="000677A3"/>
    <w:rsid w:val="00067BA8"/>
    <w:rsid w:val="00067CDE"/>
    <w:rsid w:val="00071367"/>
    <w:rsid w:val="0007172E"/>
    <w:rsid w:val="00071A9A"/>
    <w:rsid w:val="00072857"/>
    <w:rsid w:val="00072DC3"/>
    <w:rsid w:val="0007387E"/>
    <w:rsid w:val="0007425B"/>
    <w:rsid w:val="00074915"/>
    <w:rsid w:val="000753BE"/>
    <w:rsid w:val="00075DA4"/>
    <w:rsid w:val="00076ACC"/>
    <w:rsid w:val="00076CC0"/>
    <w:rsid w:val="00077A16"/>
    <w:rsid w:val="00077AD2"/>
    <w:rsid w:val="0008078D"/>
    <w:rsid w:val="00081BA3"/>
    <w:rsid w:val="00081FC2"/>
    <w:rsid w:val="00081FC3"/>
    <w:rsid w:val="00082469"/>
    <w:rsid w:val="000830E1"/>
    <w:rsid w:val="000839B2"/>
    <w:rsid w:val="00084EB3"/>
    <w:rsid w:val="000852F7"/>
    <w:rsid w:val="000865C1"/>
    <w:rsid w:val="000867D8"/>
    <w:rsid w:val="00087258"/>
    <w:rsid w:val="00087940"/>
    <w:rsid w:val="00090367"/>
    <w:rsid w:val="00090C77"/>
    <w:rsid w:val="00090CCB"/>
    <w:rsid w:val="0009185A"/>
    <w:rsid w:val="00091860"/>
    <w:rsid w:val="00091BB1"/>
    <w:rsid w:val="0009217B"/>
    <w:rsid w:val="000923BF"/>
    <w:rsid w:val="00092729"/>
    <w:rsid w:val="00092D48"/>
    <w:rsid w:val="00092E7B"/>
    <w:rsid w:val="000933DF"/>
    <w:rsid w:val="00095025"/>
    <w:rsid w:val="0009504B"/>
    <w:rsid w:val="00095371"/>
    <w:rsid w:val="00096E0E"/>
    <w:rsid w:val="000A08CD"/>
    <w:rsid w:val="000A1D42"/>
    <w:rsid w:val="000A2008"/>
    <w:rsid w:val="000A2C30"/>
    <w:rsid w:val="000A2EFB"/>
    <w:rsid w:val="000A4F05"/>
    <w:rsid w:val="000A574C"/>
    <w:rsid w:val="000A5E35"/>
    <w:rsid w:val="000A63C3"/>
    <w:rsid w:val="000A6655"/>
    <w:rsid w:val="000A68B7"/>
    <w:rsid w:val="000A7715"/>
    <w:rsid w:val="000A7743"/>
    <w:rsid w:val="000A794E"/>
    <w:rsid w:val="000A7BE6"/>
    <w:rsid w:val="000A7CC5"/>
    <w:rsid w:val="000B02C4"/>
    <w:rsid w:val="000B0981"/>
    <w:rsid w:val="000B0B81"/>
    <w:rsid w:val="000B0C0C"/>
    <w:rsid w:val="000B1647"/>
    <w:rsid w:val="000B20ED"/>
    <w:rsid w:val="000B2DC2"/>
    <w:rsid w:val="000B3A6D"/>
    <w:rsid w:val="000B3D96"/>
    <w:rsid w:val="000B42E0"/>
    <w:rsid w:val="000B579C"/>
    <w:rsid w:val="000B5BDA"/>
    <w:rsid w:val="000B6284"/>
    <w:rsid w:val="000B63D8"/>
    <w:rsid w:val="000B6744"/>
    <w:rsid w:val="000B7123"/>
    <w:rsid w:val="000B762F"/>
    <w:rsid w:val="000B7F5A"/>
    <w:rsid w:val="000C043C"/>
    <w:rsid w:val="000C06F6"/>
    <w:rsid w:val="000C084A"/>
    <w:rsid w:val="000C0F11"/>
    <w:rsid w:val="000C1560"/>
    <w:rsid w:val="000C195D"/>
    <w:rsid w:val="000C2909"/>
    <w:rsid w:val="000C2C94"/>
    <w:rsid w:val="000C2CB1"/>
    <w:rsid w:val="000C2E32"/>
    <w:rsid w:val="000C3038"/>
    <w:rsid w:val="000C3B4F"/>
    <w:rsid w:val="000C3D4E"/>
    <w:rsid w:val="000C4278"/>
    <w:rsid w:val="000C5347"/>
    <w:rsid w:val="000C57B5"/>
    <w:rsid w:val="000C5DD7"/>
    <w:rsid w:val="000C5DEE"/>
    <w:rsid w:val="000C610A"/>
    <w:rsid w:val="000C6CE1"/>
    <w:rsid w:val="000C6E91"/>
    <w:rsid w:val="000C7AF7"/>
    <w:rsid w:val="000D01CF"/>
    <w:rsid w:val="000D023B"/>
    <w:rsid w:val="000D0368"/>
    <w:rsid w:val="000D05BA"/>
    <w:rsid w:val="000D0A9E"/>
    <w:rsid w:val="000D109A"/>
    <w:rsid w:val="000D1134"/>
    <w:rsid w:val="000D1724"/>
    <w:rsid w:val="000D1D34"/>
    <w:rsid w:val="000D1F71"/>
    <w:rsid w:val="000D20D8"/>
    <w:rsid w:val="000D2D6F"/>
    <w:rsid w:val="000D34A6"/>
    <w:rsid w:val="000D35D7"/>
    <w:rsid w:val="000D377B"/>
    <w:rsid w:val="000D4125"/>
    <w:rsid w:val="000D436F"/>
    <w:rsid w:val="000D566F"/>
    <w:rsid w:val="000D68BD"/>
    <w:rsid w:val="000D7961"/>
    <w:rsid w:val="000E02F8"/>
    <w:rsid w:val="000E087F"/>
    <w:rsid w:val="000E0E31"/>
    <w:rsid w:val="000E1214"/>
    <w:rsid w:val="000E1919"/>
    <w:rsid w:val="000E1B84"/>
    <w:rsid w:val="000E1BD9"/>
    <w:rsid w:val="000E2006"/>
    <w:rsid w:val="000E21FF"/>
    <w:rsid w:val="000E22A8"/>
    <w:rsid w:val="000E2F65"/>
    <w:rsid w:val="000E31A4"/>
    <w:rsid w:val="000E390F"/>
    <w:rsid w:val="000E4AAC"/>
    <w:rsid w:val="000E4D49"/>
    <w:rsid w:val="000E50B8"/>
    <w:rsid w:val="000E5528"/>
    <w:rsid w:val="000E56B7"/>
    <w:rsid w:val="000E72E3"/>
    <w:rsid w:val="000E73D3"/>
    <w:rsid w:val="000F0028"/>
    <w:rsid w:val="000F042D"/>
    <w:rsid w:val="000F13A3"/>
    <w:rsid w:val="000F14ED"/>
    <w:rsid w:val="000F17E0"/>
    <w:rsid w:val="000F289C"/>
    <w:rsid w:val="000F3228"/>
    <w:rsid w:val="000F337F"/>
    <w:rsid w:val="000F3567"/>
    <w:rsid w:val="000F4AC3"/>
    <w:rsid w:val="000F4B8B"/>
    <w:rsid w:val="000F50B7"/>
    <w:rsid w:val="000F6506"/>
    <w:rsid w:val="000F67C4"/>
    <w:rsid w:val="000F697F"/>
    <w:rsid w:val="000F737C"/>
    <w:rsid w:val="000F75B4"/>
    <w:rsid w:val="001003FC"/>
    <w:rsid w:val="001016D1"/>
    <w:rsid w:val="00101FB4"/>
    <w:rsid w:val="00102D1D"/>
    <w:rsid w:val="001031F3"/>
    <w:rsid w:val="00103AD1"/>
    <w:rsid w:val="00103C89"/>
    <w:rsid w:val="00103D29"/>
    <w:rsid w:val="00103D43"/>
    <w:rsid w:val="00104D28"/>
    <w:rsid w:val="001052EF"/>
    <w:rsid w:val="001053BD"/>
    <w:rsid w:val="001056DE"/>
    <w:rsid w:val="00105A88"/>
    <w:rsid w:val="00107184"/>
    <w:rsid w:val="00107FB0"/>
    <w:rsid w:val="0011065C"/>
    <w:rsid w:val="00111727"/>
    <w:rsid w:val="0011260B"/>
    <w:rsid w:val="0011335B"/>
    <w:rsid w:val="00113EAA"/>
    <w:rsid w:val="001144B1"/>
    <w:rsid w:val="00114AB4"/>
    <w:rsid w:val="001160FC"/>
    <w:rsid w:val="00116F0E"/>
    <w:rsid w:val="0011755D"/>
    <w:rsid w:val="00117E70"/>
    <w:rsid w:val="00120577"/>
    <w:rsid w:val="0012059D"/>
    <w:rsid w:val="00121378"/>
    <w:rsid w:val="00121E16"/>
    <w:rsid w:val="00122DB8"/>
    <w:rsid w:val="001235E1"/>
    <w:rsid w:val="001236BD"/>
    <w:rsid w:val="0012396E"/>
    <w:rsid w:val="00124168"/>
    <w:rsid w:val="00124759"/>
    <w:rsid w:val="00124C42"/>
    <w:rsid w:val="00124D3A"/>
    <w:rsid w:val="00124EA2"/>
    <w:rsid w:val="0012534B"/>
    <w:rsid w:val="00126012"/>
    <w:rsid w:val="00126F13"/>
    <w:rsid w:val="001272E2"/>
    <w:rsid w:val="00127AB3"/>
    <w:rsid w:val="00130718"/>
    <w:rsid w:val="001309D4"/>
    <w:rsid w:val="001310C2"/>
    <w:rsid w:val="00131F06"/>
    <w:rsid w:val="001320E6"/>
    <w:rsid w:val="00132764"/>
    <w:rsid w:val="00133493"/>
    <w:rsid w:val="00133FFB"/>
    <w:rsid w:val="00135E55"/>
    <w:rsid w:val="00136C2A"/>
    <w:rsid w:val="00136D2B"/>
    <w:rsid w:val="0013727C"/>
    <w:rsid w:val="00137481"/>
    <w:rsid w:val="001374A5"/>
    <w:rsid w:val="0013760D"/>
    <w:rsid w:val="0014039B"/>
    <w:rsid w:val="001406C6"/>
    <w:rsid w:val="001412BC"/>
    <w:rsid w:val="0014169B"/>
    <w:rsid w:val="00141A75"/>
    <w:rsid w:val="00142711"/>
    <w:rsid w:val="001432ED"/>
    <w:rsid w:val="001439DB"/>
    <w:rsid w:val="00145D92"/>
    <w:rsid w:val="0014609F"/>
    <w:rsid w:val="00150C6C"/>
    <w:rsid w:val="00152001"/>
    <w:rsid w:val="00152E15"/>
    <w:rsid w:val="00153119"/>
    <w:rsid w:val="0015331B"/>
    <w:rsid w:val="0015364B"/>
    <w:rsid w:val="00155D83"/>
    <w:rsid w:val="001564AA"/>
    <w:rsid w:val="0015706B"/>
    <w:rsid w:val="001575FA"/>
    <w:rsid w:val="00160B52"/>
    <w:rsid w:val="00161261"/>
    <w:rsid w:val="001619EF"/>
    <w:rsid w:val="00161C5E"/>
    <w:rsid w:val="0016236D"/>
    <w:rsid w:val="001627D6"/>
    <w:rsid w:val="00162FC2"/>
    <w:rsid w:val="00163585"/>
    <w:rsid w:val="0016414C"/>
    <w:rsid w:val="00164705"/>
    <w:rsid w:val="00164DDA"/>
    <w:rsid w:val="00165694"/>
    <w:rsid w:val="00165FDC"/>
    <w:rsid w:val="00166641"/>
    <w:rsid w:val="00166D60"/>
    <w:rsid w:val="00170E69"/>
    <w:rsid w:val="001729B5"/>
    <w:rsid w:val="00172DEA"/>
    <w:rsid w:val="00173726"/>
    <w:rsid w:val="00173DA8"/>
    <w:rsid w:val="00174AE4"/>
    <w:rsid w:val="0017542B"/>
    <w:rsid w:val="0017543D"/>
    <w:rsid w:val="001759E1"/>
    <w:rsid w:val="00176391"/>
    <w:rsid w:val="001765AF"/>
    <w:rsid w:val="00176C42"/>
    <w:rsid w:val="0017708D"/>
    <w:rsid w:val="001773E6"/>
    <w:rsid w:val="0018084A"/>
    <w:rsid w:val="0018114F"/>
    <w:rsid w:val="00181EBA"/>
    <w:rsid w:val="00182042"/>
    <w:rsid w:val="001825B5"/>
    <w:rsid w:val="00183348"/>
    <w:rsid w:val="00183D83"/>
    <w:rsid w:val="00184ADC"/>
    <w:rsid w:val="00185629"/>
    <w:rsid w:val="00185DE5"/>
    <w:rsid w:val="0018704C"/>
    <w:rsid w:val="00187533"/>
    <w:rsid w:val="00187FA6"/>
    <w:rsid w:val="001900C8"/>
    <w:rsid w:val="00190113"/>
    <w:rsid w:val="00190D71"/>
    <w:rsid w:val="0019268D"/>
    <w:rsid w:val="00193C3A"/>
    <w:rsid w:val="00194069"/>
    <w:rsid w:val="0019485D"/>
    <w:rsid w:val="0019492D"/>
    <w:rsid w:val="00194E12"/>
    <w:rsid w:val="00195390"/>
    <w:rsid w:val="001962AC"/>
    <w:rsid w:val="00196E02"/>
    <w:rsid w:val="001A0578"/>
    <w:rsid w:val="001A0F91"/>
    <w:rsid w:val="001A1114"/>
    <w:rsid w:val="001A3DB7"/>
    <w:rsid w:val="001A4466"/>
    <w:rsid w:val="001A4C59"/>
    <w:rsid w:val="001A647C"/>
    <w:rsid w:val="001A7081"/>
    <w:rsid w:val="001B05C5"/>
    <w:rsid w:val="001B0794"/>
    <w:rsid w:val="001B0A8E"/>
    <w:rsid w:val="001B1100"/>
    <w:rsid w:val="001B172F"/>
    <w:rsid w:val="001B31F0"/>
    <w:rsid w:val="001B35C1"/>
    <w:rsid w:val="001B3967"/>
    <w:rsid w:val="001B3D7A"/>
    <w:rsid w:val="001B56C3"/>
    <w:rsid w:val="001B580C"/>
    <w:rsid w:val="001B65D7"/>
    <w:rsid w:val="001B758F"/>
    <w:rsid w:val="001B774D"/>
    <w:rsid w:val="001B7808"/>
    <w:rsid w:val="001B794F"/>
    <w:rsid w:val="001C0AC7"/>
    <w:rsid w:val="001C177E"/>
    <w:rsid w:val="001C18B8"/>
    <w:rsid w:val="001C20C8"/>
    <w:rsid w:val="001C2420"/>
    <w:rsid w:val="001C2ACE"/>
    <w:rsid w:val="001C2B30"/>
    <w:rsid w:val="001C360A"/>
    <w:rsid w:val="001C461B"/>
    <w:rsid w:val="001C47A7"/>
    <w:rsid w:val="001C59DA"/>
    <w:rsid w:val="001C5CE7"/>
    <w:rsid w:val="001D0BBE"/>
    <w:rsid w:val="001D12E0"/>
    <w:rsid w:val="001D3D17"/>
    <w:rsid w:val="001D3FA7"/>
    <w:rsid w:val="001D3FFF"/>
    <w:rsid w:val="001D418B"/>
    <w:rsid w:val="001D4CA6"/>
    <w:rsid w:val="001D4FDC"/>
    <w:rsid w:val="001D551C"/>
    <w:rsid w:val="001D6164"/>
    <w:rsid w:val="001D715E"/>
    <w:rsid w:val="001E030D"/>
    <w:rsid w:val="001E05D0"/>
    <w:rsid w:val="001E07AF"/>
    <w:rsid w:val="001E0D7F"/>
    <w:rsid w:val="001E1411"/>
    <w:rsid w:val="001E1C18"/>
    <w:rsid w:val="001E1F27"/>
    <w:rsid w:val="001E1FE7"/>
    <w:rsid w:val="001E2141"/>
    <w:rsid w:val="001E2AB0"/>
    <w:rsid w:val="001E2C04"/>
    <w:rsid w:val="001E3FF4"/>
    <w:rsid w:val="001E5060"/>
    <w:rsid w:val="001E510C"/>
    <w:rsid w:val="001E748B"/>
    <w:rsid w:val="001E7C1B"/>
    <w:rsid w:val="001F02F5"/>
    <w:rsid w:val="001F089D"/>
    <w:rsid w:val="001F18DD"/>
    <w:rsid w:val="001F190F"/>
    <w:rsid w:val="001F418A"/>
    <w:rsid w:val="001F48F7"/>
    <w:rsid w:val="001F5734"/>
    <w:rsid w:val="001F5845"/>
    <w:rsid w:val="001F5B8A"/>
    <w:rsid w:val="001F5F30"/>
    <w:rsid w:val="001F6156"/>
    <w:rsid w:val="001F6B85"/>
    <w:rsid w:val="001F70A5"/>
    <w:rsid w:val="001F72C5"/>
    <w:rsid w:val="001F757E"/>
    <w:rsid w:val="001F7DA8"/>
    <w:rsid w:val="00200CD4"/>
    <w:rsid w:val="00200FA1"/>
    <w:rsid w:val="002010E9"/>
    <w:rsid w:val="00202032"/>
    <w:rsid w:val="00202749"/>
    <w:rsid w:val="002031C6"/>
    <w:rsid w:val="00203B12"/>
    <w:rsid w:val="002044B0"/>
    <w:rsid w:val="002044F9"/>
    <w:rsid w:val="00204CDF"/>
    <w:rsid w:val="00204D93"/>
    <w:rsid w:val="00204E48"/>
    <w:rsid w:val="002058F3"/>
    <w:rsid w:val="00205B29"/>
    <w:rsid w:val="00205FD6"/>
    <w:rsid w:val="0020629C"/>
    <w:rsid w:val="0020686F"/>
    <w:rsid w:val="00206D59"/>
    <w:rsid w:val="002070F5"/>
    <w:rsid w:val="00207559"/>
    <w:rsid w:val="0021005D"/>
    <w:rsid w:val="00210354"/>
    <w:rsid w:val="002112EB"/>
    <w:rsid w:val="00211C1D"/>
    <w:rsid w:val="002128DE"/>
    <w:rsid w:val="00212E9D"/>
    <w:rsid w:val="00213086"/>
    <w:rsid w:val="0021317C"/>
    <w:rsid w:val="002135A9"/>
    <w:rsid w:val="0021461B"/>
    <w:rsid w:val="002157B1"/>
    <w:rsid w:val="00215AA5"/>
    <w:rsid w:val="002163D2"/>
    <w:rsid w:val="00217163"/>
    <w:rsid w:val="00220215"/>
    <w:rsid w:val="00220D72"/>
    <w:rsid w:val="0022155E"/>
    <w:rsid w:val="002217AB"/>
    <w:rsid w:val="00221C94"/>
    <w:rsid w:val="00221F8E"/>
    <w:rsid w:val="00222813"/>
    <w:rsid w:val="00222900"/>
    <w:rsid w:val="00222CBC"/>
    <w:rsid w:val="002236A9"/>
    <w:rsid w:val="002238AF"/>
    <w:rsid w:val="00223D85"/>
    <w:rsid w:val="00224568"/>
    <w:rsid w:val="00224D8E"/>
    <w:rsid w:val="002253D8"/>
    <w:rsid w:val="0022626D"/>
    <w:rsid w:val="002276D0"/>
    <w:rsid w:val="00227884"/>
    <w:rsid w:val="00227934"/>
    <w:rsid w:val="00230176"/>
    <w:rsid w:val="0023072C"/>
    <w:rsid w:val="00230E1B"/>
    <w:rsid w:val="00230E72"/>
    <w:rsid w:val="00231458"/>
    <w:rsid w:val="002315C9"/>
    <w:rsid w:val="00231CCD"/>
    <w:rsid w:val="00232365"/>
    <w:rsid w:val="002334C6"/>
    <w:rsid w:val="00233E68"/>
    <w:rsid w:val="0023482C"/>
    <w:rsid w:val="002354E0"/>
    <w:rsid w:val="00235C8F"/>
    <w:rsid w:val="00236265"/>
    <w:rsid w:val="00236278"/>
    <w:rsid w:val="002362D6"/>
    <w:rsid w:val="00241AC4"/>
    <w:rsid w:val="00242352"/>
    <w:rsid w:val="00242605"/>
    <w:rsid w:val="002427B3"/>
    <w:rsid w:val="00242C59"/>
    <w:rsid w:val="00242D12"/>
    <w:rsid w:val="00243AB9"/>
    <w:rsid w:val="002452FF"/>
    <w:rsid w:val="00246B52"/>
    <w:rsid w:val="00246E61"/>
    <w:rsid w:val="0025080E"/>
    <w:rsid w:val="00251523"/>
    <w:rsid w:val="0025223F"/>
    <w:rsid w:val="002527DD"/>
    <w:rsid w:val="00252A28"/>
    <w:rsid w:val="00252F4E"/>
    <w:rsid w:val="00253C08"/>
    <w:rsid w:val="002549DB"/>
    <w:rsid w:val="00256241"/>
    <w:rsid w:val="00260BFC"/>
    <w:rsid w:val="00260F8A"/>
    <w:rsid w:val="002636A3"/>
    <w:rsid w:val="00263D6A"/>
    <w:rsid w:val="002642C2"/>
    <w:rsid w:val="002663FC"/>
    <w:rsid w:val="00266866"/>
    <w:rsid w:val="00267CA4"/>
    <w:rsid w:val="0027048B"/>
    <w:rsid w:val="00270BBA"/>
    <w:rsid w:val="0027147C"/>
    <w:rsid w:val="00271F86"/>
    <w:rsid w:val="002727EF"/>
    <w:rsid w:val="002727FD"/>
    <w:rsid w:val="00272FFB"/>
    <w:rsid w:val="0027398A"/>
    <w:rsid w:val="00274000"/>
    <w:rsid w:val="0027461E"/>
    <w:rsid w:val="002746FA"/>
    <w:rsid w:val="00275967"/>
    <w:rsid w:val="0027607C"/>
    <w:rsid w:val="002767DC"/>
    <w:rsid w:val="00277812"/>
    <w:rsid w:val="00277A1C"/>
    <w:rsid w:val="00277C6F"/>
    <w:rsid w:val="002804C9"/>
    <w:rsid w:val="00281879"/>
    <w:rsid w:val="0028261E"/>
    <w:rsid w:val="00282CC8"/>
    <w:rsid w:val="00282F67"/>
    <w:rsid w:val="00283DFB"/>
    <w:rsid w:val="002853AD"/>
    <w:rsid w:val="002859D7"/>
    <w:rsid w:val="00285AEB"/>
    <w:rsid w:val="00286294"/>
    <w:rsid w:val="0028665E"/>
    <w:rsid w:val="00287000"/>
    <w:rsid w:val="00287CE0"/>
    <w:rsid w:val="00287FCD"/>
    <w:rsid w:val="0029054C"/>
    <w:rsid w:val="0029118D"/>
    <w:rsid w:val="00292E25"/>
    <w:rsid w:val="002936AA"/>
    <w:rsid w:val="0029403A"/>
    <w:rsid w:val="002952C7"/>
    <w:rsid w:val="002958E5"/>
    <w:rsid w:val="00295C6F"/>
    <w:rsid w:val="00295D23"/>
    <w:rsid w:val="00295F39"/>
    <w:rsid w:val="00296527"/>
    <w:rsid w:val="002A0994"/>
    <w:rsid w:val="002A1358"/>
    <w:rsid w:val="002A1522"/>
    <w:rsid w:val="002A1765"/>
    <w:rsid w:val="002A1A42"/>
    <w:rsid w:val="002A30A5"/>
    <w:rsid w:val="002A31A8"/>
    <w:rsid w:val="002A3D4E"/>
    <w:rsid w:val="002A42D0"/>
    <w:rsid w:val="002A4402"/>
    <w:rsid w:val="002A4EDB"/>
    <w:rsid w:val="002A52A9"/>
    <w:rsid w:val="002A545D"/>
    <w:rsid w:val="002A5914"/>
    <w:rsid w:val="002A5D45"/>
    <w:rsid w:val="002A6A1B"/>
    <w:rsid w:val="002A74A0"/>
    <w:rsid w:val="002A77A5"/>
    <w:rsid w:val="002A783A"/>
    <w:rsid w:val="002A7CAB"/>
    <w:rsid w:val="002A7E65"/>
    <w:rsid w:val="002B0236"/>
    <w:rsid w:val="002B0749"/>
    <w:rsid w:val="002B1CB5"/>
    <w:rsid w:val="002B1E6F"/>
    <w:rsid w:val="002B2A80"/>
    <w:rsid w:val="002B4B9A"/>
    <w:rsid w:val="002B4C9E"/>
    <w:rsid w:val="002B6361"/>
    <w:rsid w:val="002B6E21"/>
    <w:rsid w:val="002B72FF"/>
    <w:rsid w:val="002C0081"/>
    <w:rsid w:val="002C069A"/>
    <w:rsid w:val="002C23C8"/>
    <w:rsid w:val="002C2442"/>
    <w:rsid w:val="002C25DF"/>
    <w:rsid w:val="002C27B0"/>
    <w:rsid w:val="002C2FE4"/>
    <w:rsid w:val="002C449D"/>
    <w:rsid w:val="002C44D3"/>
    <w:rsid w:val="002C5BAF"/>
    <w:rsid w:val="002C603B"/>
    <w:rsid w:val="002C66BB"/>
    <w:rsid w:val="002C67FC"/>
    <w:rsid w:val="002C70B4"/>
    <w:rsid w:val="002C7580"/>
    <w:rsid w:val="002C783F"/>
    <w:rsid w:val="002C7F40"/>
    <w:rsid w:val="002D03A8"/>
    <w:rsid w:val="002D11E4"/>
    <w:rsid w:val="002D23E3"/>
    <w:rsid w:val="002D31F5"/>
    <w:rsid w:val="002D395C"/>
    <w:rsid w:val="002D3E0A"/>
    <w:rsid w:val="002D3ED6"/>
    <w:rsid w:val="002D43E6"/>
    <w:rsid w:val="002D54BF"/>
    <w:rsid w:val="002D5BD4"/>
    <w:rsid w:val="002D6300"/>
    <w:rsid w:val="002D660B"/>
    <w:rsid w:val="002D68BB"/>
    <w:rsid w:val="002D7AFE"/>
    <w:rsid w:val="002E0526"/>
    <w:rsid w:val="002E0A0E"/>
    <w:rsid w:val="002E1443"/>
    <w:rsid w:val="002E2BAB"/>
    <w:rsid w:val="002E2F4E"/>
    <w:rsid w:val="002E3549"/>
    <w:rsid w:val="002E3647"/>
    <w:rsid w:val="002E3837"/>
    <w:rsid w:val="002E39D0"/>
    <w:rsid w:val="002E44C7"/>
    <w:rsid w:val="002E4768"/>
    <w:rsid w:val="002E4C91"/>
    <w:rsid w:val="002E5F61"/>
    <w:rsid w:val="002E6203"/>
    <w:rsid w:val="002E6797"/>
    <w:rsid w:val="002E70C0"/>
    <w:rsid w:val="002E74F5"/>
    <w:rsid w:val="002F012C"/>
    <w:rsid w:val="002F034F"/>
    <w:rsid w:val="002F1373"/>
    <w:rsid w:val="002F1403"/>
    <w:rsid w:val="002F20E0"/>
    <w:rsid w:val="002F28F0"/>
    <w:rsid w:val="002F344B"/>
    <w:rsid w:val="002F35C4"/>
    <w:rsid w:val="002F369A"/>
    <w:rsid w:val="002F3879"/>
    <w:rsid w:val="002F3DC2"/>
    <w:rsid w:val="002F4000"/>
    <w:rsid w:val="002F46F5"/>
    <w:rsid w:val="002F46FF"/>
    <w:rsid w:val="002F491B"/>
    <w:rsid w:val="002F4EB5"/>
    <w:rsid w:val="002F5143"/>
    <w:rsid w:val="002F6103"/>
    <w:rsid w:val="002F6426"/>
    <w:rsid w:val="002F6F07"/>
    <w:rsid w:val="002F71E0"/>
    <w:rsid w:val="00300AB8"/>
    <w:rsid w:val="00301986"/>
    <w:rsid w:val="00302308"/>
    <w:rsid w:val="00302E22"/>
    <w:rsid w:val="003030EE"/>
    <w:rsid w:val="00304EDF"/>
    <w:rsid w:val="0030689B"/>
    <w:rsid w:val="00306F8B"/>
    <w:rsid w:val="00307355"/>
    <w:rsid w:val="00307B78"/>
    <w:rsid w:val="00310710"/>
    <w:rsid w:val="00310F7B"/>
    <w:rsid w:val="00312862"/>
    <w:rsid w:val="003128ED"/>
    <w:rsid w:val="003140ED"/>
    <w:rsid w:val="00314811"/>
    <w:rsid w:val="00314A40"/>
    <w:rsid w:val="00314DBE"/>
    <w:rsid w:val="00315235"/>
    <w:rsid w:val="00316A9C"/>
    <w:rsid w:val="00316CFB"/>
    <w:rsid w:val="00317D28"/>
    <w:rsid w:val="0032040E"/>
    <w:rsid w:val="003208FA"/>
    <w:rsid w:val="00321A9C"/>
    <w:rsid w:val="00322080"/>
    <w:rsid w:val="003228B2"/>
    <w:rsid w:val="00323180"/>
    <w:rsid w:val="00323A31"/>
    <w:rsid w:val="00323B6B"/>
    <w:rsid w:val="00324247"/>
    <w:rsid w:val="00324F89"/>
    <w:rsid w:val="00325CEE"/>
    <w:rsid w:val="0032662C"/>
    <w:rsid w:val="00327681"/>
    <w:rsid w:val="00327745"/>
    <w:rsid w:val="00327817"/>
    <w:rsid w:val="003279B4"/>
    <w:rsid w:val="003304ED"/>
    <w:rsid w:val="00330E29"/>
    <w:rsid w:val="00330F34"/>
    <w:rsid w:val="0033228E"/>
    <w:rsid w:val="0033254E"/>
    <w:rsid w:val="00332A69"/>
    <w:rsid w:val="0033330E"/>
    <w:rsid w:val="00334151"/>
    <w:rsid w:val="00334BB0"/>
    <w:rsid w:val="00334BCF"/>
    <w:rsid w:val="00334D90"/>
    <w:rsid w:val="003351EA"/>
    <w:rsid w:val="00335389"/>
    <w:rsid w:val="0033563F"/>
    <w:rsid w:val="0033577E"/>
    <w:rsid w:val="00335E43"/>
    <w:rsid w:val="00336882"/>
    <w:rsid w:val="00336CDB"/>
    <w:rsid w:val="00336CFC"/>
    <w:rsid w:val="00336EC8"/>
    <w:rsid w:val="00337017"/>
    <w:rsid w:val="00337FA2"/>
    <w:rsid w:val="00342893"/>
    <w:rsid w:val="003429E3"/>
    <w:rsid w:val="00342A8A"/>
    <w:rsid w:val="00342F64"/>
    <w:rsid w:val="00343B43"/>
    <w:rsid w:val="003450A5"/>
    <w:rsid w:val="0034631F"/>
    <w:rsid w:val="00346E62"/>
    <w:rsid w:val="00347C6A"/>
    <w:rsid w:val="00350EC5"/>
    <w:rsid w:val="00350F09"/>
    <w:rsid w:val="00351049"/>
    <w:rsid w:val="003519B4"/>
    <w:rsid w:val="00352242"/>
    <w:rsid w:val="0035316D"/>
    <w:rsid w:val="00353289"/>
    <w:rsid w:val="00353DAC"/>
    <w:rsid w:val="00353FEF"/>
    <w:rsid w:val="003540A5"/>
    <w:rsid w:val="003544DD"/>
    <w:rsid w:val="00354B85"/>
    <w:rsid w:val="00355549"/>
    <w:rsid w:val="003555A2"/>
    <w:rsid w:val="003556C6"/>
    <w:rsid w:val="003560B2"/>
    <w:rsid w:val="0035622B"/>
    <w:rsid w:val="00356B12"/>
    <w:rsid w:val="0035721C"/>
    <w:rsid w:val="00357984"/>
    <w:rsid w:val="00357D70"/>
    <w:rsid w:val="00357D8A"/>
    <w:rsid w:val="00360023"/>
    <w:rsid w:val="0036031A"/>
    <w:rsid w:val="00360ACF"/>
    <w:rsid w:val="003611D1"/>
    <w:rsid w:val="00361C21"/>
    <w:rsid w:val="003627E1"/>
    <w:rsid w:val="00362C3B"/>
    <w:rsid w:val="00362C74"/>
    <w:rsid w:val="003631CD"/>
    <w:rsid w:val="0036349C"/>
    <w:rsid w:val="003639F5"/>
    <w:rsid w:val="0036437B"/>
    <w:rsid w:val="003649A0"/>
    <w:rsid w:val="003667E0"/>
    <w:rsid w:val="00367BCD"/>
    <w:rsid w:val="0037026F"/>
    <w:rsid w:val="003702DE"/>
    <w:rsid w:val="00371898"/>
    <w:rsid w:val="00371AEB"/>
    <w:rsid w:val="00372825"/>
    <w:rsid w:val="00372AFE"/>
    <w:rsid w:val="00374659"/>
    <w:rsid w:val="003753C0"/>
    <w:rsid w:val="00375593"/>
    <w:rsid w:val="003758DE"/>
    <w:rsid w:val="00375A48"/>
    <w:rsid w:val="0037634B"/>
    <w:rsid w:val="003767EE"/>
    <w:rsid w:val="003772AA"/>
    <w:rsid w:val="00377536"/>
    <w:rsid w:val="00377D5D"/>
    <w:rsid w:val="00380573"/>
    <w:rsid w:val="00380761"/>
    <w:rsid w:val="00380AB4"/>
    <w:rsid w:val="003820BE"/>
    <w:rsid w:val="003828D1"/>
    <w:rsid w:val="00382947"/>
    <w:rsid w:val="003834BF"/>
    <w:rsid w:val="0038371A"/>
    <w:rsid w:val="00383830"/>
    <w:rsid w:val="003842DB"/>
    <w:rsid w:val="0038436C"/>
    <w:rsid w:val="00384391"/>
    <w:rsid w:val="00384693"/>
    <w:rsid w:val="00385201"/>
    <w:rsid w:val="0038527F"/>
    <w:rsid w:val="00385609"/>
    <w:rsid w:val="003856D6"/>
    <w:rsid w:val="003860F5"/>
    <w:rsid w:val="003868D9"/>
    <w:rsid w:val="00386DF0"/>
    <w:rsid w:val="00387090"/>
    <w:rsid w:val="003876B5"/>
    <w:rsid w:val="00387887"/>
    <w:rsid w:val="00387FE8"/>
    <w:rsid w:val="00390816"/>
    <w:rsid w:val="003911F4"/>
    <w:rsid w:val="00391403"/>
    <w:rsid w:val="003918B3"/>
    <w:rsid w:val="00393F70"/>
    <w:rsid w:val="003940F6"/>
    <w:rsid w:val="00394128"/>
    <w:rsid w:val="00395341"/>
    <w:rsid w:val="00395D29"/>
    <w:rsid w:val="00396C64"/>
    <w:rsid w:val="003979A2"/>
    <w:rsid w:val="00397CD2"/>
    <w:rsid w:val="003A0197"/>
    <w:rsid w:val="003A020A"/>
    <w:rsid w:val="003A0FC2"/>
    <w:rsid w:val="003A13C4"/>
    <w:rsid w:val="003A17C6"/>
    <w:rsid w:val="003A2B01"/>
    <w:rsid w:val="003A2DE7"/>
    <w:rsid w:val="003A31CB"/>
    <w:rsid w:val="003A3D7A"/>
    <w:rsid w:val="003A40E9"/>
    <w:rsid w:val="003A4831"/>
    <w:rsid w:val="003A4F72"/>
    <w:rsid w:val="003A5F24"/>
    <w:rsid w:val="003A6848"/>
    <w:rsid w:val="003A7F69"/>
    <w:rsid w:val="003B061F"/>
    <w:rsid w:val="003B1051"/>
    <w:rsid w:val="003B1A35"/>
    <w:rsid w:val="003B2659"/>
    <w:rsid w:val="003B2B91"/>
    <w:rsid w:val="003B43DF"/>
    <w:rsid w:val="003B5A36"/>
    <w:rsid w:val="003B6383"/>
    <w:rsid w:val="003B6391"/>
    <w:rsid w:val="003B722B"/>
    <w:rsid w:val="003B7481"/>
    <w:rsid w:val="003B7791"/>
    <w:rsid w:val="003C07C5"/>
    <w:rsid w:val="003C0A75"/>
    <w:rsid w:val="003C1F9A"/>
    <w:rsid w:val="003C2A0D"/>
    <w:rsid w:val="003C2B22"/>
    <w:rsid w:val="003C2D9A"/>
    <w:rsid w:val="003C37B3"/>
    <w:rsid w:val="003C42B3"/>
    <w:rsid w:val="003C4989"/>
    <w:rsid w:val="003C4B84"/>
    <w:rsid w:val="003C5AD6"/>
    <w:rsid w:val="003C5F48"/>
    <w:rsid w:val="003C6481"/>
    <w:rsid w:val="003C78C6"/>
    <w:rsid w:val="003D0457"/>
    <w:rsid w:val="003D0BA6"/>
    <w:rsid w:val="003D0F08"/>
    <w:rsid w:val="003D14C0"/>
    <w:rsid w:val="003D191A"/>
    <w:rsid w:val="003D1ECD"/>
    <w:rsid w:val="003D296C"/>
    <w:rsid w:val="003D345C"/>
    <w:rsid w:val="003D3928"/>
    <w:rsid w:val="003D3E67"/>
    <w:rsid w:val="003D4F5A"/>
    <w:rsid w:val="003D5060"/>
    <w:rsid w:val="003D6614"/>
    <w:rsid w:val="003D7293"/>
    <w:rsid w:val="003D741A"/>
    <w:rsid w:val="003E0258"/>
    <w:rsid w:val="003E081A"/>
    <w:rsid w:val="003E11CB"/>
    <w:rsid w:val="003E2708"/>
    <w:rsid w:val="003E2A59"/>
    <w:rsid w:val="003E2AC4"/>
    <w:rsid w:val="003E4016"/>
    <w:rsid w:val="003E530A"/>
    <w:rsid w:val="003E5CB5"/>
    <w:rsid w:val="003E602E"/>
    <w:rsid w:val="003E6045"/>
    <w:rsid w:val="003E6335"/>
    <w:rsid w:val="003E706E"/>
    <w:rsid w:val="003F0003"/>
    <w:rsid w:val="003F055E"/>
    <w:rsid w:val="003F0790"/>
    <w:rsid w:val="003F0836"/>
    <w:rsid w:val="003F0A43"/>
    <w:rsid w:val="003F104D"/>
    <w:rsid w:val="003F35A4"/>
    <w:rsid w:val="003F3B6E"/>
    <w:rsid w:val="003F3E08"/>
    <w:rsid w:val="003F3F29"/>
    <w:rsid w:val="003F403F"/>
    <w:rsid w:val="003F4257"/>
    <w:rsid w:val="003F49AD"/>
    <w:rsid w:val="003F4AD4"/>
    <w:rsid w:val="003F4AFE"/>
    <w:rsid w:val="003F4B32"/>
    <w:rsid w:val="003F5319"/>
    <w:rsid w:val="003F5A7A"/>
    <w:rsid w:val="003F5EBC"/>
    <w:rsid w:val="003F5FEA"/>
    <w:rsid w:val="003F60F7"/>
    <w:rsid w:val="003F677D"/>
    <w:rsid w:val="003F7BFC"/>
    <w:rsid w:val="00400C79"/>
    <w:rsid w:val="0040116A"/>
    <w:rsid w:val="004012BC"/>
    <w:rsid w:val="004015EF"/>
    <w:rsid w:val="004017C5"/>
    <w:rsid w:val="00401FFC"/>
    <w:rsid w:val="004023EE"/>
    <w:rsid w:val="0040259A"/>
    <w:rsid w:val="00402681"/>
    <w:rsid w:val="00403204"/>
    <w:rsid w:val="004039AF"/>
    <w:rsid w:val="0040443E"/>
    <w:rsid w:val="00404646"/>
    <w:rsid w:val="00404D34"/>
    <w:rsid w:val="00404F92"/>
    <w:rsid w:val="00407037"/>
    <w:rsid w:val="0040713D"/>
    <w:rsid w:val="00407BCC"/>
    <w:rsid w:val="00410A17"/>
    <w:rsid w:val="00411635"/>
    <w:rsid w:val="00411A32"/>
    <w:rsid w:val="00411AC7"/>
    <w:rsid w:val="004135DB"/>
    <w:rsid w:val="0041385C"/>
    <w:rsid w:val="00413BF0"/>
    <w:rsid w:val="00415D41"/>
    <w:rsid w:val="00415FC9"/>
    <w:rsid w:val="004164D1"/>
    <w:rsid w:val="00417E8D"/>
    <w:rsid w:val="00420330"/>
    <w:rsid w:val="0042042F"/>
    <w:rsid w:val="00420440"/>
    <w:rsid w:val="0042046B"/>
    <w:rsid w:val="00421D6E"/>
    <w:rsid w:val="00423704"/>
    <w:rsid w:val="00423782"/>
    <w:rsid w:val="004242D4"/>
    <w:rsid w:val="00424672"/>
    <w:rsid w:val="00424D90"/>
    <w:rsid w:val="004258A7"/>
    <w:rsid w:val="0042694C"/>
    <w:rsid w:val="00427711"/>
    <w:rsid w:val="0042776C"/>
    <w:rsid w:val="0042796D"/>
    <w:rsid w:val="00427E8A"/>
    <w:rsid w:val="004306A8"/>
    <w:rsid w:val="00431346"/>
    <w:rsid w:val="00431940"/>
    <w:rsid w:val="00431C40"/>
    <w:rsid w:val="00431FF2"/>
    <w:rsid w:val="00432EF0"/>
    <w:rsid w:val="004331D6"/>
    <w:rsid w:val="00434BA6"/>
    <w:rsid w:val="00434CBC"/>
    <w:rsid w:val="0043552F"/>
    <w:rsid w:val="0043639C"/>
    <w:rsid w:val="00436C5F"/>
    <w:rsid w:val="0043701C"/>
    <w:rsid w:val="00437108"/>
    <w:rsid w:val="00437CB2"/>
    <w:rsid w:val="00441815"/>
    <w:rsid w:val="00442636"/>
    <w:rsid w:val="0044334D"/>
    <w:rsid w:val="00443E8B"/>
    <w:rsid w:val="00443E98"/>
    <w:rsid w:val="00443F54"/>
    <w:rsid w:val="004461F9"/>
    <w:rsid w:val="0044625B"/>
    <w:rsid w:val="00446AFE"/>
    <w:rsid w:val="00446EA6"/>
    <w:rsid w:val="00447217"/>
    <w:rsid w:val="004477C2"/>
    <w:rsid w:val="00447984"/>
    <w:rsid w:val="0045002D"/>
    <w:rsid w:val="004501E0"/>
    <w:rsid w:val="004510E6"/>
    <w:rsid w:val="004512BF"/>
    <w:rsid w:val="00452589"/>
    <w:rsid w:val="00452EDE"/>
    <w:rsid w:val="00452F2C"/>
    <w:rsid w:val="00454008"/>
    <w:rsid w:val="00454B29"/>
    <w:rsid w:val="00454C19"/>
    <w:rsid w:val="00454E58"/>
    <w:rsid w:val="00455145"/>
    <w:rsid w:val="00455839"/>
    <w:rsid w:val="00456922"/>
    <w:rsid w:val="00457922"/>
    <w:rsid w:val="00457CF7"/>
    <w:rsid w:val="00460563"/>
    <w:rsid w:val="00460CFE"/>
    <w:rsid w:val="00460F3A"/>
    <w:rsid w:val="004614A9"/>
    <w:rsid w:val="004626C4"/>
    <w:rsid w:val="00462751"/>
    <w:rsid w:val="0046278F"/>
    <w:rsid w:val="004629E8"/>
    <w:rsid w:val="0046307D"/>
    <w:rsid w:val="00464D09"/>
    <w:rsid w:val="004653E2"/>
    <w:rsid w:val="00465FF2"/>
    <w:rsid w:val="004676FA"/>
    <w:rsid w:val="004701FF"/>
    <w:rsid w:val="0047060A"/>
    <w:rsid w:val="00470B63"/>
    <w:rsid w:val="00471082"/>
    <w:rsid w:val="0047233B"/>
    <w:rsid w:val="00472B6C"/>
    <w:rsid w:val="00473A5D"/>
    <w:rsid w:val="004748C3"/>
    <w:rsid w:val="004758B1"/>
    <w:rsid w:val="00477C9B"/>
    <w:rsid w:val="00480039"/>
    <w:rsid w:val="00480797"/>
    <w:rsid w:val="00481C73"/>
    <w:rsid w:val="00481DF6"/>
    <w:rsid w:val="00482510"/>
    <w:rsid w:val="0048366B"/>
    <w:rsid w:val="004842F1"/>
    <w:rsid w:val="00484A8E"/>
    <w:rsid w:val="00484FC2"/>
    <w:rsid w:val="00485475"/>
    <w:rsid w:val="00485A55"/>
    <w:rsid w:val="004860BB"/>
    <w:rsid w:val="004868C5"/>
    <w:rsid w:val="00487F17"/>
    <w:rsid w:val="004900AD"/>
    <w:rsid w:val="004903DE"/>
    <w:rsid w:val="00490F1A"/>
    <w:rsid w:val="00491BE9"/>
    <w:rsid w:val="004920A9"/>
    <w:rsid w:val="00492155"/>
    <w:rsid w:val="00492731"/>
    <w:rsid w:val="004934D4"/>
    <w:rsid w:val="004941E8"/>
    <w:rsid w:val="00495551"/>
    <w:rsid w:val="004959F5"/>
    <w:rsid w:val="00495B75"/>
    <w:rsid w:val="004969F5"/>
    <w:rsid w:val="004979C5"/>
    <w:rsid w:val="004A0566"/>
    <w:rsid w:val="004A0A79"/>
    <w:rsid w:val="004A0AF8"/>
    <w:rsid w:val="004A0E9C"/>
    <w:rsid w:val="004A0F35"/>
    <w:rsid w:val="004A1257"/>
    <w:rsid w:val="004A131D"/>
    <w:rsid w:val="004A25B7"/>
    <w:rsid w:val="004A2CBD"/>
    <w:rsid w:val="004A4093"/>
    <w:rsid w:val="004A4368"/>
    <w:rsid w:val="004A4E99"/>
    <w:rsid w:val="004A5801"/>
    <w:rsid w:val="004A6F04"/>
    <w:rsid w:val="004A7211"/>
    <w:rsid w:val="004A753E"/>
    <w:rsid w:val="004B04A6"/>
    <w:rsid w:val="004B0BDB"/>
    <w:rsid w:val="004B0FA2"/>
    <w:rsid w:val="004B105C"/>
    <w:rsid w:val="004B1798"/>
    <w:rsid w:val="004B2336"/>
    <w:rsid w:val="004B2FFC"/>
    <w:rsid w:val="004B311C"/>
    <w:rsid w:val="004B3404"/>
    <w:rsid w:val="004B3DAF"/>
    <w:rsid w:val="004B4706"/>
    <w:rsid w:val="004B4C69"/>
    <w:rsid w:val="004B4F5A"/>
    <w:rsid w:val="004B55D5"/>
    <w:rsid w:val="004B5DCD"/>
    <w:rsid w:val="004B656F"/>
    <w:rsid w:val="004B67E3"/>
    <w:rsid w:val="004B738B"/>
    <w:rsid w:val="004B7CE1"/>
    <w:rsid w:val="004C2865"/>
    <w:rsid w:val="004C2A2A"/>
    <w:rsid w:val="004C3590"/>
    <w:rsid w:val="004C37A9"/>
    <w:rsid w:val="004C427A"/>
    <w:rsid w:val="004C4BE4"/>
    <w:rsid w:val="004C4F84"/>
    <w:rsid w:val="004C55EE"/>
    <w:rsid w:val="004C59B7"/>
    <w:rsid w:val="004C5A71"/>
    <w:rsid w:val="004C5B7C"/>
    <w:rsid w:val="004C6633"/>
    <w:rsid w:val="004C6BDD"/>
    <w:rsid w:val="004C7058"/>
    <w:rsid w:val="004C7494"/>
    <w:rsid w:val="004C7DC2"/>
    <w:rsid w:val="004D0BE1"/>
    <w:rsid w:val="004D1979"/>
    <w:rsid w:val="004D1A4E"/>
    <w:rsid w:val="004D1E26"/>
    <w:rsid w:val="004D378A"/>
    <w:rsid w:val="004D3DEE"/>
    <w:rsid w:val="004D3F4E"/>
    <w:rsid w:val="004D431B"/>
    <w:rsid w:val="004D460F"/>
    <w:rsid w:val="004D49F4"/>
    <w:rsid w:val="004D4FB6"/>
    <w:rsid w:val="004D5A8D"/>
    <w:rsid w:val="004D6D5E"/>
    <w:rsid w:val="004D6E27"/>
    <w:rsid w:val="004D7119"/>
    <w:rsid w:val="004D7965"/>
    <w:rsid w:val="004D7C2C"/>
    <w:rsid w:val="004E0C41"/>
    <w:rsid w:val="004E12D7"/>
    <w:rsid w:val="004E1822"/>
    <w:rsid w:val="004E1D12"/>
    <w:rsid w:val="004E257B"/>
    <w:rsid w:val="004E2D67"/>
    <w:rsid w:val="004E3285"/>
    <w:rsid w:val="004E3955"/>
    <w:rsid w:val="004E3D6B"/>
    <w:rsid w:val="004E40B3"/>
    <w:rsid w:val="004E473D"/>
    <w:rsid w:val="004E59AA"/>
    <w:rsid w:val="004E5E98"/>
    <w:rsid w:val="004E6EE7"/>
    <w:rsid w:val="004E751F"/>
    <w:rsid w:val="004E77A2"/>
    <w:rsid w:val="004F03CC"/>
    <w:rsid w:val="004F19D6"/>
    <w:rsid w:val="004F1D64"/>
    <w:rsid w:val="004F1DD0"/>
    <w:rsid w:val="004F2666"/>
    <w:rsid w:val="004F2843"/>
    <w:rsid w:val="004F2C4E"/>
    <w:rsid w:val="004F2DAB"/>
    <w:rsid w:val="004F2E44"/>
    <w:rsid w:val="004F4380"/>
    <w:rsid w:val="004F43F1"/>
    <w:rsid w:val="004F4758"/>
    <w:rsid w:val="004F494F"/>
    <w:rsid w:val="004F4D9C"/>
    <w:rsid w:val="004F5913"/>
    <w:rsid w:val="004F5E02"/>
    <w:rsid w:val="00500692"/>
    <w:rsid w:val="00500AD9"/>
    <w:rsid w:val="00501328"/>
    <w:rsid w:val="005018CD"/>
    <w:rsid w:val="00501F80"/>
    <w:rsid w:val="005020B7"/>
    <w:rsid w:val="00502BBD"/>
    <w:rsid w:val="0050352B"/>
    <w:rsid w:val="00503732"/>
    <w:rsid w:val="00503EA0"/>
    <w:rsid w:val="00504137"/>
    <w:rsid w:val="00504397"/>
    <w:rsid w:val="0050461B"/>
    <w:rsid w:val="00504B11"/>
    <w:rsid w:val="0050714B"/>
    <w:rsid w:val="00510990"/>
    <w:rsid w:val="0051113A"/>
    <w:rsid w:val="005112A5"/>
    <w:rsid w:val="0051143A"/>
    <w:rsid w:val="00511DE9"/>
    <w:rsid w:val="005122CE"/>
    <w:rsid w:val="005127C1"/>
    <w:rsid w:val="005141BC"/>
    <w:rsid w:val="00515E7B"/>
    <w:rsid w:val="00516266"/>
    <w:rsid w:val="00516CF1"/>
    <w:rsid w:val="005174FE"/>
    <w:rsid w:val="00520296"/>
    <w:rsid w:val="0052204F"/>
    <w:rsid w:val="00522B08"/>
    <w:rsid w:val="00523484"/>
    <w:rsid w:val="00523EE1"/>
    <w:rsid w:val="00524B6A"/>
    <w:rsid w:val="00524E9B"/>
    <w:rsid w:val="0052586C"/>
    <w:rsid w:val="00525A26"/>
    <w:rsid w:val="00525BCE"/>
    <w:rsid w:val="00525DE6"/>
    <w:rsid w:val="00525E5A"/>
    <w:rsid w:val="005268F7"/>
    <w:rsid w:val="00527234"/>
    <w:rsid w:val="005274EA"/>
    <w:rsid w:val="00527B76"/>
    <w:rsid w:val="00527EF6"/>
    <w:rsid w:val="00532052"/>
    <w:rsid w:val="0053226F"/>
    <w:rsid w:val="00532358"/>
    <w:rsid w:val="00532453"/>
    <w:rsid w:val="00532DC5"/>
    <w:rsid w:val="005339D8"/>
    <w:rsid w:val="00533ACE"/>
    <w:rsid w:val="00533B65"/>
    <w:rsid w:val="00533B9B"/>
    <w:rsid w:val="00535416"/>
    <w:rsid w:val="00535B05"/>
    <w:rsid w:val="00535D08"/>
    <w:rsid w:val="00536594"/>
    <w:rsid w:val="005365E1"/>
    <w:rsid w:val="00536F28"/>
    <w:rsid w:val="00537C37"/>
    <w:rsid w:val="00540C7F"/>
    <w:rsid w:val="005413F5"/>
    <w:rsid w:val="00542259"/>
    <w:rsid w:val="0054254E"/>
    <w:rsid w:val="00543866"/>
    <w:rsid w:val="00545D68"/>
    <w:rsid w:val="005475DB"/>
    <w:rsid w:val="00547B5B"/>
    <w:rsid w:val="00547B62"/>
    <w:rsid w:val="00547C63"/>
    <w:rsid w:val="00547E9A"/>
    <w:rsid w:val="00550055"/>
    <w:rsid w:val="00550691"/>
    <w:rsid w:val="005514F3"/>
    <w:rsid w:val="00551F0B"/>
    <w:rsid w:val="00552184"/>
    <w:rsid w:val="005522D0"/>
    <w:rsid w:val="00552416"/>
    <w:rsid w:val="005528C0"/>
    <w:rsid w:val="00552A54"/>
    <w:rsid w:val="00553C76"/>
    <w:rsid w:val="00553D58"/>
    <w:rsid w:val="00553E2A"/>
    <w:rsid w:val="00554514"/>
    <w:rsid w:val="00554DDC"/>
    <w:rsid w:val="005550F6"/>
    <w:rsid w:val="0055573E"/>
    <w:rsid w:val="00557014"/>
    <w:rsid w:val="00557505"/>
    <w:rsid w:val="00557D8D"/>
    <w:rsid w:val="005601B0"/>
    <w:rsid w:val="005604A0"/>
    <w:rsid w:val="0056136A"/>
    <w:rsid w:val="005613E4"/>
    <w:rsid w:val="0056166B"/>
    <w:rsid w:val="005626EE"/>
    <w:rsid w:val="005627CD"/>
    <w:rsid w:val="00563BFE"/>
    <w:rsid w:val="00563E56"/>
    <w:rsid w:val="005676F7"/>
    <w:rsid w:val="00570F13"/>
    <w:rsid w:val="00573FA3"/>
    <w:rsid w:val="005745AD"/>
    <w:rsid w:val="00575108"/>
    <w:rsid w:val="00575406"/>
    <w:rsid w:val="0057654F"/>
    <w:rsid w:val="00576EF8"/>
    <w:rsid w:val="00576FD7"/>
    <w:rsid w:val="00577021"/>
    <w:rsid w:val="00580662"/>
    <w:rsid w:val="0058142A"/>
    <w:rsid w:val="00581433"/>
    <w:rsid w:val="00581543"/>
    <w:rsid w:val="00582ABF"/>
    <w:rsid w:val="00583F56"/>
    <w:rsid w:val="005840AF"/>
    <w:rsid w:val="0058450C"/>
    <w:rsid w:val="005849AD"/>
    <w:rsid w:val="00584EA2"/>
    <w:rsid w:val="0058566A"/>
    <w:rsid w:val="00585993"/>
    <w:rsid w:val="00585B13"/>
    <w:rsid w:val="00585E26"/>
    <w:rsid w:val="00585E51"/>
    <w:rsid w:val="005860D3"/>
    <w:rsid w:val="0058631A"/>
    <w:rsid w:val="00587B71"/>
    <w:rsid w:val="005909A5"/>
    <w:rsid w:val="00590AAB"/>
    <w:rsid w:val="00591596"/>
    <w:rsid w:val="005920AB"/>
    <w:rsid w:val="00592A8E"/>
    <w:rsid w:val="00592C29"/>
    <w:rsid w:val="005931C4"/>
    <w:rsid w:val="00594106"/>
    <w:rsid w:val="00594AEB"/>
    <w:rsid w:val="00594CEF"/>
    <w:rsid w:val="00595D90"/>
    <w:rsid w:val="005964BE"/>
    <w:rsid w:val="0059750A"/>
    <w:rsid w:val="00597996"/>
    <w:rsid w:val="00597A26"/>
    <w:rsid w:val="005A01D4"/>
    <w:rsid w:val="005A03A0"/>
    <w:rsid w:val="005A0BC5"/>
    <w:rsid w:val="005A0EF6"/>
    <w:rsid w:val="005A2352"/>
    <w:rsid w:val="005A24B8"/>
    <w:rsid w:val="005A2897"/>
    <w:rsid w:val="005A37F3"/>
    <w:rsid w:val="005A48A1"/>
    <w:rsid w:val="005A4E52"/>
    <w:rsid w:val="005A5283"/>
    <w:rsid w:val="005A5674"/>
    <w:rsid w:val="005A57CF"/>
    <w:rsid w:val="005A586B"/>
    <w:rsid w:val="005A66F3"/>
    <w:rsid w:val="005A6D54"/>
    <w:rsid w:val="005A7355"/>
    <w:rsid w:val="005B0959"/>
    <w:rsid w:val="005B0E71"/>
    <w:rsid w:val="005B1798"/>
    <w:rsid w:val="005B179B"/>
    <w:rsid w:val="005B1942"/>
    <w:rsid w:val="005B229C"/>
    <w:rsid w:val="005B27F1"/>
    <w:rsid w:val="005B28CA"/>
    <w:rsid w:val="005B4A0C"/>
    <w:rsid w:val="005B5C7B"/>
    <w:rsid w:val="005B6D11"/>
    <w:rsid w:val="005B6FC1"/>
    <w:rsid w:val="005B730B"/>
    <w:rsid w:val="005B7707"/>
    <w:rsid w:val="005B7D13"/>
    <w:rsid w:val="005C0A1A"/>
    <w:rsid w:val="005C0CFD"/>
    <w:rsid w:val="005C1898"/>
    <w:rsid w:val="005C1AC1"/>
    <w:rsid w:val="005C2662"/>
    <w:rsid w:val="005C347B"/>
    <w:rsid w:val="005C3712"/>
    <w:rsid w:val="005C4F64"/>
    <w:rsid w:val="005C5F1A"/>
    <w:rsid w:val="005C629C"/>
    <w:rsid w:val="005C6580"/>
    <w:rsid w:val="005C66A1"/>
    <w:rsid w:val="005C68F0"/>
    <w:rsid w:val="005C6922"/>
    <w:rsid w:val="005C6C5E"/>
    <w:rsid w:val="005C7EE5"/>
    <w:rsid w:val="005D0E8F"/>
    <w:rsid w:val="005D220E"/>
    <w:rsid w:val="005D254A"/>
    <w:rsid w:val="005D25E9"/>
    <w:rsid w:val="005D2EE7"/>
    <w:rsid w:val="005D32D1"/>
    <w:rsid w:val="005D34AE"/>
    <w:rsid w:val="005D3F2C"/>
    <w:rsid w:val="005D542B"/>
    <w:rsid w:val="005D5A00"/>
    <w:rsid w:val="005D6002"/>
    <w:rsid w:val="005D6073"/>
    <w:rsid w:val="005D7722"/>
    <w:rsid w:val="005E1649"/>
    <w:rsid w:val="005E1C60"/>
    <w:rsid w:val="005E2361"/>
    <w:rsid w:val="005E2438"/>
    <w:rsid w:val="005E2AA5"/>
    <w:rsid w:val="005E4462"/>
    <w:rsid w:val="005E4BD8"/>
    <w:rsid w:val="005E59FB"/>
    <w:rsid w:val="005E6751"/>
    <w:rsid w:val="005E7C17"/>
    <w:rsid w:val="005F045C"/>
    <w:rsid w:val="005F28BA"/>
    <w:rsid w:val="005F2A1B"/>
    <w:rsid w:val="005F343B"/>
    <w:rsid w:val="005F3B39"/>
    <w:rsid w:val="005F4C17"/>
    <w:rsid w:val="005F59BD"/>
    <w:rsid w:val="005F5D32"/>
    <w:rsid w:val="005F63C4"/>
    <w:rsid w:val="005F6EEA"/>
    <w:rsid w:val="005F7C1F"/>
    <w:rsid w:val="00600C8D"/>
    <w:rsid w:val="00602469"/>
    <w:rsid w:val="006026E4"/>
    <w:rsid w:val="00602E67"/>
    <w:rsid w:val="00603B36"/>
    <w:rsid w:val="00603C1C"/>
    <w:rsid w:val="0060447A"/>
    <w:rsid w:val="006063BB"/>
    <w:rsid w:val="00606521"/>
    <w:rsid w:val="00606D75"/>
    <w:rsid w:val="00606E10"/>
    <w:rsid w:val="00606FA8"/>
    <w:rsid w:val="00607EE3"/>
    <w:rsid w:val="006103AC"/>
    <w:rsid w:val="006108DE"/>
    <w:rsid w:val="0061253C"/>
    <w:rsid w:val="00612792"/>
    <w:rsid w:val="006127F1"/>
    <w:rsid w:val="00613E4F"/>
    <w:rsid w:val="00614760"/>
    <w:rsid w:val="00614EA9"/>
    <w:rsid w:val="00614EED"/>
    <w:rsid w:val="00620077"/>
    <w:rsid w:val="00621C41"/>
    <w:rsid w:val="00621EE1"/>
    <w:rsid w:val="0062231F"/>
    <w:rsid w:val="00623279"/>
    <w:rsid w:val="0062470C"/>
    <w:rsid w:val="00624A87"/>
    <w:rsid w:val="00625157"/>
    <w:rsid w:val="00626192"/>
    <w:rsid w:val="006261F9"/>
    <w:rsid w:val="00626930"/>
    <w:rsid w:val="00626FAB"/>
    <w:rsid w:val="00626FF9"/>
    <w:rsid w:val="006271E3"/>
    <w:rsid w:val="00627631"/>
    <w:rsid w:val="00627B3A"/>
    <w:rsid w:val="00630569"/>
    <w:rsid w:val="00631EDA"/>
    <w:rsid w:val="006324A0"/>
    <w:rsid w:val="0063287C"/>
    <w:rsid w:val="00632BCE"/>
    <w:rsid w:val="006332BF"/>
    <w:rsid w:val="00633771"/>
    <w:rsid w:val="00633912"/>
    <w:rsid w:val="00634A6C"/>
    <w:rsid w:val="00634F75"/>
    <w:rsid w:val="00636FFE"/>
    <w:rsid w:val="00641461"/>
    <w:rsid w:val="00641ADB"/>
    <w:rsid w:val="00641F73"/>
    <w:rsid w:val="006422C7"/>
    <w:rsid w:val="00642363"/>
    <w:rsid w:val="0064348B"/>
    <w:rsid w:val="006436BF"/>
    <w:rsid w:val="00643D2F"/>
    <w:rsid w:val="00644318"/>
    <w:rsid w:val="00644F2C"/>
    <w:rsid w:val="00645713"/>
    <w:rsid w:val="006458E5"/>
    <w:rsid w:val="0064631E"/>
    <w:rsid w:val="00646C4E"/>
    <w:rsid w:val="00647C4F"/>
    <w:rsid w:val="00650E96"/>
    <w:rsid w:val="00650F41"/>
    <w:rsid w:val="00651826"/>
    <w:rsid w:val="00652FB0"/>
    <w:rsid w:val="00653FD4"/>
    <w:rsid w:val="006542E1"/>
    <w:rsid w:val="00654B57"/>
    <w:rsid w:val="00654D4C"/>
    <w:rsid w:val="0065580E"/>
    <w:rsid w:val="00655C7E"/>
    <w:rsid w:val="00655C82"/>
    <w:rsid w:val="00655D4D"/>
    <w:rsid w:val="006565D7"/>
    <w:rsid w:val="00656CF9"/>
    <w:rsid w:val="006603D9"/>
    <w:rsid w:val="00660F19"/>
    <w:rsid w:val="00660F2E"/>
    <w:rsid w:val="0066179D"/>
    <w:rsid w:val="006617D9"/>
    <w:rsid w:val="00661DE0"/>
    <w:rsid w:val="00663782"/>
    <w:rsid w:val="00663C33"/>
    <w:rsid w:val="00664468"/>
    <w:rsid w:val="0066446E"/>
    <w:rsid w:val="006646C7"/>
    <w:rsid w:val="00665DB6"/>
    <w:rsid w:val="0066615D"/>
    <w:rsid w:val="00667DCD"/>
    <w:rsid w:val="00670B2B"/>
    <w:rsid w:val="00670BD3"/>
    <w:rsid w:val="0067139D"/>
    <w:rsid w:val="0067168E"/>
    <w:rsid w:val="006716FA"/>
    <w:rsid w:val="00671CAB"/>
    <w:rsid w:val="00671E40"/>
    <w:rsid w:val="00672332"/>
    <w:rsid w:val="00672DB3"/>
    <w:rsid w:val="00673062"/>
    <w:rsid w:val="006734DD"/>
    <w:rsid w:val="00674437"/>
    <w:rsid w:val="0067486E"/>
    <w:rsid w:val="00674A06"/>
    <w:rsid w:val="00674C2B"/>
    <w:rsid w:val="0067623C"/>
    <w:rsid w:val="006800C4"/>
    <w:rsid w:val="00680528"/>
    <w:rsid w:val="00680CB0"/>
    <w:rsid w:val="006815BC"/>
    <w:rsid w:val="00681664"/>
    <w:rsid w:val="00681BB9"/>
    <w:rsid w:val="006821B2"/>
    <w:rsid w:val="00682236"/>
    <w:rsid w:val="0068273B"/>
    <w:rsid w:val="006839FE"/>
    <w:rsid w:val="00684554"/>
    <w:rsid w:val="0068473C"/>
    <w:rsid w:val="006851DC"/>
    <w:rsid w:val="00686818"/>
    <w:rsid w:val="00686867"/>
    <w:rsid w:val="0069097A"/>
    <w:rsid w:val="00690E7C"/>
    <w:rsid w:val="00690EAA"/>
    <w:rsid w:val="0069138B"/>
    <w:rsid w:val="0069194F"/>
    <w:rsid w:val="00691B87"/>
    <w:rsid w:val="00692DFD"/>
    <w:rsid w:val="006932D7"/>
    <w:rsid w:val="006935B0"/>
    <w:rsid w:val="006938E5"/>
    <w:rsid w:val="006939AF"/>
    <w:rsid w:val="006939F8"/>
    <w:rsid w:val="006941B9"/>
    <w:rsid w:val="0069560B"/>
    <w:rsid w:val="00695EC5"/>
    <w:rsid w:val="0069637B"/>
    <w:rsid w:val="00696CF5"/>
    <w:rsid w:val="00696E46"/>
    <w:rsid w:val="006976D5"/>
    <w:rsid w:val="006A0176"/>
    <w:rsid w:val="006A05D0"/>
    <w:rsid w:val="006A1116"/>
    <w:rsid w:val="006A173A"/>
    <w:rsid w:val="006A237C"/>
    <w:rsid w:val="006A24AF"/>
    <w:rsid w:val="006A3FE7"/>
    <w:rsid w:val="006A4FE5"/>
    <w:rsid w:val="006A69B4"/>
    <w:rsid w:val="006A7FD0"/>
    <w:rsid w:val="006B0106"/>
    <w:rsid w:val="006B0955"/>
    <w:rsid w:val="006B0A21"/>
    <w:rsid w:val="006B12AA"/>
    <w:rsid w:val="006B148D"/>
    <w:rsid w:val="006B15F2"/>
    <w:rsid w:val="006B1630"/>
    <w:rsid w:val="006B1BE6"/>
    <w:rsid w:val="006B2D2E"/>
    <w:rsid w:val="006B2F72"/>
    <w:rsid w:val="006B34ED"/>
    <w:rsid w:val="006B3A0B"/>
    <w:rsid w:val="006B3B84"/>
    <w:rsid w:val="006B3C6A"/>
    <w:rsid w:val="006B47A1"/>
    <w:rsid w:val="006B5276"/>
    <w:rsid w:val="006B566C"/>
    <w:rsid w:val="006B6A8E"/>
    <w:rsid w:val="006B78D2"/>
    <w:rsid w:val="006B7AB9"/>
    <w:rsid w:val="006B7B39"/>
    <w:rsid w:val="006B7C03"/>
    <w:rsid w:val="006B7C9D"/>
    <w:rsid w:val="006C0A33"/>
    <w:rsid w:val="006C19B8"/>
    <w:rsid w:val="006C1AF4"/>
    <w:rsid w:val="006C29E3"/>
    <w:rsid w:val="006C364B"/>
    <w:rsid w:val="006C3D00"/>
    <w:rsid w:val="006C3E27"/>
    <w:rsid w:val="006C59ED"/>
    <w:rsid w:val="006C69C8"/>
    <w:rsid w:val="006C755C"/>
    <w:rsid w:val="006D0823"/>
    <w:rsid w:val="006D0D29"/>
    <w:rsid w:val="006D1E73"/>
    <w:rsid w:val="006D2293"/>
    <w:rsid w:val="006D3422"/>
    <w:rsid w:val="006D3973"/>
    <w:rsid w:val="006D41B5"/>
    <w:rsid w:val="006D439D"/>
    <w:rsid w:val="006D44B7"/>
    <w:rsid w:val="006D4842"/>
    <w:rsid w:val="006D55E7"/>
    <w:rsid w:val="006D5876"/>
    <w:rsid w:val="006D6B94"/>
    <w:rsid w:val="006D7104"/>
    <w:rsid w:val="006E007E"/>
    <w:rsid w:val="006E1B86"/>
    <w:rsid w:val="006E2B40"/>
    <w:rsid w:val="006E4029"/>
    <w:rsid w:val="006E4235"/>
    <w:rsid w:val="006E5B03"/>
    <w:rsid w:val="006E5E29"/>
    <w:rsid w:val="006E686D"/>
    <w:rsid w:val="006E6F38"/>
    <w:rsid w:val="006F0BD1"/>
    <w:rsid w:val="006F1AA0"/>
    <w:rsid w:val="006F1CB3"/>
    <w:rsid w:val="006F282D"/>
    <w:rsid w:val="006F288F"/>
    <w:rsid w:val="006F345F"/>
    <w:rsid w:val="006F34A9"/>
    <w:rsid w:val="006F3978"/>
    <w:rsid w:val="006F4CEC"/>
    <w:rsid w:val="006F5AB3"/>
    <w:rsid w:val="006F6322"/>
    <w:rsid w:val="006F79DB"/>
    <w:rsid w:val="00700042"/>
    <w:rsid w:val="0070076E"/>
    <w:rsid w:val="0070179D"/>
    <w:rsid w:val="00702318"/>
    <w:rsid w:val="0070281D"/>
    <w:rsid w:val="00702ED7"/>
    <w:rsid w:val="00703735"/>
    <w:rsid w:val="00703F7D"/>
    <w:rsid w:val="007046F9"/>
    <w:rsid w:val="00705423"/>
    <w:rsid w:val="00705C24"/>
    <w:rsid w:val="00705C83"/>
    <w:rsid w:val="007068E7"/>
    <w:rsid w:val="00706DB6"/>
    <w:rsid w:val="00707B8E"/>
    <w:rsid w:val="007103A9"/>
    <w:rsid w:val="007119D8"/>
    <w:rsid w:val="00711D2D"/>
    <w:rsid w:val="0071257E"/>
    <w:rsid w:val="00712ACC"/>
    <w:rsid w:val="007132AD"/>
    <w:rsid w:val="0071495A"/>
    <w:rsid w:val="00715917"/>
    <w:rsid w:val="007163D3"/>
    <w:rsid w:val="00716BFF"/>
    <w:rsid w:val="00716C20"/>
    <w:rsid w:val="00717F85"/>
    <w:rsid w:val="00717FF4"/>
    <w:rsid w:val="0072012F"/>
    <w:rsid w:val="007207D5"/>
    <w:rsid w:val="00720B76"/>
    <w:rsid w:val="00721CCE"/>
    <w:rsid w:val="007222D4"/>
    <w:rsid w:val="007227F6"/>
    <w:rsid w:val="007228C8"/>
    <w:rsid w:val="00722B25"/>
    <w:rsid w:val="00724052"/>
    <w:rsid w:val="00724BD7"/>
    <w:rsid w:val="00724BE4"/>
    <w:rsid w:val="0072522D"/>
    <w:rsid w:val="00726449"/>
    <w:rsid w:val="007278E3"/>
    <w:rsid w:val="00730057"/>
    <w:rsid w:val="007302FC"/>
    <w:rsid w:val="0073059F"/>
    <w:rsid w:val="00730A3D"/>
    <w:rsid w:val="00731EF1"/>
    <w:rsid w:val="00732400"/>
    <w:rsid w:val="007326C5"/>
    <w:rsid w:val="00732B01"/>
    <w:rsid w:val="00732DAE"/>
    <w:rsid w:val="00732E09"/>
    <w:rsid w:val="007331F8"/>
    <w:rsid w:val="007333A9"/>
    <w:rsid w:val="00733934"/>
    <w:rsid w:val="00733B6E"/>
    <w:rsid w:val="0073487B"/>
    <w:rsid w:val="007355BE"/>
    <w:rsid w:val="00735B73"/>
    <w:rsid w:val="00735E54"/>
    <w:rsid w:val="00736079"/>
    <w:rsid w:val="00737140"/>
    <w:rsid w:val="00737519"/>
    <w:rsid w:val="0074005D"/>
    <w:rsid w:val="007415F3"/>
    <w:rsid w:val="007432BE"/>
    <w:rsid w:val="00745348"/>
    <w:rsid w:val="00746076"/>
    <w:rsid w:val="007463D1"/>
    <w:rsid w:val="007469A4"/>
    <w:rsid w:val="00746CCB"/>
    <w:rsid w:val="00746FF7"/>
    <w:rsid w:val="0075013B"/>
    <w:rsid w:val="0075022E"/>
    <w:rsid w:val="00750A14"/>
    <w:rsid w:val="007512EA"/>
    <w:rsid w:val="007524B8"/>
    <w:rsid w:val="00752B32"/>
    <w:rsid w:val="00752DEA"/>
    <w:rsid w:val="00754236"/>
    <w:rsid w:val="00755BF1"/>
    <w:rsid w:val="00756226"/>
    <w:rsid w:val="00756B89"/>
    <w:rsid w:val="00757065"/>
    <w:rsid w:val="00757DF5"/>
    <w:rsid w:val="00757FE6"/>
    <w:rsid w:val="00760753"/>
    <w:rsid w:val="00760F26"/>
    <w:rsid w:val="00761479"/>
    <w:rsid w:val="0076167D"/>
    <w:rsid w:val="00761832"/>
    <w:rsid w:val="00761CA5"/>
    <w:rsid w:val="00762CD7"/>
    <w:rsid w:val="00763323"/>
    <w:rsid w:val="00763AAB"/>
    <w:rsid w:val="00764775"/>
    <w:rsid w:val="00764AD3"/>
    <w:rsid w:val="00765437"/>
    <w:rsid w:val="00766513"/>
    <w:rsid w:val="007707F2"/>
    <w:rsid w:val="0077232D"/>
    <w:rsid w:val="00773298"/>
    <w:rsid w:val="00774009"/>
    <w:rsid w:val="00774425"/>
    <w:rsid w:val="0077479B"/>
    <w:rsid w:val="0077489B"/>
    <w:rsid w:val="007749DA"/>
    <w:rsid w:val="00775E30"/>
    <w:rsid w:val="00776201"/>
    <w:rsid w:val="00776E35"/>
    <w:rsid w:val="0077759A"/>
    <w:rsid w:val="007813EE"/>
    <w:rsid w:val="00781956"/>
    <w:rsid w:val="007820BF"/>
    <w:rsid w:val="007830A5"/>
    <w:rsid w:val="00784D8C"/>
    <w:rsid w:val="00785523"/>
    <w:rsid w:val="00785C0E"/>
    <w:rsid w:val="007868EE"/>
    <w:rsid w:val="0078787B"/>
    <w:rsid w:val="00791BA7"/>
    <w:rsid w:val="0079247B"/>
    <w:rsid w:val="0079351A"/>
    <w:rsid w:val="007948EB"/>
    <w:rsid w:val="00794EC4"/>
    <w:rsid w:val="00795647"/>
    <w:rsid w:val="00795994"/>
    <w:rsid w:val="0079610B"/>
    <w:rsid w:val="0079692F"/>
    <w:rsid w:val="00796DE9"/>
    <w:rsid w:val="0079793E"/>
    <w:rsid w:val="00797995"/>
    <w:rsid w:val="00797AD4"/>
    <w:rsid w:val="00797F12"/>
    <w:rsid w:val="007A0331"/>
    <w:rsid w:val="007A0AE9"/>
    <w:rsid w:val="007A10DF"/>
    <w:rsid w:val="007A1379"/>
    <w:rsid w:val="007A1748"/>
    <w:rsid w:val="007A25AC"/>
    <w:rsid w:val="007A2A85"/>
    <w:rsid w:val="007A3581"/>
    <w:rsid w:val="007A3F0D"/>
    <w:rsid w:val="007A608F"/>
    <w:rsid w:val="007A70B8"/>
    <w:rsid w:val="007A7174"/>
    <w:rsid w:val="007A791E"/>
    <w:rsid w:val="007B05B0"/>
    <w:rsid w:val="007B179D"/>
    <w:rsid w:val="007B195E"/>
    <w:rsid w:val="007B1AF6"/>
    <w:rsid w:val="007B2646"/>
    <w:rsid w:val="007B3343"/>
    <w:rsid w:val="007B37E2"/>
    <w:rsid w:val="007B3A19"/>
    <w:rsid w:val="007B51F7"/>
    <w:rsid w:val="007B541A"/>
    <w:rsid w:val="007B5592"/>
    <w:rsid w:val="007B5A20"/>
    <w:rsid w:val="007B6CEA"/>
    <w:rsid w:val="007B6E93"/>
    <w:rsid w:val="007B728F"/>
    <w:rsid w:val="007C0368"/>
    <w:rsid w:val="007C0AF6"/>
    <w:rsid w:val="007C0FB1"/>
    <w:rsid w:val="007C10FC"/>
    <w:rsid w:val="007C1DE4"/>
    <w:rsid w:val="007C219B"/>
    <w:rsid w:val="007C23ED"/>
    <w:rsid w:val="007C2B33"/>
    <w:rsid w:val="007C2CAE"/>
    <w:rsid w:val="007C3FBE"/>
    <w:rsid w:val="007C40FB"/>
    <w:rsid w:val="007C448F"/>
    <w:rsid w:val="007C4588"/>
    <w:rsid w:val="007C4BDE"/>
    <w:rsid w:val="007C4FA9"/>
    <w:rsid w:val="007C5955"/>
    <w:rsid w:val="007C600C"/>
    <w:rsid w:val="007C647F"/>
    <w:rsid w:val="007C6955"/>
    <w:rsid w:val="007C6ABD"/>
    <w:rsid w:val="007C6B73"/>
    <w:rsid w:val="007C6C19"/>
    <w:rsid w:val="007C7944"/>
    <w:rsid w:val="007D0397"/>
    <w:rsid w:val="007D1130"/>
    <w:rsid w:val="007D2845"/>
    <w:rsid w:val="007D3063"/>
    <w:rsid w:val="007D387B"/>
    <w:rsid w:val="007D404C"/>
    <w:rsid w:val="007D5142"/>
    <w:rsid w:val="007D5D61"/>
    <w:rsid w:val="007D6791"/>
    <w:rsid w:val="007D79AD"/>
    <w:rsid w:val="007E04A7"/>
    <w:rsid w:val="007E0CA8"/>
    <w:rsid w:val="007E11CE"/>
    <w:rsid w:val="007E1E7C"/>
    <w:rsid w:val="007E1EB4"/>
    <w:rsid w:val="007E2126"/>
    <w:rsid w:val="007E2F9A"/>
    <w:rsid w:val="007E3A12"/>
    <w:rsid w:val="007E3D9D"/>
    <w:rsid w:val="007E3E36"/>
    <w:rsid w:val="007E424D"/>
    <w:rsid w:val="007E43ED"/>
    <w:rsid w:val="007E516A"/>
    <w:rsid w:val="007E51DB"/>
    <w:rsid w:val="007E5944"/>
    <w:rsid w:val="007E6138"/>
    <w:rsid w:val="007E6F62"/>
    <w:rsid w:val="007E7D7D"/>
    <w:rsid w:val="007F0651"/>
    <w:rsid w:val="007F090C"/>
    <w:rsid w:val="007F0ADB"/>
    <w:rsid w:val="007F1283"/>
    <w:rsid w:val="007F14A8"/>
    <w:rsid w:val="007F1AC1"/>
    <w:rsid w:val="007F2383"/>
    <w:rsid w:val="007F36B4"/>
    <w:rsid w:val="007F3F20"/>
    <w:rsid w:val="007F44AC"/>
    <w:rsid w:val="007F4ED3"/>
    <w:rsid w:val="007F672E"/>
    <w:rsid w:val="007F6E9B"/>
    <w:rsid w:val="0080004E"/>
    <w:rsid w:val="00800422"/>
    <w:rsid w:val="008014BB"/>
    <w:rsid w:val="00801AB4"/>
    <w:rsid w:val="00801D18"/>
    <w:rsid w:val="00802096"/>
    <w:rsid w:val="00802894"/>
    <w:rsid w:val="008028DD"/>
    <w:rsid w:val="008029EC"/>
    <w:rsid w:val="00803146"/>
    <w:rsid w:val="00803EED"/>
    <w:rsid w:val="008043F8"/>
    <w:rsid w:val="00804D37"/>
    <w:rsid w:val="00804EBB"/>
    <w:rsid w:val="00804F11"/>
    <w:rsid w:val="00805111"/>
    <w:rsid w:val="00805FAE"/>
    <w:rsid w:val="00806061"/>
    <w:rsid w:val="008068E0"/>
    <w:rsid w:val="00806C90"/>
    <w:rsid w:val="00806F1D"/>
    <w:rsid w:val="0080702B"/>
    <w:rsid w:val="00807668"/>
    <w:rsid w:val="008077C2"/>
    <w:rsid w:val="00807C89"/>
    <w:rsid w:val="00807D63"/>
    <w:rsid w:val="0081205D"/>
    <w:rsid w:val="00812088"/>
    <w:rsid w:val="00812725"/>
    <w:rsid w:val="0081294F"/>
    <w:rsid w:val="00812EEA"/>
    <w:rsid w:val="00813420"/>
    <w:rsid w:val="00813C6B"/>
    <w:rsid w:val="0081615B"/>
    <w:rsid w:val="008165D1"/>
    <w:rsid w:val="00816D34"/>
    <w:rsid w:val="0081706D"/>
    <w:rsid w:val="0081727F"/>
    <w:rsid w:val="00817E01"/>
    <w:rsid w:val="00820D20"/>
    <w:rsid w:val="00821793"/>
    <w:rsid w:val="00821D02"/>
    <w:rsid w:val="0082298E"/>
    <w:rsid w:val="00825508"/>
    <w:rsid w:val="00825990"/>
    <w:rsid w:val="00825A52"/>
    <w:rsid w:val="00826142"/>
    <w:rsid w:val="00826191"/>
    <w:rsid w:val="00826E95"/>
    <w:rsid w:val="0082773D"/>
    <w:rsid w:val="00830C22"/>
    <w:rsid w:val="00830CAC"/>
    <w:rsid w:val="00831172"/>
    <w:rsid w:val="00831C98"/>
    <w:rsid w:val="00832AF7"/>
    <w:rsid w:val="008341A1"/>
    <w:rsid w:val="00834C1F"/>
    <w:rsid w:val="00834E6B"/>
    <w:rsid w:val="008352A0"/>
    <w:rsid w:val="0083601D"/>
    <w:rsid w:val="00837FCC"/>
    <w:rsid w:val="0084043D"/>
    <w:rsid w:val="008425ED"/>
    <w:rsid w:val="0084356C"/>
    <w:rsid w:val="00843A9E"/>
    <w:rsid w:val="008440FA"/>
    <w:rsid w:val="00845B26"/>
    <w:rsid w:val="0084662D"/>
    <w:rsid w:val="00846853"/>
    <w:rsid w:val="0084698E"/>
    <w:rsid w:val="008470E2"/>
    <w:rsid w:val="008475A7"/>
    <w:rsid w:val="00847D15"/>
    <w:rsid w:val="0085049D"/>
    <w:rsid w:val="00851361"/>
    <w:rsid w:val="008523A3"/>
    <w:rsid w:val="008528B5"/>
    <w:rsid w:val="00854794"/>
    <w:rsid w:val="00854860"/>
    <w:rsid w:val="0085522B"/>
    <w:rsid w:val="00855FD2"/>
    <w:rsid w:val="0085626A"/>
    <w:rsid w:val="00857E71"/>
    <w:rsid w:val="00860033"/>
    <w:rsid w:val="00860824"/>
    <w:rsid w:val="00860AE4"/>
    <w:rsid w:val="00860E09"/>
    <w:rsid w:val="00861620"/>
    <w:rsid w:val="00862155"/>
    <w:rsid w:val="00862B1D"/>
    <w:rsid w:val="00862B2F"/>
    <w:rsid w:val="008646E4"/>
    <w:rsid w:val="008653D3"/>
    <w:rsid w:val="00865C39"/>
    <w:rsid w:val="0087043C"/>
    <w:rsid w:val="00870F46"/>
    <w:rsid w:val="00871550"/>
    <w:rsid w:val="008717F0"/>
    <w:rsid w:val="00873914"/>
    <w:rsid w:val="00875442"/>
    <w:rsid w:val="008758BD"/>
    <w:rsid w:val="008769B4"/>
    <w:rsid w:val="00876B8D"/>
    <w:rsid w:val="008775BF"/>
    <w:rsid w:val="00881196"/>
    <w:rsid w:val="00881315"/>
    <w:rsid w:val="0088142B"/>
    <w:rsid w:val="00881D49"/>
    <w:rsid w:val="00883F85"/>
    <w:rsid w:val="00884FDB"/>
    <w:rsid w:val="008852B3"/>
    <w:rsid w:val="00887A99"/>
    <w:rsid w:val="00887C64"/>
    <w:rsid w:val="00887DB3"/>
    <w:rsid w:val="008902E9"/>
    <w:rsid w:val="008903CE"/>
    <w:rsid w:val="00890F1F"/>
    <w:rsid w:val="00891D66"/>
    <w:rsid w:val="00892B7B"/>
    <w:rsid w:val="00893487"/>
    <w:rsid w:val="00893739"/>
    <w:rsid w:val="0089386A"/>
    <w:rsid w:val="00893D00"/>
    <w:rsid w:val="008954F4"/>
    <w:rsid w:val="00895FE3"/>
    <w:rsid w:val="00896759"/>
    <w:rsid w:val="0089717C"/>
    <w:rsid w:val="00897584"/>
    <w:rsid w:val="00897964"/>
    <w:rsid w:val="008A0222"/>
    <w:rsid w:val="008A0760"/>
    <w:rsid w:val="008A0C7B"/>
    <w:rsid w:val="008A1C94"/>
    <w:rsid w:val="008A24E4"/>
    <w:rsid w:val="008A2962"/>
    <w:rsid w:val="008A3250"/>
    <w:rsid w:val="008A3888"/>
    <w:rsid w:val="008A40C7"/>
    <w:rsid w:val="008A4566"/>
    <w:rsid w:val="008A4784"/>
    <w:rsid w:val="008A4B54"/>
    <w:rsid w:val="008A4F6D"/>
    <w:rsid w:val="008A50CC"/>
    <w:rsid w:val="008A5BCE"/>
    <w:rsid w:val="008A6623"/>
    <w:rsid w:val="008A7EA1"/>
    <w:rsid w:val="008B035F"/>
    <w:rsid w:val="008B177B"/>
    <w:rsid w:val="008B1A15"/>
    <w:rsid w:val="008B212B"/>
    <w:rsid w:val="008B245A"/>
    <w:rsid w:val="008B2C12"/>
    <w:rsid w:val="008B2D99"/>
    <w:rsid w:val="008B2D9A"/>
    <w:rsid w:val="008B2DBF"/>
    <w:rsid w:val="008B33EB"/>
    <w:rsid w:val="008B3985"/>
    <w:rsid w:val="008B3CF7"/>
    <w:rsid w:val="008B3E17"/>
    <w:rsid w:val="008B3E4E"/>
    <w:rsid w:val="008B4B12"/>
    <w:rsid w:val="008B4CAE"/>
    <w:rsid w:val="008B57E9"/>
    <w:rsid w:val="008B6548"/>
    <w:rsid w:val="008B67AB"/>
    <w:rsid w:val="008B6A79"/>
    <w:rsid w:val="008B6D5D"/>
    <w:rsid w:val="008B6EA4"/>
    <w:rsid w:val="008B6FA4"/>
    <w:rsid w:val="008B7256"/>
    <w:rsid w:val="008B738D"/>
    <w:rsid w:val="008B7757"/>
    <w:rsid w:val="008B7862"/>
    <w:rsid w:val="008B79D2"/>
    <w:rsid w:val="008C049F"/>
    <w:rsid w:val="008C06D0"/>
    <w:rsid w:val="008C0B10"/>
    <w:rsid w:val="008C0EC8"/>
    <w:rsid w:val="008C1FD7"/>
    <w:rsid w:val="008C232B"/>
    <w:rsid w:val="008C2D54"/>
    <w:rsid w:val="008C3953"/>
    <w:rsid w:val="008C4202"/>
    <w:rsid w:val="008C5156"/>
    <w:rsid w:val="008C5E64"/>
    <w:rsid w:val="008C7656"/>
    <w:rsid w:val="008C77A2"/>
    <w:rsid w:val="008D08F5"/>
    <w:rsid w:val="008D1217"/>
    <w:rsid w:val="008D1453"/>
    <w:rsid w:val="008D1492"/>
    <w:rsid w:val="008D1592"/>
    <w:rsid w:val="008D3345"/>
    <w:rsid w:val="008D3591"/>
    <w:rsid w:val="008D41E3"/>
    <w:rsid w:val="008D5AB6"/>
    <w:rsid w:val="008D61AC"/>
    <w:rsid w:val="008D69C8"/>
    <w:rsid w:val="008D6CCD"/>
    <w:rsid w:val="008D6E55"/>
    <w:rsid w:val="008D7852"/>
    <w:rsid w:val="008E0685"/>
    <w:rsid w:val="008E1CDC"/>
    <w:rsid w:val="008E29F6"/>
    <w:rsid w:val="008E36CD"/>
    <w:rsid w:val="008E41E1"/>
    <w:rsid w:val="008E4415"/>
    <w:rsid w:val="008E5E85"/>
    <w:rsid w:val="008E6199"/>
    <w:rsid w:val="008E63CF"/>
    <w:rsid w:val="008E6B8F"/>
    <w:rsid w:val="008E6CFA"/>
    <w:rsid w:val="008E6D17"/>
    <w:rsid w:val="008E6FE9"/>
    <w:rsid w:val="008F0EF8"/>
    <w:rsid w:val="008F127E"/>
    <w:rsid w:val="008F133B"/>
    <w:rsid w:val="008F1B61"/>
    <w:rsid w:val="008F21F9"/>
    <w:rsid w:val="008F24F3"/>
    <w:rsid w:val="008F2716"/>
    <w:rsid w:val="008F320E"/>
    <w:rsid w:val="008F3878"/>
    <w:rsid w:val="008F5560"/>
    <w:rsid w:val="008F672D"/>
    <w:rsid w:val="008F6D2C"/>
    <w:rsid w:val="008F791B"/>
    <w:rsid w:val="0090052A"/>
    <w:rsid w:val="009005D0"/>
    <w:rsid w:val="00901C8A"/>
    <w:rsid w:val="00901E32"/>
    <w:rsid w:val="00902B8D"/>
    <w:rsid w:val="00902CE6"/>
    <w:rsid w:val="00902F95"/>
    <w:rsid w:val="009047D5"/>
    <w:rsid w:val="00904F88"/>
    <w:rsid w:val="0090580B"/>
    <w:rsid w:val="00906D31"/>
    <w:rsid w:val="009075B2"/>
    <w:rsid w:val="00907692"/>
    <w:rsid w:val="00910267"/>
    <w:rsid w:val="0091084C"/>
    <w:rsid w:val="00911687"/>
    <w:rsid w:val="00911A39"/>
    <w:rsid w:val="00911E05"/>
    <w:rsid w:val="00912478"/>
    <w:rsid w:val="00912C13"/>
    <w:rsid w:val="0091503A"/>
    <w:rsid w:val="009153D8"/>
    <w:rsid w:val="009164E4"/>
    <w:rsid w:val="00916C4A"/>
    <w:rsid w:val="00917014"/>
    <w:rsid w:val="00917590"/>
    <w:rsid w:val="0091763F"/>
    <w:rsid w:val="0092097F"/>
    <w:rsid w:val="00921015"/>
    <w:rsid w:val="009221FD"/>
    <w:rsid w:val="00922CF5"/>
    <w:rsid w:val="00923231"/>
    <w:rsid w:val="00923C7A"/>
    <w:rsid w:val="009242B8"/>
    <w:rsid w:val="00925582"/>
    <w:rsid w:val="009256B9"/>
    <w:rsid w:val="00925B4D"/>
    <w:rsid w:val="00926394"/>
    <w:rsid w:val="00926B6D"/>
    <w:rsid w:val="00926CC1"/>
    <w:rsid w:val="0092723A"/>
    <w:rsid w:val="00927AED"/>
    <w:rsid w:val="00930430"/>
    <w:rsid w:val="0093051F"/>
    <w:rsid w:val="00931965"/>
    <w:rsid w:val="00932476"/>
    <w:rsid w:val="009327A1"/>
    <w:rsid w:val="0093284C"/>
    <w:rsid w:val="0093292C"/>
    <w:rsid w:val="00933037"/>
    <w:rsid w:val="0093311C"/>
    <w:rsid w:val="009334CD"/>
    <w:rsid w:val="009344D8"/>
    <w:rsid w:val="00934D63"/>
    <w:rsid w:val="009353D3"/>
    <w:rsid w:val="00935ABD"/>
    <w:rsid w:val="00936952"/>
    <w:rsid w:val="00936BE4"/>
    <w:rsid w:val="00937863"/>
    <w:rsid w:val="00937918"/>
    <w:rsid w:val="00940CC6"/>
    <w:rsid w:val="00940FF0"/>
    <w:rsid w:val="0094164E"/>
    <w:rsid w:val="00941EF3"/>
    <w:rsid w:val="00942045"/>
    <w:rsid w:val="009436AF"/>
    <w:rsid w:val="00944791"/>
    <w:rsid w:val="009452E4"/>
    <w:rsid w:val="009453CA"/>
    <w:rsid w:val="00946275"/>
    <w:rsid w:val="00946B89"/>
    <w:rsid w:val="00946DC5"/>
    <w:rsid w:val="00947D49"/>
    <w:rsid w:val="00947D8C"/>
    <w:rsid w:val="0095034E"/>
    <w:rsid w:val="009506E2"/>
    <w:rsid w:val="009508A5"/>
    <w:rsid w:val="00950B61"/>
    <w:rsid w:val="009526D3"/>
    <w:rsid w:val="0095373D"/>
    <w:rsid w:val="0095381C"/>
    <w:rsid w:val="009540AE"/>
    <w:rsid w:val="00954913"/>
    <w:rsid w:val="00955D3B"/>
    <w:rsid w:val="009562E4"/>
    <w:rsid w:val="00957D60"/>
    <w:rsid w:val="00960341"/>
    <w:rsid w:val="009609D7"/>
    <w:rsid w:val="00960D17"/>
    <w:rsid w:val="00961FB2"/>
    <w:rsid w:val="009626E8"/>
    <w:rsid w:val="00962D79"/>
    <w:rsid w:val="0096312D"/>
    <w:rsid w:val="00963A36"/>
    <w:rsid w:val="009641A8"/>
    <w:rsid w:val="0096439F"/>
    <w:rsid w:val="00965880"/>
    <w:rsid w:val="00965C8C"/>
    <w:rsid w:val="00966908"/>
    <w:rsid w:val="00967329"/>
    <w:rsid w:val="00970445"/>
    <w:rsid w:val="009725FB"/>
    <w:rsid w:val="009743A9"/>
    <w:rsid w:val="009756F1"/>
    <w:rsid w:val="00975D7B"/>
    <w:rsid w:val="00976421"/>
    <w:rsid w:val="00977470"/>
    <w:rsid w:val="00977D18"/>
    <w:rsid w:val="009817E0"/>
    <w:rsid w:val="00981FA2"/>
    <w:rsid w:val="00982296"/>
    <w:rsid w:val="0098251F"/>
    <w:rsid w:val="00982BEF"/>
    <w:rsid w:val="00983B80"/>
    <w:rsid w:val="00984932"/>
    <w:rsid w:val="00987016"/>
    <w:rsid w:val="00987270"/>
    <w:rsid w:val="0098736D"/>
    <w:rsid w:val="00987F19"/>
    <w:rsid w:val="00990154"/>
    <w:rsid w:val="00990539"/>
    <w:rsid w:val="009905B6"/>
    <w:rsid w:val="0099103B"/>
    <w:rsid w:val="00992AE4"/>
    <w:rsid w:val="00992EA8"/>
    <w:rsid w:val="00992F8F"/>
    <w:rsid w:val="00993447"/>
    <w:rsid w:val="00993779"/>
    <w:rsid w:val="00993B53"/>
    <w:rsid w:val="00994384"/>
    <w:rsid w:val="00994B54"/>
    <w:rsid w:val="009951D3"/>
    <w:rsid w:val="00995C92"/>
    <w:rsid w:val="0099667A"/>
    <w:rsid w:val="009A079F"/>
    <w:rsid w:val="009A0B11"/>
    <w:rsid w:val="009A4C6C"/>
    <w:rsid w:val="009A4CF3"/>
    <w:rsid w:val="009A4D54"/>
    <w:rsid w:val="009A4F1D"/>
    <w:rsid w:val="009A5641"/>
    <w:rsid w:val="009A56FC"/>
    <w:rsid w:val="009A5F1B"/>
    <w:rsid w:val="009A60A7"/>
    <w:rsid w:val="009A65F8"/>
    <w:rsid w:val="009A70DF"/>
    <w:rsid w:val="009A76FE"/>
    <w:rsid w:val="009A7C6D"/>
    <w:rsid w:val="009A7FE0"/>
    <w:rsid w:val="009B068E"/>
    <w:rsid w:val="009B1D2A"/>
    <w:rsid w:val="009B1DFD"/>
    <w:rsid w:val="009B21E3"/>
    <w:rsid w:val="009B225B"/>
    <w:rsid w:val="009B35CF"/>
    <w:rsid w:val="009B3939"/>
    <w:rsid w:val="009B41DE"/>
    <w:rsid w:val="009B5C61"/>
    <w:rsid w:val="009B6183"/>
    <w:rsid w:val="009B7092"/>
    <w:rsid w:val="009B75CF"/>
    <w:rsid w:val="009C02FB"/>
    <w:rsid w:val="009C04A7"/>
    <w:rsid w:val="009C09E9"/>
    <w:rsid w:val="009C1FE5"/>
    <w:rsid w:val="009C3F27"/>
    <w:rsid w:val="009C3FD4"/>
    <w:rsid w:val="009C4591"/>
    <w:rsid w:val="009C58BD"/>
    <w:rsid w:val="009C62AD"/>
    <w:rsid w:val="009C6D03"/>
    <w:rsid w:val="009C7A38"/>
    <w:rsid w:val="009D2A3B"/>
    <w:rsid w:val="009D2BE8"/>
    <w:rsid w:val="009D2C23"/>
    <w:rsid w:val="009D3938"/>
    <w:rsid w:val="009D3E80"/>
    <w:rsid w:val="009D5CEF"/>
    <w:rsid w:val="009D697C"/>
    <w:rsid w:val="009D7E29"/>
    <w:rsid w:val="009E03D5"/>
    <w:rsid w:val="009E1466"/>
    <w:rsid w:val="009E15E1"/>
    <w:rsid w:val="009E2065"/>
    <w:rsid w:val="009E2548"/>
    <w:rsid w:val="009E39ED"/>
    <w:rsid w:val="009E4EA6"/>
    <w:rsid w:val="009E550F"/>
    <w:rsid w:val="009E697E"/>
    <w:rsid w:val="009E7E1D"/>
    <w:rsid w:val="009F025B"/>
    <w:rsid w:val="009F070C"/>
    <w:rsid w:val="009F077A"/>
    <w:rsid w:val="009F1301"/>
    <w:rsid w:val="009F1458"/>
    <w:rsid w:val="009F167D"/>
    <w:rsid w:val="009F295F"/>
    <w:rsid w:val="009F2AD4"/>
    <w:rsid w:val="009F30C7"/>
    <w:rsid w:val="009F334A"/>
    <w:rsid w:val="009F379C"/>
    <w:rsid w:val="009F3A55"/>
    <w:rsid w:val="009F4813"/>
    <w:rsid w:val="009F53F9"/>
    <w:rsid w:val="009F6B0C"/>
    <w:rsid w:val="009F7582"/>
    <w:rsid w:val="00A00015"/>
    <w:rsid w:val="00A00538"/>
    <w:rsid w:val="00A00A3A"/>
    <w:rsid w:val="00A01177"/>
    <w:rsid w:val="00A02987"/>
    <w:rsid w:val="00A03141"/>
    <w:rsid w:val="00A031A2"/>
    <w:rsid w:val="00A033E6"/>
    <w:rsid w:val="00A0493B"/>
    <w:rsid w:val="00A05868"/>
    <w:rsid w:val="00A06FB9"/>
    <w:rsid w:val="00A075BF"/>
    <w:rsid w:val="00A07EE6"/>
    <w:rsid w:val="00A113CD"/>
    <w:rsid w:val="00A11D6A"/>
    <w:rsid w:val="00A13066"/>
    <w:rsid w:val="00A133C2"/>
    <w:rsid w:val="00A135A2"/>
    <w:rsid w:val="00A138B9"/>
    <w:rsid w:val="00A1413A"/>
    <w:rsid w:val="00A1414D"/>
    <w:rsid w:val="00A177B0"/>
    <w:rsid w:val="00A1788E"/>
    <w:rsid w:val="00A178E2"/>
    <w:rsid w:val="00A17B6B"/>
    <w:rsid w:val="00A2005B"/>
    <w:rsid w:val="00A20BB6"/>
    <w:rsid w:val="00A21A87"/>
    <w:rsid w:val="00A22039"/>
    <w:rsid w:val="00A22747"/>
    <w:rsid w:val="00A22CD0"/>
    <w:rsid w:val="00A24170"/>
    <w:rsid w:val="00A24C2C"/>
    <w:rsid w:val="00A24FB4"/>
    <w:rsid w:val="00A254F5"/>
    <w:rsid w:val="00A25F79"/>
    <w:rsid w:val="00A261C9"/>
    <w:rsid w:val="00A266CD"/>
    <w:rsid w:val="00A274E1"/>
    <w:rsid w:val="00A2770A"/>
    <w:rsid w:val="00A31101"/>
    <w:rsid w:val="00A3147E"/>
    <w:rsid w:val="00A314CA"/>
    <w:rsid w:val="00A32F00"/>
    <w:rsid w:val="00A32FFE"/>
    <w:rsid w:val="00A33013"/>
    <w:rsid w:val="00A33BE2"/>
    <w:rsid w:val="00A345C0"/>
    <w:rsid w:val="00A34842"/>
    <w:rsid w:val="00A354A9"/>
    <w:rsid w:val="00A35A3B"/>
    <w:rsid w:val="00A35C96"/>
    <w:rsid w:val="00A36301"/>
    <w:rsid w:val="00A36655"/>
    <w:rsid w:val="00A36AF2"/>
    <w:rsid w:val="00A36C0C"/>
    <w:rsid w:val="00A36D6B"/>
    <w:rsid w:val="00A378AE"/>
    <w:rsid w:val="00A4003C"/>
    <w:rsid w:val="00A40CC9"/>
    <w:rsid w:val="00A41135"/>
    <w:rsid w:val="00A418A4"/>
    <w:rsid w:val="00A41CAA"/>
    <w:rsid w:val="00A41DFF"/>
    <w:rsid w:val="00A4276A"/>
    <w:rsid w:val="00A4379D"/>
    <w:rsid w:val="00A43AEB"/>
    <w:rsid w:val="00A43BBB"/>
    <w:rsid w:val="00A44343"/>
    <w:rsid w:val="00A44985"/>
    <w:rsid w:val="00A44E60"/>
    <w:rsid w:val="00A45497"/>
    <w:rsid w:val="00A464F7"/>
    <w:rsid w:val="00A4653C"/>
    <w:rsid w:val="00A4659D"/>
    <w:rsid w:val="00A4726C"/>
    <w:rsid w:val="00A4763A"/>
    <w:rsid w:val="00A501DC"/>
    <w:rsid w:val="00A50BE2"/>
    <w:rsid w:val="00A50D54"/>
    <w:rsid w:val="00A51177"/>
    <w:rsid w:val="00A51870"/>
    <w:rsid w:val="00A52ADE"/>
    <w:rsid w:val="00A52E44"/>
    <w:rsid w:val="00A5313D"/>
    <w:rsid w:val="00A53184"/>
    <w:rsid w:val="00A5386F"/>
    <w:rsid w:val="00A54907"/>
    <w:rsid w:val="00A55280"/>
    <w:rsid w:val="00A56CD8"/>
    <w:rsid w:val="00A57F1F"/>
    <w:rsid w:val="00A60974"/>
    <w:rsid w:val="00A60B62"/>
    <w:rsid w:val="00A612D9"/>
    <w:rsid w:val="00A621EE"/>
    <w:rsid w:val="00A624EF"/>
    <w:rsid w:val="00A62738"/>
    <w:rsid w:val="00A627DB"/>
    <w:rsid w:val="00A629FC"/>
    <w:rsid w:val="00A63B5A"/>
    <w:rsid w:val="00A65665"/>
    <w:rsid w:val="00A65730"/>
    <w:rsid w:val="00A658A0"/>
    <w:rsid w:val="00A66453"/>
    <w:rsid w:val="00A6655D"/>
    <w:rsid w:val="00A668DA"/>
    <w:rsid w:val="00A67351"/>
    <w:rsid w:val="00A704E5"/>
    <w:rsid w:val="00A71196"/>
    <w:rsid w:val="00A71965"/>
    <w:rsid w:val="00A71A31"/>
    <w:rsid w:val="00A71CC9"/>
    <w:rsid w:val="00A723E8"/>
    <w:rsid w:val="00A72E73"/>
    <w:rsid w:val="00A730C8"/>
    <w:rsid w:val="00A73886"/>
    <w:rsid w:val="00A73D83"/>
    <w:rsid w:val="00A7456A"/>
    <w:rsid w:val="00A74865"/>
    <w:rsid w:val="00A76958"/>
    <w:rsid w:val="00A771E2"/>
    <w:rsid w:val="00A7747D"/>
    <w:rsid w:val="00A77DD2"/>
    <w:rsid w:val="00A8052C"/>
    <w:rsid w:val="00A8086A"/>
    <w:rsid w:val="00A81F52"/>
    <w:rsid w:val="00A82D57"/>
    <w:rsid w:val="00A83FAE"/>
    <w:rsid w:val="00A843B0"/>
    <w:rsid w:val="00A844E7"/>
    <w:rsid w:val="00A84D0B"/>
    <w:rsid w:val="00A85154"/>
    <w:rsid w:val="00A856FF"/>
    <w:rsid w:val="00A87780"/>
    <w:rsid w:val="00A8787B"/>
    <w:rsid w:val="00A900AB"/>
    <w:rsid w:val="00A90E56"/>
    <w:rsid w:val="00A910D9"/>
    <w:rsid w:val="00A91674"/>
    <w:rsid w:val="00A91B7B"/>
    <w:rsid w:val="00A92250"/>
    <w:rsid w:val="00A936D6"/>
    <w:rsid w:val="00A94E50"/>
    <w:rsid w:val="00A95196"/>
    <w:rsid w:val="00A9542A"/>
    <w:rsid w:val="00A954B9"/>
    <w:rsid w:val="00A96230"/>
    <w:rsid w:val="00A97275"/>
    <w:rsid w:val="00A97900"/>
    <w:rsid w:val="00A97AD5"/>
    <w:rsid w:val="00AA0CAC"/>
    <w:rsid w:val="00AA0ECF"/>
    <w:rsid w:val="00AA17A8"/>
    <w:rsid w:val="00AA1FE7"/>
    <w:rsid w:val="00AA2896"/>
    <w:rsid w:val="00AA32E9"/>
    <w:rsid w:val="00AA4093"/>
    <w:rsid w:val="00AA4E63"/>
    <w:rsid w:val="00AA50C1"/>
    <w:rsid w:val="00AA5168"/>
    <w:rsid w:val="00AA54E2"/>
    <w:rsid w:val="00AA5EF5"/>
    <w:rsid w:val="00AA64A0"/>
    <w:rsid w:val="00AA684A"/>
    <w:rsid w:val="00AA6D2E"/>
    <w:rsid w:val="00AB03DA"/>
    <w:rsid w:val="00AB057D"/>
    <w:rsid w:val="00AB1842"/>
    <w:rsid w:val="00AB1BEC"/>
    <w:rsid w:val="00AB1D0D"/>
    <w:rsid w:val="00AB1D5A"/>
    <w:rsid w:val="00AB2A82"/>
    <w:rsid w:val="00AB2D4D"/>
    <w:rsid w:val="00AB3349"/>
    <w:rsid w:val="00AB3CBD"/>
    <w:rsid w:val="00AB4E61"/>
    <w:rsid w:val="00AB60FA"/>
    <w:rsid w:val="00AB63E7"/>
    <w:rsid w:val="00AB6831"/>
    <w:rsid w:val="00AB7D28"/>
    <w:rsid w:val="00AC03C9"/>
    <w:rsid w:val="00AC0D14"/>
    <w:rsid w:val="00AC121F"/>
    <w:rsid w:val="00AC2E6D"/>
    <w:rsid w:val="00AC3035"/>
    <w:rsid w:val="00AC3DFB"/>
    <w:rsid w:val="00AC5A0D"/>
    <w:rsid w:val="00AC5FCC"/>
    <w:rsid w:val="00AC636F"/>
    <w:rsid w:val="00AC7ABD"/>
    <w:rsid w:val="00AD0383"/>
    <w:rsid w:val="00AD118C"/>
    <w:rsid w:val="00AD272A"/>
    <w:rsid w:val="00AD3051"/>
    <w:rsid w:val="00AD3090"/>
    <w:rsid w:val="00AD32BF"/>
    <w:rsid w:val="00AD391D"/>
    <w:rsid w:val="00AD3AC5"/>
    <w:rsid w:val="00AD3AE6"/>
    <w:rsid w:val="00AD41F3"/>
    <w:rsid w:val="00AD43A3"/>
    <w:rsid w:val="00AD517A"/>
    <w:rsid w:val="00AD5943"/>
    <w:rsid w:val="00AD64E8"/>
    <w:rsid w:val="00AD6771"/>
    <w:rsid w:val="00AE1411"/>
    <w:rsid w:val="00AE1797"/>
    <w:rsid w:val="00AE2172"/>
    <w:rsid w:val="00AE22E5"/>
    <w:rsid w:val="00AE373F"/>
    <w:rsid w:val="00AE3880"/>
    <w:rsid w:val="00AE444C"/>
    <w:rsid w:val="00AE4651"/>
    <w:rsid w:val="00AE65D5"/>
    <w:rsid w:val="00AE75CC"/>
    <w:rsid w:val="00AE7C56"/>
    <w:rsid w:val="00AE7E23"/>
    <w:rsid w:val="00AF01B5"/>
    <w:rsid w:val="00AF0825"/>
    <w:rsid w:val="00AF2FF7"/>
    <w:rsid w:val="00AF3DA7"/>
    <w:rsid w:val="00AF3FF3"/>
    <w:rsid w:val="00AF5587"/>
    <w:rsid w:val="00AF64D6"/>
    <w:rsid w:val="00AF6F62"/>
    <w:rsid w:val="00AF72E7"/>
    <w:rsid w:val="00AF7696"/>
    <w:rsid w:val="00AF7804"/>
    <w:rsid w:val="00AF7A66"/>
    <w:rsid w:val="00AF7D64"/>
    <w:rsid w:val="00B00920"/>
    <w:rsid w:val="00B0104D"/>
    <w:rsid w:val="00B0108E"/>
    <w:rsid w:val="00B02597"/>
    <w:rsid w:val="00B0271C"/>
    <w:rsid w:val="00B029F4"/>
    <w:rsid w:val="00B02ECE"/>
    <w:rsid w:val="00B0370B"/>
    <w:rsid w:val="00B03898"/>
    <w:rsid w:val="00B03C81"/>
    <w:rsid w:val="00B03CBA"/>
    <w:rsid w:val="00B03F30"/>
    <w:rsid w:val="00B04629"/>
    <w:rsid w:val="00B04E39"/>
    <w:rsid w:val="00B05B0F"/>
    <w:rsid w:val="00B067C6"/>
    <w:rsid w:val="00B072DF"/>
    <w:rsid w:val="00B07E1E"/>
    <w:rsid w:val="00B1024B"/>
    <w:rsid w:val="00B10478"/>
    <w:rsid w:val="00B1181A"/>
    <w:rsid w:val="00B14264"/>
    <w:rsid w:val="00B14382"/>
    <w:rsid w:val="00B150E1"/>
    <w:rsid w:val="00B15494"/>
    <w:rsid w:val="00B16609"/>
    <w:rsid w:val="00B168A5"/>
    <w:rsid w:val="00B16A66"/>
    <w:rsid w:val="00B16B0A"/>
    <w:rsid w:val="00B17108"/>
    <w:rsid w:val="00B1756E"/>
    <w:rsid w:val="00B175DC"/>
    <w:rsid w:val="00B17715"/>
    <w:rsid w:val="00B20498"/>
    <w:rsid w:val="00B217A0"/>
    <w:rsid w:val="00B22B82"/>
    <w:rsid w:val="00B23BB6"/>
    <w:rsid w:val="00B243B1"/>
    <w:rsid w:val="00B24E52"/>
    <w:rsid w:val="00B25A78"/>
    <w:rsid w:val="00B25E5D"/>
    <w:rsid w:val="00B27587"/>
    <w:rsid w:val="00B27DA4"/>
    <w:rsid w:val="00B30753"/>
    <w:rsid w:val="00B30765"/>
    <w:rsid w:val="00B310BF"/>
    <w:rsid w:val="00B31246"/>
    <w:rsid w:val="00B31803"/>
    <w:rsid w:val="00B31919"/>
    <w:rsid w:val="00B31982"/>
    <w:rsid w:val="00B31BE4"/>
    <w:rsid w:val="00B31CFA"/>
    <w:rsid w:val="00B31ED0"/>
    <w:rsid w:val="00B31F5D"/>
    <w:rsid w:val="00B32068"/>
    <w:rsid w:val="00B321B4"/>
    <w:rsid w:val="00B32A74"/>
    <w:rsid w:val="00B34FC9"/>
    <w:rsid w:val="00B3677E"/>
    <w:rsid w:val="00B367EE"/>
    <w:rsid w:val="00B36C76"/>
    <w:rsid w:val="00B37D8D"/>
    <w:rsid w:val="00B4034D"/>
    <w:rsid w:val="00B407B1"/>
    <w:rsid w:val="00B4084F"/>
    <w:rsid w:val="00B40E8C"/>
    <w:rsid w:val="00B410C6"/>
    <w:rsid w:val="00B41263"/>
    <w:rsid w:val="00B412AE"/>
    <w:rsid w:val="00B41B87"/>
    <w:rsid w:val="00B42CED"/>
    <w:rsid w:val="00B42DA9"/>
    <w:rsid w:val="00B42EEB"/>
    <w:rsid w:val="00B4332F"/>
    <w:rsid w:val="00B436FB"/>
    <w:rsid w:val="00B44EDB"/>
    <w:rsid w:val="00B47346"/>
    <w:rsid w:val="00B473C2"/>
    <w:rsid w:val="00B50348"/>
    <w:rsid w:val="00B50467"/>
    <w:rsid w:val="00B50BA7"/>
    <w:rsid w:val="00B5446B"/>
    <w:rsid w:val="00B55841"/>
    <w:rsid w:val="00B55950"/>
    <w:rsid w:val="00B5606E"/>
    <w:rsid w:val="00B617C9"/>
    <w:rsid w:val="00B61C6F"/>
    <w:rsid w:val="00B6223A"/>
    <w:rsid w:val="00B62281"/>
    <w:rsid w:val="00B633BE"/>
    <w:rsid w:val="00B63E41"/>
    <w:rsid w:val="00B64829"/>
    <w:rsid w:val="00B675FD"/>
    <w:rsid w:val="00B701CF"/>
    <w:rsid w:val="00B703BF"/>
    <w:rsid w:val="00B71709"/>
    <w:rsid w:val="00B72496"/>
    <w:rsid w:val="00B7260A"/>
    <w:rsid w:val="00B726BC"/>
    <w:rsid w:val="00B72BBA"/>
    <w:rsid w:val="00B72CC9"/>
    <w:rsid w:val="00B73328"/>
    <w:rsid w:val="00B73524"/>
    <w:rsid w:val="00B74DE4"/>
    <w:rsid w:val="00B75269"/>
    <w:rsid w:val="00B752DA"/>
    <w:rsid w:val="00B759D0"/>
    <w:rsid w:val="00B75DA3"/>
    <w:rsid w:val="00B760F8"/>
    <w:rsid w:val="00B7678A"/>
    <w:rsid w:val="00B770B5"/>
    <w:rsid w:val="00B805A4"/>
    <w:rsid w:val="00B80BB1"/>
    <w:rsid w:val="00B8270A"/>
    <w:rsid w:val="00B827BD"/>
    <w:rsid w:val="00B83368"/>
    <w:rsid w:val="00B84098"/>
    <w:rsid w:val="00B84673"/>
    <w:rsid w:val="00B8530C"/>
    <w:rsid w:val="00B863F0"/>
    <w:rsid w:val="00B86584"/>
    <w:rsid w:val="00B86D50"/>
    <w:rsid w:val="00B873E8"/>
    <w:rsid w:val="00B904D7"/>
    <w:rsid w:val="00B9058F"/>
    <w:rsid w:val="00B91245"/>
    <w:rsid w:val="00B91C5F"/>
    <w:rsid w:val="00B935F4"/>
    <w:rsid w:val="00B94501"/>
    <w:rsid w:val="00B945DF"/>
    <w:rsid w:val="00B94B1B"/>
    <w:rsid w:val="00B953AE"/>
    <w:rsid w:val="00B95BD1"/>
    <w:rsid w:val="00B9612E"/>
    <w:rsid w:val="00B96AD0"/>
    <w:rsid w:val="00B96CBE"/>
    <w:rsid w:val="00BA04A7"/>
    <w:rsid w:val="00BA04D4"/>
    <w:rsid w:val="00BA1052"/>
    <w:rsid w:val="00BA139C"/>
    <w:rsid w:val="00BA32EA"/>
    <w:rsid w:val="00BA4339"/>
    <w:rsid w:val="00BA4341"/>
    <w:rsid w:val="00BA47E5"/>
    <w:rsid w:val="00BA482B"/>
    <w:rsid w:val="00BA6CDE"/>
    <w:rsid w:val="00BA725C"/>
    <w:rsid w:val="00BA751C"/>
    <w:rsid w:val="00BA769F"/>
    <w:rsid w:val="00BA7B52"/>
    <w:rsid w:val="00BB02EB"/>
    <w:rsid w:val="00BB082C"/>
    <w:rsid w:val="00BB0FFF"/>
    <w:rsid w:val="00BB14C9"/>
    <w:rsid w:val="00BB286B"/>
    <w:rsid w:val="00BB2CBE"/>
    <w:rsid w:val="00BB38A8"/>
    <w:rsid w:val="00BB39AF"/>
    <w:rsid w:val="00BB3F62"/>
    <w:rsid w:val="00BB3FE2"/>
    <w:rsid w:val="00BB436D"/>
    <w:rsid w:val="00BB4C49"/>
    <w:rsid w:val="00BB6864"/>
    <w:rsid w:val="00BB6B61"/>
    <w:rsid w:val="00BB6BC5"/>
    <w:rsid w:val="00BB75C8"/>
    <w:rsid w:val="00BB7B04"/>
    <w:rsid w:val="00BB7C00"/>
    <w:rsid w:val="00BC05AF"/>
    <w:rsid w:val="00BC0984"/>
    <w:rsid w:val="00BC0DB6"/>
    <w:rsid w:val="00BC1667"/>
    <w:rsid w:val="00BC1696"/>
    <w:rsid w:val="00BC1AE1"/>
    <w:rsid w:val="00BC1D59"/>
    <w:rsid w:val="00BC2392"/>
    <w:rsid w:val="00BC3CEF"/>
    <w:rsid w:val="00BC40D4"/>
    <w:rsid w:val="00BC4422"/>
    <w:rsid w:val="00BC48FA"/>
    <w:rsid w:val="00BC4BA7"/>
    <w:rsid w:val="00BC50F0"/>
    <w:rsid w:val="00BC57A4"/>
    <w:rsid w:val="00BC6CF0"/>
    <w:rsid w:val="00BC6F6E"/>
    <w:rsid w:val="00BC6F84"/>
    <w:rsid w:val="00BC7FAF"/>
    <w:rsid w:val="00BD2700"/>
    <w:rsid w:val="00BD2EFB"/>
    <w:rsid w:val="00BD3238"/>
    <w:rsid w:val="00BD34A6"/>
    <w:rsid w:val="00BD3BCB"/>
    <w:rsid w:val="00BD3C46"/>
    <w:rsid w:val="00BD4914"/>
    <w:rsid w:val="00BD5438"/>
    <w:rsid w:val="00BD560F"/>
    <w:rsid w:val="00BD5FCA"/>
    <w:rsid w:val="00BD68DB"/>
    <w:rsid w:val="00BD6DA7"/>
    <w:rsid w:val="00BD7434"/>
    <w:rsid w:val="00BD74B6"/>
    <w:rsid w:val="00BE0179"/>
    <w:rsid w:val="00BE02E8"/>
    <w:rsid w:val="00BE0341"/>
    <w:rsid w:val="00BE0A19"/>
    <w:rsid w:val="00BE0B63"/>
    <w:rsid w:val="00BE0F03"/>
    <w:rsid w:val="00BE155B"/>
    <w:rsid w:val="00BE1710"/>
    <w:rsid w:val="00BE1BD0"/>
    <w:rsid w:val="00BE232A"/>
    <w:rsid w:val="00BE34CE"/>
    <w:rsid w:val="00BE4EF4"/>
    <w:rsid w:val="00BE4F1F"/>
    <w:rsid w:val="00BE605D"/>
    <w:rsid w:val="00BE7ECA"/>
    <w:rsid w:val="00BF3031"/>
    <w:rsid w:val="00BF40DB"/>
    <w:rsid w:val="00BF5D14"/>
    <w:rsid w:val="00BF5DBD"/>
    <w:rsid w:val="00BF660C"/>
    <w:rsid w:val="00BF7462"/>
    <w:rsid w:val="00BF7A4C"/>
    <w:rsid w:val="00C00159"/>
    <w:rsid w:val="00C00C5D"/>
    <w:rsid w:val="00C00EED"/>
    <w:rsid w:val="00C01ECB"/>
    <w:rsid w:val="00C028D2"/>
    <w:rsid w:val="00C043FC"/>
    <w:rsid w:val="00C04812"/>
    <w:rsid w:val="00C04DD1"/>
    <w:rsid w:val="00C0510F"/>
    <w:rsid w:val="00C0515D"/>
    <w:rsid w:val="00C05B9C"/>
    <w:rsid w:val="00C060CE"/>
    <w:rsid w:val="00C06BC3"/>
    <w:rsid w:val="00C07354"/>
    <w:rsid w:val="00C07845"/>
    <w:rsid w:val="00C10542"/>
    <w:rsid w:val="00C125B7"/>
    <w:rsid w:val="00C138F1"/>
    <w:rsid w:val="00C13920"/>
    <w:rsid w:val="00C13C81"/>
    <w:rsid w:val="00C14644"/>
    <w:rsid w:val="00C14D03"/>
    <w:rsid w:val="00C1525E"/>
    <w:rsid w:val="00C158BE"/>
    <w:rsid w:val="00C16CC9"/>
    <w:rsid w:val="00C1777E"/>
    <w:rsid w:val="00C17ABB"/>
    <w:rsid w:val="00C17ADB"/>
    <w:rsid w:val="00C20009"/>
    <w:rsid w:val="00C219CF"/>
    <w:rsid w:val="00C2205F"/>
    <w:rsid w:val="00C22456"/>
    <w:rsid w:val="00C23EE4"/>
    <w:rsid w:val="00C23FFA"/>
    <w:rsid w:val="00C24274"/>
    <w:rsid w:val="00C24FC9"/>
    <w:rsid w:val="00C26165"/>
    <w:rsid w:val="00C27DBE"/>
    <w:rsid w:val="00C3016A"/>
    <w:rsid w:val="00C31563"/>
    <w:rsid w:val="00C31CB5"/>
    <w:rsid w:val="00C32686"/>
    <w:rsid w:val="00C32F19"/>
    <w:rsid w:val="00C33B5A"/>
    <w:rsid w:val="00C34D4B"/>
    <w:rsid w:val="00C35845"/>
    <w:rsid w:val="00C359D5"/>
    <w:rsid w:val="00C37ACF"/>
    <w:rsid w:val="00C4043A"/>
    <w:rsid w:val="00C40D61"/>
    <w:rsid w:val="00C415F6"/>
    <w:rsid w:val="00C41E4C"/>
    <w:rsid w:val="00C4229B"/>
    <w:rsid w:val="00C42767"/>
    <w:rsid w:val="00C428DC"/>
    <w:rsid w:val="00C43856"/>
    <w:rsid w:val="00C45330"/>
    <w:rsid w:val="00C459FB"/>
    <w:rsid w:val="00C45D0D"/>
    <w:rsid w:val="00C4715B"/>
    <w:rsid w:val="00C471CA"/>
    <w:rsid w:val="00C4737D"/>
    <w:rsid w:val="00C479B4"/>
    <w:rsid w:val="00C50E94"/>
    <w:rsid w:val="00C51265"/>
    <w:rsid w:val="00C513EE"/>
    <w:rsid w:val="00C516A1"/>
    <w:rsid w:val="00C52887"/>
    <w:rsid w:val="00C52B91"/>
    <w:rsid w:val="00C53A84"/>
    <w:rsid w:val="00C5420A"/>
    <w:rsid w:val="00C54777"/>
    <w:rsid w:val="00C5546F"/>
    <w:rsid w:val="00C5606E"/>
    <w:rsid w:val="00C563F6"/>
    <w:rsid w:val="00C56565"/>
    <w:rsid w:val="00C56CB5"/>
    <w:rsid w:val="00C57AD4"/>
    <w:rsid w:val="00C60811"/>
    <w:rsid w:val="00C618C2"/>
    <w:rsid w:val="00C6260E"/>
    <w:rsid w:val="00C62E11"/>
    <w:rsid w:val="00C63313"/>
    <w:rsid w:val="00C6358F"/>
    <w:rsid w:val="00C63A88"/>
    <w:rsid w:val="00C63FDE"/>
    <w:rsid w:val="00C644E4"/>
    <w:rsid w:val="00C659A3"/>
    <w:rsid w:val="00C66378"/>
    <w:rsid w:val="00C663E9"/>
    <w:rsid w:val="00C66DFE"/>
    <w:rsid w:val="00C67234"/>
    <w:rsid w:val="00C676A6"/>
    <w:rsid w:val="00C7008B"/>
    <w:rsid w:val="00C71381"/>
    <w:rsid w:val="00C72191"/>
    <w:rsid w:val="00C72D24"/>
    <w:rsid w:val="00C72FC1"/>
    <w:rsid w:val="00C72FFA"/>
    <w:rsid w:val="00C73F30"/>
    <w:rsid w:val="00C740BD"/>
    <w:rsid w:val="00C74111"/>
    <w:rsid w:val="00C7444A"/>
    <w:rsid w:val="00C762BE"/>
    <w:rsid w:val="00C76509"/>
    <w:rsid w:val="00C770FE"/>
    <w:rsid w:val="00C7721C"/>
    <w:rsid w:val="00C80648"/>
    <w:rsid w:val="00C8117E"/>
    <w:rsid w:val="00C8140E"/>
    <w:rsid w:val="00C8146F"/>
    <w:rsid w:val="00C818CA"/>
    <w:rsid w:val="00C8264F"/>
    <w:rsid w:val="00C82CEC"/>
    <w:rsid w:val="00C847BE"/>
    <w:rsid w:val="00C85DCA"/>
    <w:rsid w:val="00C873C5"/>
    <w:rsid w:val="00C8782B"/>
    <w:rsid w:val="00C9025D"/>
    <w:rsid w:val="00C90A4D"/>
    <w:rsid w:val="00C9104C"/>
    <w:rsid w:val="00C91A45"/>
    <w:rsid w:val="00C91B6E"/>
    <w:rsid w:val="00C91BFA"/>
    <w:rsid w:val="00C91D27"/>
    <w:rsid w:val="00C93DAC"/>
    <w:rsid w:val="00C94458"/>
    <w:rsid w:val="00C94BCA"/>
    <w:rsid w:val="00C950D1"/>
    <w:rsid w:val="00C96044"/>
    <w:rsid w:val="00C97B4E"/>
    <w:rsid w:val="00CA0760"/>
    <w:rsid w:val="00CA0BF1"/>
    <w:rsid w:val="00CA0CC1"/>
    <w:rsid w:val="00CA13BB"/>
    <w:rsid w:val="00CA1870"/>
    <w:rsid w:val="00CA251B"/>
    <w:rsid w:val="00CA3724"/>
    <w:rsid w:val="00CA3C70"/>
    <w:rsid w:val="00CA4958"/>
    <w:rsid w:val="00CA53B8"/>
    <w:rsid w:val="00CA5828"/>
    <w:rsid w:val="00CA5AA5"/>
    <w:rsid w:val="00CA5B67"/>
    <w:rsid w:val="00CA5BD6"/>
    <w:rsid w:val="00CA6A8B"/>
    <w:rsid w:val="00CA6C27"/>
    <w:rsid w:val="00CA6D49"/>
    <w:rsid w:val="00CA6F98"/>
    <w:rsid w:val="00CA736F"/>
    <w:rsid w:val="00CA73E8"/>
    <w:rsid w:val="00CA74AF"/>
    <w:rsid w:val="00CB0EF3"/>
    <w:rsid w:val="00CB0EF8"/>
    <w:rsid w:val="00CB0F39"/>
    <w:rsid w:val="00CB1260"/>
    <w:rsid w:val="00CB1478"/>
    <w:rsid w:val="00CB170F"/>
    <w:rsid w:val="00CB1860"/>
    <w:rsid w:val="00CB41D4"/>
    <w:rsid w:val="00CB4833"/>
    <w:rsid w:val="00CB55FC"/>
    <w:rsid w:val="00CB67A5"/>
    <w:rsid w:val="00CB7883"/>
    <w:rsid w:val="00CC00E5"/>
    <w:rsid w:val="00CC0AB1"/>
    <w:rsid w:val="00CC12BC"/>
    <w:rsid w:val="00CC162C"/>
    <w:rsid w:val="00CC1B32"/>
    <w:rsid w:val="00CC2009"/>
    <w:rsid w:val="00CC2EA0"/>
    <w:rsid w:val="00CC302E"/>
    <w:rsid w:val="00CC5372"/>
    <w:rsid w:val="00CC5E89"/>
    <w:rsid w:val="00CC6DD4"/>
    <w:rsid w:val="00CD02C4"/>
    <w:rsid w:val="00CD2FCB"/>
    <w:rsid w:val="00CD306F"/>
    <w:rsid w:val="00CD3435"/>
    <w:rsid w:val="00CD4654"/>
    <w:rsid w:val="00CD4769"/>
    <w:rsid w:val="00CD48A5"/>
    <w:rsid w:val="00CD4B5B"/>
    <w:rsid w:val="00CD5627"/>
    <w:rsid w:val="00CD59C9"/>
    <w:rsid w:val="00CD6654"/>
    <w:rsid w:val="00CD68B6"/>
    <w:rsid w:val="00CD6A9F"/>
    <w:rsid w:val="00CD70F4"/>
    <w:rsid w:val="00CE0A32"/>
    <w:rsid w:val="00CE17E5"/>
    <w:rsid w:val="00CE1A00"/>
    <w:rsid w:val="00CE244D"/>
    <w:rsid w:val="00CE2AE8"/>
    <w:rsid w:val="00CE2CB7"/>
    <w:rsid w:val="00CE31C0"/>
    <w:rsid w:val="00CE367A"/>
    <w:rsid w:val="00CE468B"/>
    <w:rsid w:val="00CE4D4B"/>
    <w:rsid w:val="00CE502A"/>
    <w:rsid w:val="00CE5500"/>
    <w:rsid w:val="00CE59F2"/>
    <w:rsid w:val="00CE6F1E"/>
    <w:rsid w:val="00CE71E8"/>
    <w:rsid w:val="00CF06BC"/>
    <w:rsid w:val="00CF0A6D"/>
    <w:rsid w:val="00CF0F5A"/>
    <w:rsid w:val="00CF0F9D"/>
    <w:rsid w:val="00CF1CF7"/>
    <w:rsid w:val="00CF1EA9"/>
    <w:rsid w:val="00CF361C"/>
    <w:rsid w:val="00CF3956"/>
    <w:rsid w:val="00CF3CF3"/>
    <w:rsid w:val="00CF4106"/>
    <w:rsid w:val="00CF4BD4"/>
    <w:rsid w:val="00CF5C46"/>
    <w:rsid w:val="00CF5F32"/>
    <w:rsid w:val="00CF61E4"/>
    <w:rsid w:val="00CF62A9"/>
    <w:rsid w:val="00CF6A18"/>
    <w:rsid w:val="00CF74BF"/>
    <w:rsid w:val="00D0049E"/>
    <w:rsid w:val="00D01348"/>
    <w:rsid w:val="00D01791"/>
    <w:rsid w:val="00D03F2B"/>
    <w:rsid w:val="00D045D3"/>
    <w:rsid w:val="00D04AF3"/>
    <w:rsid w:val="00D04B86"/>
    <w:rsid w:val="00D04C51"/>
    <w:rsid w:val="00D04CF0"/>
    <w:rsid w:val="00D05A9D"/>
    <w:rsid w:val="00D05B97"/>
    <w:rsid w:val="00D06053"/>
    <w:rsid w:val="00D060EC"/>
    <w:rsid w:val="00D062BF"/>
    <w:rsid w:val="00D06FBB"/>
    <w:rsid w:val="00D10355"/>
    <w:rsid w:val="00D1105E"/>
    <w:rsid w:val="00D110C0"/>
    <w:rsid w:val="00D11B6F"/>
    <w:rsid w:val="00D1300C"/>
    <w:rsid w:val="00D13020"/>
    <w:rsid w:val="00D138C7"/>
    <w:rsid w:val="00D14148"/>
    <w:rsid w:val="00D148DA"/>
    <w:rsid w:val="00D15AB1"/>
    <w:rsid w:val="00D168DB"/>
    <w:rsid w:val="00D17483"/>
    <w:rsid w:val="00D17759"/>
    <w:rsid w:val="00D17A23"/>
    <w:rsid w:val="00D17C7E"/>
    <w:rsid w:val="00D17D83"/>
    <w:rsid w:val="00D17FCA"/>
    <w:rsid w:val="00D20693"/>
    <w:rsid w:val="00D21AA9"/>
    <w:rsid w:val="00D21F4F"/>
    <w:rsid w:val="00D22710"/>
    <w:rsid w:val="00D23E53"/>
    <w:rsid w:val="00D24371"/>
    <w:rsid w:val="00D2548B"/>
    <w:rsid w:val="00D256CA"/>
    <w:rsid w:val="00D25C03"/>
    <w:rsid w:val="00D25C05"/>
    <w:rsid w:val="00D267B3"/>
    <w:rsid w:val="00D26FCD"/>
    <w:rsid w:val="00D27B70"/>
    <w:rsid w:val="00D303C8"/>
    <w:rsid w:val="00D3099E"/>
    <w:rsid w:val="00D30F88"/>
    <w:rsid w:val="00D31214"/>
    <w:rsid w:val="00D3126A"/>
    <w:rsid w:val="00D315B4"/>
    <w:rsid w:val="00D315E1"/>
    <w:rsid w:val="00D31FB8"/>
    <w:rsid w:val="00D3235E"/>
    <w:rsid w:val="00D32CB9"/>
    <w:rsid w:val="00D336EE"/>
    <w:rsid w:val="00D33D33"/>
    <w:rsid w:val="00D342E6"/>
    <w:rsid w:val="00D34479"/>
    <w:rsid w:val="00D3476F"/>
    <w:rsid w:val="00D35D0B"/>
    <w:rsid w:val="00D363E2"/>
    <w:rsid w:val="00D36516"/>
    <w:rsid w:val="00D3678B"/>
    <w:rsid w:val="00D37663"/>
    <w:rsid w:val="00D37E4D"/>
    <w:rsid w:val="00D37F74"/>
    <w:rsid w:val="00D40295"/>
    <w:rsid w:val="00D4097C"/>
    <w:rsid w:val="00D41026"/>
    <w:rsid w:val="00D412C4"/>
    <w:rsid w:val="00D413B4"/>
    <w:rsid w:val="00D41B7F"/>
    <w:rsid w:val="00D41F27"/>
    <w:rsid w:val="00D41F28"/>
    <w:rsid w:val="00D41FB5"/>
    <w:rsid w:val="00D42A79"/>
    <w:rsid w:val="00D42D9B"/>
    <w:rsid w:val="00D43E6D"/>
    <w:rsid w:val="00D44096"/>
    <w:rsid w:val="00D442AC"/>
    <w:rsid w:val="00D443C9"/>
    <w:rsid w:val="00D4469C"/>
    <w:rsid w:val="00D44982"/>
    <w:rsid w:val="00D44A28"/>
    <w:rsid w:val="00D45159"/>
    <w:rsid w:val="00D45C12"/>
    <w:rsid w:val="00D45EC5"/>
    <w:rsid w:val="00D4626C"/>
    <w:rsid w:val="00D4659B"/>
    <w:rsid w:val="00D46BD8"/>
    <w:rsid w:val="00D47209"/>
    <w:rsid w:val="00D473CE"/>
    <w:rsid w:val="00D47BDF"/>
    <w:rsid w:val="00D5011A"/>
    <w:rsid w:val="00D50320"/>
    <w:rsid w:val="00D508D3"/>
    <w:rsid w:val="00D5091E"/>
    <w:rsid w:val="00D52EFC"/>
    <w:rsid w:val="00D535DE"/>
    <w:rsid w:val="00D53B25"/>
    <w:rsid w:val="00D543A1"/>
    <w:rsid w:val="00D5479B"/>
    <w:rsid w:val="00D54953"/>
    <w:rsid w:val="00D54FF7"/>
    <w:rsid w:val="00D5518E"/>
    <w:rsid w:val="00D5539E"/>
    <w:rsid w:val="00D554E9"/>
    <w:rsid w:val="00D56485"/>
    <w:rsid w:val="00D56AB8"/>
    <w:rsid w:val="00D57534"/>
    <w:rsid w:val="00D57593"/>
    <w:rsid w:val="00D579F9"/>
    <w:rsid w:val="00D57A33"/>
    <w:rsid w:val="00D57ACE"/>
    <w:rsid w:val="00D6073A"/>
    <w:rsid w:val="00D607CC"/>
    <w:rsid w:val="00D60E10"/>
    <w:rsid w:val="00D61086"/>
    <w:rsid w:val="00D614AC"/>
    <w:rsid w:val="00D62A58"/>
    <w:rsid w:val="00D63B04"/>
    <w:rsid w:val="00D63D8F"/>
    <w:rsid w:val="00D64663"/>
    <w:rsid w:val="00D64EC4"/>
    <w:rsid w:val="00D64F4A"/>
    <w:rsid w:val="00D65AD0"/>
    <w:rsid w:val="00D65B93"/>
    <w:rsid w:val="00D70143"/>
    <w:rsid w:val="00D70563"/>
    <w:rsid w:val="00D73BCA"/>
    <w:rsid w:val="00D73E6B"/>
    <w:rsid w:val="00D75116"/>
    <w:rsid w:val="00D75712"/>
    <w:rsid w:val="00D75831"/>
    <w:rsid w:val="00D759A4"/>
    <w:rsid w:val="00D75C0B"/>
    <w:rsid w:val="00D76008"/>
    <w:rsid w:val="00D766A0"/>
    <w:rsid w:val="00D7750F"/>
    <w:rsid w:val="00D80B2F"/>
    <w:rsid w:val="00D80B82"/>
    <w:rsid w:val="00D8162A"/>
    <w:rsid w:val="00D829E7"/>
    <w:rsid w:val="00D8309D"/>
    <w:rsid w:val="00D83246"/>
    <w:rsid w:val="00D83547"/>
    <w:rsid w:val="00D8362A"/>
    <w:rsid w:val="00D84C2D"/>
    <w:rsid w:val="00D84D06"/>
    <w:rsid w:val="00D85E04"/>
    <w:rsid w:val="00D87205"/>
    <w:rsid w:val="00D91127"/>
    <w:rsid w:val="00D91563"/>
    <w:rsid w:val="00D91ACD"/>
    <w:rsid w:val="00D92289"/>
    <w:rsid w:val="00D924E5"/>
    <w:rsid w:val="00D93CC5"/>
    <w:rsid w:val="00D946AE"/>
    <w:rsid w:val="00D963F1"/>
    <w:rsid w:val="00D96487"/>
    <w:rsid w:val="00D96D00"/>
    <w:rsid w:val="00D97848"/>
    <w:rsid w:val="00D97BF6"/>
    <w:rsid w:val="00DA1210"/>
    <w:rsid w:val="00DA3F9A"/>
    <w:rsid w:val="00DA5FD3"/>
    <w:rsid w:val="00DA6C39"/>
    <w:rsid w:val="00DA7ED9"/>
    <w:rsid w:val="00DB04A9"/>
    <w:rsid w:val="00DB08C7"/>
    <w:rsid w:val="00DB0905"/>
    <w:rsid w:val="00DB0D45"/>
    <w:rsid w:val="00DB0EAA"/>
    <w:rsid w:val="00DB1CF2"/>
    <w:rsid w:val="00DB2725"/>
    <w:rsid w:val="00DB3297"/>
    <w:rsid w:val="00DB331A"/>
    <w:rsid w:val="00DB37CF"/>
    <w:rsid w:val="00DB3B1E"/>
    <w:rsid w:val="00DB3DE1"/>
    <w:rsid w:val="00DB4256"/>
    <w:rsid w:val="00DB4C0E"/>
    <w:rsid w:val="00DB6FE7"/>
    <w:rsid w:val="00DB7857"/>
    <w:rsid w:val="00DB7F85"/>
    <w:rsid w:val="00DC00E6"/>
    <w:rsid w:val="00DC04B2"/>
    <w:rsid w:val="00DC1B40"/>
    <w:rsid w:val="00DC4C6E"/>
    <w:rsid w:val="00DC5636"/>
    <w:rsid w:val="00DC755F"/>
    <w:rsid w:val="00DD249B"/>
    <w:rsid w:val="00DD3987"/>
    <w:rsid w:val="00DD3B2A"/>
    <w:rsid w:val="00DD3ED5"/>
    <w:rsid w:val="00DD42CC"/>
    <w:rsid w:val="00DD4490"/>
    <w:rsid w:val="00DD53BA"/>
    <w:rsid w:val="00DD556C"/>
    <w:rsid w:val="00DD5AC6"/>
    <w:rsid w:val="00DD6FD7"/>
    <w:rsid w:val="00DD720E"/>
    <w:rsid w:val="00DE0530"/>
    <w:rsid w:val="00DE07FF"/>
    <w:rsid w:val="00DE0E6C"/>
    <w:rsid w:val="00DE2476"/>
    <w:rsid w:val="00DE353E"/>
    <w:rsid w:val="00DE3A8E"/>
    <w:rsid w:val="00DE4834"/>
    <w:rsid w:val="00DE57C1"/>
    <w:rsid w:val="00DE5803"/>
    <w:rsid w:val="00DE6CE4"/>
    <w:rsid w:val="00DE70FE"/>
    <w:rsid w:val="00DF030C"/>
    <w:rsid w:val="00DF10F4"/>
    <w:rsid w:val="00DF1DFC"/>
    <w:rsid w:val="00DF290B"/>
    <w:rsid w:val="00DF3983"/>
    <w:rsid w:val="00DF3F86"/>
    <w:rsid w:val="00DF4AC2"/>
    <w:rsid w:val="00DF755F"/>
    <w:rsid w:val="00E000B4"/>
    <w:rsid w:val="00E003ED"/>
    <w:rsid w:val="00E004AF"/>
    <w:rsid w:val="00E0060E"/>
    <w:rsid w:val="00E00CDC"/>
    <w:rsid w:val="00E010C0"/>
    <w:rsid w:val="00E04433"/>
    <w:rsid w:val="00E04527"/>
    <w:rsid w:val="00E04585"/>
    <w:rsid w:val="00E049B9"/>
    <w:rsid w:val="00E04E31"/>
    <w:rsid w:val="00E0566E"/>
    <w:rsid w:val="00E058FD"/>
    <w:rsid w:val="00E07305"/>
    <w:rsid w:val="00E07B76"/>
    <w:rsid w:val="00E100EF"/>
    <w:rsid w:val="00E10F51"/>
    <w:rsid w:val="00E123C9"/>
    <w:rsid w:val="00E1278C"/>
    <w:rsid w:val="00E12DCE"/>
    <w:rsid w:val="00E12DEC"/>
    <w:rsid w:val="00E14F46"/>
    <w:rsid w:val="00E16692"/>
    <w:rsid w:val="00E167F9"/>
    <w:rsid w:val="00E168D1"/>
    <w:rsid w:val="00E16D45"/>
    <w:rsid w:val="00E17FC3"/>
    <w:rsid w:val="00E2056C"/>
    <w:rsid w:val="00E211CC"/>
    <w:rsid w:val="00E212A1"/>
    <w:rsid w:val="00E218AF"/>
    <w:rsid w:val="00E21BC9"/>
    <w:rsid w:val="00E220F0"/>
    <w:rsid w:val="00E242FD"/>
    <w:rsid w:val="00E246A6"/>
    <w:rsid w:val="00E24A36"/>
    <w:rsid w:val="00E24D7D"/>
    <w:rsid w:val="00E25437"/>
    <w:rsid w:val="00E25E7A"/>
    <w:rsid w:val="00E26093"/>
    <w:rsid w:val="00E272CF"/>
    <w:rsid w:val="00E27303"/>
    <w:rsid w:val="00E27985"/>
    <w:rsid w:val="00E30140"/>
    <w:rsid w:val="00E30760"/>
    <w:rsid w:val="00E308A2"/>
    <w:rsid w:val="00E310B3"/>
    <w:rsid w:val="00E31378"/>
    <w:rsid w:val="00E314C5"/>
    <w:rsid w:val="00E319F3"/>
    <w:rsid w:val="00E328F4"/>
    <w:rsid w:val="00E32DAA"/>
    <w:rsid w:val="00E33BC5"/>
    <w:rsid w:val="00E34944"/>
    <w:rsid w:val="00E361EF"/>
    <w:rsid w:val="00E36D39"/>
    <w:rsid w:val="00E37254"/>
    <w:rsid w:val="00E37426"/>
    <w:rsid w:val="00E37474"/>
    <w:rsid w:val="00E37553"/>
    <w:rsid w:val="00E40129"/>
    <w:rsid w:val="00E401E8"/>
    <w:rsid w:val="00E40A9E"/>
    <w:rsid w:val="00E41254"/>
    <w:rsid w:val="00E4298E"/>
    <w:rsid w:val="00E42AAE"/>
    <w:rsid w:val="00E42BCD"/>
    <w:rsid w:val="00E43484"/>
    <w:rsid w:val="00E44444"/>
    <w:rsid w:val="00E44452"/>
    <w:rsid w:val="00E4451B"/>
    <w:rsid w:val="00E44AD2"/>
    <w:rsid w:val="00E44E4A"/>
    <w:rsid w:val="00E45C22"/>
    <w:rsid w:val="00E45CCB"/>
    <w:rsid w:val="00E45D0D"/>
    <w:rsid w:val="00E45E42"/>
    <w:rsid w:val="00E50C1C"/>
    <w:rsid w:val="00E510ED"/>
    <w:rsid w:val="00E51497"/>
    <w:rsid w:val="00E52562"/>
    <w:rsid w:val="00E52F3C"/>
    <w:rsid w:val="00E53D21"/>
    <w:rsid w:val="00E54257"/>
    <w:rsid w:val="00E54355"/>
    <w:rsid w:val="00E54647"/>
    <w:rsid w:val="00E54D66"/>
    <w:rsid w:val="00E55526"/>
    <w:rsid w:val="00E5555D"/>
    <w:rsid w:val="00E56485"/>
    <w:rsid w:val="00E568F3"/>
    <w:rsid w:val="00E56A7E"/>
    <w:rsid w:val="00E56DC2"/>
    <w:rsid w:val="00E5706E"/>
    <w:rsid w:val="00E61119"/>
    <w:rsid w:val="00E61423"/>
    <w:rsid w:val="00E61EE6"/>
    <w:rsid w:val="00E62565"/>
    <w:rsid w:val="00E625DA"/>
    <w:rsid w:val="00E628A7"/>
    <w:rsid w:val="00E62AB8"/>
    <w:rsid w:val="00E63052"/>
    <w:rsid w:val="00E632E2"/>
    <w:rsid w:val="00E637E0"/>
    <w:rsid w:val="00E63A05"/>
    <w:rsid w:val="00E6428B"/>
    <w:rsid w:val="00E642F9"/>
    <w:rsid w:val="00E651F2"/>
    <w:rsid w:val="00E656A7"/>
    <w:rsid w:val="00E67BE5"/>
    <w:rsid w:val="00E70233"/>
    <w:rsid w:val="00E702E3"/>
    <w:rsid w:val="00E70991"/>
    <w:rsid w:val="00E7125B"/>
    <w:rsid w:val="00E71B40"/>
    <w:rsid w:val="00E7261B"/>
    <w:rsid w:val="00E72A8F"/>
    <w:rsid w:val="00E72BF6"/>
    <w:rsid w:val="00E73191"/>
    <w:rsid w:val="00E73A00"/>
    <w:rsid w:val="00E75408"/>
    <w:rsid w:val="00E756BF"/>
    <w:rsid w:val="00E75945"/>
    <w:rsid w:val="00E76100"/>
    <w:rsid w:val="00E76309"/>
    <w:rsid w:val="00E800A6"/>
    <w:rsid w:val="00E81682"/>
    <w:rsid w:val="00E81751"/>
    <w:rsid w:val="00E83BC4"/>
    <w:rsid w:val="00E842A0"/>
    <w:rsid w:val="00E8452B"/>
    <w:rsid w:val="00E84F42"/>
    <w:rsid w:val="00E869FA"/>
    <w:rsid w:val="00E86BD6"/>
    <w:rsid w:val="00E871FD"/>
    <w:rsid w:val="00E90980"/>
    <w:rsid w:val="00E91126"/>
    <w:rsid w:val="00E92D28"/>
    <w:rsid w:val="00E93410"/>
    <w:rsid w:val="00E93952"/>
    <w:rsid w:val="00E94024"/>
    <w:rsid w:val="00E942D3"/>
    <w:rsid w:val="00E94741"/>
    <w:rsid w:val="00E94BDA"/>
    <w:rsid w:val="00E94ED8"/>
    <w:rsid w:val="00E95499"/>
    <w:rsid w:val="00E956B1"/>
    <w:rsid w:val="00E96101"/>
    <w:rsid w:val="00E976B1"/>
    <w:rsid w:val="00EA1A6E"/>
    <w:rsid w:val="00EA2455"/>
    <w:rsid w:val="00EA249B"/>
    <w:rsid w:val="00EA25C9"/>
    <w:rsid w:val="00EA2D58"/>
    <w:rsid w:val="00EA2E9C"/>
    <w:rsid w:val="00EA3E41"/>
    <w:rsid w:val="00EA49D7"/>
    <w:rsid w:val="00EA4B11"/>
    <w:rsid w:val="00EA5345"/>
    <w:rsid w:val="00EA536C"/>
    <w:rsid w:val="00EA6217"/>
    <w:rsid w:val="00EA760E"/>
    <w:rsid w:val="00EA795C"/>
    <w:rsid w:val="00EB0655"/>
    <w:rsid w:val="00EB16B1"/>
    <w:rsid w:val="00EB1734"/>
    <w:rsid w:val="00EB3C74"/>
    <w:rsid w:val="00EB407D"/>
    <w:rsid w:val="00EB429E"/>
    <w:rsid w:val="00EB54C1"/>
    <w:rsid w:val="00EB5825"/>
    <w:rsid w:val="00EB5DF9"/>
    <w:rsid w:val="00EB690A"/>
    <w:rsid w:val="00EB7889"/>
    <w:rsid w:val="00EB7905"/>
    <w:rsid w:val="00EB7FBF"/>
    <w:rsid w:val="00EC1D33"/>
    <w:rsid w:val="00EC3059"/>
    <w:rsid w:val="00EC3E31"/>
    <w:rsid w:val="00EC4284"/>
    <w:rsid w:val="00EC43EC"/>
    <w:rsid w:val="00EC440B"/>
    <w:rsid w:val="00EC4F7D"/>
    <w:rsid w:val="00EC4F91"/>
    <w:rsid w:val="00EC563E"/>
    <w:rsid w:val="00EC63EA"/>
    <w:rsid w:val="00EC66B9"/>
    <w:rsid w:val="00EC79F3"/>
    <w:rsid w:val="00EC7EA3"/>
    <w:rsid w:val="00ED0211"/>
    <w:rsid w:val="00ED361E"/>
    <w:rsid w:val="00ED6C63"/>
    <w:rsid w:val="00ED7E00"/>
    <w:rsid w:val="00EE0032"/>
    <w:rsid w:val="00EE00C1"/>
    <w:rsid w:val="00EE195A"/>
    <w:rsid w:val="00EE27D1"/>
    <w:rsid w:val="00EE298E"/>
    <w:rsid w:val="00EE2C12"/>
    <w:rsid w:val="00EE39CA"/>
    <w:rsid w:val="00EE465F"/>
    <w:rsid w:val="00EE467D"/>
    <w:rsid w:val="00EE4FCD"/>
    <w:rsid w:val="00EE6062"/>
    <w:rsid w:val="00EE66D6"/>
    <w:rsid w:val="00EF087C"/>
    <w:rsid w:val="00EF0939"/>
    <w:rsid w:val="00EF094B"/>
    <w:rsid w:val="00EF19BF"/>
    <w:rsid w:val="00EF27C6"/>
    <w:rsid w:val="00EF44B8"/>
    <w:rsid w:val="00EF4633"/>
    <w:rsid w:val="00EF5491"/>
    <w:rsid w:val="00EF5F5C"/>
    <w:rsid w:val="00EF675E"/>
    <w:rsid w:val="00EF73D7"/>
    <w:rsid w:val="00EF7434"/>
    <w:rsid w:val="00EF786C"/>
    <w:rsid w:val="00F006D7"/>
    <w:rsid w:val="00F01417"/>
    <w:rsid w:val="00F01B27"/>
    <w:rsid w:val="00F022D7"/>
    <w:rsid w:val="00F03044"/>
    <w:rsid w:val="00F0313A"/>
    <w:rsid w:val="00F03235"/>
    <w:rsid w:val="00F0367C"/>
    <w:rsid w:val="00F04169"/>
    <w:rsid w:val="00F0480C"/>
    <w:rsid w:val="00F04A7C"/>
    <w:rsid w:val="00F04EFC"/>
    <w:rsid w:val="00F055A6"/>
    <w:rsid w:val="00F059D4"/>
    <w:rsid w:val="00F078C0"/>
    <w:rsid w:val="00F1091A"/>
    <w:rsid w:val="00F10C70"/>
    <w:rsid w:val="00F11C16"/>
    <w:rsid w:val="00F1265B"/>
    <w:rsid w:val="00F12C34"/>
    <w:rsid w:val="00F13B2B"/>
    <w:rsid w:val="00F13CCE"/>
    <w:rsid w:val="00F13D30"/>
    <w:rsid w:val="00F1428C"/>
    <w:rsid w:val="00F153AC"/>
    <w:rsid w:val="00F15C2A"/>
    <w:rsid w:val="00F16686"/>
    <w:rsid w:val="00F16DF6"/>
    <w:rsid w:val="00F1724F"/>
    <w:rsid w:val="00F176AD"/>
    <w:rsid w:val="00F212C7"/>
    <w:rsid w:val="00F217A8"/>
    <w:rsid w:val="00F21FB7"/>
    <w:rsid w:val="00F224C5"/>
    <w:rsid w:val="00F22653"/>
    <w:rsid w:val="00F22700"/>
    <w:rsid w:val="00F2270F"/>
    <w:rsid w:val="00F23FA5"/>
    <w:rsid w:val="00F242B0"/>
    <w:rsid w:val="00F2446B"/>
    <w:rsid w:val="00F244DC"/>
    <w:rsid w:val="00F25D88"/>
    <w:rsid w:val="00F26C8A"/>
    <w:rsid w:val="00F30D8C"/>
    <w:rsid w:val="00F30F63"/>
    <w:rsid w:val="00F31865"/>
    <w:rsid w:val="00F31974"/>
    <w:rsid w:val="00F32415"/>
    <w:rsid w:val="00F3312E"/>
    <w:rsid w:val="00F333F7"/>
    <w:rsid w:val="00F33F3C"/>
    <w:rsid w:val="00F3403F"/>
    <w:rsid w:val="00F3448A"/>
    <w:rsid w:val="00F34A2F"/>
    <w:rsid w:val="00F36312"/>
    <w:rsid w:val="00F3650A"/>
    <w:rsid w:val="00F366AA"/>
    <w:rsid w:val="00F36E3D"/>
    <w:rsid w:val="00F36FBC"/>
    <w:rsid w:val="00F40665"/>
    <w:rsid w:val="00F40B35"/>
    <w:rsid w:val="00F40C39"/>
    <w:rsid w:val="00F40D86"/>
    <w:rsid w:val="00F42EE5"/>
    <w:rsid w:val="00F439E1"/>
    <w:rsid w:val="00F43E40"/>
    <w:rsid w:val="00F4445A"/>
    <w:rsid w:val="00F4522C"/>
    <w:rsid w:val="00F45F30"/>
    <w:rsid w:val="00F46839"/>
    <w:rsid w:val="00F46D71"/>
    <w:rsid w:val="00F477F5"/>
    <w:rsid w:val="00F50088"/>
    <w:rsid w:val="00F504F4"/>
    <w:rsid w:val="00F50BE6"/>
    <w:rsid w:val="00F51E47"/>
    <w:rsid w:val="00F53A16"/>
    <w:rsid w:val="00F53E19"/>
    <w:rsid w:val="00F5478C"/>
    <w:rsid w:val="00F54A86"/>
    <w:rsid w:val="00F556DA"/>
    <w:rsid w:val="00F56701"/>
    <w:rsid w:val="00F56958"/>
    <w:rsid w:val="00F5758F"/>
    <w:rsid w:val="00F57B29"/>
    <w:rsid w:val="00F57CB2"/>
    <w:rsid w:val="00F57DFE"/>
    <w:rsid w:val="00F6036C"/>
    <w:rsid w:val="00F611F1"/>
    <w:rsid w:val="00F62A20"/>
    <w:rsid w:val="00F62BFB"/>
    <w:rsid w:val="00F6300C"/>
    <w:rsid w:val="00F63DFB"/>
    <w:rsid w:val="00F64010"/>
    <w:rsid w:val="00F641A7"/>
    <w:rsid w:val="00F647AE"/>
    <w:rsid w:val="00F64A71"/>
    <w:rsid w:val="00F67FD7"/>
    <w:rsid w:val="00F712C8"/>
    <w:rsid w:val="00F71B0A"/>
    <w:rsid w:val="00F72216"/>
    <w:rsid w:val="00F725F0"/>
    <w:rsid w:val="00F729F4"/>
    <w:rsid w:val="00F73D49"/>
    <w:rsid w:val="00F74580"/>
    <w:rsid w:val="00F745D5"/>
    <w:rsid w:val="00F74E43"/>
    <w:rsid w:val="00F7570F"/>
    <w:rsid w:val="00F75D1A"/>
    <w:rsid w:val="00F76086"/>
    <w:rsid w:val="00F763A3"/>
    <w:rsid w:val="00F76F0D"/>
    <w:rsid w:val="00F7768C"/>
    <w:rsid w:val="00F8059D"/>
    <w:rsid w:val="00F8070B"/>
    <w:rsid w:val="00F80809"/>
    <w:rsid w:val="00F811A8"/>
    <w:rsid w:val="00F81E77"/>
    <w:rsid w:val="00F824D4"/>
    <w:rsid w:val="00F828A5"/>
    <w:rsid w:val="00F830D2"/>
    <w:rsid w:val="00F83ADA"/>
    <w:rsid w:val="00F846CA"/>
    <w:rsid w:val="00F84AF9"/>
    <w:rsid w:val="00F85778"/>
    <w:rsid w:val="00F85BA4"/>
    <w:rsid w:val="00F85F07"/>
    <w:rsid w:val="00F86073"/>
    <w:rsid w:val="00F86D5D"/>
    <w:rsid w:val="00F870E0"/>
    <w:rsid w:val="00F8754C"/>
    <w:rsid w:val="00F87FEE"/>
    <w:rsid w:val="00F901CB"/>
    <w:rsid w:val="00F908D0"/>
    <w:rsid w:val="00F909D5"/>
    <w:rsid w:val="00F90F9C"/>
    <w:rsid w:val="00F910C8"/>
    <w:rsid w:val="00F91F44"/>
    <w:rsid w:val="00F92E08"/>
    <w:rsid w:val="00F93C00"/>
    <w:rsid w:val="00F94283"/>
    <w:rsid w:val="00F96294"/>
    <w:rsid w:val="00F964E8"/>
    <w:rsid w:val="00F968FF"/>
    <w:rsid w:val="00F96B57"/>
    <w:rsid w:val="00F96DB9"/>
    <w:rsid w:val="00F96E8C"/>
    <w:rsid w:val="00F97607"/>
    <w:rsid w:val="00F97DB5"/>
    <w:rsid w:val="00FA0D32"/>
    <w:rsid w:val="00FA0DBC"/>
    <w:rsid w:val="00FA1A5A"/>
    <w:rsid w:val="00FA1F4F"/>
    <w:rsid w:val="00FA1F9A"/>
    <w:rsid w:val="00FA2975"/>
    <w:rsid w:val="00FA3D39"/>
    <w:rsid w:val="00FA4CCC"/>
    <w:rsid w:val="00FA4F55"/>
    <w:rsid w:val="00FA567D"/>
    <w:rsid w:val="00FA5A14"/>
    <w:rsid w:val="00FA5E00"/>
    <w:rsid w:val="00FA607A"/>
    <w:rsid w:val="00FA613B"/>
    <w:rsid w:val="00FA652B"/>
    <w:rsid w:val="00FA66C1"/>
    <w:rsid w:val="00FA6C67"/>
    <w:rsid w:val="00FA71CA"/>
    <w:rsid w:val="00FA7264"/>
    <w:rsid w:val="00FA75E0"/>
    <w:rsid w:val="00FA7721"/>
    <w:rsid w:val="00FA777E"/>
    <w:rsid w:val="00FB0105"/>
    <w:rsid w:val="00FB09E7"/>
    <w:rsid w:val="00FB0FDE"/>
    <w:rsid w:val="00FB193F"/>
    <w:rsid w:val="00FB2BEE"/>
    <w:rsid w:val="00FB3242"/>
    <w:rsid w:val="00FB3918"/>
    <w:rsid w:val="00FB42C0"/>
    <w:rsid w:val="00FB4950"/>
    <w:rsid w:val="00FB60C6"/>
    <w:rsid w:val="00FB60E2"/>
    <w:rsid w:val="00FB6626"/>
    <w:rsid w:val="00FB66C0"/>
    <w:rsid w:val="00FB6F5A"/>
    <w:rsid w:val="00FB786A"/>
    <w:rsid w:val="00FB7E45"/>
    <w:rsid w:val="00FC04DF"/>
    <w:rsid w:val="00FC0763"/>
    <w:rsid w:val="00FC0C6C"/>
    <w:rsid w:val="00FC1642"/>
    <w:rsid w:val="00FC1BB4"/>
    <w:rsid w:val="00FC1D0C"/>
    <w:rsid w:val="00FC2050"/>
    <w:rsid w:val="00FC20F2"/>
    <w:rsid w:val="00FC2763"/>
    <w:rsid w:val="00FC2A1A"/>
    <w:rsid w:val="00FC315B"/>
    <w:rsid w:val="00FC34D7"/>
    <w:rsid w:val="00FC3597"/>
    <w:rsid w:val="00FC4051"/>
    <w:rsid w:val="00FC409E"/>
    <w:rsid w:val="00FC4315"/>
    <w:rsid w:val="00FC554D"/>
    <w:rsid w:val="00FC602F"/>
    <w:rsid w:val="00FC6F79"/>
    <w:rsid w:val="00FC7A28"/>
    <w:rsid w:val="00FC7D57"/>
    <w:rsid w:val="00FC7F7C"/>
    <w:rsid w:val="00FD1036"/>
    <w:rsid w:val="00FD2828"/>
    <w:rsid w:val="00FD2BAC"/>
    <w:rsid w:val="00FD2D4B"/>
    <w:rsid w:val="00FD3555"/>
    <w:rsid w:val="00FD365E"/>
    <w:rsid w:val="00FD3A14"/>
    <w:rsid w:val="00FD40B0"/>
    <w:rsid w:val="00FD431F"/>
    <w:rsid w:val="00FD4C3D"/>
    <w:rsid w:val="00FD5514"/>
    <w:rsid w:val="00FD62A4"/>
    <w:rsid w:val="00FD69E4"/>
    <w:rsid w:val="00FD7959"/>
    <w:rsid w:val="00FE111B"/>
    <w:rsid w:val="00FE17A6"/>
    <w:rsid w:val="00FE1A1E"/>
    <w:rsid w:val="00FE1D45"/>
    <w:rsid w:val="00FE1E85"/>
    <w:rsid w:val="00FE1F78"/>
    <w:rsid w:val="00FE31A7"/>
    <w:rsid w:val="00FE34E7"/>
    <w:rsid w:val="00FE43A7"/>
    <w:rsid w:val="00FE448A"/>
    <w:rsid w:val="00FE4ADD"/>
    <w:rsid w:val="00FE4E82"/>
    <w:rsid w:val="00FE4ECA"/>
    <w:rsid w:val="00FE4F77"/>
    <w:rsid w:val="00FE5396"/>
    <w:rsid w:val="00FE53AC"/>
    <w:rsid w:val="00FE556C"/>
    <w:rsid w:val="00FE6EF1"/>
    <w:rsid w:val="00FE6FF4"/>
    <w:rsid w:val="00FE78E1"/>
    <w:rsid w:val="00FE7BB8"/>
    <w:rsid w:val="00FE7DFB"/>
    <w:rsid w:val="00FF0333"/>
    <w:rsid w:val="00FF0A4D"/>
    <w:rsid w:val="00FF0B59"/>
    <w:rsid w:val="00FF1B50"/>
    <w:rsid w:val="00FF1C14"/>
    <w:rsid w:val="00FF21BB"/>
    <w:rsid w:val="00FF2DA3"/>
    <w:rsid w:val="00FF48C4"/>
    <w:rsid w:val="00FF4AAF"/>
    <w:rsid w:val="00FF5F45"/>
    <w:rsid w:val="00FF6254"/>
    <w:rsid w:val="00FF6347"/>
    <w:rsid w:val="00FF66F9"/>
    <w:rsid w:val="00FF70B4"/>
    <w:rsid w:val="00FF7343"/>
    <w:rsid w:val="00FF741C"/>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1CB77"/>
  <w15:chartTrackingRefBased/>
  <w15:docId w15:val="{A6CF207D-29D2-4B64-B502-BB2EC2DD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02E"/>
    <w:pPr>
      <w:spacing w:after="60" w:line="264" w:lineRule="auto"/>
    </w:pPr>
    <w:rPr>
      <w:rFonts w:ascii="Arial" w:hAnsi="Arial"/>
    </w:rPr>
  </w:style>
  <w:style w:type="paragraph" w:styleId="Heading1">
    <w:name w:val="heading 1"/>
    <w:basedOn w:val="Normal"/>
    <w:next w:val="Normal"/>
    <w:link w:val="Heading1Char"/>
    <w:uiPriority w:val="9"/>
    <w:qFormat/>
    <w:rsid w:val="00242605"/>
    <w:pPr>
      <w:keepNext/>
      <w:keepLines/>
      <w:spacing w:before="240" w:line="276" w:lineRule="auto"/>
      <w:outlineLvl w:val="0"/>
    </w:pPr>
    <w:rPr>
      <w:rFonts w:eastAsiaTheme="majorEastAsia" w:cstheme="majorBidi"/>
      <w:b/>
      <w:color w:val="A9141A"/>
      <w:sz w:val="32"/>
      <w:szCs w:val="32"/>
      <w:lang w:val="en-US"/>
    </w:rPr>
  </w:style>
  <w:style w:type="paragraph" w:styleId="Heading2">
    <w:name w:val="heading 2"/>
    <w:basedOn w:val="Normal"/>
    <w:next w:val="Normal"/>
    <w:link w:val="Heading2Char"/>
    <w:uiPriority w:val="9"/>
    <w:unhideWhenUsed/>
    <w:qFormat/>
    <w:rsid w:val="002853AD"/>
    <w:pPr>
      <w:keepNext/>
      <w:spacing w:before="200" w:after="200" w:line="276" w:lineRule="auto"/>
      <w:ind w:left="567" w:hanging="567"/>
      <w:outlineLvl w:val="1"/>
    </w:pPr>
    <w:rPr>
      <w:color w:val="C00000"/>
      <w:sz w:val="28"/>
    </w:rPr>
  </w:style>
  <w:style w:type="paragraph" w:styleId="Heading3">
    <w:name w:val="heading 3"/>
    <w:basedOn w:val="Heading2"/>
    <w:next w:val="Normal"/>
    <w:link w:val="Heading3Char"/>
    <w:uiPriority w:val="9"/>
    <w:unhideWhenUsed/>
    <w:qFormat/>
    <w:rsid w:val="00D73E6B"/>
    <w:pPr>
      <w:keepLines/>
      <w:spacing w:before="240" w:after="120"/>
      <w:ind w:left="0" w:firstLine="0"/>
      <w:outlineLvl w:val="2"/>
    </w:pPr>
    <w:rPr>
      <w:rFonts w:eastAsiaTheme="majorEastAsia" w:cstheme="majorBidi"/>
      <w:bCs/>
      <w:color w:val="808080" w:themeColor="background1" w:themeShade="80"/>
      <w:sz w:val="26"/>
      <w:szCs w:val="24"/>
    </w:rPr>
  </w:style>
  <w:style w:type="paragraph" w:styleId="Heading4">
    <w:name w:val="heading 4"/>
    <w:basedOn w:val="Normal"/>
    <w:next w:val="Normal"/>
    <w:link w:val="Heading4Char"/>
    <w:uiPriority w:val="9"/>
    <w:unhideWhenUsed/>
    <w:qFormat/>
    <w:rsid w:val="00F7768C"/>
    <w:pPr>
      <w:keepNext/>
      <w:keepLines/>
      <w:spacing w:before="40"/>
      <w:outlineLvl w:val="3"/>
    </w:pPr>
    <w:rPr>
      <w:rFonts w:asciiTheme="majorHAnsi" w:eastAsiaTheme="majorEastAsia" w:hAnsiTheme="majorHAnsi" w:cstheme="majorBidi"/>
      <w:i/>
      <w:iCs/>
      <w:color w:val="1F497D"/>
    </w:rPr>
  </w:style>
  <w:style w:type="paragraph" w:styleId="Heading5">
    <w:name w:val="heading 5"/>
    <w:basedOn w:val="Normal"/>
    <w:next w:val="Normal"/>
    <w:link w:val="Heading5Char"/>
    <w:uiPriority w:val="9"/>
    <w:semiHidden/>
    <w:unhideWhenUsed/>
    <w:qFormat/>
    <w:rsid w:val="008D3591"/>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677A3"/>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8261E"/>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8261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261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605"/>
    <w:rPr>
      <w:rFonts w:ascii="Arial" w:eastAsiaTheme="majorEastAsia" w:hAnsi="Arial" w:cstheme="majorBidi"/>
      <w:b/>
      <w:color w:val="A9141A"/>
      <w:sz w:val="32"/>
      <w:szCs w:val="32"/>
      <w:lang w:val="en-US"/>
    </w:rPr>
  </w:style>
  <w:style w:type="paragraph" w:customStyle="1" w:styleId="Head20Bold">
    <w:name w:val="Head 20 Bold"/>
    <w:link w:val="Head20BoldChar"/>
    <w:qFormat/>
    <w:rsid w:val="006F282D"/>
    <w:pPr>
      <w:jc w:val="center"/>
    </w:pPr>
    <w:rPr>
      <w:rFonts w:ascii="Arial" w:eastAsiaTheme="majorEastAsia" w:hAnsi="Arial" w:cstheme="majorBidi"/>
      <w:b/>
      <w:bCs/>
      <w:sz w:val="40"/>
      <w:szCs w:val="28"/>
      <w:lang w:val="en-US" w:bidi="en-US"/>
    </w:rPr>
  </w:style>
  <w:style w:type="character" w:customStyle="1" w:styleId="Head20BoldChar">
    <w:name w:val="Head 20 Bold Char"/>
    <w:basedOn w:val="DefaultParagraphFont"/>
    <w:link w:val="Head20Bold"/>
    <w:rsid w:val="006F282D"/>
    <w:rPr>
      <w:rFonts w:ascii="Arial" w:eastAsiaTheme="majorEastAsia" w:hAnsi="Arial" w:cstheme="majorBidi"/>
      <w:b/>
      <w:bCs/>
      <w:sz w:val="40"/>
      <w:szCs w:val="28"/>
      <w:lang w:val="en-US" w:bidi="en-US"/>
    </w:rPr>
  </w:style>
  <w:style w:type="paragraph" w:customStyle="1" w:styleId="Normaltext">
    <w:name w:val="Normal text"/>
    <w:link w:val="NormaltextChar"/>
    <w:qFormat/>
    <w:rsid w:val="006F282D"/>
    <w:pPr>
      <w:jc w:val="both"/>
    </w:pPr>
    <w:rPr>
      <w:rFonts w:ascii="Arial" w:eastAsiaTheme="minorEastAsia" w:hAnsi="Arial"/>
      <w:lang w:bidi="en-US"/>
    </w:rPr>
  </w:style>
  <w:style w:type="character" w:customStyle="1" w:styleId="NormaltextChar">
    <w:name w:val="Normal text Char"/>
    <w:basedOn w:val="DefaultParagraphFont"/>
    <w:link w:val="Normaltext"/>
    <w:rsid w:val="006F282D"/>
    <w:rPr>
      <w:rFonts w:ascii="Arial" w:eastAsiaTheme="minorEastAsia" w:hAnsi="Arial"/>
      <w:lang w:bidi="en-US"/>
    </w:rPr>
  </w:style>
  <w:style w:type="paragraph" w:customStyle="1" w:styleId="Pg1Head1">
    <w:name w:val="Pg1 Head1"/>
    <w:link w:val="Pg1Head1Char"/>
    <w:qFormat/>
    <w:rsid w:val="006F282D"/>
    <w:pPr>
      <w:spacing w:line="240" w:lineRule="auto"/>
      <w:jc w:val="center"/>
    </w:pPr>
    <w:rPr>
      <w:rFonts w:ascii="Arial" w:eastAsiaTheme="minorEastAsia" w:hAnsi="Arial"/>
      <w:b/>
      <w:sz w:val="56"/>
      <w:szCs w:val="56"/>
      <w:lang w:bidi="en-US"/>
    </w:rPr>
  </w:style>
  <w:style w:type="character" w:customStyle="1" w:styleId="Pg1Head1Char">
    <w:name w:val="Pg1 Head1 Char"/>
    <w:basedOn w:val="DefaultParagraphFont"/>
    <w:link w:val="Pg1Head1"/>
    <w:rsid w:val="006F282D"/>
    <w:rPr>
      <w:rFonts w:ascii="Arial" w:eastAsiaTheme="minorEastAsia" w:hAnsi="Arial"/>
      <w:b/>
      <w:sz w:val="56"/>
      <w:szCs w:val="56"/>
      <w:lang w:bidi="en-US"/>
    </w:rPr>
  </w:style>
  <w:style w:type="paragraph" w:customStyle="1" w:styleId="Pg1Head2">
    <w:name w:val="Pg1 Head2"/>
    <w:link w:val="Pg1Head2Char"/>
    <w:qFormat/>
    <w:rsid w:val="006F282D"/>
    <w:pPr>
      <w:spacing w:line="360" w:lineRule="auto"/>
      <w:jc w:val="center"/>
    </w:pPr>
    <w:rPr>
      <w:rFonts w:ascii="Arial" w:eastAsiaTheme="minorEastAsia" w:hAnsi="Arial"/>
      <w:sz w:val="52"/>
      <w:szCs w:val="52"/>
      <w:lang w:bidi="en-US"/>
    </w:rPr>
  </w:style>
  <w:style w:type="character" w:customStyle="1" w:styleId="Pg1Head2Char">
    <w:name w:val="Pg1 Head2 Char"/>
    <w:basedOn w:val="Pg1Head1Char"/>
    <w:link w:val="Pg1Head2"/>
    <w:rsid w:val="006F282D"/>
    <w:rPr>
      <w:rFonts w:ascii="Arial" w:eastAsiaTheme="minorEastAsia" w:hAnsi="Arial"/>
      <w:b w:val="0"/>
      <w:sz w:val="52"/>
      <w:szCs w:val="52"/>
      <w:lang w:bidi="en-US"/>
    </w:rPr>
  </w:style>
  <w:style w:type="character" w:styleId="Hyperlink">
    <w:name w:val="Hyperlink"/>
    <w:basedOn w:val="DefaultParagraphFont"/>
    <w:uiPriority w:val="99"/>
    <w:unhideWhenUsed/>
    <w:rsid w:val="00E25437"/>
    <w:rPr>
      <w:color w:val="0000FF"/>
      <w:u w:val="single"/>
    </w:rPr>
  </w:style>
  <w:style w:type="character" w:styleId="FollowedHyperlink">
    <w:name w:val="FollowedHyperlink"/>
    <w:basedOn w:val="DefaultParagraphFont"/>
    <w:uiPriority w:val="99"/>
    <w:semiHidden/>
    <w:unhideWhenUsed/>
    <w:rsid w:val="00E25437"/>
    <w:rPr>
      <w:color w:val="800080"/>
      <w:u w:val="single"/>
    </w:rPr>
  </w:style>
  <w:style w:type="paragraph" w:customStyle="1" w:styleId="msonormal0">
    <w:name w:val="msonormal"/>
    <w:basedOn w:val="Normal"/>
    <w:rsid w:val="00E2543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73">
    <w:name w:val="xl73"/>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75">
    <w:name w:val="xl75"/>
    <w:basedOn w:val="Normal"/>
    <w:rsid w:val="00E25437"/>
    <w:pPr>
      <w:pBdr>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E25437"/>
    <w:pPr>
      <w:pBdr>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E25437"/>
    <w:pPr>
      <w:pBdr>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8">
    <w:name w:val="xl78"/>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79">
    <w:name w:val="xl79"/>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1">
    <w:name w:val="xl81"/>
    <w:basedOn w:val="Normal"/>
    <w:rsid w:val="00E25437"/>
    <w:pPr>
      <w:pBdr>
        <w:lef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2">
    <w:name w:val="xl82"/>
    <w:basedOn w:val="Normal"/>
    <w:rsid w:val="00E25437"/>
    <w:pPr>
      <w:pBdr>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3">
    <w:name w:val="xl83"/>
    <w:basedOn w:val="Normal"/>
    <w:rsid w:val="00E25437"/>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4">
    <w:name w:val="xl84"/>
    <w:basedOn w:val="Normal"/>
    <w:rsid w:val="00E25437"/>
    <w:pPr>
      <w:pBdr>
        <w:top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5">
    <w:name w:val="xl85"/>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6">
    <w:name w:val="xl86"/>
    <w:basedOn w:val="Normal"/>
    <w:rsid w:val="00E25437"/>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7">
    <w:name w:val="xl87"/>
    <w:basedOn w:val="Normal"/>
    <w:rsid w:val="00E25437"/>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8">
    <w:name w:val="xl88"/>
    <w:basedOn w:val="Normal"/>
    <w:rsid w:val="00E25437"/>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9">
    <w:name w:val="xl89"/>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0">
    <w:name w:val="xl90"/>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1">
    <w:name w:val="xl91"/>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92">
    <w:name w:val="xl92"/>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3">
    <w:name w:val="xl93"/>
    <w:basedOn w:val="Normal"/>
    <w:rsid w:val="00E2543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4">
    <w:name w:val="xl94"/>
    <w:basedOn w:val="Normal"/>
    <w:rsid w:val="00E2543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5">
    <w:name w:val="xl95"/>
    <w:basedOn w:val="Normal"/>
    <w:rsid w:val="00E2543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6">
    <w:name w:val="xl96"/>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7">
    <w:name w:val="xl97"/>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8">
    <w:name w:val="xl98"/>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99">
    <w:name w:val="xl99"/>
    <w:basedOn w:val="Normal"/>
    <w:rsid w:val="00E25437"/>
    <w:pPr>
      <w:pBdr>
        <w:lef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100">
    <w:name w:val="xl100"/>
    <w:basedOn w:val="Normal"/>
    <w:rsid w:val="00E25437"/>
    <w:pPr>
      <w:pBdr>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101">
    <w:name w:val="xl101"/>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02">
    <w:name w:val="xl102"/>
    <w:basedOn w:val="Normal"/>
    <w:rsid w:val="00E25437"/>
    <w:pP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en-NZ"/>
    </w:rPr>
  </w:style>
  <w:style w:type="paragraph" w:customStyle="1" w:styleId="xl103">
    <w:name w:val="xl103"/>
    <w:basedOn w:val="Normal"/>
    <w:rsid w:val="00E25437"/>
    <w:pPr>
      <w:pBdr>
        <w:top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104">
    <w:name w:val="xl104"/>
    <w:basedOn w:val="Normal"/>
    <w:rsid w:val="00E25437"/>
    <w:pPr>
      <w:pBdr>
        <w:top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5">
    <w:name w:val="xl105"/>
    <w:basedOn w:val="Normal"/>
    <w:rsid w:val="00E25437"/>
    <w:pPr>
      <w:pBdr>
        <w:top w:val="single" w:sz="4" w:space="0" w:color="auto"/>
        <w:lef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6">
    <w:name w:val="xl106"/>
    <w:basedOn w:val="Normal"/>
    <w:rsid w:val="00E25437"/>
    <w:pPr>
      <w:pBdr>
        <w:top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7">
    <w:name w:val="xl107"/>
    <w:basedOn w:val="Normal"/>
    <w:rsid w:val="00E25437"/>
    <w:pPr>
      <w:pBdr>
        <w:top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08">
    <w:name w:val="xl108"/>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09">
    <w:name w:val="xl109"/>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10">
    <w:name w:val="xl110"/>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11">
    <w:name w:val="xl111"/>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12">
    <w:name w:val="xl112"/>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13">
    <w:name w:val="xl113"/>
    <w:basedOn w:val="Normal"/>
    <w:rsid w:val="00E25437"/>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4">
    <w:name w:val="xl114"/>
    <w:basedOn w:val="Normal"/>
    <w:rsid w:val="00E25437"/>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5">
    <w:name w:val="xl115"/>
    <w:basedOn w:val="Normal"/>
    <w:rsid w:val="00E25437"/>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6">
    <w:name w:val="xl116"/>
    <w:basedOn w:val="Normal"/>
    <w:rsid w:val="00E25437"/>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7">
    <w:name w:val="xl117"/>
    <w:basedOn w:val="Normal"/>
    <w:rsid w:val="00E25437"/>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8">
    <w:name w:val="xl118"/>
    <w:basedOn w:val="Normal"/>
    <w:rsid w:val="00E25437"/>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9">
    <w:name w:val="xl119"/>
    <w:basedOn w:val="Normal"/>
    <w:rsid w:val="00E25437"/>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0">
    <w:name w:val="xl120"/>
    <w:basedOn w:val="Normal"/>
    <w:rsid w:val="00E25437"/>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1">
    <w:name w:val="xl121"/>
    <w:basedOn w:val="Normal"/>
    <w:rsid w:val="00E25437"/>
    <w:pPr>
      <w:pBdr>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2">
    <w:name w:val="xl122"/>
    <w:basedOn w:val="Normal"/>
    <w:rsid w:val="00E25437"/>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table" w:styleId="TableGrid">
    <w:name w:val="Table Grid"/>
    <w:basedOn w:val="TableNormal"/>
    <w:uiPriority w:val="39"/>
    <w:rsid w:val="00E2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407B2"/>
    <w:pPr>
      <w:tabs>
        <w:tab w:val="center" w:pos="4513"/>
        <w:tab w:val="right" w:pos="9026"/>
      </w:tabs>
      <w:spacing w:line="240" w:lineRule="auto"/>
    </w:pPr>
  </w:style>
  <w:style w:type="character" w:customStyle="1" w:styleId="HeaderChar">
    <w:name w:val="Header Char"/>
    <w:basedOn w:val="DefaultParagraphFont"/>
    <w:link w:val="Header"/>
    <w:rsid w:val="000407B2"/>
  </w:style>
  <w:style w:type="paragraph" w:styleId="Footer">
    <w:name w:val="footer"/>
    <w:basedOn w:val="Normal"/>
    <w:link w:val="FooterChar"/>
    <w:uiPriority w:val="99"/>
    <w:unhideWhenUsed/>
    <w:rsid w:val="000407B2"/>
    <w:pPr>
      <w:tabs>
        <w:tab w:val="center" w:pos="4513"/>
        <w:tab w:val="right" w:pos="9026"/>
      </w:tabs>
      <w:spacing w:line="240" w:lineRule="auto"/>
    </w:pPr>
  </w:style>
  <w:style w:type="character" w:customStyle="1" w:styleId="FooterChar">
    <w:name w:val="Footer Char"/>
    <w:basedOn w:val="DefaultParagraphFont"/>
    <w:link w:val="Footer"/>
    <w:uiPriority w:val="99"/>
    <w:rsid w:val="000407B2"/>
  </w:style>
  <w:style w:type="character" w:styleId="CommentReference">
    <w:name w:val="annotation reference"/>
    <w:basedOn w:val="DefaultParagraphFont"/>
    <w:semiHidden/>
    <w:unhideWhenUsed/>
    <w:rsid w:val="001B774D"/>
    <w:rPr>
      <w:sz w:val="16"/>
      <w:szCs w:val="16"/>
    </w:rPr>
  </w:style>
  <w:style w:type="paragraph" w:styleId="CommentText">
    <w:name w:val="annotation text"/>
    <w:basedOn w:val="Normal"/>
    <w:link w:val="CommentTextChar"/>
    <w:unhideWhenUsed/>
    <w:rsid w:val="001B774D"/>
    <w:pPr>
      <w:spacing w:line="240" w:lineRule="auto"/>
    </w:pPr>
    <w:rPr>
      <w:sz w:val="20"/>
      <w:szCs w:val="20"/>
    </w:rPr>
  </w:style>
  <w:style w:type="character" w:customStyle="1" w:styleId="CommentTextChar">
    <w:name w:val="Comment Text Char"/>
    <w:basedOn w:val="DefaultParagraphFont"/>
    <w:link w:val="CommentText"/>
    <w:rsid w:val="001B774D"/>
    <w:rPr>
      <w:sz w:val="20"/>
      <w:szCs w:val="20"/>
    </w:rPr>
  </w:style>
  <w:style w:type="paragraph" w:styleId="CommentSubject">
    <w:name w:val="annotation subject"/>
    <w:basedOn w:val="CommentText"/>
    <w:next w:val="CommentText"/>
    <w:link w:val="CommentSubjectChar"/>
    <w:semiHidden/>
    <w:unhideWhenUsed/>
    <w:rsid w:val="001B774D"/>
    <w:rPr>
      <w:b/>
      <w:bCs/>
    </w:rPr>
  </w:style>
  <w:style w:type="character" w:customStyle="1" w:styleId="CommentSubjectChar">
    <w:name w:val="Comment Subject Char"/>
    <w:basedOn w:val="CommentTextChar"/>
    <w:link w:val="CommentSubject"/>
    <w:semiHidden/>
    <w:rsid w:val="001B774D"/>
    <w:rPr>
      <w:b/>
      <w:bCs/>
      <w:sz w:val="20"/>
      <w:szCs w:val="20"/>
    </w:rPr>
  </w:style>
  <w:style w:type="paragraph" w:styleId="BalloonText">
    <w:name w:val="Balloon Text"/>
    <w:basedOn w:val="Normal"/>
    <w:link w:val="BalloonTextChar"/>
    <w:semiHidden/>
    <w:unhideWhenUsed/>
    <w:rsid w:val="001B77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B774D"/>
    <w:rPr>
      <w:rFonts w:ascii="Segoe UI" w:hAnsi="Segoe UI" w:cs="Segoe UI"/>
      <w:sz w:val="18"/>
      <w:szCs w:val="18"/>
    </w:rPr>
  </w:style>
  <w:style w:type="paragraph" w:styleId="ListParagraph">
    <w:name w:val="List Paragraph"/>
    <w:aliases w:val="standard lewis"/>
    <w:basedOn w:val="Normal"/>
    <w:link w:val="ListParagraphChar"/>
    <w:uiPriority w:val="34"/>
    <w:qFormat/>
    <w:rsid w:val="005E59FB"/>
    <w:pPr>
      <w:ind w:left="720"/>
      <w:contextualSpacing/>
    </w:pPr>
  </w:style>
  <w:style w:type="character" w:customStyle="1" w:styleId="Heading2Char">
    <w:name w:val="Heading 2 Char"/>
    <w:basedOn w:val="DefaultParagraphFont"/>
    <w:link w:val="Heading2"/>
    <w:uiPriority w:val="9"/>
    <w:rsid w:val="002853AD"/>
    <w:rPr>
      <w:rFonts w:ascii="Arial" w:hAnsi="Arial"/>
      <w:color w:val="C00000"/>
      <w:sz w:val="28"/>
    </w:rPr>
  </w:style>
  <w:style w:type="character" w:styleId="Emphasis">
    <w:name w:val="Emphasis"/>
    <w:basedOn w:val="DefaultParagraphFont"/>
    <w:uiPriority w:val="20"/>
    <w:qFormat/>
    <w:rsid w:val="003A3D7A"/>
    <w:rPr>
      <w:i/>
      <w:iCs/>
    </w:rPr>
  </w:style>
  <w:style w:type="paragraph" w:customStyle="1" w:styleId="Default">
    <w:name w:val="Default"/>
    <w:rsid w:val="000B712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667DCD"/>
    <w:pPr>
      <w:spacing w:line="240" w:lineRule="auto"/>
    </w:pPr>
    <w:rPr>
      <w:sz w:val="18"/>
      <w:szCs w:val="20"/>
    </w:rPr>
  </w:style>
  <w:style w:type="character" w:customStyle="1" w:styleId="FootnoteTextChar">
    <w:name w:val="Footnote Text Char"/>
    <w:basedOn w:val="DefaultParagraphFont"/>
    <w:link w:val="FootnoteText"/>
    <w:rsid w:val="00667DCD"/>
    <w:rPr>
      <w:rFonts w:ascii="Arial" w:hAnsi="Arial"/>
      <w:sz w:val="18"/>
      <w:szCs w:val="20"/>
    </w:rPr>
  </w:style>
  <w:style w:type="character" w:styleId="FootnoteReference">
    <w:name w:val="footnote reference"/>
    <w:basedOn w:val="DefaultParagraphFont"/>
    <w:unhideWhenUsed/>
    <w:rsid w:val="00806C90"/>
    <w:rPr>
      <w:vertAlign w:val="superscript"/>
    </w:rPr>
  </w:style>
  <w:style w:type="paragraph" w:styleId="EndnoteText">
    <w:name w:val="endnote text"/>
    <w:basedOn w:val="Normal"/>
    <w:link w:val="EndnoteTextChar"/>
    <w:uiPriority w:val="99"/>
    <w:semiHidden/>
    <w:unhideWhenUsed/>
    <w:rsid w:val="00B91C5F"/>
    <w:pPr>
      <w:spacing w:line="240" w:lineRule="auto"/>
    </w:pPr>
    <w:rPr>
      <w:sz w:val="20"/>
      <w:szCs w:val="20"/>
    </w:rPr>
  </w:style>
  <w:style w:type="character" w:customStyle="1" w:styleId="EndnoteTextChar">
    <w:name w:val="Endnote Text Char"/>
    <w:basedOn w:val="DefaultParagraphFont"/>
    <w:link w:val="EndnoteText"/>
    <w:uiPriority w:val="99"/>
    <w:semiHidden/>
    <w:rsid w:val="00B91C5F"/>
    <w:rPr>
      <w:sz w:val="20"/>
      <w:szCs w:val="20"/>
    </w:rPr>
  </w:style>
  <w:style w:type="character" w:styleId="EndnoteReference">
    <w:name w:val="endnote reference"/>
    <w:basedOn w:val="DefaultParagraphFont"/>
    <w:uiPriority w:val="99"/>
    <w:semiHidden/>
    <w:unhideWhenUsed/>
    <w:rsid w:val="00B91C5F"/>
    <w:rPr>
      <w:vertAlign w:val="superscript"/>
    </w:rPr>
  </w:style>
  <w:style w:type="character" w:customStyle="1" w:styleId="title-text">
    <w:name w:val="title-text"/>
    <w:basedOn w:val="DefaultParagraphFont"/>
    <w:rsid w:val="00B91C5F"/>
  </w:style>
  <w:style w:type="paragraph" w:styleId="NormalWeb">
    <w:name w:val="Normal (Web)"/>
    <w:basedOn w:val="Normal"/>
    <w:uiPriority w:val="99"/>
    <w:semiHidden/>
    <w:unhideWhenUsed/>
    <w:rsid w:val="0064146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urrent-selection">
    <w:name w:val="current-selection"/>
    <w:basedOn w:val="DefaultParagraphFont"/>
    <w:rsid w:val="00087940"/>
  </w:style>
  <w:style w:type="character" w:customStyle="1" w:styleId="Heading3Char">
    <w:name w:val="Heading 3 Char"/>
    <w:basedOn w:val="DefaultParagraphFont"/>
    <w:link w:val="Heading3"/>
    <w:uiPriority w:val="9"/>
    <w:rsid w:val="00D73E6B"/>
    <w:rPr>
      <w:rFonts w:ascii="Arial" w:eastAsiaTheme="majorEastAsia" w:hAnsi="Arial" w:cstheme="majorBidi"/>
      <w:bCs/>
      <w:color w:val="808080" w:themeColor="background1" w:themeShade="80"/>
      <w:sz w:val="26"/>
      <w:szCs w:val="24"/>
    </w:rPr>
  </w:style>
  <w:style w:type="character" w:customStyle="1" w:styleId="ListParagraphChar">
    <w:name w:val="List Paragraph Char"/>
    <w:aliases w:val="standard lewis Char"/>
    <w:basedOn w:val="DefaultParagraphFont"/>
    <w:link w:val="ListParagraph"/>
    <w:uiPriority w:val="34"/>
    <w:locked/>
    <w:rsid w:val="00CA3724"/>
  </w:style>
  <w:style w:type="paragraph" w:customStyle="1" w:styleId="Recommendations">
    <w:name w:val="Recommendations"/>
    <w:basedOn w:val="Normal"/>
    <w:qFormat/>
    <w:rsid w:val="00CA3724"/>
    <w:pPr>
      <w:numPr>
        <w:numId w:val="1"/>
      </w:numPr>
      <w:spacing w:before="120" w:after="120"/>
    </w:pPr>
    <w:rPr>
      <w:rFonts w:ascii="Candara" w:hAnsi="Candara"/>
      <w:b/>
    </w:rPr>
  </w:style>
  <w:style w:type="paragraph" w:styleId="Title">
    <w:name w:val="Title"/>
    <w:basedOn w:val="Normal"/>
    <w:next w:val="Normal"/>
    <w:link w:val="TitleChar"/>
    <w:qFormat/>
    <w:rsid w:val="00CA3724"/>
    <w:pPr>
      <w:tabs>
        <w:tab w:val="num" w:pos="360"/>
      </w:tabs>
      <w:spacing w:line="216" w:lineRule="auto"/>
      <w:ind w:right="3402"/>
    </w:pPr>
    <w:rPr>
      <w:rFonts w:ascii="Segoe UI Black" w:eastAsia="Times New Roman" w:hAnsi="Segoe UI Black" w:cs="Lucida Sans Unicode"/>
      <w:b/>
      <w:sz w:val="72"/>
      <w:szCs w:val="72"/>
      <w:lang w:eastAsia="en-GB"/>
    </w:rPr>
  </w:style>
  <w:style w:type="character" w:customStyle="1" w:styleId="TitleChar">
    <w:name w:val="Title Char"/>
    <w:basedOn w:val="DefaultParagraphFont"/>
    <w:link w:val="Title"/>
    <w:rsid w:val="00CA3724"/>
    <w:rPr>
      <w:rFonts w:ascii="Segoe UI Black" w:eastAsia="Times New Roman" w:hAnsi="Segoe UI Black" w:cs="Lucida Sans Unicode"/>
      <w:b/>
      <w:sz w:val="72"/>
      <w:szCs w:val="72"/>
      <w:lang w:eastAsia="en-GB"/>
    </w:rPr>
  </w:style>
  <w:style w:type="paragraph" w:styleId="Revision">
    <w:name w:val="Revision"/>
    <w:hidden/>
    <w:uiPriority w:val="99"/>
    <w:semiHidden/>
    <w:rsid w:val="000D20D8"/>
    <w:pPr>
      <w:spacing w:after="0" w:line="240" w:lineRule="auto"/>
    </w:pPr>
  </w:style>
  <w:style w:type="character" w:customStyle="1" w:styleId="Heading6Char">
    <w:name w:val="Heading 6 Char"/>
    <w:basedOn w:val="DefaultParagraphFont"/>
    <w:link w:val="Heading6"/>
    <w:uiPriority w:val="9"/>
    <w:semiHidden/>
    <w:rsid w:val="000677A3"/>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2C0081"/>
    <w:pPr>
      <w:numPr>
        <w:numId w:val="2"/>
      </w:numPr>
      <w:tabs>
        <w:tab w:val="clear" w:pos="644"/>
        <w:tab w:val="num" w:pos="360"/>
      </w:tabs>
      <w:spacing w:before="80"/>
      <w:ind w:left="357" w:hanging="357"/>
    </w:pPr>
    <w:rPr>
      <w:rFonts w:eastAsia="Futura Hv BT" w:cs="Times New Roman"/>
      <w:color w:val="231F20"/>
      <w:szCs w:val="24"/>
    </w:rPr>
  </w:style>
  <w:style w:type="paragraph" w:styleId="TOCHeading">
    <w:name w:val="TOC Heading"/>
    <w:basedOn w:val="Heading1"/>
    <w:next w:val="Normal"/>
    <w:uiPriority w:val="39"/>
    <w:unhideWhenUsed/>
    <w:qFormat/>
    <w:rsid w:val="000B20ED"/>
    <w:pPr>
      <w:spacing w:line="259" w:lineRule="auto"/>
      <w:outlineLvl w:val="9"/>
    </w:pPr>
  </w:style>
  <w:style w:type="paragraph" w:styleId="TOC1">
    <w:name w:val="toc 1"/>
    <w:basedOn w:val="Normal"/>
    <w:next w:val="Normal"/>
    <w:autoRedefine/>
    <w:uiPriority w:val="39"/>
    <w:unhideWhenUsed/>
    <w:rsid w:val="008B212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25BCE"/>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B20ED"/>
    <w:pPr>
      <w:spacing w:after="0"/>
      <w:ind w:left="440"/>
    </w:pPr>
    <w:rPr>
      <w:rFonts w:asciiTheme="minorHAnsi" w:hAnsiTheme="minorHAnsi" w:cstheme="minorHAnsi"/>
      <w:i/>
      <w:iCs/>
      <w:sz w:val="20"/>
      <w:szCs w:val="20"/>
    </w:rPr>
  </w:style>
  <w:style w:type="character" w:styleId="IntenseEmphasis">
    <w:name w:val="Intense Emphasis"/>
    <w:basedOn w:val="DefaultParagraphFont"/>
    <w:uiPriority w:val="21"/>
    <w:qFormat/>
    <w:rsid w:val="006F1AA0"/>
    <w:rPr>
      <w:i/>
      <w:iCs/>
      <w:color w:val="4F81BD" w:themeColor="accent1"/>
    </w:rPr>
  </w:style>
  <w:style w:type="character" w:customStyle="1" w:styleId="Heading5Char">
    <w:name w:val="Heading 5 Char"/>
    <w:basedOn w:val="DefaultParagraphFont"/>
    <w:link w:val="Heading5"/>
    <w:uiPriority w:val="9"/>
    <w:semiHidden/>
    <w:rsid w:val="008D3591"/>
    <w:rPr>
      <w:rFonts w:asciiTheme="majorHAnsi" w:eastAsiaTheme="majorEastAsia" w:hAnsiTheme="majorHAnsi" w:cstheme="majorBidi"/>
      <w:color w:val="365F91" w:themeColor="accent1" w:themeShade="BF"/>
    </w:rPr>
  </w:style>
  <w:style w:type="paragraph" w:styleId="Quote">
    <w:name w:val="Quote"/>
    <w:basedOn w:val="Normal"/>
    <w:next w:val="Normal"/>
    <w:link w:val="QuoteChar"/>
    <w:uiPriority w:val="29"/>
    <w:qFormat/>
    <w:rsid w:val="008A0222"/>
    <w:pPr>
      <w:spacing w:before="200" w:line="240" w:lineRule="auto"/>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8A0222"/>
    <w:rPr>
      <w:i/>
      <w:iCs/>
      <w:color w:val="404040" w:themeColor="text1" w:themeTint="BF"/>
      <w:lang w:val="en-US"/>
    </w:rPr>
  </w:style>
  <w:style w:type="paragraph" w:styleId="Caption">
    <w:name w:val="caption"/>
    <w:basedOn w:val="Normal"/>
    <w:next w:val="Normal"/>
    <w:unhideWhenUsed/>
    <w:qFormat/>
    <w:rsid w:val="00EC4F91"/>
    <w:pPr>
      <w:keepNext/>
      <w:spacing w:before="360"/>
    </w:pPr>
    <w:rPr>
      <w:iCs/>
      <w:color w:val="1F497D" w:themeColor="text2"/>
      <w:szCs w:val="18"/>
    </w:rPr>
  </w:style>
  <w:style w:type="paragraph" w:styleId="Bibliography">
    <w:name w:val="Bibliography"/>
    <w:basedOn w:val="Normal"/>
    <w:next w:val="Normal"/>
    <w:uiPriority w:val="37"/>
    <w:unhideWhenUsed/>
    <w:rsid w:val="00D508D3"/>
    <w:rPr>
      <w:rFonts w:ascii="Candara" w:hAnsi="Candara"/>
      <w:color w:val="000000" w:themeColor="text1"/>
    </w:rPr>
  </w:style>
  <w:style w:type="character" w:customStyle="1" w:styleId="A3">
    <w:name w:val="A3"/>
    <w:uiPriority w:val="99"/>
    <w:rsid w:val="00D57534"/>
    <w:rPr>
      <w:rFonts w:cs="Futura Std Book"/>
      <w:i/>
      <w:iCs/>
      <w:color w:val="000000"/>
      <w:sz w:val="18"/>
      <w:szCs w:val="18"/>
    </w:rPr>
  </w:style>
  <w:style w:type="paragraph" w:styleId="ListBullet2">
    <w:name w:val="List Bullet 2"/>
    <w:basedOn w:val="Normal"/>
    <w:uiPriority w:val="99"/>
    <w:unhideWhenUsed/>
    <w:rsid w:val="001E1F27"/>
    <w:pPr>
      <w:numPr>
        <w:numId w:val="4"/>
      </w:numPr>
      <w:spacing w:before="80"/>
      <w:ind w:left="714" w:hanging="357"/>
    </w:pPr>
  </w:style>
  <w:style w:type="paragraph" w:styleId="BodyText">
    <w:name w:val="Body Text"/>
    <w:basedOn w:val="Normal"/>
    <w:link w:val="BodyTextChar"/>
    <w:uiPriority w:val="99"/>
    <w:unhideWhenUsed/>
    <w:rsid w:val="001E1F27"/>
  </w:style>
  <w:style w:type="character" w:customStyle="1" w:styleId="BodyTextChar">
    <w:name w:val="Body Text Char"/>
    <w:basedOn w:val="DefaultParagraphFont"/>
    <w:link w:val="BodyText"/>
    <w:uiPriority w:val="99"/>
    <w:rsid w:val="001E1F27"/>
    <w:rPr>
      <w:rFonts w:ascii="Arial" w:hAnsi="Arial"/>
    </w:rPr>
  </w:style>
  <w:style w:type="paragraph" w:styleId="ListNumber">
    <w:name w:val="List Number"/>
    <w:basedOn w:val="Normal"/>
    <w:uiPriority w:val="99"/>
    <w:unhideWhenUsed/>
    <w:rsid w:val="00660F2E"/>
    <w:pPr>
      <w:numPr>
        <w:numId w:val="5"/>
      </w:numPr>
      <w:spacing w:before="120" w:after="120"/>
      <w:ind w:left="357" w:hanging="357"/>
    </w:pPr>
  </w:style>
  <w:style w:type="paragraph" w:styleId="ListNumber2">
    <w:name w:val="List Number 2"/>
    <w:basedOn w:val="Normal"/>
    <w:uiPriority w:val="99"/>
    <w:unhideWhenUsed/>
    <w:rsid w:val="00660F2E"/>
    <w:pPr>
      <w:numPr>
        <w:numId w:val="6"/>
      </w:numPr>
      <w:spacing w:after="120"/>
      <w:ind w:left="714" w:hanging="357"/>
    </w:pPr>
  </w:style>
  <w:style w:type="paragraph" w:styleId="ListNumber3">
    <w:name w:val="List Number 3"/>
    <w:basedOn w:val="Normal"/>
    <w:uiPriority w:val="99"/>
    <w:unhideWhenUsed/>
    <w:rsid w:val="00660F2E"/>
    <w:pPr>
      <w:numPr>
        <w:numId w:val="7"/>
      </w:numPr>
      <w:spacing w:after="120"/>
      <w:ind w:left="1077" w:hanging="357"/>
    </w:pPr>
  </w:style>
  <w:style w:type="paragraph" w:customStyle="1" w:styleId="Notes">
    <w:name w:val="Notes"/>
    <w:basedOn w:val="Normal"/>
    <w:qFormat/>
    <w:rsid w:val="00A910D9"/>
    <w:pPr>
      <w:spacing w:before="40"/>
    </w:pPr>
    <w:rPr>
      <w:rFonts w:cs="Arial"/>
      <w:sz w:val="18"/>
      <w:szCs w:val="18"/>
    </w:rPr>
  </w:style>
  <w:style w:type="character" w:customStyle="1" w:styleId="Heading4Char">
    <w:name w:val="Heading 4 Char"/>
    <w:basedOn w:val="DefaultParagraphFont"/>
    <w:link w:val="Heading4"/>
    <w:uiPriority w:val="9"/>
    <w:rsid w:val="00F7768C"/>
    <w:rPr>
      <w:rFonts w:asciiTheme="majorHAnsi" w:eastAsiaTheme="majorEastAsia" w:hAnsiTheme="majorHAnsi" w:cstheme="majorBidi"/>
      <w:i/>
      <w:iCs/>
      <w:color w:val="1F497D"/>
    </w:rPr>
  </w:style>
  <w:style w:type="character" w:customStyle="1" w:styleId="Heading7Char">
    <w:name w:val="Heading 7 Char"/>
    <w:basedOn w:val="DefaultParagraphFont"/>
    <w:link w:val="Heading7"/>
    <w:uiPriority w:val="9"/>
    <w:semiHidden/>
    <w:rsid w:val="0028261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826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261E"/>
    <w:rPr>
      <w:rFonts w:asciiTheme="majorHAnsi" w:eastAsiaTheme="majorEastAsia" w:hAnsiTheme="majorHAnsi" w:cstheme="majorBidi"/>
      <w:i/>
      <w:iCs/>
      <w:color w:val="272727" w:themeColor="text1" w:themeTint="D8"/>
      <w:sz w:val="21"/>
      <w:szCs w:val="21"/>
    </w:rPr>
  </w:style>
  <w:style w:type="paragraph" w:customStyle="1" w:styleId="Tablenumbering">
    <w:name w:val="Table numbering"/>
    <w:basedOn w:val="Normal"/>
    <w:qFormat/>
    <w:rsid w:val="00FC0763"/>
    <w:pPr>
      <w:numPr>
        <w:numId w:val="9"/>
      </w:numPr>
      <w:autoSpaceDE w:val="0"/>
      <w:autoSpaceDN w:val="0"/>
      <w:adjustRightInd w:val="0"/>
      <w:spacing w:before="80" w:after="80"/>
    </w:pPr>
    <w:rPr>
      <w:rFonts w:cs="Arial"/>
      <w:color w:val="000000"/>
    </w:rPr>
  </w:style>
  <w:style w:type="paragraph" w:customStyle="1" w:styleId="Tablenumbering2">
    <w:name w:val="Table numbering 2"/>
    <w:basedOn w:val="Tablenumbering"/>
    <w:qFormat/>
    <w:rsid w:val="006935B0"/>
    <w:pPr>
      <w:numPr>
        <w:numId w:val="10"/>
      </w:numPr>
    </w:pPr>
  </w:style>
  <w:style w:type="paragraph" w:customStyle="1" w:styleId="Tablebullets">
    <w:name w:val="Table bullets"/>
    <w:basedOn w:val="ListParagraph"/>
    <w:qFormat/>
    <w:rsid w:val="00FC0763"/>
    <w:pPr>
      <w:numPr>
        <w:numId w:val="3"/>
      </w:numPr>
      <w:spacing w:before="60"/>
    </w:pPr>
    <w:rPr>
      <w:rFonts w:cs="Arial"/>
    </w:rPr>
  </w:style>
  <w:style w:type="paragraph" w:customStyle="1" w:styleId="Tablenumbering3">
    <w:name w:val="Table numbering 3"/>
    <w:basedOn w:val="Tablenumbering2"/>
    <w:qFormat/>
    <w:rsid w:val="00D04C51"/>
    <w:pPr>
      <w:numPr>
        <w:numId w:val="11"/>
      </w:numPr>
    </w:pPr>
  </w:style>
  <w:style w:type="character" w:customStyle="1" w:styleId="UnresolvedMention1">
    <w:name w:val="Unresolved Mention1"/>
    <w:basedOn w:val="DefaultParagraphFont"/>
    <w:uiPriority w:val="99"/>
    <w:semiHidden/>
    <w:unhideWhenUsed/>
    <w:rsid w:val="00776E35"/>
    <w:rPr>
      <w:color w:val="605E5C"/>
      <w:shd w:val="clear" w:color="auto" w:fill="E1DFDD"/>
    </w:rPr>
  </w:style>
  <w:style w:type="paragraph" w:styleId="TableofFigures">
    <w:name w:val="table of figures"/>
    <w:basedOn w:val="Normal"/>
    <w:next w:val="Normal"/>
    <w:uiPriority w:val="99"/>
    <w:unhideWhenUsed/>
    <w:rsid w:val="00B1024B"/>
    <w:pPr>
      <w:spacing w:after="40"/>
      <w:ind w:right="567"/>
    </w:pPr>
  </w:style>
  <w:style w:type="paragraph" w:styleId="NoSpacing">
    <w:name w:val="No Spacing"/>
    <w:uiPriority w:val="1"/>
    <w:qFormat/>
    <w:rsid w:val="005C1AC1"/>
    <w:pPr>
      <w:spacing w:after="0" w:line="240" w:lineRule="auto"/>
      <w:jc w:val="both"/>
    </w:pPr>
    <w:rPr>
      <w:rFonts w:eastAsia="Calibri" w:cs="Times New Roman"/>
      <w:sz w:val="20"/>
    </w:rPr>
  </w:style>
  <w:style w:type="character" w:customStyle="1" w:styleId="UnresolvedMention2">
    <w:name w:val="Unresolved Mention2"/>
    <w:basedOn w:val="DefaultParagraphFont"/>
    <w:uiPriority w:val="99"/>
    <w:semiHidden/>
    <w:unhideWhenUsed/>
    <w:rsid w:val="002112EB"/>
    <w:rPr>
      <w:color w:val="605E5C"/>
      <w:shd w:val="clear" w:color="auto" w:fill="E1DFDD"/>
    </w:rPr>
  </w:style>
  <w:style w:type="character" w:customStyle="1" w:styleId="UnresolvedMention3">
    <w:name w:val="Unresolved Mention3"/>
    <w:basedOn w:val="DefaultParagraphFont"/>
    <w:uiPriority w:val="99"/>
    <w:semiHidden/>
    <w:unhideWhenUsed/>
    <w:rsid w:val="002D660B"/>
    <w:rPr>
      <w:color w:val="605E5C"/>
      <w:shd w:val="clear" w:color="auto" w:fill="E1DFDD"/>
    </w:rPr>
  </w:style>
  <w:style w:type="character" w:customStyle="1" w:styleId="UnresolvedMention4">
    <w:name w:val="Unresolved Mention4"/>
    <w:basedOn w:val="DefaultParagraphFont"/>
    <w:uiPriority w:val="99"/>
    <w:semiHidden/>
    <w:unhideWhenUsed/>
    <w:rsid w:val="0012534B"/>
    <w:rPr>
      <w:color w:val="605E5C"/>
      <w:shd w:val="clear" w:color="auto" w:fill="E1DFDD"/>
    </w:rPr>
  </w:style>
  <w:style w:type="paragraph" w:customStyle="1" w:styleId="paragraph">
    <w:name w:val="paragraph"/>
    <w:basedOn w:val="Normal"/>
    <w:rsid w:val="00DE353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DE353E"/>
  </w:style>
  <w:style w:type="character" w:customStyle="1" w:styleId="eop">
    <w:name w:val="eop"/>
    <w:basedOn w:val="DefaultParagraphFont"/>
    <w:rsid w:val="00DE353E"/>
  </w:style>
  <w:style w:type="character" w:styleId="UnresolvedMention">
    <w:name w:val="Unresolved Mention"/>
    <w:basedOn w:val="DefaultParagraphFont"/>
    <w:uiPriority w:val="99"/>
    <w:semiHidden/>
    <w:unhideWhenUsed/>
    <w:rsid w:val="00CB1860"/>
    <w:rPr>
      <w:color w:val="605E5C"/>
      <w:shd w:val="clear" w:color="auto" w:fill="E1DFDD"/>
    </w:rPr>
  </w:style>
  <w:style w:type="paragraph" w:styleId="Subtitle">
    <w:name w:val="Subtitle"/>
    <w:basedOn w:val="Normal"/>
    <w:next w:val="Normal"/>
    <w:link w:val="SubtitleChar"/>
    <w:uiPriority w:val="11"/>
    <w:qFormat/>
    <w:rsid w:val="00585B1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85B13"/>
    <w:rPr>
      <w:rFonts w:eastAsiaTheme="minorEastAsia"/>
      <w:color w:val="5A5A5A" w:themeColor="text1" w:themeTint="A5"/>
      <w:spacing w:val="15"/>
    </w:rPr>
  </w:style>
  <w:style w:type="character" w:customStyle="1" w:styleId="contentpasted0">
    <w:name w:val="contentpasted0"/>
    <w:basedOn w:val="DefaultParagraphFont"/>
    <w:rsid w:val="005B6D11"/>
  </w:style>
  <w:style w:type="character" w:customStyle="1" w:styleId="contentpasted2">
    <w:name w:val="contentpasted2"/>
    <w:basedOn w:val="DefaultParagraphFont"/>
    <w:rsid w:val="005B6D11"/>
  </w:style>
  <w:style w:type="character" w:customStyle="1" w:styleId="contentpasted3">
    <w:name w:val="contentpasted3"/>
    <w:basedOn w:val="DefaultParagraphFont"/>
    <w:rsid w:val="005B6D11"/>
  </w:style>
  <w:style w:type="paragraph" w:customStyle="1" w:styleId="Bulletslast">
    <w:name w:val="Bullets last"/>
    <w:basedOn w:val="ListParagraph"/>
    <w:link w:val="BulletslastChar"/>
    <w:qFormat/>
    <w:rsid w:val="009436AF"/>
    <w:pPr>
      <w:numPr>
        <w:numId w:val="17"/>
      </w:numPr>
      <w:spacing w:after="120" w:line="276" w:lineRule="auto"/>
      <w:ind w:left="357" w:hanging="357"/>
      <w:contextualSpacing w:val="0"/>
    </w:pPr>
    <w:rPr>
      <w:rFonts w:cs="Arial"/>
    </w:rPr>
  </w:style>
  <w:style w:type="paragraph" w:customStyle="1" w:styleId="bullets">
    <w:name w:val="bullets"/>
    <w:basedOn w:val="ListParagraph"/>
    <w:link w:val="bulletsChar"/>
    <w:qFormat/>
    <w:rsid w:val="00C428DC"/>
    <w:pPr>
      <w:numPr>
        <w:numId w:val="12"/>
      </w:numPr>
      <w:spacing w:after="40" w:line="276" w:lineRule="auto"/>
      <w:contextualSpacing w:val="0"/>
    </w:pPr>
    <w:rPr>
      <w:rFonts w:cs="Arial"/>
    </w:rPr>
  </w:style>
  <w:style w:type="character" w:customStyle="1" w:styleId="BulletslastChar">
    <w:name w:val="Bullets last Char"/>
    <w:basedOn w:val="ListParagraphChar"/>
    <w:link w:val="Bulletslast"/>
    <w:rsid w:val="009436AF"/>
    <w:rPr>
      <w:rFonts w:ascii="Arial" w:hAnsi="Arial" w:cs="Arial"/>
    </w:rPr>
  </w:style>
  <w:style w:type="character" w:customStyle="1" w:styleId="bulletsChar">
    <w:name w:val="bullets Char"/>
    <w:basedOn w:val="ListParagraphChar"/>
    <w:link w:val="bullets"/>
    <w:rsid w:val="00C428DC"/>
    <w:rPr>
      <w:rFonts w:ascii="Arial" w:hAnsi="Arial" w:cs="Arial"/>
    </w:rPr>
  </w:style>
  <w:style w:type="paragraph" w:customStyle="1" w:styleId="A-PMMRCtext">
    <w:name w:val="A-PMMRC text"/>
    <w:basedOn w:val="Normal"/>
    <w:link w:val="A-PMMRCtextChar"/>
    <w:qFormat/>
    <w:rsid w:val="001E748B"/>
    <w:pPr>
      <w:spacing w:before="120" w:after="120" w:line="276" w:lineRule="auto"/>
    </w:pPr>
    <w:rPr>
      <w:rFonts w:eastAsiaTheme="minorEastAsia" w:cs="Arial"/>
      <w:color w:val="000000" w:themeColor="text1"/>
      <w:lang w:val="mi-NZ"/>
    </w:rPr>
  </w:style>
  <w:style w:type="paragraph" w:customStyle="1" w:styleId="B-PMMRCbullets">
    <w:name w:val="B-PMMRC bullets"/>
    <w:basedOn w:val="ListParagraph"/>
    <w:qFormat/>
    <w:rsid w:val="001E748B"/>
    <w:pPr>
      <w:numPr>
        <w:numId w:val="18"/>
      </w:numPr>
      <w:spacing w:before="120" w:line="276" w:lineRule="auto"/>
      <w:ind w:left="697" w:hanging="357"/>
      <w:contextualSpacing w:val="0"/>
    </w:pPr>
    <w:rPr>
      <w:rFonts w:cs="Arial"/>
      <w:color w:val="000000" w:themeColor="text1"/>
      <w:lang w:val="mi-NZ"/>
    </w:rPr>
  </w:style>
  <w:style w:type="character" w:customStyle="1" w:styleId="A-PMMRCtextChar">
    <w:name w:val="A-PMMRC text Char"/>
    <w:basedOn w:val="DefaultParagraphFont"/>
    <w:link w:val="A-PMMRCtext"/>
    <w:rsid w:val="001E748B"/>
    <w:rPr>
      <w:rFonts w:ascii="Arial" w:eastAsiaTheme="minorEastAsia" w:hAnsi="Arial" w:cs="Arial"/>
      <w:color w:val="000000" w:themeColor="text1"/>
      <w:lang w:val="mi-NZ"/>
    </w:rPr>
  </w:style>
  <w:style w:type="paragraph" w:customStyle="1" w:styleId="D-PMMRCsub-bullets">
    <w:name w:val="D-PMMRC sub-bullets"/>
    <w:basedOn w:val="ListParagraph"/>
    <w:qFormat/>
    <w:rsid w:val="001E748B"/>
    <w:pPr>
      <w:numPr>
        <w:numId w:val="19"/>
      </w:numPr>
      <w:spacing w:before="120" w:line="276" w:lineRule="auto"/>
      <w:ind w:left="1162" w:hanging="425"/>
      <w:contextualSpacing w:val="0"/>
    </w:pPr>
    <w:rPr>
      <w:rFonts w:cs="Arial"/>
      <w:color w:val="000000" w:themeColor="text1"/>
    </w:rPr>
  </w:style>
  <w:style w:type="character" w:styleId="PlaceholderText">
    <w:name w:val="Placeholder Text"/>
    <w:basedOn w:val="DefaultParagraphFont"/>
    <w:uiPriority w:val="99"/>
    <w:semiHidden/>
    <w:rsid w:val="00BF40DB"/>
    <w:rPr>
      <w:color w:val="808080"/>
    </w:rPr>
  </w:style>
  <w:style w:type="paragraph" w:styleId="TOC4">
    <w:name w:val="toc 4"/>
    <w:basedOn w:val="Normal"/>
    <w:next w:val="Normal"/>
    <w:autoRedefine/>
    <w:uiPriority w:val="39"/>
    <w:unhideWhenUsed/>
    <w:rsid w:val="00F8754C"/>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F8754C"/>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F8754C"/>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F8754C"/>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8754C"/>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8754C"/>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239">
      <w:bodyDiv w:val="1"/>
      <w:marLeft w:val="0"/>
      <w:marRight w:val="0"/>
      <w:marTop w:val="0"/>
      <w:marBottom w:val="0"/>
      <w:divBdr>
        <w:top w:val="none" w:sz="0" w:space="0" w:color="auto"/>
        <w:left w:val="none" w:sz="0" w:space="0" w:color="auto"/>
        <w:bottom w:val="none" w:sz="0" w:space="0" w:color="auto"/>
        <w:right w:val="none" w:sz="0" w:space="0" w:color="auto"/>
      </w:divBdr>
    </w:div>
    <w:div w:id="9306484">
      <w:bodyDiv w:val="1"/>
      <w:marLeft w:val="0"/>
      <w:marRight w:val="0"/>
      <w:marTop w:val="0"/>
      <w:marBottom w:val="0"/>
      <w:divBdr>
        <w:top w:val="none" w:sz="0" w:space="0" w:color="auto"/>
        <w:left w:val="none" w:sz="0" w:space="0" w:color="auto"/>
        <w:bottom w:val="none" w:sz="0" w:space="0" w:color="auto"/>
        <w:right w:val="none" w:sz="0" w:space="0" w:color="auto"/>
      </w:divBdr>
    </w:div>
    <w:div w:id="21520186">
      <w:bodyDiv w:val="1"/>
      <w:marLeft w:val="0"/>
      <w:marRight w:val="0"/>
      <w:marTop w:val="0"/>
      <w:marBottom w:val="0"/>
      <w:divBdr>
        <w:top w:val="none" w:sz="0" w:space="0" w:color="auto"/>
        <w:left w:val="none" w:sz="0" w:space="0" w:color="auto"/>
        <w:bottom w:val="none" w:sz="0" w:space="0" w:color="auto"/>
        <w:right w:val="none" w:sz="0" w:space="0" w:color="auto"/>
      </w:divBdr>
    </w:div>
    <w:div w:id="31654661">
      <w:bodyDiv w:val="1"/>
      <w:marLeft w:val="0"/>
      <w:marRight w:val="0"/>
      <w:marTop w:val="0"/>
      <w:marBottom w:val="0"/>
      <w:divBdr>
        <w:top w:val="none" w:sz="0" w:space="0" w:color="auto"/>
        <w:left w:val="none" w:sz="0" w:space="0" w:color="auto"/>
        <w:bottom w:val="none" w:sz="0" w:space="0" w:color="auto"/>
        <w:right w:val="none" w:sz="0" w:space="0" w:color="auto"/>
      </w:divBdr>
    </w:div>
    <w:div w:id="46800391">
      <w:bodyDiv w:val="1"/>
      <w:marLeft w:val="0"/>
      <w:marRight w:val="0"/>
      <w:marTop w:val="0"/>
      <w:marBottom w:val="0"/>
      <w:divBdr>
        <w:top w:val="none" w:sz="0" w:space="0" w:color="auto"/>
        <w:left w:val="none" w:sz="0" w:space="0" w:color="auto"/>
        <w:bottom w:val="none" w:sz="0" w:space="0" w:color="auto"/>
        <w:right w:val="none" w:sz="0" w:space="0" w:color="auto"/>
      </w:divBdr>
    </w:div>
    <w:div w:id="51202125">
      <w:bodyDiv w:val="1"/>
      <w:marLeft w:val="0"/>
      <w:marRight w:val="0"/>
      <w:marTop w:val="0"/>
      <w:marBottom w:val="0"/>
      <w:divBdr>
        <w:top w:val="none" w:sz="0" w:space="0" w:color="auto"/>
        <w:left w:val="none" w:sz="0" w:space="0" w:color="auto"/>
        <w:bottom w:val="none" w:sz="0" w:space="0" w:color="auto"/>
        <w:right w:val="none" w:sz="0" w:space="0" w:color="auto"/>
      </w:divBdr>
    </w:div>
    <w:div w:id="57436543">
      <w:bodyDiv w:val="1"/>
      <w:marLeft w:val="0"/>
      <w:marRight w:val="0"/>
      <w:marTop w:val="0"/>
      <w:marBottom w:val="0"/>
      <w:divBdr>
        <w:top w:val="none" w:sz="0" w:space="0" w:color="auto"/>
        <w:left w:val="none" w:sz="0" w:space="0" w:color="auto"/>
        <w:bottom w:val="none" w:sz="0" w:space="0" w:color="auto"/>
        <w:right w:val="none" w:sz="0" w:space="0" w:color="auto"/>
      </w:divBdr>
    </w:div>
    <w:div w:id="79257128">
      <w:bodyDiv w:val="1"/>
      <w:marLeft w:val="0"/>
      <w:marRight w:val="0"/>
      <w:marTop w:val="0"/>
      <w:marBottom w:val="0"/>
      <w:divBdr>
        <w:top w:val="none" w:sz="0" w:space="0" w:color="auto"/>
        <w:left w:val="none" w:sz="0" w:space="0" w:color="auto"/>
        <w:bottom w:val="none" w:sz="0" w:space="0" w:color="auto"/>
        <w:right w:val="none" w:sz="0" w:space="0" w:color="auto"/>
      </w:divBdr>
    </w:div>
    <w:div w:id="82839874">
      <w:bodyDiv w:val="1"/>
      <w:marLeft w:val="0"/>
      <w:marRight w:val="0"/>
      <w:marTop w:val="0"/>
      <w:marBottom w:val="0"/>
      <w:divBdr>
        <w:top w:val="none" w:sz="0" w:space="0" w:color="auto"/>
        <w:left w:val="none" w:sz="0" w:space="0" w:color="auto"/>
        <w:bottom w:val="none" w:sz="0" w:space="0" w:color="auto"/>
        <w:right w:val="none" w:sz="0" w:space="0" w:color="auto"/>
      </w:divBdr>
    </w:div>
    <w:div w:id="92677046">
      <w:bodyDiv w:val="1"/>
      <w:marLeft w:val="0"/>
      <w:marRight w:val="0"/>
      <w:marTop w:val="0"/>
      <w:marBottom w:val="0"/>
      <w:divBdr>
        <w:top w:val="none" w:sz="0" w:space="0" w:color="auto"/>
        <w:left w:val="none" w:sz="0" w:space="0" w:color="auto"/>
        <w:bottom w:val="none" w:sz="0" w:space="0" w:color="auto"/>
        <w:right w:val="none" w:sz="0" w:space="0" w:color="auto"/>
      </w:divBdr>
    </w:div>
    <w:div w:id="104933275">
      <w:bodyDiv w:val="1"/>
      <w:marLeft w:val="0"/>
      <w:marRight w:val="0"/>
      <w:marTop w:val="0"/>
      <w:marBottom w:val="0"/>
      <w:divBdr>
        <w:top w:val="none" w:sz="0" w:space="0" w:color="auto"/>
        <w:left w:val="none" w:sz="0" w:space="0" w:color="auto"/>
        <w:bottom w:val="none" w:sz="0" w:space="0" w:color="auto"/>
        <w:right w:val="none" w:sz="0" w:space="0" w:color="auto"/>
      </w:divBdr>
    </w:div>
    <w:div w:id="105975777">
      <w:bodyDiv w:val="1"/>
      <w:marLeft w:val="0"/>
      <w:marRight w:val="0"/>
      <w:marTop w:val="0"/>
      <w:marBottom w:val="0"/>
      <w:divBdr>
        <w:top w:val="none" w:sz="0" w:space="0" w:color="auto"/>
        <w:left w:val="none" w:sz="0" w:space="0" w:color="auto"/>
        <w:bottom w:val="none" w:sz="0" w:space="0" w:color="auto"/>
        <w:right w:val="none" w:sz="0" w:space="0" w:color="auto"/>
      </w:divBdr>
    </w:div>
    <w:div w:id="109250696">
      <w:bodyDiv w:val="1"/>
      <w:marLeft w:val="0"/>
      <w:marRight w:val="0"/>
      <w:marTop w:val="0"/>
      <w:marBottom w:val="0"/>
      <w:divBdr>
        <w:top w:val="none" w:sz="0" w:space="0" w:color="auto"/>
        <w:left w:val="none" w:sz="0" w:space="0" w:color="auto"/>
        <w:bottom w:val="none" w:sz="0" w:space="0" w:color="auto"/>
        <w:right w:val="none" w:sz="0" w:space="0" w:color="auto"/>
      </w:divBdr>
    </w:div>
    <w:div w:id="120656157">
      <w:bodyDiv w:val="1"/>
      <w:marLeft w:val="0"/>
      <w:marRight w:val="0"/>
      <w:marTop w:val="0"/>
      <w:marBottom w:val="0"/>
      <w:divBdr>
        <w:top w:val="none" w:sz="0" w:space="0" w:color="auto"/>
        <w:left w:val="none" w:sz="0" w:space="0" w:color="auto"/>
        <w:bottom w:val="none" w:sz="0" w:space="0" w:color="auto"/>
        <w:right w:val="none" w:sz="0" w:space="0" w:color="auto"/>
      </w:divBdr>
    </w:div>
    <w:div w:id="127549322">
      <w:bodyDiv w:val="1"/>
      <w:marLeft w:val="0"/>
      <w:marRight w:val="0"/>
      <w:marTop w:val="0"/>
      <w:marBottom w:val="0"/>
      <w:divBdr>
        <w:top w:val="none" w:sz="0" w:space="0" w:color="auto"/>
        <w:left w:val="none" w:sz="0" w:space="0" w:color="auto"/>
        <w:bottom w:val="none" w:sz="0" w:space="0" w:color="auto"/>
        <w:right w:val="none" w:sz="0" w:space="0" w:color="auto"/>
      </w:divBdr>
    </w:div>
    <w:div w:id="127626067">
      <w:bodyDiv w:val="1"/>
      <w:marLeft w:val="0"/>
      <w:marRight w:val="0"/>
      <w:marTop w:val="0"/>
      <w:marBottom w:val="0"/>
      <w:divBdr>
        <w:top w:val="none" w:sz="0" w:space="0" w:color="auto"/>
        <w:left w:val="none" w:sz="0" w:space="0" w:color="auto"/>
        <w:bottom w:val="none" w:sz="0" w:space="0" w:color="auto"/>
        <w:right w:val="none" w:sz="0" w:space="0" w:color="auto"/>
      </w:divBdr>
    </w:div>
    <w:div w:id="133498025">
      <w:bodyDiv w:val="1"/>
      <w:marLeft w:val="0"/>
      <w:marRight w:val="0"/>
      <w:marTop w:val="0"/>
      <w:marBottom w:val="0"/>
      <w:divBdr>
        <w:top w:val="none" w:sz="0" w:space="0" w:color="auto"/>
        <w:left w:val="none" w:sz="0" w:space="0" w:color="auto"/>
        <w:bottom w:val="none" w:sz="0" w:space="0" w:color="auto"/>
        <w:right w:val="none" w:sz="0" w:space="0" w:color="auto"/>
      </w:divBdr>
    </w:div>
    <w:div w:id="150299258">
      <w:bodyDiv w:val="1"/>
      <w:marLeft w:val="0"/>
      <w:marRight w:val="0"/>
      <w:marTop w:val="0"/>
      <w:marBottom w:val="0"/>
      <w:divBdr>
        <w:top w:val="none" w:sz="0" w:space="0" w:color="auto"/>
        <w:left w:val="none" w:sz="0" w:space="0" w:color="auto"/>
        <w:bottom w:val="none" w:sz="0" w:space="0" w:color="auto"/>
        <w:right w:val="none" w:sz="0" w:space="0" w:color="auto"/>
      </w:divBdr>
    </w:div>
    <w:div w:id="159273739">
      <w:bodyDiv w:val="1"/>
      <w:marLeft w:val="0"/>
      <w:marRight w:val="0"/>
      <w:marTop w:val="0"/>
      <w:marBottom w:val="0"/>
      <w:divBdr>
        <w:top w:val="none" w:sz="0" w:space="0" w:color="auto"/>
        <w:left w:val="none" w:sz="0" w:space="0" w:color="auto"/>
        <w:bottom w:val="none" w:sz="0" w:space="0" w:color="auto"/>
        <w:right w:val="none" w:sz="0" w:space="0" w:color="auto"/>
      </w:divBdr>
    </w:div>
    <w:div w:id="174422571">
      <w:bodyDiv w:val="1"/>
      <w:marLeft w:val="0"/>
      <w:marRight w:val="0"/>
      <w:marTop w:val="0"/>
      <w:marBottom w:val="0"/>
      <w:divBdr>
        <w:top w:val="none" w:sz="0" w:space="0" w:color="auto"/>
        <w:left w:val="none" w:sz="0" w:space="0" w:color="auto"/>
        <w:bottom w:val="none" w:sz="0" w:space="0" w:color="auto"/>
        <w:right w:val="none" w:sz="0" w:space="0" w:color="auto"/>
      </w:divBdr>
    </w:div>
    <w:div w:id="174806946">
      <w:bodyDiv w:val="1"/>
      <w:marLeft w:val="0"/>
      <w:marRight w:val="0"/>
      <w:marTop w:val="0"/>
      <w:marBottom w:val="0"/>
      <w:divBdr>
        <w:top w:val="none" w:sz="0" w:space="0" w:color="auto"/>
        <w:left w:val="none" w:sz="0" w:space="0" w:color="auto"/>
        <w:bottom w:val="none" w:sz="0" w:space="0" w:color="auto"/>
        <w:right w:val="none" w:sz="0" w:space="0" w:color="auto"/>
      </w:divBdr>
    </w:div>
    <w:div w:id="179779443">
      <w:bodyDiv w:val="1"/>
      <w:marLeft w:val="0"/>
      <w:marRight w:val="0"/>
      <w:marTop w:val="0"/>
      <w:marBottom w:val="0"/>
      <w:divBdr>
        <w:top w:val="none" w:sz="0" w:space="0" w:color="auto"/>
        <w:left w:val="none" w:sz="0" w:space="0" w:color="auto"/>
        <w:bottom w:val="none" w:sz="0" w:space="0" w:color="auto"/>
        <w:right w:val="none" w:sz="0" w:space="0" w:color="auto"/>
      </w:divBdr>
    </w:div>
    <w:div w:id="196697442">
      <w:bodyDiv w:val="1"/>
      <w:marLeft w:val="0"/>
      <w:marRight w:val="0"/>
      <w:marTop w:val="0"/>
      <w:marBottom w:val="0"/>
      <w:divBdr>
        <w:top w:val="none" w:sz="0" w:space="0" w:color="auto"/>
        <w:left w:val="none" w:sz="0" w:space="0" w:color="auto"/>
        <w:bottom w:val="none" w:sz="0" w:space="0" w:color="auto"/>
        <w:right w:val="none" w:sz="0" w:space="0" w:color="auto"/>
      </w:divBdr>
    </w:div>
    <w:div w:id="197789143">
      <w:bodyDiv w:val="1"/>
      <w:marLeft w:val="0"/>
      <w:marRight w:val="0"/>
      <w:marTop w:val="0"/>
      <w:marBottom w:val="0"/>
      <w:divBdr>
        <w:top w:val="none" w:sz="0" w:space="0" w:color="auto"/>
        <w:left w:val="none" w:sz="0" w:space="0" w:color="auto"/>
        <w:bottom w:val="none" w:sz="0" w:space="0" w:color="auto"/>
        <w:right w:val="none" w:sz="0" w:space="0" w:color="auto"/>
      </w:divBdr>
    </w:div>
    <w:div w:id="201065127">
      <w:bodyDiv w:val="1"/>
      <w:marLeft w:val="0"/>
      <w:marRight w:val="0"/>
      <w:marTop w:val="0"/>
      <w:marBottom w:val="0"/>
      <w:divBdr>
        <w:top w:val="none" w:sz="0" w:space="0" w:color="auto"/>
        <w:left w:val="none" w:sz="0" w:space="0" w:color="auto"/>
        <w:bottom w:val="none" w:sz="0" w:space="0" w:color="auto"/>
        <w:right w:val="none" w:sz="0" w:space="0" w:color="auto"/>
      </w:divBdr>
    </w:div>
    <w:div w:id="212469997">
      <w:bodyDiv w:val="1"/>
      <w:marLeft w:val="0"/>
      <w:marRight w:val="0"/>
      <w:marTop w:val="0"/>
      <w:marBottom w:val="0"/>
      <w:divBdr>
        <w:top w:val="none" w:sz="0" w:space="0" w:color="auto"/>
        <w:left w:val="none" w:sz="0" w:space="0" w:color="auto"/>
        <w:bottom w:val="none" w:sz="0" w:space="0" w:color="auto"/>
        <w:right w:val="none" w:sz="0" w:space="0" w:color="auto"/>
      </w:divBdr>
    </w:div>
    <w:div w:id="221675394">
      <w:bodyDiv w:val="1"/>
      <w:marLeft w:val="0"/>
      <w:marRight w:val="0"/>
      <w:marTop w:val="0"/>
      <w:marBottom w:val="0"/>
      <w:divBdr>
        <w:top w:val="none" w:sz="0" w:space="0" w:color="auto"/>
        <w:left w:val="none" w:sz="0" w:space="0" w:color="auto"/>
        <w:bottom w:val="none" w:sz="0" w:space="0" w:color="auto"/>
        <w:right w:val="none" w:sz="0" w:space="0" w:color="auto"/>
      </w:divBdr>
    </w:div>
    <w:div w:id="223412421">
      <w:bodyDiv w:val="1"/>
      <w:marLeft w:val="0"/>
      <w:marRight w:val="0"/>
      <w:marTop w:val="0"/>
      <w:marBottom w:val="0"/>
      <w:divBdr>
        <w:top w:val="none" w:sz="0" w:space="0" w:color="auto"/>
        <w:left w:val="none" w:sz="0" w:space="0" w:color="auto"/>
        <w:bottom w:val="none" w:sz="0" w:space="0" w:color="auto"/>
        <w:right w:val="none" w:sz="0" w:space="0" w:color="auto"/>
      </w:divBdr>
    </w:div>
    <w:div w:id="238757392">
      <w:bodyDiv w:val="1"/>
      <w:marLeft w:val="0"/>
      <w:marRight w:val="0"/>
      <w:marTop w:val="0"/>
      <w:marBottom w:val="0"/>
      <w:divBdr>
        <w:top w:val="none" w:sz="0" w:space="0" w:color="auto"/>
        <w:left w:val="none" w:sz="0" w:space="0" w:color="auto"/>
        <w:bottom w:val="none" w:sz="0" w:space="0" w:color="auto"/>
        <w:right w:val="none" w:sz="0" w:space="0" w:color="auto"/>
      </w:divBdr>
    </w:div>
    <w:div w:id="282077715">
      <w:bodyDiv w:val="1"/>
      <w:marLeft w:val="0"/>
      <w:marRight w:val="0"/>
      <w:marTop w:val="0"/>
      <w:marBottom w:val="0"/>
      <w:divBdr>
        <w:top w:val="none" w:sz="0" w:space="0" w:color="auto"/>
        <w:left w:val="none" w:sz="0" w:space="0" w:color="auto"/>
        <w:bottom w:val="none" w:sz="0" w:space="0" w:color="auto"/>
        <w:right w:val="none" w:sz="0" w:space="0" w:color="auto"/>
      </w:divBdr>
    </w:div>
    <w:div w:id="285620170">
      <w:bodyDiv w:val="1"/>
      <w:marLeft w:val="0"/>
      <w:marRight w:val="0"/>
      <w:marTop w:val="0"/>
      <w:marBottom w:val="0"/>
      <w:divBdr>
        <w:top w:val="none" w:sz="0" w:space="0" w:color="auto"/>
        <w:left w:val="none" w:sz="0" w:space="0" w:color="auto"/>
        <w:bottom w:val="none" w:sz="0" w:space="0" w:color="auto"/>
        <w:right w:val="none" w:sz="0" w:space="0" w:color="auto"/>
      </w:divBdr>
    </w:div>
    <w:div w:id="289215495">
      <w:bodyDiv w:val="1"/>
      <w:marLeft w:val="0"/>
      <w:marRight w:val="0"/>
      <w:marTop w:val="0"/>
      <w:marBottom w:val="0"/>
      <w:divBdr>
        <w:top w:val="none" w:sz="0" w:space="0" w:color="auto"/>
        <w:left w:val="none" w:sz="0" w:space="0" w:color="auto"/>
        <w:bottom w:val="none" w:sz="0" w:space="0" w:color="auto"/>
        <w:right w:val="none" w:sz="0" w:space="0" w:color="auto"/>
      </w:divBdr>
    </w:div>
    <w:div w:id="298002274">
      <w:bodyDiv w:val="1"/>
      <w:marLeft w:val="0"/>
      <w:marRight w:val="0"/>
      <w:marTop w:val="0"/>
      <w:marBottom w:val="0"/>
      <w:divBdr>
        <w:top w:val="none" w:sz="0" w:space="0" w:color="auto"/>
        <w:left w:val="none" w:sz="0" w:space="0" w:color="auto"/>
        <w:bottom w:val="none" w:sz="0" w:space="0" w:color="auto"/>
        <w:right w:val="none" w:sz="0" w:space="0" w:color="auto"/>
      </w:divBdr>
    </w:div>
    <w:div w:id="298607623">
      <w:bodyDiv w:val="1"/>
      <w:marLeft w:val="0"/>
      <w:marRight w:val="0"/>
      <w:marTop w:val="0"/>
      <w:marBottom w:val="0"/>
      <w:divBdr>
        <w:top w:val="none" w:sz="0" w:space="0" w:color="auto"/>
        <w:left w:val="none" w:sz="0" w:space="0" w:color="auto"/>
        <w:bottom w:val="none" w:sz="0" w:space="0" w:color="auto"/>
        <w:right w:val="none" w:sz="0" w:space="0" w:color="auto"/>
      </w:divBdr>
    </w:div>
    <w:div w:id="320936426">
      <w:bodyDiv w:val="1"/>
      <w:marLeft w:val="0"/>
      <w:marRight w:val="0"/>
      <w:marTop w:val="0"/>
      <w:marBottom w:val="0"/>
      <w:divBdr>
        <w:top w:val="none" w:sz="0" w:space="0" w:color="auto"/>
        <w:left w:val="none" w:sz="0" w:space="0" w:color="auto"/>
        <w:bottom w:val="none" w:sz="0" w:space="0" w:color="auto"/>
        <w:right w:val="none" w:sz="0" w:space="0" w:color="auto"/>
      </w:divBdr>
    </w:div>
    <w:div w:id="324819818">
      <w:bodyDiv w:val="1"/>
      <w:marLeft w:val="0"/>
      <w:marRight w:val="0"/>
      <w:marTop w:val="0"/>
      <w:marBottom w:val="0"/>
      <w:divBdr>
        <w:top w:val="none" w:sz="0" w:space="0" w:color="auto"/>
        <w:left w:val="none" w:sz="0" w:space="0" w:color="auto"/>
        <w:bottom w:val="none" w:sz="0" w:space="0" w:color="auto"/>
        <w:right w:val="none" w:sz="0" w:space="0" w:color="auto"/>
      </w:divBdr>
    </w:div>
    <w:div w:id="330715226">
      <w:bodyDiv w:val="1"/>
      <w:marLeft w:val="0"/>
      <w:marRight w:val="0"/>
      <w:marTop w:val="0"/>
      <w:marBottom w:val="0"/>
      <w:divBdr>
        <w:top w:val="none" w:sz="0" w:space="0" w:color="auto"/>
        <w:left w:val="none" w:sz="0" w:space="0" w:color="auto"/>
        <w:bottom w:val="none" w:sz="0" w:space="0" w:color="auto"/>
        <w:right w:val="none" w:sz="0" w:space="0" w:color="auto"/>
      </w:divBdr>
    </w:div>
    <w:div w:id="350494671">
      <w:bodyDiv w:val="1"/>
      <w:marLeft w:val="0"/>
      <w:marRight w:val="0"/>
      <w:marTop w:val="0"/>
      <w:marBottom w:val="0"/>
      <w:divBdr>
        <w:top w:val="none" w:sz="0" w:space="0" w:color="auto"/>
        <w:left w:val="none" w:sz="0" w:space="0" w:color="auto"/>
        <w:bottom w:val="none" w:sz="0" w:space="0" w:color="auto"/>
        <w:right w:val="none" w:sz="0" w:space="0" w:color="auto"/>
      </w:divBdr>
    </w:div>
    <w:div w:id="370498038">
      <w:bodyDiv w:val="1"/>
      <w:marLeft w:val="0"/>
      <w:marRight w:val="0"/>
      <w:marTop w:val="0"/>
      <w:marBottom w:val="0"/>
      <w:divBdr>
        <w:top w:val="none" w:sz="0" w:space="0" w:color="auto"/>
        <w:left w:val="none" w:sz="0" w:space="0" w:color="auto"/>
        <w:bottom w:val="none" w:sz="0" w:space="0" w:color="auto"/>
        <w:right w:val="none" w:sz="0" w:space="0" w:color="auto"/>
      </w:divBdr>
    </w:div>
    <w:div w:id="387655242">
      <w:bodyDiv w:val="1"/>
      <w:marLeft w:val="0"/>
      <w:marRight w:val="0"/>
      <w:marTop w:val="0"/>
      <w:marBottom w:val="0"/>
      <w:divBdr>
        <w:top w:val="none" w:sz="0" w:space="0" w:color="auto"/>
        <w:left w:val="none" w:sz="0" w:space="0" w:color="auto"/>
        <w:bottom w:val="none" w:sz="0" w:space="0" w:color="auto"/>
        <w:right w:val="none" w:sz="0" w:space="0" w:color="auto"/>
      </w:divBdr>
    </w:div>
    <w:div w:id="394207394">
      <w:bodyDiv w:val="1"/>
      <w:marLeft w:val="0"/>
      <w:marRight w:val="0"/>
      <w:marTop w:val="0"/>
      <w:marBottom w:val="0"/>
      <w:divBdr>
        <w:top w:val="none" w:sz="0" w:space="0" w:color="auto"/>
        <w:left w:val="none" w:sz="0" w:space="0" w:color="auto"/>
        <w:bottom w:val="none" w:sz="0" w:space="0" w:color="auto"/>
        <w:right w:val="none" w:sz="0" w:space="0" w:color="auto"/>
      </w:divBdr>
    </w:div>
    <w:div w:id="399837672">
      <w:bodyDiv w:val="1"/>
      <w:marLeft w:val="0"/>
      <w:marRight w:val="0"/>
      <w:marTop w:val="0"/>
      <w:marBottom w:val="0"/>
      <w:divBdr>
        <w:top w:val="none" w:sz="0" w:space="0" w:color="auto"/>
        <w:left w:val="none" w:sz="0" w:space="0" w:color="auto"/>
        <w:bottom w:val="none" w:sz="0" w:space="0" w:color="auto"/>
        <w:right w:val="none" w:sz="0" w:space="0" w:color="auto"/>
      </w:divBdr>
    </w:div>
    <w:div w:id="416102692">
      <w:bodyDiv w:val="1"/>
      <w:marLeft w:val="0"/>
      <w:marRight w:val="0"/>
      <w:marTop w:val="0"/>
      <w:marBottom w:val="0"/>
      <w:divBdr>
        <w:top w:val="none" w:sz="0" w:space="0" w:color="auto"/>
        <w:left w:val="none" w:sz="0" w:space="0" w:color="auto"/>
        <w:bottom w:val="none" w:sz="0" w:space="0" w:color="auto"/>
        <w:right w:val="none" w:sz="0" w:space="0" w:color="auto"/>
      </w:divBdr>
    </w:div>
    <w:div w:id="422915142">
      <w:bodyDiv w:val="1"/>
      <w:marLeft w:val="0"/>
      <w:marRight w:val="0"/>
      <w:marTop w:val="0"/>
      <w:marBottom w:val="0"/>
      <w:divBdr>
        <w:top w:val="none" w:sz="0" w:space="0" w:color="auto"/>
        <w:left w:val="none" w:sz="0" w:space="0" w:color="auto"/>
        <w:bottom w:val="none" w:sz="0" w:space="0" w:color="auto"/>
        <w:right w:val="none" w:sz="0" w:space="0" w:color="auto"/>
      </w:divBdr>
    </w:div>
    <w:div w:id="424226852">
      <w:bodyDiv w:val="1"/>
      <w:marLeft w:val="0"/>
      <w:marRight w:val="0"/>
      <w:marTop w:val="0"/>
      <w:marBottom w:val="0"/>
      <w:divBdr>
        <w:top w:val="none" w:sz="0" w:space="0" w:color="auto"/>
        <w:left w:val="none" w:sz="0" w:space="0" w:color="auto"/>
        <w:bottom w:val="none" w:sz="0" w:space="0" w:color="auto"/>
        <w:right w:val="none" w:sz="0" w:space="0" w:color="auto"/>
      </w:divBdr>
    </w:div>
    <w:div w:id="426736307">
      <w:bodyDiv w:val="1"/>
      <w:marLeft w:val="0"/>
      <w:marRight w:val="0"/>
      <w:marTop w:val="0"/>
      <w:marBottom w:val="0"/>
      <w:divBdr>
        <w:top w:val="none" w:sz="0" w:space="0" w:color="auto"/>
        <w:left w:val="none" w:sz="0" w:space="0" w:color="auto"/>
        <w:bottom w:val="none" w:sz="0" w:space="0" w:color="auto"/>
        <w:right w:val="none" w:sz="0" w:space="0" w:color="auto"/>
      </w:divBdr>
    </w:div>
    <w:div w:id="427504123">
      <w:bodyDiv w:val="1"/>
      <w:marLeft w:val="0"/>
      <w:marRight w:val="0"/>
      <w:marTop w:val="0"/>
      <w:marBottom w:val="0"/>
      <w:divBdr>
        <w:top w:val="none" w:sz="0" w:space="0" w:color="auto"/>
        <w:left w:val="none" w:sz="0" w:space="0" w:color="auto"/>
        <w:bottom w:val="none" w:sz="0" w:space="0" w:color="auto"/>
        <w:right w:val="none" w:sz="0" w:space="0" w:color="auto"/>
      </w:divBdr>
    </w:div>
    <w:div w:id="438372938">
      <w:bodyDiv w:val="1"/>
      <w:marLeft w:val="0"/>
      <w:marRight w:val="0"/>
      <w:marTop w:val="0"/>
      <w:marBottom w:val="0"/>
      <w:divBdr>
        <w:top w:val="none" w:sz="0" w:space="0" w:color="auto"/>
        <w:left w:val="none" w:sz="0" w:space="0" w:color="auto"/>
        <w:bottom w:val="none" w:sz="0" w:space="0" w:color="auto"/>
        <w:right w:val="none" w:sz="0" w:space="0" w:color="auto"/>
      </w:divBdr>
    </w:div>
    <w:div w:id="441921152">
      <w:bodyDiv w:val="1"/>
      <w:marLeft w:val="0"/>
      <w:marRight w:val="0"/>
      <w:marTop w:val="0"/>
      <w:marBottom w:val="0"/>
      <w:divBdr>
        <w:top w:val="none" w:sz="0" w:space="0" w:color="auto"/>
        <w:left w:val="none" w:sz="0" w:space="0" w:color="auto"/>
        <w:bottom w:val="none" w:sz="0" w:space="0" w:color="auto"/>
        <w:right w:val="none" w:sz="0" w:space="0" w:color="auto"/>
      </w:divBdr>
    </w:div>
    <w:div w:id="443423128">
      <w:bodyDiv w:val="1"/>
      <w:marLeft w:val="0"/>
      <w:marRight w:val="0"/>
      <w:marTop w:val="0"/>
      <w:marBottom w:val="0"/>
      <w:divBdr>
        <w:top w:val="none" w:sz="0" w:space="0" w:color="auto"/>
        <w:left w:val="none" w:sz="0" w:space="0" w:color="auto"/>
        <w:bottom w:val="none" w:sz="0" w:space="0" w:color="auto"/>
        <w:right w:val="none" w:sz="0" w:space="0" w:color="auto"/>
      </w:divBdr>
    </w:div>
    <w:div w:id="451244880">
      <w:bodyDiv w:val="1"/>
      <w:marLeft w:val="0"/>
      <w:marRight w:val="0"/>
      <w:marTop w:val="0"/>
      <w:marBottom w:val="0"/>
      <w:divBdr>
        <w:top w:val="none" w:sz="0" w:space="0" w:color="auto"/>
        <w:left w:val="none" w:sz="0" w:space="0" w:color="auto"/>
        <w:bottom w:val="none" w:sz="0" w:space="0" w:color="auto"/>
        <w:right w:val="none" w:sz="0" w:space="0" w:color="auto"/>
      </w:divBdr>
    </w:div>
    <w:div w:id="452015787">
      <w:bodyDiv w:val="1"/>
      <w:marLeft w:val="0"/>
      <w:marRight w:val="0"/>
      <w:marTop w:val="0"/>
      <w:marBottom w:val="0"/>
      <w:divBdr>
        <w:top w:val="none" w:sz="0" w:space="0" w:color="auto"/>
        <w:left w:val="none" w:sz="0" w:space="0" w:color="auto"/>
        <w:bottom w:val="none" w:sz="0" w:space="0" w:color="auto"/>
        <w:right w:val="none" w:sz="0" w:space="0" w:color="auto"/>
      </w:divBdr>
    </w:div>
    <w:div w:id="485779709">
      <w:bodyDiv w:val="1"/>
      <w:marLeft w:val="0"/>
      <w:marRight w:val="0"/>
      <w:marTop w:val="0"/>
      <w:marBottom w:val="0"/>
      <w:divBdr>
        <w:top w:val="none" w:sz="0" w:space="0" w:color="auto"/>
        <w:left w:val="none" w:sz="0" w:space="0" w:color="auto"/>
        <w:bottom w:val="none" w:sz="0" w:space="0" w:color="auto"/>
        <w:right w:val="none" w:sz="0" w:space="0" w:color="auto"/>
      </w:divBdr>
    </w:div>
    <w:div w:id="493573541">
      <w:bodyDiv w:val="1"/>
      <w:marLeft w:val="0"/>
      <w:marRight w:val="0"/>
      <w:marTop w:val="0"/>
      <w:marBottom w:val="0"/>
      <w:divBdr>
        <w:top w:val="none" w:sz="0" w:space="0" w:color="auto"/>
        <w:left w:val="none" w:sz="0" w:space="0" w:color="auto"/>
        <w:bottom w:val="none" w:sz="0" w:space="0" w:color="auto"/>
        <w:right w:val="none" w:sz="0" w:space="0" w:color="auto"/>
      </w:divBdr>
    </w:div>
    <w:div w:id="493690379">
      <w:bodyDiv w:val="1"/>
      <w:marLeft w:val="0"/>
      <w:marRight w:val="0"/>
      <w:marTop w:val="0"/>
      <w:marBottom w:val="0"/>
      <w:divBdr>
        <w:top w:val="none" w:sz="0" w:space="0" w:color="auto"/>
        <w:left w:val="none" w:sz="0" w:space="0" w:color="auto"/>
        <w:bottom w:val="none" w:sz="0" w:space="0" w:color="auto"/>
        <w:right w:val="none" w:sz="0" w:space="0" w:color="auto"/>
      </w:divBdr>
    </w:div>
    <w:div w:id="496194902">
      <w:bodyDiv w:val="1"/>
      <w:marLeft w:val="0"/>
      <w:marRight w:val="0"/>
      <w:marTop w:val="0"/>
      <w:marBottom w:val="0"/>
      <w:divBdr>
        <w:top w:val="none" w:sz="0" w:space="0" w:color="auto"/>
        <w:left w:val="none" w:sz="0" w:space="0" w:color="auto"/>
        <w:bottom w:val="none" w:sz="0" w:space="0" w:color="auto"/>
        <w:right w:val="none" w:sz="0" w:space="0" w:color="auto"/>
      </w:divBdr>
    </w:div>
    <w:div w:id="496262513">
      <w:bodyDiv w:val="1"/>
      <w:marLeft w:val="0"/>
      <w:marRight w:val="0"/>
      <w:marTop w:val="0"/>
      <w:marBottom w:val="0"/>
      <w:divBdr>
        <w:top w:val="none" w:sz="0" w:space="0" w:color="auto"/>
        <w:left w:val="none" w:sz="0" w:space="0" w:color="auto"/>
        <w:bottom w:val="none" w:sz="0" w:space="0" w:color="auto"/>
        <w:right w:val="none" w:sz="0" w:space="0" w:color="auto"/>
      </w:divBdr>
    </w:div>
    <w:div w:id="501312403">
      <w:bodyDiv w:val="1"/>
      <w:marLeft w:val="0"/>
      <w:marRight w:val="0"/>
      <w:marTop w:val="0"/>
      <w:marBottom w:val="0"/>
      <w:divBdr>
        <w:top w:val="none" w:sz="0" w:space="0" w:color="auto"/>
        <w:left w:val="none" w:sz="0" w:space="0" w:color="auto"/>
        <w:bottom w:val="none" w:sz="0" w:space="0" w:color="auto"/>
        <w:right w:val="none" w:sz="0" w:space="0" w:color="auto"/>
      </w:divBdr>
    </w:div>
    <w:div w:id="517355426">
      <w:bodyDiv w:val="1"/>
      <w:marLeft w:val="0"/>
      <w:marRight w:val="0"/>
      <w:marTop w:val="0"/>
      <w:marBottom w:val="0"/>
      <w:divBdr>
        <w:top w:val="none" w:sz="0" w:space="0" w:color="auto"/>
        <w:left w:val="none" w:sz="0" w:space="0" w:color="auto"/>
        <w:bottom w:val="none" w:sz="0" w:space="0" w:color="auto"/>
        <w:right w:val="none" w:sz="0" w:space="0" w:color="auto"/>
      </w:divBdr>
    </w:div>
    <w:div w:id="522673116">
      <w:bodyDiv w:val="1"/>
      <w:marLeft w:val="0"/>
      <w:marRight w:val="0"/>
      <w:marTop w:val="0"/>
      <w:marBottom w:val="0"/>
      <w:divBdr>
        <w:top w:val="none" w:sz="0" w:space="0" w:color="auto"/>
        <w:left w:val="none" w:sz="0" w:space="0" w:color="auto"/>
        <w:bottom w:val="none" w:sz="0" w:space="0" w:color="auto"/>
        <w:right w:val="none" w:sz="0" w:space="0" w:color="auto"/>
      </w:divBdr>
    </w:div>
    <w:div w:id="541744635">
      <w:bodyDiv w:val="1"/>
      <w:marLeft w:val="0"/>
      <w:marRight w:val="0"/>
      <w:marTop w:val="0"/>
      <w:marBottom w:val="0"/>
      <w:divBdr>
        <w:top w:val="none" w:sz="0" w:space="0" w:color="auto"/>
        <w:left w:val="none" w:sz="0" w:space="0" w:color="auto"/>
        <w:bottom w:val="none" w:sz="0" w:space="0" w:color="auto"/>
        <w:right w:val="none" w:sz="0" w:space="0" w:color="auto"/>
      </w:divBdr>
    </w:div>
    <w:div w:id="560556094">
      <w:bodyDiv w:val="1"/>
      <w:marLeft w:val="0"/>
      <w:marRight w:val="0"/>
      <w:marTop w:val="0"/>
      <w:marBottom w:val="0"/>
      <w:divBdr>
        <w:top w:val="none" w:sz="0" w:space="0" w:color="auto"/>
        <w:left w:val="none" w:sz="0" w:space="0" w:color="auto"/>
        <w:bottom w:val="none" w:sz="0" w:space="0" w:color="auto"/>
        <w:right w:val="none" w:sz="0" w:space="0" w:color="auto"/>
      </w:divBdr>
    </w:div>
    <w:div w:id="560872293">
      <w:bodyDiv w:val="1"/>
      <w:marLeft w:val="0"/>
      <w:marRight w:val="0"/>
      <w:marTop w:val="0"/>
      <w:marBottom w:val="0"/>
      <w:divBdr>
        <w:top w:val="none" w:sz="0" w:space="0" w:color="auto"/>
        <w:left w:val="none" w:sz="0" w:space="0" w:color="auto"/>
        <w:bottom w:val="none" w:sz="0" w:space="0" w:color="auto"/>
        <w:right w:val="none" w:sz="0" w:space="0" w:color="auto"/>
      </w:divBdr>
    </w:div>
    <w:div w:id="565144774">
      <w:bodyDiv w:val="1"/>
      <w:marLeft w:val="0"/>
      <w:marRight w:val="0"/>
      <w:marTop w:val="0"/>
      <w:marBottom w:val="0"/>
      <w:divBdr>
        <w:top w:val="none" w:sz="0" w:space="0" w:color="auto"/>
        <w:left w:val="none" w:sz="0" w:space="0" w:color="auto"/>
        <w:bottom w:val="none" w:sz="0" w:space="0" w:color="auto"/>
        <w:right w:val="none" w:sz="0" w:space="0" w:color="auto"/>
      </w:divBdr>
    </w:div>
    <w:div w:id="574971662">
      <w:bodyDiv w:val="1"/>
      <w:marLeft w:val="0"/>
      <w:marRight w:val="0"/>
      <w:marTop w:val="0"/>
      <w:marBottom w:val="0"/>
      <w:divBdr>
        <w:top w:val="none" w:sz="0" w:space="0" w:color="auto"/>
        <w:left w:val="none" w:sz="0" w:space="0" w:color="auto"/>
        <w:bottom w:val="none" w:sz="0" w:space="0" w:color="auto"/>
        <w:right w:val="none" w:sz="0" w:space="0" w:color="auto"/>
      </w:divBdr>
    </w:div>
    <w:div w:id="590625804">
      <w:bodyDiv w:val="1"/>
      <w:marLeft w:val="0"/>
      <w:marRight w:val="0"/>
      <w:marTop w:val="0"/>
      <w:marBottom w:val="0"/>
      <w:divBdr>
        <w:top w:val="none" w:sz="0" w:space="0" w:color="auto"/>
        <w:left w:val="none" w:sz="0" w:space="0" w:color="auto"/>
        <w:bottom w:val="none" w:sz="0" w:space="0" w:color="auto"/>
        <w:right w:val="none" w:sz="0" w:space="0" w:color="auto"/>
      </w:divBdr>
    </w:div>
    <w:div w:id="606427018">
      <w:bodyDiv w:val="1"/>
      <w:marLeft w:val="0"/>
      <w:marRight w:val="0"/>
      <w:marTop w:val="0"/>
      <w:marBottom w:val="0"/>
      <w:divBdr>
        <w:top w:val="none" w:sz="0" w:space="0" w:color="auto"/>
        <w:left w:val="none" w:sz="0" w:space="0" w:color="auto"/>
        <w:bottom w:val="none" w:sz="0" w:space="0" w:color="auto"/>
        <w:right w:val="none" w:sz="0" w:space="0" w:color="auto"/>
      </w:divBdr>
    </w:div>
    <w:div w:id="617952851">
      <w:bodyDiv w:val="1"/>
      <w:marLeft w:val="0"/>
      <w:marRight w:val="0"/>
      <w:marTop w:val="0"/>
      <w:marBottom w:val="0"/>
      <w:divBdr>
        <w:top w:val="none" w:sz="0" w:space="0" w:color="auto"/>
        <w:left w:val="none" w:sz="0" w:space="0" w:color="auto"/>
        <w:bottom w:val="none" w:sz="0" w:space="0" w:color="auto"/>
        <w:right w:val="none" w:sz="0" w:space="0" w:color="auto"/>
      </w:divBdr>
    </w:div>
    <w:div w:id="620185831">
      <w:bodyDiv w:val="1"/>
      <w:marLeft w:val="0"/>
      <w:marRight w:val="0"/>
      <w:marTop w:val="0"/>
      <w:marBottom w:val="0"/>
      <w:divBdr>
        <w:top w:val="none" w:sz="0" w:space="0" w:color="auto"/>
        <w:left w:val="none" w:sz="0" w:space="0" w:color="auto"/>
        <w:bottom w:val="none" w:sz="0" w:space="0" w:color="auto"/>
        <w:right w:val="none" w:sz="0" w:space="0" w:color="auto"/>
      </w:divBdr>
    </w:div>
    <w:div w:id="620454413">
      <w:bodyDiv w:val="1"/>
      <w:marLeft w:val="0"/>
      <w:marRight w:val="0"/>
      <w:marTop w:val="0"/>
      <w:marBottom w:val="0"/>
      <w:divBdr>
        <w:top w:val="none" w:sz="0" w:space="0" w:color="auto"/>
        <w:left w:val="none" w:sz="0" w:space="0" w:color="auto"/>
        <w:bottom w:val="none" w:sz="0" w:space="0" w:color="auto"/>
        <w:right w:val="none" w:sz="0" w:space="0" w:color="auto"/>
      </w:divBdr>
    </w:div>
    <w:div w:id="623583405">
      <w:bodyDiv w:val="1"/>
      <w:marLeft w:val="0"/>
      <w:marRight w:val="0"/>
      <w:marTop w:val="0"/>
      <w:marBottom w:val="0"/>
      <w:divBdr>
        <w:top w:val="none" w:sz="0" w:space="0" w:color="auto"/>
        <w:left w:val="none" w:sz="0" w:space="0" w:color="auto"/>
        <w:bottom w:val="none" w:sz="0" w:space="0" w:color="auto"/>
        <w:right w:val="none" w:sz="0" w:space="0" w:color="auto"/>
      </w:divBdr>
    </w:div>
    <w:div w:id="624627632">
      <w:bodyDiv w:val="1"/>
      <w:marLeft w:val="0"/>
      <w:marRight w:val="0"/>
      <w:marTop w:val="0"/>
      <w:marBottom w:val="0"/>
      <w:divBdr>
        <w:top w:val="none" w:sz="0" w:space="0" w:color="auto"/>
        <w:left w:val="none" w:sz="0" w:space="0" w:color="auto"/>
        <w:bottom w:val="none" w:sz="0" w:space="0" w:color="auto"/>
        <w:right w:val="none" w:sz="0" w:space="0" w:color="auto"/>
      </w:divBdr>
    </w:div>
    <w:div w:id="671684746">
      <w:bodyDiv w:val="1"/>
      <w:marLeft w:val="0"/>
      <w:marRight w:val="0"/>
      <w:marTop w:val="0"/>
      <w:marBottom w:val="0"/>
      <w:divBdr>
        <w:top w:val="none" w:sz="0" w:space="0" w:color="auto"/>
        <w:left w:val="none" w:sz="0" w:space="0" w:color="auto"/>
        <w:bottom w:val="none" w:sz="0" w:space="0" w:color="auto"/>
        <w:right w:val="none" w:sz="0" w:space="0" w:color="auto"/>
      </w:divBdr>
    </w:div>
    <w:div w:id="687290471">
      <w:bodyDiv w:val="1"/>
      <w:marLeft w:val="0"/>
      <w:marRight w:val="0"/>
      <w:marTop w:val="0"/>
      <w:marBottom w:val="0"/>
      <w:divBdr>
        <w:top w:val="none" w:sz="0" w:space="0" w:color="auto"/>
        <w:left w:val="none" w:sz="0" w:space="0" w:color="auto"/>
        <w:bottom w:val="none" w:sz="0" w:space="0" w:color="auto"/>
        <w:right w:val="none" w:sz="0" w:space="0" w:color="auto"/>
      </w:divBdr>
    </w:div>
    <w:div w:id="688458026">
      <w:bodyDiv w:val="1"/>
      <w:marLeft w:val="0"/>
      <w:marRight w:val="0"/>
      <w:marTop w:val="0"/>
      <w:marBottom w:val="0"/>
      <w:divBdr>
        <w:top w:val="none" w:sz="0" w:space="0" w:color="auto"/>
        <w:left w:val="none" w:sz="0" w:space="0" w:color="auto"/>
        <w:bottom w:val="none" w:sz="0" w:space="0" w:color="auto"/>
        <w:right w:val="none" w:sz="0" w:space="0" w:color="auto"/>
      </w:divBdr>
      <w:divsChild>
        <w:div w:id="1823085168">
          <w:marLeft w:val="0"/>
          <w:marRight w:val="0"/>
          <w:marTop w:val="0"/>
          <w:marBottom w:val="0"/>
          <w:divBdr>
            <w:top w:val="none" w:sz="0" w:space="0" w:color="auto"/>
            <w:left w:val="none" w:sz="0" w:space="0" w:color="auto"/>
            <w:bottom w:val="none" w:sz="0" w:space="0" w:color="auto"/>
            <w:right w:val="none" w:sz="0" w:space="0" w:color="auto"/>
          </w:divBdr>
        </w:div>
        <w:div w:id="1543247720">
          <w:marLeft w:val="0"/>
          <w:marRight w:val="0"/>
          <w:marTop w:val="0"/>
          <w:marBottom w:val="0"/>
          <w:divBdr>
            <w:top w:val="none" w:sz="0" w:space="0" w:color="auto"/>
            <w:left w:val="none" w:sz="0" w:space="0" w:color="auto"/>
            <w:bottom w:val="none" w:sz="0" w:space="0" w:color="auto"/>
            <w:right w:val="none" w:sz="0" w:space="0" w:color="auto"/>
          </w:divBdr>
        </w:div>
        <w:div w:id="1947342629">
          <w:marLeft w:val="0"/>
          <w:marRight w:val="0"/>
          <w:marTop w:val="0"/>
          <w:marBottom w:val="0"/>
          <w:divBdr>
            <w:top w:val="none" w:sz="0" w:space="0" w:color="auto"/>
            <w:left w:val="none" w:sz="0" w:space="0" w:color="auto"/>
            <w:bottom w:val="none" w:sz="0" w:space="0" w:color="auto"/>
            <w:right w:val="none" w:sz="0" w:space="0" w:color="auto"/>
          </w:divBdr>
        </w:div>
        <w:div w:id="2109885861">
          <w:marLeft w:val="0"/>
          <w:marRight w:val="0"/>
          <w:marTop w:val="0"/>
          <w:marBottom w:val="0"/>
          <w:divBdr>
            <w:top w:val="none" w:sz="0" w:space="0" w:color="auto"/>
            <w:left w:val="none" w:sz="0" w:space="0" w:color="auto"/>
            <w:bottom w:val="none" w:sz="0" w:space="0" w:color="auto"/>
            <w:right w:val="none" w:sz="0" w:space="0" w:color="auto"/>
          </w:divBdr>
        </w:div>
        <w:div w:id="1105468414">
          <w:marLeft w:val="0"/>
          <w:marRight w:val="0"/>
          <w:marTop w:val="0"/>
          <w:marBottom w:val="0"/>
          <w:divBdr>
            <w:top w:val="none" w:sz="0" w:space="0" w:color="auto"/>
            <w:left w:val="none" w:sz="0" w:space="0" w:color="auto"/>
            <w:bottom w:val="none" w:sz="0" w:space="0" w:color="auto"/>
            <w:right w:val="none" w:sz="0" w:space="0" w:color="auto"/>
          </w:divBdr>
        </w:div>
        <w:div w:id="18549201">
          <w:marLeft w:val="0"/>
          <w:marRight w:val="0"/>
          <w:marTop w:val="0"/>
          <w:marBottom w:val="0"/>
          <w:divBdr>
            <w:top w:val="none" w:sz="0" w:space="0" w:color="auto"/>
            <w:left w:val="none" w:sz="0" w:space="0" w:color="auto"/>
            <w:bottom w:val="none" w:sz="0" w:space="0" w:color="auto"/>
            <w:right w:val="none" w:sz="0" w:space="0" w:color="auto"/>
          </w:divBdr>
        </w:div>
      </w:divsChild>
    </w:div>
    <w:div w:id="727000771">
      <w:bodyDiv w:val="1"/>
      <w:marLeft w:val="0"/>
      <w:marRight w:val="0"/>
      <w:marTop w:val="0"/>
      <w:marBottom w:val="0"/>
      <w:divBdr>
        <w:top w:val="none" w:sz="0" w:space="0" w:color="auto"/>
        <w:left w:val="none" w:sz="0" w:space="0" w:color="auto"/>
        <w:bottom w:val="none" w:sz="0" w:space="0" w:color="auto"/>
        <w:right w:val="none" w:sz="0" w:space="0" w:color="auto"/>
      </w:divBdr>
    </w:div>
    <w:div w:id="739058836">
      <w:bodyDiv w:val="1"/>
      <w:marLeft w:val="0"/>
      <w:marRight w:val="0"/>
      <w:marTop w:val="0"/>
      <w:marBottom w:val="0"/>
      <w:divBdr>
        <w:top w:val="none" w:sz="0" w:space="0" w:color="auto"/>
        <w:left w:val="none" w:sz="0" w:space="0" w:color="auto"/>
        <w:bottom w:val="none" w:sz="0" w:space="0" w:color="auto"/>
        <w:right w:val="none" w:sz="0" w:space="0" w:color="auto"/>
      </w:divBdr>
    </w:div>
    <w:div w:id="749155242">
      <w:bodyDiv w:val="1"/>
      <w:marLeft w:val="0"/>
      <w:marRight w:val="0"/>
      <w:marTop w:val="0"/>
      <w:marBottom w:val="0"/>
      <w:divBdr>
        <w:top w:val="none" w:sz="0" w:space="0" w:color="auto"/>
        <w:left w:val="none" w:sz="0" w:space="0" w:color="auto"/>
        <w:bottom w:val="none" w:sz="0" w:space="0" w:color="auto"/>
        <w:right w:val="none" w:sz="0" w:space="0" w:color="auto"/>
      </w:divBdr>
    </w:div>
    <w:div w:id="754477320">
      <w:bodyDiv w:val="1"/>
      <w:marLeft w:val="0"/>
      <w:marRight w:val="0"/>
      <w:marTop w:val="0"/>
      <w:marBottom w:val="0"/>
      <w:divBdr>
        <w:top w:val="none" w:sz="0" w:space="0" w:color="auto"/>
        <w:left w:val="none" w:sz="0" w:space="0" w:color="auto"/>
        <w:bottom w:val="none" w:sz="0" w:space="0" w:color="auto"/>
        <w:right w:val="none" w:sz="0" w:space="0" w:color="auto"/>
      </w:divBdr>
    </w:div>
    <w:div w:id="760298709">
      <w:bodyDiv w:val="1"/>
      <w:marLeft w:val="0"/>
      <w:marRight w:val="0"/>
      <w:marTop w:val="0"/>
      <w:marBottom w:val="0"/>
      <w:divBdr>
        <w:top w:val="none" w:sz="0" w:space="0" w:color="auto"/>
        <w:left w:val="none" w:sz="0" w:space="0" w:color="auto"/>
        <w:bottom w:val="none" w:sz="0" w:space="0" w:color="auto"/>
        <w:right w:val="none" w:sz="0" w:space="0" w:color="auto"/>
      </w:divBdr>
    </w:div>
    <w:div w:id="767196525">
      <w:bodyDiv w:val="1"/>
      <w:marLeft w:val="0"/>
      <w:marRight w:val="0"/>
      <w:marTop w:val="0"/>
      <w:marBottom w:val="0"/>
      <w:divBdr>
        <w:top w:val="none" w:sz="0" w:space="0" w:color="auto"/>
        <w:left w:val="none" w:sz="0" w:space="0" w:color="auto"/>
        <w:bottom w:val="none" w:sz="0" w:space="0" w:color="auto"/>
        <w:right w:val="none" w:sz="0" w:space="0" w:color="auto"/>
      </w:divBdr>
    </w:div>
    <w:div w:id="776296446">
      <w:bodyDiv w:val="1"/>
      <w:marLeft w:val="0"/>
      <w:marRight w:val="0"/>
      <w:marTop w:val="0"/>
      <w:marBottom w:val="0"/>
      <w:divBdr>
        <w:top w:val="none" w:sz="0" w:space="0" w:color="auto"/>
        <w:left w:val="none" w:sz="0" w:space="0" w:color="auto"/>
        <w:bottom w:val="none" w:sz="0" w:space="0" w:color="auto"/>
        <w:right w:val="none" w:sz="0" w:space="0" w:color="auto"/>
      </w:divBdr>
    </w:div>
    <w:div w:id="801771508">
      <w:bodyDiv w:val="1"/>
      <w:marLeft w:val="0"/>
      <w:marRight w:val="0"/>
      <w:marTop w:val="0"/>
      <w:marBottom w:val="0"/>
      <w:divBdr>
        <w:top w:val="none" w:sz="0" w:space="0" w:color="auto"/>
        <w:left w:val="none" w:sz="0" w:space="0" w:color="auto"/>
        <w:bottom w:val="none" w:sz="0" w:space="0" w:color="auto"/>
        <w:right w:val="none" w:sz="0" w:space="0" w:color="auto"/>
      </w:divBdr>
    </w:div>
    <w:div w:id="807674962">
      <w:bodyDiv w:val="1"/>
      <w:marLeft w:val="0"/>
      <w:marRight w:val="0"/>
      <w:marTop w:val="0"/>
      <w:marBottom w:val="0"/>
      <w:divBdr>
        <w:top w:val="none" w:sz="0" w:space="0" w:color="auto"/>
        <w:left w:val="none" w:sz="0" w:space="0" w:color="auto"/>
        <w:bottom w:val="none" w:sz="0" w:space="0" w:color="auto"/>
        <w:right w:val="none" w:sz="0" w:space="0" w:color="auto"/>
      </w:divBdr>
    </w:div>
    <w:div w:id="809639617">
      <w:bodyDiv w:val="1"/>
      <w:marLeft w:val="0"/>
      <w:marRight w:val="0"/>
      <w:marTop w:val="0"/>
      <w:marBottom w:val="0"/>
      <w:divBdr>
        <w:top w:val="none" w:sz="0" w:space="0" w:color="auto"/>
        <w:left w:val="none" w:sz="0" w:space="0" w:color="auto"/>
        <w:bottom w:val="none" w:sz="0" w:space="0" w:color="auto"/>
        <w:right w:val="none" w:sz="0" w:space="0" w:color="auto"/>
      </w:divBdr>
    </w:div>
    <w:div w:id="824004872">
      <w:bodyDiv w:val="1"/>
      <w:marLeft w:val="0"/>
      <w:marRight w:val="0"/>
      <w:marTop w:val="0"/>
      <w:marBottom w:val="0"/>
      <w:divBdr>
        <w:top w:val="none" w:sz="0" w:space="0" w:color="auto"/>
        <w:left w:val="none" w:sz="0" w:space="0" w:color="auto"/>
        <w:bottom w:val="none" w:sz="0" w:space="0" w:color="auto"/>
        <w:right w:val="none" w:sz="0" w:space="0" w:color="auto"/>
      </w:divBdr>
    </w:div>
    <w:div w:id="830607725">
      <w:bodyDiv w:val="1"/>
      <w:marLeft w:val="0"/>
      <w:marRight w:val="0"/>
      <w:marTop w:val="0"/>
      <w:marBottom w:val="0"/>
      <w:divBdr>
        <w:top w:val="none" w:sz="0" w:space="0" w:color="auto"/>
        <w:left w:val="none" w:sz="0" w:space="0" w:color="auto"/>
        <w:bottom w:val="none" w:sz="0" w:space="0" w:color="auto"/>
        <w:right w:val="none" w:sz="0" w:space="0" w:color="auto"/>
      </w:divBdr>
    </w:div>
    <w:div w:id="831794996">
      <w:bodyDiv w:val="1"/>
      <w:marLeft w:val="0"/>
      <w:marRight w:val="0"/>
      <w:marTop w:val="0"/>
      <w:marBottom w:val="0"/>
      <w:divBdr>
        <w:top w:val="none" w:sz="0" w:space="0" w:color="auto"/>
        <w:left w:val="none" w:sz="0" w:space="0" w:color="auto"/>
        <w:bottom w:val="none" w:sz="0" w:space="0" w:color="auto"/>
        <w:right w:val="none" w:sz="0" w:space="0" w:color="auto"/>
      </w:divBdr>
    </w:div>
    <w:div w:id="837883608">
      <w:bodyDiv w:val="1"/>
      <w:marLeft w:val="0"/>
      <w:marRight w:val="0"/>
      <w:marTop w:val="0"/>
      <w:marBottom w:val="0"/>
      <w:divBdr>
        <w:top w:val="none" w:sz="0" w:space="0" w:color="auto"/>
        <w:left w:val="none" w:sz="0" w:space="0" w:color="auto"/>
        <w:bottom w:val="none" w:sz="0" w:space="0" w:color="auto"/>
        <w:right w:val="none" w:sz="0" w:space="0" w:color="auto"/>
      </w:divBdr>
    </w:div>
    <w:div w:id="837887973">
      <w:bodyDiv w:val="1"/>
      <w:marLeft w:val="0"/>
      <w:marRight w:val="0"/>
      <w:marTop w:val="0"/>
      <w:marBottom w:val="0"/>
      <w:divBdr>
        <w:top w:val="none" w:sz="0" w:space="0" w:color="auto"/>
        <w:left w:val="none" w:sz="0" w:space="0" w:color="auto"/>
        <w:bottom w:val="none" w:sz="0" w:space="0" w:color="auto"/>
        <w:right w:val="none" w:sz="0" w:space="0" w:color="auto"/>
      </w:divBdr>
    </w:div>
    <w:div w:id="859901058">
      <w:bodyDiv w:val="1"/>
      <w:marLeft w:val="0"/>
      <w:marRight w:val="0"/>
      <w:marTop w:val="0"/>
      <w:marBottom w:val="0"/>
      <w:divBdr>
        <w:top w:val="none" w:sz="0" w:space="0" w:color="auto"/>
        <w:left w:val="none" w:sz="0" w:space="0" w:color="auto"/>
        <w:bottom w:val="none" w:sz="0" w:space="0" w:color="auto"/>
        <w:right w:val="none" w:sz="0" w:space="0" w:color="auto"/>
      </w:divBdr>
    </w:div>
    <w:div w:id="862327782">
      <w:bodyDiv w:val="1"/>
      <w:marLeft w:val="0"/>
      <w:marRight w:val="0"/>
      <w:marTop w:val="0"/>
      <w:marBottom w:val="0"/>
      <w:divBdr>
        <w:top w:val="none" w:sz="0" w:space="0" w:color="auto"/>
        <w:left w:val="none" w:sz="0" w:space="0" w:color="auto"/>
        <w:bottom w:val="none" w:sz="0" w:space="0" w:color="auto"/>
        <w:right w:val="none" w:sz="0" w:space="0" w:color="auto"/>
      </w:divBdr>
    </w:div>
    <w:div w:id="864446956">
      <w:bodyDiv w:val="1"/>
      <w:marLeft w:val="0"/>
      <w:marRight w:val="0"/>
      <w:marTop w:val="0"/>
      <w:marBottom w:val="0"/>
      <w:divBdr>
        <w:top w:val="none" w:sz="0" w:space="0" w:color="auto"/>
        <w:left w:val="none" w:sz="0" w:space="0" w:color="auto"/>
        <w:bottom w:val="none" w:sz="0" w:space="0" w:color="auto"/>
        <w:right w:val="none" w:sz="0" w:space="0" w:color="auto"/>
      </w:divBdr>
    </w:div>
    <w:div w:id="879165885">
      <w:bodyDiv w:val="1"/>
      <w:marLeft w:val="0"/>
      <w:marRight w:val="0"/>
      <w:marTop w:val="0"/>
      <w:marBottom w:val="0"/>
      <w:divBdr>
        <w:top w:val="none" w:sz="0" w:space="0" w:color="auto"/>
        <w:left w:val="none" w:sz="0" w:space="0" w:color="auto"/>
        <w:bottom w:val="none" w:sz="0" w:space="0" w:color="auto"/>
        <w:right w:val="none" w:sz="0" w:space="0" w:color="auto"/>
      </w:divBdr>
    </w:div>
    <w:div w:id="881554653">
      <w:bodyDiv w:val="1"/>
      <w:marLeft w:val="0"/>
      <w:marRight w:val="0"/>
      <w:marTop w:val="0"/>
      <w:marBottom w:val="0"/>
      <w:divBdr>
        <w:top w:val="none" w:sz="0" w:space="0" w:color="auto"/>
        <w:left w:val="none" w:sz="0" w:space="0" w:color="auto"/>
        <w:bottom w:val="none" w:sz="0" w:space="0" w:color="auto"/>
        <w:right w:val="none" w:sz="0" w:space="0" w:color="auto"/>
      </w:divBdr>
    </w:div>
    <w:div w:id="885412766">
      <w:bodyDiv w:val="1"/>
      <w:marLeft w:val="0"/>
      <w:marRight w:val="0"/>
      <w:marTop w:val="0"/>
      <w:marBottom w:val="0"/>
      <w:divBdr>
        <w:top w:val="none" w:sz="0" w:space="0" w:color="auto"/>
        <w:left w:val="none" w:sz="0" w:space="0" w:color="auto"/>
        <w:bottom w:val="none" w:sz="0" w:space="0" w:color="auto"/>
        <w:right w:val="none" w:sz="0" w:space="0" w:color="auto"/>
      </w:divBdr>
    </w:div>
    <w:div w:id="885873679">
      <w:bodyDiv w:val="1"/>
      <w:marLeft w:val="0"/>
      <w:marRight w:val="0"/>
      <w:marTop w:val="0"/>
      <w:marBottom w:val="0"/>
      <w:divBdr>
        <w:top w:val="none" w:sz="0" w:space="0" w:color="auto"/>
        <w:left w:val="none" w:sz="0" w:space="0" w:color="auto"/>
        <w:bottom w:val="none" w:sz="0" w:space="0" w:color="auto"/>
        <w:right w:val="none" w:sz="0" w:space="0" w:color="auto"/>
      </w:divBdr>
    </w:div>
    <w:div w:id="891697751">
      <w:bodyDiv w:val="1"/>
      <w:marLeft w:val="0"/>
      <w:marRight w:val="0"/>
      <w:marTop w:val="0"/>
      <w:marBottom w:val="0"/>
      <w:divBdr>
        <w:top w:val="none" w:sz="0" w:space="0" w:color="auto"/>
        <w:left w:val="none" w:sz="0" w:space="0" w:color="auto"/>
        <w:bottom w:val="none" w:sz="0" w:space="0" w:color="auto"/>
        <w:right w:val="none" w:sz="0" w:space="0" w:color="auto"/>
      </w:divBdr>
    </w:div>
    <w:div w:id="899559589">
      <w:bodyDiv w:val="1"/>
      <w:marLeft w:val="0"/>
      <w:marRight w:val="0"/>
      <w:marTop w:val="0"/>
      <w:marBottom w:val="0"/>
      <w:divBdr>
        <w:top w:val="none" w:sz="0" w:space="0" w:color="auto"/>
        <w:left w:val="none" w:sz="0" w:space="0" w:color="auto"/>
        <w:bottom w:val="none" w:sz="0" w:space="0" w:color="auto"/>
        <w:right w:val="none" w:sz="0" w:space="0" w:color="auto"/>
      </w:divBdr>
    </w:div>
    <w:div w:id="905187934">
      <w:bodyDiv w:val="1"/>
      <w:marLeft w:val="0"/>
      <w:marRight w:val="0"/>
      <w:marTop w:val="0"/>
      <w:marBottom w:val="0"/>
      <w:divBdr>
        <w:top w:val="none" w:sz="0" w:space="0" w:color="auto"/>
        <w:left w:val="none" w:sz="0" w:space="0" w:color="auto"/>
        <w:bottom w:val="none" w:sz="0" w:space="0" w:color="auto"/>
        <w:right w:val="none" w:sz="0" w:space="0" w:color="auto"/>
      </w:divBdr>
    </w:div>
    <w:div w:id="920867216">
      <w:bodyDiv w:val="1"/>
      <w:marLeft w:val="0"/>
      <w:marRight w:val="0"/>
      <w:marTop w:val="0"/>
      <w:marBottom w:val="0"/>
      <w:divBdr>
        <w:top w:val="none" w:sz="0" w:space="0" w:color="auto"/>
        <w:left w:val="none" w:sz="0" w:space="0" w:color="auto"/>
        <w:bottom w:val="none" w:sz="0" w:space="0" w:color="auto"/>
        <w:right w:val="none" w:sz="0" w:space="0" w:color="auto"/>
      </w:divBdr>
    </w:div>
    <w:div w:id="931622208">
      <w:bodyDiv w:val="1"/>
      <w:marLeft w:val="0"/>
      <w:marRight w:val="0"/>
      <w:marTop w:val="0"/>
      <w:marBottom w:val="0"/>
      <w:divBdr>
        <w:top w:val="none" w:sz="0" w:space="0" w:color="auto"/>
        <w:left w:val="none" w:sz="0" w:space="0" w:color="auto"/>
        <w:bottom w:val="none" w:sz="0" w:space="0" w:color="auto"/>
        <w:right w:val="none" w:sz="0" w:space="0" w:color="auto"/>
      </w:divBdr>
    </w:div>
    <w:div w:id="933249930">
      <w:bodyDiv w:val="1"/>
      <w:marLeft w:val="0"/>
      <w:marRight w:val="0"/>
      <w:marTop w:val="0"/>
      <w:marBottom w:val="0"/>
      <w:divBdr>
        <w:top w:val="none" w:sz="0" w:space="0" w:color="auto"/>
        <w:left w:val="none" w:sz="0" w:space="0" w:color="auto"/>
        <w:bottom w:val="none" w:sz="0" w:space="0" w:color="auto"/>
        <w:right w:val="none" w:sz="0" w:space="0" w:color="auto"/>
      </w:divBdr>
    </w:div>
    <w:div w:id="936522534">
      <w:bodyDiv w:val="1"/>
      <w:marLeft w:val="0"/>
      <w:marRight w:val="0"/>
      <w:marTop w:val="0"/>
      <w:marBottom w:val="0"/>
      <w:divBdr>
        <w:top w:val="none" w:sz="0" w:space="0" w:color="auto"/>
        <w:left w:val="none" w:sz="0" w:space="0" w:color="auto"/>
        <w:bottom w:val="none" w:sz="0" w:space="0" w:color="auto"/>
        <w:right w:val="none" w:sz="0" w:space="0" w:color="auto"/>
      </w:divBdr>
    </w:div>
    <w:div w:id="944924472">
      <w:bodyDiv w:val="1"/>
      <w:marLeft w:val="0"/>
      <w:marRight w:val="0"/>
      <w:marTop w:val="0"/>
      <w:marBottom w:val="0"/>
      <w:divBdr>
        <w:top w:val="none" w:sz="0" w:space="0" w:color="auto"/>
        <w:left w:val="none" w:sz="0" w:space="0" w:color="auto"/>
        <w:bottom w:val="none" w:sz="0" w:space="0" w:color="auto"/>
        <w:right w:val="none" w:sz="0" w:space="0" w:color="auto"/>
      </w:divBdr>
    </w:div>
    <w:div w:id="949819009">
      <w:bodyDiv w:val="1"/>
      <w:marLeft w:val="0"/>
      <w:marRight w:val="0"/>
      <w:marTop w:val="0"/>
      <w:marBottom w:val="0"/>
      <w:divBdr>
        <w:top w:val="none" w:sz="0" w:space="0" w:color="auto"/>
        <w:left w:val="none" w:sz="0" w:space="0" w:color="auto"/>
        <w:bottom w:val="none" w:sz="0" w:space="0" w:color="auto"/>
        <w:right w:val="none" w:sz="0" w:space="0" w:color="auto"/>
      </w:divBdr>
    </w:div>
    <w:div w:id="956639563">
      <w:bodyDiv w:val="1"/>
      <w:marLeft w:val="0"/>
      <w:marRight w:val="0"/>
      <w:marTop w:val="0"/>
      <w:marBottom w:val="0"/>
      <w:divBdr>
        <w:top w:val="none" w:sz="0" w:space="0" w:color="auto"/>
        <w:left w:val="none" w:sz="0" w:space="0" w:color="auto"/>
        <w:bottom w:val="none" w:sz="0" w:space="0" w:color="auto"/>
        <w:right w:val="none" w:sz="0" w:space="0" w:color="auto"/>
      </w:divBdr>
    </w:div>
    <w:div w:id="958485452">
      <w:bodyDiv w:val="1"/>
      <w:marLeft w:val="0"/>
      <w:marRight w:val="0"/>
      <w:marTop w:val="0"/>
      <w:marBottom w:val="0"/>
      <w:divBdr>
        <w:top w:val="none" w:sz="0" w:space="0" w:color="auto"/>
        <w:left w:val="none" w:sz="0" w:space="0" w:color="auto"/>
        <w:bottom w:val="none" w:sz="0" w:space="0" w:color="auto"/>
        <w:right w:val="none" w:sz="0" w:space="0" w:color="auto"/>
      </w:divBdr>
    </w:div>
    <w:div w:id="987587460">
      <w:bodyDiv w:val="1"/>
      <w:marLeft w:val="0"/>
      <w:marRight w:val="0"/>
      <w:marTop w:val="0"/>
      <w:marBottom w:val="0"/>
      <w:divBdr>
        <w:top w:val="none" w:sz="0" w:space="0" w:color="auto"/>
        <w:left w:val="none" w:sz="0" w:space="0" w:color="auto"/>
        <w:bottom w:val="none" w:sz="0" w:space="0" w:color="auto"/>
        <w:right w:val="none" w:sz="0" w:space="0" w:color="auto"/>
      </w:divBdr>
    </w:div>
    <w:div w:id="991371569">
      <w:bodyDiv w:val="1"/>
      <w:marLeft w:val="0"/>
      <w:marRight w:val="0"/>
      <w:marTop w:val="0"/>
      <w:marBottom w:val="0"/>
      <w:divBdr>
        <w:top w:val="none" w:sz="0" w:space="0" w:color="auto"/>
        <w:left w:val="none" w:sz="0" w:space="0" w:color="auto"/>
        <w:bottom w:val="none" w:sz="0" w:space="0" w:color="auto"/>
        <w:right w:val="none" w:sz="0" w:space="0" w:color="auto"/>
      </w:divBdr>
    </w:div>
    <w:div w:id="1009333806">
      <w:bodyDiv w:val="1"/>
      <w:marLeft w:val="0"/>
      <w:marRight w:val="0"/>
      <w:marTop w:val="0"/>
      <w:marBottom w:val="0"/>
      <w:divBdr>
        <w:top w:val="none" w:sz="0" w:space="0" w:color="auto"/>
        <w:left w:val="none" w:sz="0" w:space="0" w:color="auto"/>
        <w:bottom w:val="none" w:sz="0" w:space="0" w:color="auto"/>
        <w:right w:val="none" w:sz="0" w:space="0" w:color="auto"/>
      </w:divBdr>
    </w:div>
    <w:div w:id="1021707400">
      <w:bodyDiv w:val="1"/>
      <w:marLeft w:val="0"/>
      <w:marRight w:val="0"/>
      <w:marTop w:val="0"/>
      <w:marBottom w:val="0"/>
      <w:divBdr>
        <w:top w:val="none" w:sz="0" w:space="0" w:color="auto"/>
        <w:left w:val="none" w:sz="0" w:space="0" w:color="auto"/>
        <w:bottom w:val="none" w:sz="0" w:space="0" w:color="auto"/>
        <w:right w:val="none" w:sz="0" w:space="0" w:color="auto"/>
      </w:divBdr>
    </w:div>
    <w:div w:id="1024206487">
      <w:bodyDiv w:val="1"/>
      <w:marLeft w:val="0"/>
      <w:marRight w:val="0"/>
      <w:marTop w:val="0"/>
      <w:marBottom w:val="0"/>
      <w:divBdr>
        <w:top w:val="none" w:sz="0" w:space="0" w:color="auto"/>
        <w:left w:val="none" w:sz="0" w:space="0" w:color="auto"/>
        <w:bottom w:val="none" w:sz="0" w:space="0" w:color="auto"/>
        <w:right w:val="none" w:sz="0" w:space="0" w:color="auto"/>
      </w:divBdr>
    </w:div>
    <w:div w:id="1029140171">
      <w:bodyDiv w:val="1"/>
      <w:marLeft w:val="0"/>
      <w:marRight w:val="0"/>
      <w:marTop w:val="0"/>
      <w:marBottom w:val="0"/>
      <w:divBdr>
        <w:top w:val="none" w:sz="0" w:space="0" w:color="auto"/>
        <w:left w:val="none" w:sz="0" w:space="0" w:color="auto"/>
        <w:bottom w:val="none" w:sz="0" w:space="0" w:color="auto"/>
        <w:right w:val="none" w:sz="0" w:space="0" w:color="auto"/>
      </w:divBdr>
    </w:div>
    <w:div w:id="1057240796">
      <w:bodyDiv w:val="1"/>
      <w:marLeft w:val="0"/>
      <w:marRight w:val="0"/>
      <w:marTop w:val="0"/>
      <w:marBottom w:val="0"/>
      <w:divBdr>
        <w:top w:val="none" w:sz="0" w:space="0" w:color="auto"/>
        <w:left w:val="none" w:sz="0" w:space="0" w:color="auto"/>
        <w:bottom w:val="none" w:sz="0" w:space="0" w:color="auto"/>
        <w:right w:val="none" w:sz="0" w:space="0" w:color="auto"/>
      </w:divBdr>
    </w:div>
    <w:div w:id="1066755470">
      <w:bodyDiv w:val="1"/>
      <w:marLeft w:val="0"/>
      <w:marRight w:val="0"/>
      <w:marTop w:val="0"/>
      <w:marBottom w:val="0"/>
      <w:divBdr>
        <w:top w:val="none" w:sz="0" w:space="0" w:color="auto"/>
        <w:left w:val="none" w:sz="0" w:space="0" w:color="auto"/>
        <w:bottom w:val="none" w:sz="0" w:space="0" w:color="auto"/>
        <w:right w:val="none" w:sz="0" w:space="0" w:color="auto"/>
      </w:divBdr>
    </w:div>
    <w:div w:id="1077822143">
      <w:bodyDiv w:val="1"/>
      <w:marLeft w:val="0"/>
      <w:marRight w:val="0"/>
      <w:marTop w:val="0"/>
      <w:marBottom w:val="0"/>
      <w:divBdr>
        <w:top w:val="none" w:sz="0" w:space="0" w:color="auto"/>
        <w:left w:val="none" w:sz="0" w:space="0" w:color="auto"/>
        <w:bottom w:val="none" w:sz="0" w:space="0" w:color="auto"/>
        <w:right w:val="none" w:sz="0" w:space="0" w:color="auto"/>
      </w:divBdr>
    </w:div>
    <w:div w:id="1086919312">
      <w:bodyDiv w:val="1"/>
      <w:marLeft w:val="0"/>
      <w:marRight w:val="0"/>
      <w:marTop w:val="0"/>
      <w:marBottom w:val="0"/>
      <w:divBdr>
        <w:top w:val="none" w:sz="0" w:space="0" w:color="auto"/>
        <w:left w:val="none" w:sz="0" w:space="0" w:color="auto"/>
        <w:bottom w:val="none" w:sz="0" w:space="0" w:color="auto"/>
        <w:right w:val="none" w:sz="0" w:space="0" w:color="auto"/>
      </w:divBdr>
    </w:div>
    <w:div w:id="1099788994">
      <w:bodyDiv w:val="1"/>
      <w:marLeft w:val="0"/>
      <w:marRight w:val="0"/>
      <w:marTop w:val="0"/>
      <w:marBottom w:val="0"/>
      <w:divBdr>
        <w:top w:val="none" w:sz="0" w:space="0" w:color="auto"/>
        <w:left w:val="none" w:sz="0" w:space="0" w:color="auto"/>
        <w:bottom w:val="none" w:sz="0" w:space="0" w:color="auto"/>
        <w:right w:val="none" w:sz="0" w:space="0" w:color="auto"/>
      </w:divBdr>
    </w:div>
    <w:div w:id="1107580733">
      <w:bodyDiv w:val="1"/>
      <w:marLeft w:val="0"/>
      <w:marRight w:val="0"/>
      <w:marTop w:val="0"/>
      <w:marBottom w:val="0"/>
      <w:divBdr>
        <w:top w:val="none" w:sz="0" w:space="0" w:color="auto"/>
        <w:left w:val="none" w:sz="0" w:space="0" w:color="auto"/>
        <w:bottom w:val="none" w:sz="0" w:space="0" w:color="auto"/>
        <w:right w:val="none" w:sz="0" w:space="0" w:color="auto"/>
      </w:divBdr>
    </w:div>
    <w:div w:id="1110707486">
      <w:bodyDiv w:val="1"/>
      <w:marLeft w:val="0"/>
      <w:marRight w:val="0"/>
      <w:marTop w:val="0"/>
      <w:marBottom w:val="0"/>
      <w:divBdr>
        <w:top w:val="none" w:sz="0" w:space="0" w:color="auto"/>
        <w:left w:val="none" w:sz="0" w:space="0" w:color="auto"/>
        <w:bottom w:val="none" w:sz="0" w:space="0" w:color="auto"/>
        <w:right w:val="none" w:sz="0" w:space="0" w:color="auto"/>
      </w:divBdr>
    </w:div>
    <w:div w:id="1117795577">
      <w:bodyDiv w:val="1"/>
      <w:marLeft w:val="0"/>
      <w:marRight w:val="0"/>
      <w:marTop w:val="0"/>
      <w:marBottom w:val="0"/>
      <w:divBdr>
        <w:top w:val="none" w:sz="0" w:space="0" w:color="auto"/>
        <w:left w:val="none" w:sz="0" w:space="0" w:color="auto"/>
        <w:bottom w:val="none" w:sz="0" w:space="0" w:color="auto"/>
        <w:right w:val="none" w:sz="0" w:space="0" w:color="auto"/>
      </w:divBdr>
    </w:div>
    <w:div w:id="1124083530">
      <w:bodyDiv w:val="1"/>
      <w:marLeft w:val="0"/>
      <w:marRight w:val="0"/>
      <w:marTop w:val="0"/>
      <w:marBottom w:val="0"/>
      <w:divBdr>
        <w:top w:val="none" w:sz="0" w:space="0" w:color="auto"/>
        <w:left w:val="none" w:sz="0" w:space="0" w:color="auto"/>
        <w:bottom w:val="none" w:sz="0" w:space="0" w:color="auto"/>
        <w:right w:val="none" w:sz="0" w:space="0" w:color="auto"/>
      </w:divBdr>
    </w:div>
    <w:div w:id="1126243828">
      <w:bodyDiv w:val="1"/>
      <w:marLeft w:val="0"/>
      <w:marRight w:val="0"/>
      <w:marTop w:val="0"/>
      <w:marBottom w:val="0"/>
      <w:divBdr>
        <w:top w:val="none" w:sz="0" w:space="0" w:color="auto"/>
        <w:left w:val="none" w:sz="0" w:space="0" w:color="auto"/>
        <w:bottom w:val="none" w:sz="0" w:space="0" w:color="auto"/>
        <w:right w:val="none" w:sz="0" w:space="0" w:color="auto"/>
      </w:divBdr>
    </w:div>
    <w:div w:id="1150366761">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60119878">
      <w:bodyDiv w:val="1"/>
      <w:marLeft w:val="0"/>
      <w:marRight w:val="0"/>
      <w:marTop w:val="0"/>
      <w:marBottom w:val="0"/>
      <w:divBdr>
        <w:top w:val="none" w:sz="0" w:space="0" w:color="auto"/>
        <w:left w:val="none" w:sz="0" w:space="0" w:color="auto"/>
        <w:bottom w:val="none" w:sz="0" w:space="0" w:color="auto"/>
        <w:right w:val="none" w:sz="0" w:space="0" w:color="auto"/>
      </w:divBdr>
    </w:div>
    <w:div w:id="1182478267">
      <w:bodyDiv w:val="1"/>
      <w:marLeft w:val="0"/>
      <w:marRight w:val="0"/>
      <w:marTop w:val="0"/>
      <w:marBottom w:val="0"/>
      <w:divBdr>
        <w:top w:val="none" w:sz="0" w:space="0" w:color="auto"/>
        <w:left w:val="none" w:sz="0" w:space="0" w:color="auto"/>
        <w:bottom w:val="none" w:sz="0" w:space="0" w:color="auto"/>
        <w:right w:val="none" w:sz="0" w:space="0" w:color="auto"/>
      </w:divBdr>
    </w:div>
    <w:div w:id="1186364775">
      <w:bodyDiv w:val="1"/>
      <w:marLeft w:val="0"/>
      <w:marRight w:val="0"/>
      <w:marTop w:val="0"/>
      <w:marBottom w:val="0"/>
      <w:divBdr>
        <w:top w:val="none" w:sz="0" w:space="0" w:color="auto"/>
        <w:left w:val="none" w:sz="0" w:space="0" w:color="auto"/>
        <w:bottom w:val="none" w:sz="0" w:space="0" w:color="auto"/>
        <w:right w:val="none" w:sz="0" w:space="0" w:color="auto"/>
      </w:divBdr>
    </w:div>
    <w:div w:id="1223250242">
      <w:bodyDiv w:val="1"/>
      <w:marLeft w:val="0"/>
      <w:marRight w:val="0"/>
      <w:marTop w:val="0"/>
      <w:marBottom w:val="0"/>
      <w:divBdr>
        <w:top w:val="none" w:sz="0" w:space="0" w:color="auto"/>
        <w:left w:val="none" w:sz="0" w:space="0" w:color="auto"/>
        <w:bottom w:val="none" w:sz="0" w:space="0" w:color="auto"/>
        <w:right w:val="none" w:sz="0" w:space="0" w:color="auto"/>
      </w:divBdr>
    </w:div>
    <w:div w:id="1223633352">
      <w:bodyDiv w:val="1"/>
      <w:marLeft w:val="0"/>
      <w:marRight w:val="0"/>
      <w:marTop w:val="0"/>
      <w:marBottom w:val="0"/>
      <w:divBdr>
        <w:top w:val="none" w:sz="0" w:space="0" w:color="auto"/>
        <w:left w:val="none" w:sz="0" w:space="0" w:color="auto"/>
        <w:bottom w:val="none" w:sz="0" w:space="0" w:color="auto"/>
        <w:right w:val="none" w:sz="0" w:space="0" w:color="auto"/>
      </w:divBdr>
    </w:div>
    <w:div w:id="1235972838">
      <w:bodyDiv w:val="1"/>
      <w:marLeft w:val="0"/>
      <w:marRight w:val="0"/>
      <w:marTop w:val="0"/>
      <w:marBottom w:val="0"/>
      <w:divBdr>
        <w:top w:val="none" w:sz="0" w:space="0" w:color="auto"/>
        <w:left w:val="none" w:sz="0" w:space="0" w:color="auto"/>
        <w:bottom w:val="none" w:sz="0" w:space="0" w:color="auto"/>
        <w:right w:val="none" w:sz="0" w:space="0" w:color="auto"/>
      </w:divBdr>
    </w:div>
    <w:div w:id="1243442448">
      <w:bodyDiv w:val="1"/>
      <w:marLeft w:val="0"/>
      <w:marRight w:val="0"/>
      <w:marTop w:val="0"/>
      <w:marBottom w:val="0"/>
      <w:divBdr>
        <w:top w:val="none" w:sz="0" w:space="0" w:color="auto"/>
        <w:left w:val="none" w:sz="0" w:space="0" w:color="auto"/>
        <w:bottom w:val="none" w:sz="0" w:space="0" w:color="auto"/>
        <w:right w:val="none" w:sz="0" w:space="0" w:color="auto"/>
      </w:divBdr>
    </w:div>
    <w:div w:id="1244489025">
      <w:bodyDiv w:val="1"/>
      <w:marLeft w:val="0"/>
      <w:marRight w:val="0"/>
      <w:marTop w:val="0"/>
      <w:marBottom w:val="0"/>
      <w:divBdr>
        <w:top w:val="none" w:sz="0" w:space="0" w:color="auto"/>
        <w:left w:val="none" w:sz="0" w:space="0" w:color="auto"/>
        <w:bottom w:val="none" w:sz="0" w:space="0" w:color="auto"/>
        <w:right w:val="none" w:sz="0" w:space="0" w:color="auto"/>
      </w:divBdr>
    </w:div>
    <w:div w:id="1249533469">
      <w:bodyDiv w:val="1"/>
      <w:marLeft w:val="0"/>
      <w:marRight w:val="0"/>
      <w:marTop w:val="0"/>
      <w:marBottom w:val="0"/>
      <w:divBdr>
        <w:top w:val="none" w:sz="0" w:space="0" w:color="auto"/>
        <w:left w:val="none" w:sz="0" w:space="0" w:color="auto"/>
        <w:bottom w:val="none" w:sz="0" w:space="0" w:color="auto"/>
        <w:right w:val="none" w:sz="0" w:space="0" w:color="auto"/>
      </w:divBdr>
    </w:div>
    <w:div w:id="1263875074">
      <w:bodyDiv w:val="1"/>
      <w:marLeft w:val="0"/>
      <w:marRight w:val="0"/>
      <w:marTop w:val="0"/>
      <w:marBottom w:val="0"/>
      <w:divBdr>
        <w:top w:val="none" w:sz="0" w:space="0" w:color="auto"/>
        <w:left w:val="none" w:sz="0" w:space="0" w:color="auto"/>
        <w:bottom w:val="none" w:sz="0" w:space="0" w:color="auto"/>
        <w:right w:val="none" w:sz="0" w:space="0" w:color="auto"/>
      </w:divBdr>
    </w:div>
    <w:div w:id="1280408720">
      <w:bodyDiv w:val="1"/>
      <w:marLeft w:val="0"/>
      <w:marRight w:val="0"/>
      <w:marTop w:val="0"/>
      <w:marBottom w:val="0"/>
      <w:divBdr>
        <w:top w:val="none" w:sz="0" w:space="0" w:color="auto"/>
        <w:left w:val="none" w:sz="0" w:space="0" w:color="auto"/>
        <w:bottom w:val="none" w:sz="0" w:space="0" w:color="auto"/>
        <w:right w:val="none" w:sz="0" w:space="0" w:color="auto"/>
      </w:divBdr>
    </w:div>
    <w:div w:id="1281763730">
      <w:bodyDiv w:val="1"/>
      <w:marLeft w:val="0"/>
      <w:marRight w:val="0"/>
      <w:marTop w:val="0"/>
      <w:marBottom w:val="0"/>
      <w:divBdr>
        <w:top w:val="none" w:sz="0" w:space="0" w:color="auto"/>
        <w:left w:val="none" w:sz="0" w:space="0" w:color="auto"/>
        <w:bottom w:val="none" w:sz="0" w:space="0" w:color="auto"/>
        <w:right w:val="none" w:sz="0" w:space="0" w:color="auto"/>
      </w:divBdr>
    </w:div>
    <w:div w:id="1287733654">
      <w:bodyDiv w:val="1"/>
      <w:marLeft w:val="0"/>
      <w:marRight w:val="0"/>
      <w:marTop w:val="0"/>
      <w:marBottom w:val="0"/>
      <w:divBdr>
        <w:top w:val="none" w:sz="0" w:space="0" w:color="auto"/>
        <w:left w:val="none" w:sz="0" w:space="0" w:color="auto"/>
        <w:bottom w:val="none" w:sz="0" w:space="0" w:color="auto"/>
        <w:right w:val="none" w:sz="0" w:space="0" w:color="auto"/>
      </w:divBdr>
    </w:div>
    <w:div w:id="1296253067">
      <w:bodyDiv w:val="1"/>
      <w:marLeft w:val="0"/>
      <w:marRight w:val="0"/>
      <w:marTop w:val="0"/>
      <w:marBottom w:val="0"/>
      <w:divBdr>
        <w:top w:val="none" w:sz="0" w:space="0" w:color="auto"/>
        <w:left w:val="none" w:sz="0" w:space="0" w:color="auto"/>
        <w:bottom w:val="none" w:sz="0" w:space="0" w:color="auto"/>
        <w:right w:val="none" w:sz="0" w:space="0" w:color="auto"/>
      </w:divBdr>
    </w:div>
    <w:div w:id="1305742336">
      <w:bodyDiv w:val="1"/>
      <w:marLeft w:val="0"/>
      <w:marRight w:val="0"/>
      <w:marTop w:val="0"/>
      <w:marBottom w:val="0"/>
      <w:divBdr>
        <w:top w:val="none" w:sz="0" w:space="0" w:color="auto"/>
        <w:left w:val="none" w:sz="0" w:space="0" w:color="auto"/>
        <w:bottom w:val="none" w:sz="0" w:space="0" w:color="auto"/>
        <w:right w:val="none" w:sz="0" w:space="0" w:color="auto"/>
      </w:divBdr>
    </w:div>
    <w:div w:id="1312710193">
      <w:bodyDiv w:val="1"/>
      <w:marLeft w:val="0"/>
      <w:marRight w:val="0"/>
      <w:marTop w:val="0"/>
      <w:marBottom w:val="0"/>
      <w:divBdr>
        <w:top w:val="none" w:sz="0" w:space="0" w:color="auto"/>
        <w:left w:val="none" w:sz="0" w:space="0" w:color="auto"/>
        <w:bottom w:val="none" w:sz="0" w:space="0" w:color="auto"/>
        <w:right w:val="none" w:sz="0" w:space="0" w:color="auto"/>
      </w:divBdr>
    </w:div>
    <w:div w:id="1317612298">
      <w:bodyDiv w:val="1"/>
      <w:marLeft w:val="0"/>
      <w:marRight w:val="0"/>
      <w:marTop w:val="0"/>
      <w:marBottom w:val="0"/>
      <w:divBdr>
        <w:top w:val="none" w:sz="0" w:space="0" w:color="auto"/>
        <w:left w:val="none" w:sz="0" w:space="0" w:color="auto"/>
        <w:bottom w:val="none" w:sz="0" w:space="0" w:color="auto"/>
        <w:right w:val="none" w:sz="0" w:space="0" w:color="auto"/>
      </w:divBdr>
    </w:div>
    <w:div w:id="1330060934">
      <w:bodyDiv w:val="1"/>
      <w:marLeft w:val="0"/>
      <w:marRight w:val="0"/>
      <w:marTop w:val="0"/>
      <w:marBottom w:val="0"/>
      <w:divBdr>
        <w:top w:val="none" w:sz="0" w:space="0" w:color="auto"/>
        <w:left w:val="none" w:sz="0" w:space="0" w:color="auto"/>
        <w:bottom w:val="none" w:sz="0" w:space="0" w:color="auto"/>
        <w:right w:val="none" w:sz="0" w:space="0" w:color="auto"/>
      </w:divBdr>
    </w:div>
    <w:div w:id="1334070697">
      <w:bodyDiv w:val="1"/>
      <w:marLeft w:val="0"/>
      <w:marRight w:val="0"/>
      <w:marTop w:val="0"/>
      <w:marBottom w:val="0"/>
      <w:divBdr>
        <w:top w:val="none" w:sz="0" w:space="0" w:color="auto"/>
        <w:left w:val="none" w:sz="0" w:space="0" w:color="auto"/>
        <w:bottom w:val="none" w:sz="0" w:space="0" w:color="auto"/>
        <w:right w:val="none" w:sz="0" w:space="0" w:color="auto"/>
      </w:divBdr>
    </w:div>
    <w:div w:id="1356879639">
      <w:bodyDiv w:val="1"/>
      <w:marLeft w:val="0"/>
      <w:marRight w:val="0"/>
      <w:marTop w:val="0"/>
      <w:marBottom w:val="0"/>
      <w:divBdr>
        <w:top w:val="none" w:sz="0" w:space="0" w:color="auto"/>
        <w:left w:val="none" w:sz="0" w:space="0" w:color="auto"/>
        <w:bottom w:val="none" w:sz="0" w:space="0" w:color="auto"/>
        <w:right w:val="none" w:sz="0" w:space="0" w:color="auto"/>
      </w:divBdr>
    </w:div>
    <w:div w:id="1358240681">
      <w:bodyDiv w:val="1"/>
      <w:marLeft w:val="0"/>
      <w:marRight w:val="0"/>
      <w:marTop w:val="0"/>
      <w:marBottom w:val="0"/>
      <w:divBdr>
        <w:top w:val="none" w:sz="0" w:space="0" w:color="auto"/>
        <w:left w:val="none" w:sz="0" w:space="0" w:color="auto"/>
        <w:bottom w:val="none" w:sz="0" w:space="0" w:color="auto"/>
        <w:right w:val="none" w:sz="0" w:space="0" w:color="auto"/>
      </w:divBdr>
    </w:div>
    <w:div w:id="1361980172">
      <w:bodyDiv w:val="1"/>
      <w:marLeft w:val="0"/>
      <w:marRight w:val="0"/>
      <w:marTop w:val="0"/>
      <w:marBottom w:val="0"/>
      <w:divBdr>
        <w:top w:val="none" w:sz="0" w:space="0" w:color="auto"/>
        <w:left w:val="none" w:sz="0" w:space="0" w:color="auto"/>
        <w:bottom w:val="none" w:sz="0" w:space="0" w:color="auto"/>
        <w:right w:val="none" w:sz="0" w:space="0" w:color="auto"/>
      </w:divBdr>
    </w:div>
    <w:div w:id="1386182077">
      <w:bodyDiv w:val="1"/>
      <w:marLeft w:val="0"/>
      <w:marRight w:val="0"/>
      <w:marTop w:val="0"/>
      <w:marBottom w:val="0"/>
      <w:divBdr>
        <w:top w:val="none" w:sz="0" w:space="0" w:color="auto"/>
        <w:left w:val="none" w:sz="0" w:space="0" w:color="auto"/>
        <w:bottom w:val="none" w:sz="0" w:space="0" w:color="auto"/>
        <w:right w:val="none" w:sz="0" w:space="0" w:color="auto"/>
      </w:divBdr>
    </w:div>
    <w:div w:id="1387029585">
      <w:bodyDiv w:val="1"/>
      <w:marLeft w:val="0"/>
      <w:marRight w:val="0"/>
      <w:marTop w:val="0"/>
      <w:marBottom w:val="0"/>
      <w:divBdr>
        <w:top w:val="none" w:sz="0" w:space="0" w:color="auto"/>
        <w:left w:val="none" w:sz="0" w:space="0" w:color="auto"/>
        <w:bottom w:val="none" w:sz="0" w:space="0" w:color="auto"/>
        <w:right w:val="none" w:sz="0" w:space="0" w:color="auto"/>
      </w:divBdr>
    </w:div>
    <w:div w:id="1390109655">
      <w:bodyDiv w:val="1"/>
      <w:marLeft w:val="0"/>
      <w:marRight w:val="0"/>
      <w:marTop w:val="0"/>
      <w:marBottom w:val="0"/>
      <w:divBdr>
        <w:top w:val="none" w:sz="0" w:space="0" w:color="auto"/>
        <w:left w:val="none" w:sz="0" w:space="0" w:color="auto"/>
        <w:bottom w:val="none" w:sz="0" w:space="0" w:color="auto"/>
        <w:right w:val="none" w:sz="0" w:space="0" w:color="auto"/>
      </w:divBdr>
    </w:div>
    <w:div w:id="1392314282">
      <w:bodyDiv w:val="1"/>
      <w:marLeft w:val="0"/>
      <w:marRight w:val="0"/>
      <w:marTop w:val="0"/>
      <w:marBottom w:val="0"/>
      <w:divBdr>
        <w:top w:val="none" w:sz="0" w:space="0" w:color="auto"/>
        <w:left w:val="none" w:sz="0" w:space="0" w:color="auto"/>
        <w:bottom w:val="none" w:sz="0" w:space="0" w:color="auto"/>
        <w:right w:val="none" w:sz="0" w:space="0" w:color="auto"/>
      </w:divBdr>
    </w:div>
    <w:div w:id="1394351471">
      <w:bodyDiv w:val="1"/>
      <w:marLeft w:val="0"/>
      <w:marRight w:val="0"/>
      <w:marTop w:val="0"/>
      <w:marBottom w:val="0"/>
      <w:divBdr>
        <w:top w:val="none" w:sz="0" w:space="0" w:color="auto"/>
        <w:left w:val="none" w:sz="0" w:space="0" w:color="auto"/>
        <w:bottom w:val="none" w:sz="0" w:space="0" w:color="auto"/>
        <w:right w:val="none" w:sz="0" w:space="0" w:color="auto"/>
      </w:divBdr>
    </w:div>
    <w:div w:id="1401051548">
      <w:bodyDiv w:val="1"/>
      <w:marLeft w:val="0"/>
      <w:marRight w:val="0"/>
      <w:marTop w:val="0"/>
      <w:marBottom w:val="0"/>
      <w:divBdr>
        <w:top w:val="none" w:sz="0" w:space="0" w:color="auto"/>
        <w:left w:val="none" w:sz="0" w:space="0" w:color="auto"/>
        <w:bottom w:val="none" w:sz="0" w:space="0" w:color="auto"/>
        <w:right w:val="none" w:sz="0" w:space="0" w:color="auto"/>
      </w:divBdr>
    </w:div>
    <w:div w:id="1405491442">
      <w:bodyDiv w:val="1"/>
      <w:marLeft w:val="0"/>
      <w:marRight w:val="0"/>
      <w:marTop w:val="0"/>
      <w:marBottom w:val="0"/>
      <w:divBdr>
        <w:top w:val="none" w:sz="0" w:space="0" w:color="auto"/>
        <w:left w:val="none" w:sz="0" w:space="0" w:color="auto"/>
        <w:bottom w:val="none" w:sz="0" w:space="0" w:color="auto"/>
        <w:right w:val="none" w:sz="0" w:space="0" w:color="auto"/>
      </w:divBdr>
    </w:div>
    <w:div w:id="1406563119">
      <w:bodyDiv w:val="1"/>
      <w:marLeft w:val="0"/>
      <w:marRight w:val="0"/>
      <w:marTop w:val="0"/>
      <w:marBottom w:val="0"/>
      <w:divBdr>
        <w:top w:val="none" w:sz="0" w:space="0" w:color="auto"/>
        <w:left w:val="none" w:sz="0" w:space="0" w:color="auto"/>
        <w:bottom w:val="none" w:sz="0" w:space="0" w:color="auto"/>
        <w:right w:val="none" w:sz="0" w:space="0" w:color="auto"/>
      </w:divBdr>
    </w:div>
    <w:div w:id="1407998468">
      <w:bodyDiv w:val="1"/>
      <w:marLeft w:val="0"/>
      <w:marRight w:val="0"/>
      <w:marTop w:val="0"/>
      <w:marBottom w:val="0"/>
      <w:divBdr>
        <w:top w:val="none" w:sz="0" w:space="0" w:color="auto"/>
        <w:left w:val="none" w:sz="0" w:space="0" w:color="auto"/>
        <w:bottom w:val="none" w:sz="0" w:space="0" w:color="auto"/>
        <w:right w:val="none" w:sz="0" w:space="0" w:color="auto"/>
      </w:divBdr>
    </w:div>
    <w:div w:id="1430271222">
      <w:bodyDiv w:val="1"/>
      <w:marLeft w:val="0"/>
      <w:marRight w:val="0"/>
      <w:marTop w:val="0"/>
      <w:marBottom w:val="0"/>
      <w:divBdr>
        <w:top w:val="none" w:sz="0" w:space="0" w:color="auto"/>
        <w:left w:val="none" w:sz="0" w:space="0" w:color="auto"/>
        <w:bottom w:val="none" w:sz="0" w:space="0" w:color="auto"/>
        <w:right w:val="none" w:sz="0" w:space="0" w:color="auto"/>
      </w:divBdr>
    </w:div>
    <w:div w:id="1437863768">
      <w:bodyDiv w:val="1"/>
      <w:marLeft w:val="0"/>
      <w:marRight w:val="0"/>
      <w:marTop w:val="0"/>
      <w:marBottom w:val="0"/>
      <w:divBdr>
        <w:top w:val="none" w:sz="0" w:space="0" w:color="auto"/>
        <w:left w:val="none" w:sz="0" w:space="0" w:color="auto"/>
        <w:bottom w:val="none" w:sz="0" w:space="0" w:color="auto"/>
        <w:right w:val="none" w:sz="0" w:space="0" w:color="auto"/>
      </w:divBdr>
    </w:div>
    <w:div w:id="1441610763">
      <w:bodyDiv w:val="1"/>
      <w:marLeft w:val="0"/>
      <w:marRight w:val="0"/>
      <w:marTop w:val="0"/>
      <w:marBottom w:val="0"/>
      <w:divBdr>
        <w:top w:val="none" w:sz="0" w:space="0" w:color="auto"/>
        <w:left w:val="none" w:sz="0" w:space="0" w:color="auto"/>
        <w:bottom w:val="none" w:sz="0" w:space="0" w:color="auto"/>
        <w:right w:val="none" w:sz="0" w:space="0" w:color="auto"/>
      </w:divBdr>
    </w:div>
    <w:div w:id="1442872876">
      <w:bodyDiv w:val="1"/>
      <w:marLeft w:val="0"/>
      <w:marRight w:val="0"/>
      <w:marTop w:val="0"/>
      <w:marBottom w:val="0"/>
      <w:divBdr>
        <w:top w:val="none" w:sz="0" w:space="0" w:color="auto"/>
        <w:left w:val="none" w:sz="0" w:space="0" w:color="auto"/>
        <w:bottom w:val="none" w:sz="0" w:space="0" w:color="auto"/>
        <w:right w:val="none" w:sz="0" w:space="0" w:color="auto"/>
      </w:divBdr>
    </w:div>
    <w:div w:id="1447239274">
      <w:bodyDiv w:val="1"/>
      <w:marLeft w:val="0"/>
      <w:marRight w:val="0"/>
      <w:marTop w:val="0"/>
      <w:marBottom w:val="0"/>
      <w:divBdr>
        <w:top w:val="none" w:sz="0" w:space="0" w:color="auto"/>
        <w:left w:val="none" w:sz="0" w:space="0" w:color="auto"/>
        <w:bottom w:val="none" w:sz="0" w:space="0" w:color="auto"/>
        <w:right w:val="none" w:sz="0" w:space="0" w:color="auto"/>
      </w:divBdr>
    </w:div>
    <w:div w:id="1457017323">
      <w:bodyDiv w:val="1"/>
      <w:marLeft w:val="0"/>
      <w:marRight w:val="0"/>
      <w:marTop w:val="0"/>
      <w:marBottom w:val="0"/>
      <w:divBdr>
        <w:top w:val="none" w:sz="0" w:space="0" w:color="auto"/>
        <w:left w:val="none" w:sz="0" w:space="0" w:color="auto"/>
        <w:bottom w:val="none" w:sz="0" w:space="0" w:color="auto"/>
        <w:right w:val="none" w:sz="0" w:space="0" w:color="auto"/>
      </w:divBdr>
    </w:div>
    <w:div w:id="1483815449">
      <w:bodyDiv w:val="1"/>
      <w:marLeft w:val="0"/>
      <w:marRight w:val="0"/>
      <w:marTop w:val="0"/>
      <w:marBottom w:val="0"/>
      <w:divBdr>
        <w:top w:val="none" w:sz="0" w:space="0" w:color="auto"/>
        <w:left w:val="none" w:sz="0" w:space="0" w:color="auto"/>
        <w:bottom w:val="none" w:sz="0" w:space="0" w:color="auto"/>
        <w:right w:val="none" w:sz="0" w:space="0" w:color="auto"/>
      </w:divBdr>
    </w:div>
    <w:div w:id="1495606169">
      <w:bodyDiv w:val="1"/>
      <w:marLeft w:val="0"/>
      <w:marRight w:val="0"/>
      <w:marTop w:val="0"/>
      <w:marBottom w:val="0"/>
      <w:divBdr>
        <w:top w:val="none" w:sz="0" w:space="0" w:color="auto"/>
        <w:left w:val="none" w:sz="0" w:space="0" w:color="auto"/>
        <w:bottom w:val="none" w:sz="0" w:space="0" w:color="auto"/>
        <w:right w:val="none" w:sz="0" w:space="0" w:color="auto"/>
      </w:divBdr>
    </w:div>
    <w:div w:id="1511800228">
      <w:bodyDiv w:val="1"/>
      <w:marLeft w:val="0"/>
      <w:marRight w:val="0"/>
      <w:marTop w:val="0"/>
      <w:marBottom w:val="0"/>
      <w:divBdr>
        <w:top w:val="none" w:sz="0" w:space="0" w:color="auto"/>
        <w:left w:val="none" w:sz="0" w:space="0" w:color="auto"/>
        <w:bottom w:val="none" w:sz="0" w:space="0" w:color="auto"/>
        <w:right w:val="none" w:sz="0" w:space="0" w:color="auto"/>
      </w:divBdr>
    </w:div>
    <w:div w:id="1526141490">
      <w:bodyDiv w:val="1"/>
      <w:marLeft w:val="0"/>
      <w:marRight w:val="0"/>
      <w:marTop w:val="0"/>
      <w:marBottom w:val="0"/>
      <w:divBdr>
        <w:top w:val="none" w:sz="0" w:space="0" w:color="auto"/>
        <w:left w:val="none" w:sz="0" w:space="0" w:color="auto"/>
        <w:bottom w:val="none" w:sz="0" w:space="0" w:color="auto"/>
        <w:right w:val="none" w:sz="0" w:space="0" w:color="auto"/>
      </w:divBdr>
    </w:div>
    <w:div w:id="1534728120">
      <w:bodyDiv w:val="1"/>
      <w:marLeft w:val="0"/>
      <w:marRight w:val="0"/>
      <w:marTop w:val="0"/>
      <w:marBottom w:val="0"/>
      <w:divBdr>
        <w:top w:val="none" w:sz="0" w:space="0" w:color="auto"/>
        <w:left w:val="none" w:sz="0" w:space="0" w:color="auto"/>
        <w:bottom w:val="none" w:sz="0" w:space="0" w:color="auto"/>
        <w:right w:val="none" w:sz="0" w:space="0" w:color="auto"/>
      </w:divBdr>
    </w:div>
    <w:div w:id="1543322589">
      <w:bodyDiv w:val="1"/>
      <w:marLeft w:val="0"/>
      <w:marRight w:val="0"/>
      <w:marTop w:val="0"/>
      <w:marBottom w:val="0"/>
      <w:divBdr>
        <w:top w:val="none" w:sz="0" w:space="0" w:color="auto"/>
        <w:left w:val="none" w:sz="0" w:space="0" w:color="auto"/>
        <w:bottom w:val="none" w:sz="0" w:space="0" w:color="auto"/>
        <w:right w:val="none" w:sz="0" w:space="0" w:color="auto"/>
      </w:divBdr>
    </w:div>
    <w:div w:id="1547644436">
      <w:bodyDiv w:val="1"/>
      <w:marLeft w:val="0"/>
      <w:marRight w:val="0"/>
      <w:marTop w:val="0"/>
      <w:marBottom w:val="0"/>
      <w:divBdr>
        <w:top w:val="none" w:sz="0" w:space="0" w:color="auto"/>
        <w:left w:val="none" w:sz="0" w:space="0" w:color="auto"/>
        <w:bottom w:val="none" w:sz="0" w:space="0" w:color="auto"/>
        <w:right w:val="none" w:sz="0" w:space="0" w:color="auto"/>
      </w:divBdr>
    </w:div>
    <w:div w:id="1549757338">
      <w:bodyDiv w:val="1"/>
      <w:marLeft w:val="0"/>
      <w:marRight w:val="0"/>
      <w:marTop w:val="0"/>
      <w:marBottom w:val="0"/>
      <w:divBdr>
        <w:top w:val="none" w:sz="0" w:space="0" w:color="auto"/>
        <w:left w:val="none" w:sz="0" w:space="0" w:color="auto"/>
        <w:bottom w:val="none" w:sz="0" w:space="0" w:color="auto"/>
        <w:right w:val="none" w:sz="0" w:space="0" w:color="auto"/>
      </w:divBdr>
    </w:div>
    <w:div w:id="1550724864">
      <w:bodyDiv w:val="1"/>
      <w:marLeft w:val="0"/>
      <w:marRight w:val="0"/>
      <w:marTop w:val="0"/>
      <w:marBottom w:val="0"/>
      <w:divBdr>
        <w:top w:val="none" w:sz="0" w:space="0" w:color="auto"/>
        <w:left w:val="none" w:sz="0" w:space="0" w:color="auto"/>
        <w:bottom w:val="none" w:sz="0" w:space="0" w:color="auto"/>
        <w:right w:val="none" w:sz="0" w:space="0" w:color="auto"/>
      </w:divBdr>
    </w:div>
    <w:div w:id="1568415007">
      <w:bodyDiv w:val="1"/>
      <w:marLeft w:val="0"/>
      <w:marRight w:val="0"/>
      <w:marTop w:val="0"/>
      <w:marBottom w:val="0"/>
      <w:divBdr>
        <w:top w:val="none" w:sz="0" w:space="0" w:color="auto"/>
        <w:left w:val="none" w:sz="0" w:space="0" w:color="auto"/>
        <w:bottom w:val="none" w:sz="0" w:space="0" w:color="auto"/>
        <w:right w:val="none" w:sz="0" w:space="0" w:color="auto"/>
      </w:divBdr>
    </w:div>
    <w:div w:id="1577478435">
      <w:bodyDiv w:val="1"/>
      <w:marLeft w:val="0"/>
      <w:marRight w:val="0"/>
      <w:marTop w:val="0"/>
      <w:marBottom w:val="0"/>
      <w:divBdr>
        <w:top w:val="none" w:sz="0" w:space="0" w:color="auto"/>
        <w:left w:val="none" w:sz="0" w:space="0" w:color="auto"/>
        <w:bottom w:val="none" w:sz="0" w:space="0" w:color="auto"/>
        <w:right w:val="none" w:sz="0" w:space="0" w:color="auto"/>
      </w:divBdr>
    </w:div>
    <w:div w:id="1580672048">
      <w:bodyDiv w:val="1"/>
      <w:marLeft w:val="0"/>
      <w:marRight w:val="0"/>
      <w:marTop w:val="0"/>
      <w:marBottom w:val="0"/>
      <w:divBdr>
        <w:top w:val="none" w:sz="0" w:space="0" w:color="auto"/>
        <w:left w:val="none" w:sz="0" w:space="0" w:color="auto"/>
        <w:bottom w:val="none" w:sz="0" w:space="0" w:color="auto"/>
        <w:right w:val="none" w:sz="0" w:space="0" w:color="auto"/>
      </w:divBdr>
    </w:div>
    <w:div w:id="1585144653">
      <w:bodyDiv w:val="1"/>
      <w:marLeft w:val="0"/>
      <w:marRight w:val="0"/>
      <w:marTop w:val="0"/>
      <w:marBottom w:val="0"/>
      <w:divBdr>
        <w:top w:val="none" w:sz="0" w:space="0" w:color="auto"/>
        <w:left w:val="none" w:sz="0" w:space="0" w:color="auto"/>
        <w:bottom w:val="none" w:sz="0" w:space="0" w:color="auto"/>
        <w:right w:val="none" w:sz="0" w:space="0" w:color="auto"/>
      </w:divBdr>
    </w:div>
    <w:div w:id="1591890014">
      <w:bodyDiv w:val="1"/>
      <w:marLeft w:val="0"/>
      <w:marRight w:val="0"/>
      <w:marTop w:val="0"/>
      <w:marBottom w:val="0"/>
      <w:divBdr>
        <w:top w:val="none" w:sz="0" w:space="0" w:color="auto"/>
        <w:left w:val="none" w:sz="0" w:space="0" w:color="auto"/>
        <w:bottom w:val="none" w:sz="0" w:space="0" w:color="auto"/>
        <w:right w:val="none" w:sz="0" w:space="0" w:color="auto"/>
      </w:divBdr>
    </w:div>
    <w:div w:id="1595086562">
      <w:bodyDiv w:val="1"/>
      <w:marLeft w:val="0"/>
      <w:marRight w:val="0"/>
      <w:marTop w:val="0"/>
      <w:marBottom w:val="0"/>
      <w:divBdr>
        <w:top w:val="none" w:sz="0" w:space="0" w:color="auto"/>
        <w:left w:val="none" w:sz="0" w:space="0" w:color="auto"/>
        <w:bottom w:val="none" w:sz="0" w:space="0" w:color="auto"/>
        <w:right w:val="none" w:sz="0" w:space="0" w:color="auto"/>
      </w:divBdr>
    </w:div>
    <w:div w:id="1608466023">
      <w:bodyDiv w:val="1"/>
      <w:marLeft w:val="0"/>
      <w:marRight w:val="0"/>
      <w:marTop w:val="0"/>
      <w:marBottom w:val="0"/>
      <w:divBdr>
        <w:top w:val="none" w:sz="0" w:space="0" w:color="auto"/>
        <w:left w:val="none" w:sz="0" w:space="0" w:color="auto"/>
        <w:bottom w:val="none" w:sz="0" w:space="0" w:color="auto"/>
        <w:right w:val="none" w:sz="0" w:space="0" w:color="auto"/>
      </w:divBdr>
    </w:div>
    <w:div w:id="1616059033">
      <w:bodyDiv w:val="1"/>
      <w:marLeft w:val="0"/>
      <w:marRight w:val="0"/>
      <w:marTop w:val="0"/>
      <w:marBottom w:val="0"/>
      <w:divBdr>
        <w:top w:val="none" w:sz="0" w:space="0" w:color="auto"/>
        <w:left w:val="none" w:sz="0" w:space="0" w:color="auto"/>
        <w:bottom w:val="none" w:sz="0" w:space="0" w:color="auto"/>
        <w:right w:val="none" w:sz="0" w:space="0" w:color="auto"/>
      </w:divBdr>
    </w:div>
    <w:div w:id="1634284721">
      <w:bodyDiv w:val="1"/>
      <w:marLeft w:val="0"/>
      <w:marRight w:val="0"/>
      <w:marTop w:val="0"/>
      <w:marBottom w:val="0"/>
      <w:divBdr>
        <w:top w:val="none" w:sz="0" w:space="0" w:color="auto"/>
        <w:left w:val="none" w:sz="0" w:space="0" w:color="auto"/>
        <w:bottom w:val="none" w:sz="0" w:space="0" w:color="auto"/>
        <w:right w:val="none" w:sz="0" w:space="0" w:color="auto"/>
      </w:divBdr>
    </w:div>
    <w:div w:id="1651323984">
      <w:bodyDiv w:val="1"/>
      <w:marLeft w:val="0"/>
      <w:marRight w:val="0"/>
      <w:marTop w:val="0"/>
      <w:marBottom w:val="0"/>
      <w:divBdr>
        <w:top w:val="none" w:sz="0" w:space="0" w:color="auto"/>
        <w:left w:val="none" w:sz="0" w:space="0" w:color="auto"/>
        <w:bottom w:val="none" w:sz="0" w:space="0" w:color="auto"/>
        <w:right w:val="none" w:sz="0" w:space="0" w:color="auto"/>
      </w:divBdr>
    </w:div>
    <w:div w:id="1665358242">
      <w:bodyDiv w:val="1"/>
      <w:marLeft w:val="0"/>
      <w:marRight w:val="0"/>
      <w:marTop w:val="0"/>
      <w:marBottom w:val="0"/>
      <w:divBdr>
        <w:top w:val="none" w:sz="0" w:space="0" w:color="auto"/>
        <w:left w:val="none" w:sz="0" w:space="0" w:color="auto"/>
        <w:bottom w:val="none" w:sz="0" w:space="0" w:color="auto"/>
        <w:right w:val="none" w:sz="0" w:space="0" w:color="auto"/>
      </w:divBdr>
    </w:div>
    <w:div w:id="1666929760">
      <w:bodyDiv w:val="1"/>
      <w:marLeft w:val="0"/>
      <w:marRight w:val="0"/>
      <w:marTop w:val="0"/>
      <w:marBottom w:val="0"/>
      <w:divBdr>
        <w:top w:val="none" w:sz="0" w:space="0" w:color="auto"/>
        <w:left w:val="none" w:sz="0" w:space="0" w:color="auto"/>
        <w:bottom w:val="none" w:sz="0" w:space="0" w:color="auto"/>
        <w:right w:val="none" w:sz="0" w:space="0" w:color="auto"/>
      </w:divBdr>
    </w:div>
    <w:div w:id="1669749314">
      <w:bodyDiv w:val="1"/>
      <w:marLeft w:val="0"/>
      <w:marRight w:val="0"/>
      <w:marTop w:val="0"/>
      <w:marBottom w:val="0"/>
      <w:divBdr>
        <w:top w:val="none" w:sz="0" w:space="0" w:color="auto"/>
        <w:left w:val="none" w:sz="0" w:space="0" w:color="auto"/>
        <w:bottom w:val="none" w:sz="0" w:space="0" w:color="auto"/>
        <w:right w:val="none" w:sz="0" w:space="0" w:color="auto"/>
      </w:divBdr>
    </w:div>
    <w:div w:id="1675917210">
      <w:bodyDiv w:val="1"/>
      <w:marLeft w:val="0"/>
      <w:marRight w:val="0"/>
      <w:marTop w:val="0"/>
      <w:marBottom w:val="0"/>
      <w:divBdr>
        <w:top w:val="none" w:sz="0" w:space="0" w:color="auto"/>
        <w:left w:val="none" w:sz="0" w:space="0" w:color="auto"/>
        <w:bottom w:val="none" w:sz="0" w:space="0" w:color="auto"/>
        <w:right w:val="none" w:sz="0" w:space="0" w:color="auto"/>
      </w:divBdr>
    </w:div>
    <w:div w:id="1693262979">
      <w:bodyDiv w:val="1"/>
      <w:marLeft w:val="0"/>
      <w:marRight w:val="0"/>
      <w:marTop w:val="0"/>
      <w:marBottom w:val="0"/>
      <w:divBdr>
        <w:top w:val="none" w:sz="0" w:space="0" w:color="auto"/>
        <w:left w:val="none" w:sz="0" w:space="0" w:color="auto"/>
        <w:bottom w:val="none" w:sz="0" w:space="0" w:color="auto"/>
        <w:right w:val="none" w:sz="0" w:space="0" w:color="auto"/>
      </w:divBdr>
    </w:div>
    <w:div w:id="1709262876">
      <w:bodyDiv w:val="1"/>
      <w:marLeft w:val="0"/>
      <w:marRight w:val="0"/>
      <w:marTop w:val="0"/>
      <w:marBottom w:val="0"/>
      <w:divBdr>
        <w:top w:val="none" w:sz="0" w:space="0" w:color="auto"/>
        <w:left w:val="none" w:sz="0" w:space="0" w:color="auto"/>
        <w:bottom w:val="none" w:sz="0" w:space="0" w:color="auto"/>
        <w:right w:val="none" w:sz="0" w:space="0" w:color="auto"/>
      </w:divBdr>
    </w:div>
    <w:div w:id="1720011040">
      <w:bodyDiv w:val="1"/>
      <w:marLeft w:val="0"/>
      <w:marRight w:val="0"/>
      <w:marTop w:val="0"/>
      <w:marBottom w:val="0"/>
      <w:divBdr>
        <w:top w:val="none" w:sz="0" w:space="0" w:color="auto"/>
        <w:left w:val="none" w:sz="0" w:space="0" w:color="auto"/>
        <w:bottom w:val="none" w:sz="0" w:space="0" w:color="auto"/>
        <w:right w:val="none" w:sz="0" w:space="0" w:color="auto"/>
      </w:divBdr>
    </w:div>
    <w:div w:id="1731146080">
      <w:bodyDiv w:val="1"/>
      <w:marLeft w:val="0"/>
      <w:marRight w:val="0"/>
      <w:marTop w:val="0"/>
      <w:marBottom w:val="0"/>
      <w:divBdr>
        <w:top w:val="none" w:sz="0" w:space="0" w:color="auto"/>
        <w:left w:val="none" w:sz="0" w:space="0" w:color="auto"/>
        <w:bottom w:val="none" w:sz="0" w:space="0" w:color="auto"/>
        <w:right w:val="none" w:sz="0" w:space="0" w:color="auto"/>
      </w:divBdr>
    </w:div>
    <w:div w:id="1736932060">
      <w:bodyDiv w:val="1"/>
      <w:marLeft w:val="0"/>
      <w:marRight w:val="0"/>
      <w:marTop w:val="0"/>
      <w:marBottom w:val="0"/>
      <w:divBdr>
        <w:top w:val="none" w:sz="0" w:space="0" w:color="auto"/>
        <w:left w:val="none" w:sz="0" w:space="0" w:color="auto"/>
        <w:bottom w:val="none" w:sz="0" w:space="0" w:color="auto"/>
        <w:right w:val="none" w:sz="0" w:space="0" w:color="auto"/>
      </w:divBdr>
    </w:div>
    <w:div w:id="1738943199">
      <w:bodyDiv w:val="1"/>
      <w:marLeft w:val="0"/>
      <w:marRight w:val="0"/>
      <w:marTop w:val="0"/>
      <w:marBottom w:val="0"/>
      <w:divBdr>
        <w:top w:val="none" w:sz="0" w:space="0" w:color="auto"/>
        <w:left w:val="none" w:sz="0" w:space="0" w:color="auto"/>
        <w:bottom w:val="none" w:sz="0" w:space="0" w:color="auto"/>
        <w:right w:val="none" w:sz="0" w:space="0" w:color="auto"/>
      </w:divBdr>
    </w:div>
    <w:div w:id="1775633466">
      <w:bodyDiv w:val="1"/>
      <w:marLeft w:val="0"/>
      <w:marRight w:val="0"/>
      <w:marTop w:val="0"/>
      <w:marBottom w:val="0"/>
      <w:divBdr>
        <w:top w:val="none" w:sz="0" w:space="0" w:color="auto"/>
        <w:left w:val="none" w:sz="0" w:space="0" w:color="auto"/>
        <w:bottom w:val="none" w:sz="0" w:space="0" w:color="auto"/>
        <w:right w:val="none" w:sz="0" w:space="0" w:color="auto"/>
      </w:divBdr>
    </w:div>
    <w:div w:id="1780829595">
      <w:bodyDiv w:val="1"/>
      <w:marLeft w:val="0"/>
      <w:marRight w:val="0"/>
      <w:marTop w:val="0"/>
      <w:marBottom w:val="0"/>
      <w:divBdr>
        <w:top w:val="none" w:sz="0" w:space="0" w:color="auto"/>
        <w:left w:val="none" w:sz="0" w:space="0" w:color="auto"/>
        <w:bottom w:val="none" w:sz="0" w:space="0" w:color="auto"/>
        <w:right w:val="none" w:sz="0" w:space="0" w:color="auto"/>
      </w:divBdr>
    </w:div>
    <w:div w:id="1785803850">
      <w:bodyDiv w:val="1"/>
      <w:marLeft w:val="0"/>
      <w:marRight w:val="0"/>
      <w:marTop w:val="0"/>
      <w:marBottom w:val="0"/>
      <w:divBdr>
        <w:top w:val="none" w:sz="0" w:space="0" w:color="auto"/>
        <w:left w:val="none" w:sz="0" w:space="0" w:color="auto"/>
        <w:bottom w:val="none" w:sz="0" w:space="0" w:color="auto"/>
        <w:right w:val="none" w:sz="0" w:space="0" w:color="auto"/>
      </w:divBdr>
    </w:div>
    <w:div w:id="1791390718">
      <w:bodyDiv w:val="1"/>
      <w:marLeft w:val="0"/>
      <w:marRight w:val="0"/>
      <w:marTop w:val="0"/>
      <w:marBottom w:val="0"/>
      <w:divBdr>
        <w:top w:val="none" w:sz="0" w:space="0" w:color="auto"/>
        <w:left w:val="none" w:sz="0" w:space="0" w:color="auto"/>
        <w:bottom w:val="none" w:sz="0" w:space="0" w:color="auto"/>
        <w:right w:val="none" w:sz="0" w:space="0" w:color="auto"/>
      </w:divBdr>
    </w:div>
    <w:div w:id="1819571443">
      <w:bodyDiv w:val="1"/>
      <w:marLeft w:val="0"/>
      <w:marRight w:val="0"/>
      <w:marTop w:val="0"/>
      <w:marBottom w:val="0"/>
      <w:divBdr>
        <w:top w:val="none" w:sz="0" w:space="0" w:color="auto"/>
        <w:left w:val="none" w:sz="0" w:space="0" w:color="auto"/>
        <w:bottom w:val="none" w:sz="0" w:space="0" w:color="auto"/>
        <w:right w:val="none" w:sz="0" w:space="0" w:color="auto"/>
      </w:divBdr>
    </w:div>
    <w:div w:id="1827547328">
      <w:bodyDiv w:val="1"/>
      <w:marLeft w:val="0"/>
      <w:marRight w:val="0"/>
      <w:marTop w:val="0"/>
      <w:marBottom w:val="0"/>
      <w:divBdr>
        <w:top w:val="none" w:sz="0" w:space="0" w:color="auto"/>
        <w:left w:val="none" w:sz="0" w:space="0" w:color="auto"/>
        <w:bottom w:val="none" w:sz="0" w:space="0" w:color="auto"/>
        <w:right w:val="none" w:sz="0" w:space="0" w:color="auto"/>
      </w:divBdr>
    </w:div>
    <w:div w:id="1829128737">
      <w:bodyDiv w:val="1"/>
      <w:marLeft w:val="0"/>
      <w:marRight w:val="0"/>
      <w:marTop w:val="0"/>
      <w:marBottom w:val="0"/>
      <w:divBdr>
        <w:top w:val="none" w:sz="0" w:space="0" w:color="auto"/>
        <w:left w:val="none" w:sz="0" w:space="0" w:color="auto"/>
        <w:bottom w:val="none" w:sz="0" w:space="0" w:color="auto"/>
        <w:right w:val="none" w:sz="0" w:space="0" w:color="auto"/>
      </w:divBdr>
    </w:div>
    <w:div w:id="1830713619">
      <w:bodyDiv w:val="1"/>
      <w:marLeft w:val="0"/>
      <w:marRight w:val="0"/>
      <w:marTop w:val="0"/>
      <w:marBottom w:val="0"/>
      <w:divBdr>
        <w:top w:val="none" w:sz="0" w:space="0" w:color="auto"/>
        <w:left w:val="none" w:sz="0" w:space="0" w:color="auto"/>
        <w:bottom w:val="none" w:sz="0" w:space="0" w:color="auto"/>
        <w:right w:val="none" w:sz="0" w:space="0" w:color="auto"/>
      </w:divBdr>
    </w:div>
    <w:div w:id="1838956159">
      <w:bodyDiv w:val="1"/>
      <w:marLeft w:val="0"/>
      <w:marRight w:val="0"/>
      <w:marTop w:val="0"/>
      <w:marBottom w:val="0"/>
      <w:divBdr>
        <w:top w:val="none" w:sz="0" w:space="0" w:color="auto"/>
        <w:left w:val="none" w:sz="0" w:space="0" w:color="auto"/>
        <w:bottom w:val="none" w:sz="0" w:space="0" w:color="auto"/>
        <w:right w:val="none" w:sz="0" w:space="0" w:color="auto"/>
      </w:divBdr>
    </w:div>
    <w:div w:id="1839730810">
      <w:bodyDiv w:val="1"/>
      <w:marLeft w:val="0"/>
      <w:marRight w:val="0"/>
      <w:marTop w:val="0"/>
      <w:marBottom w:val="0"/>
      <w:divBdr>
        <w:top w:val="none" w:sz="0" w:space="0" w:color="auto"/>
        <w:left w:val="none" w:sz="0" w:space="0" w:color="auto"/>
        <w:bottom w:val="none" w:sz="0" w:space="0" w:color="auto"/>
        <w:right w:val="none" w:sz="0" w:space="0" w:color="auto"/>
      </w:divBdr>
    </w:div>
    <w:div w:id="1841388534">
      <w:bodyDiv w:val="1"/>
      <w:marLeft w:val="0"/>
      <w:marRight w:val="0"/>
      <w:marTop w:val="0"/>
      <w:marBottom w:val="0"/>
      <w:divBdr>
        <w:top w:val="none" w:sz="0" w:space="0" w:color="auto"/>
        <w:left w:val="none" w:sz="0" w:space="0" w:color="auto"/>
        <w:bottom w:val="none" w:sz="0" w:space="0" w:color="auto"/>
        <w:right w:val="none" w:sz="0" w:space="0" w:color="auto"/>
      </w:divBdr>
    </w:div>
    <w:div w:id="1849754358">
      <w:bodyDiv w:val="1"/>
      <w:marLeft w:val="0"/>
      <w:marRight w:val="0"/>
      <w:marTop w:val="0"/>
      <w:marBottom w:val="0"/>
      <w:divBdr>
        <w:top w:val="none" w:sz="0" w:space="0" w:color="auto"/>
        <w:left w:val="none" w:sz="0" w:space="0" w:color="auto"/>
        <w:bottom w:val="none" w:sz="0" w:space="0" w:color="auto"/>
        <w:right w:val="none" w:sz="0" w:space="0" w:color="auto"/>
      </w:divBdr>
    </w:div>
    <w:div w:id="1850410510">
      <w:bodyDiv w:val="1"/>
      <w:marLeft w:val="0"/>
      <w:marRight w:val="0"/>
      <w:marTop w:val="0"/>
      <w:marBottom w:val="0"/>
      <w:divBdr>
        <w:top w:val="none" w:sz="0" w:space="0" w:color="auto"/>
        <w:left w:val="none" w:sz="0" w:space="0" w:color="auto"/>
        <w:bottom w:val="none" w:sz="0" w:space="0" w:color="auto"/>
        <w:right w:val="none" w:sz="0" w:space="0" w:color="auto"/>
      </w:divBdr>
    </w:div>
    <w:div w:id="1901094767">
      <w:bodyDiv w:val="1"/>
      <w:marLeft w:val="0"/>
      <w:marRight w:val="0"/>
      <w:marTop w:val="0"/>
      <w:marBottom w:val="0"/>
      <w:divBdr>
        <w:top w:val="none" w:sz="0" w:space="0" w:color="auto"/>
        <w:left w:val="none" w:sz="0" w:space="0" w:color="auto"/>
        <w:bottom w:val="none" w:sz="0" w:space="0" w:color="auto"/>
        <w:right w:val="none" w:sz="0" w:space="0" w:color="auto"/>
      </w:divBdr>
    </w:div>
    <w:div w:id="1902398387">
      <w:bodyDiv w:val="1"/>
      <w:marLeft w:val="0"/>
      <w:marRight w:val="0"/>
      <w:marTop w:val="0"/>
      <w:marBottom w:val="0"/>
      <w:divBdr>
        <w:top w:val="none" w:sz="0" w:space="0" w:color="auto"/>
        <w:left w:val="none" w:sz="0" w:space="0" w:color="auto"/>
        <w:bottom w:val="none" w:sz="0" w:space="0" w:color="auto"/>
        <w:right w:val="none" w:sz="0" w:space="0" w:color="auto"/>
      </w:divBdr>
    </w:div>
    <w:div w:id="1903561753">
      <w:bodyDiv w:val="1"/>
      <w:marLeft w:val="0"/>
      <w:marRight w:val="0"/>
      <w:marTop w:val="0"/>
      <w:marBottom w:val="0"/>
      <w:divBdr>
        <w:top w:val="none" w:sz="0" w:space="0" w:color="auto"/>
        <w:left w:val="none" w:sz="0" w:space="0" w:color="auto"/>
        <w:bottom w:val="none" w:sz="0" w:space="0" w:color="auto"/>
        <w:right w:val="none" w:sz="0" w:space="0" w:color="auto"/>
      </w:divBdr>
    </w:div>
    <w:div w:id="1912810507">
      <w:bodyDiv w:val="1"/>
      <w:marLeft w:val="0"/>
      <w:marRight w:val="0"/>
      <w:marTop w:val="0"/>
      <w:marBottom w:val="0"/>
      <w:divBdr>
        <w:top w:val="none" w:sz="0" w:space="0" w:color="auto"/>
        <w:left w:val="none" w:sz="0" w:space="0" w:color="auto"/>
        <w:bottom w:val="none" w:sz="0" w:space="0" w:color="auto"/>
        <w:right w:val="none" w:sz="0" w:space="0" w:color="auto"/>
      </w:divBdr>
    </w:div>
    <w:div w:id="1913080835">
      <w:bodyDiv w:val="1"/>
      <w:marLeft w:val="0"/>
      <w:marRight w:val="0"/>
      <w:marTop w:val="0"/>
      <w:marBottom w:val="0"/>
      <w:divBdr>
        <w:top w:val="none" w:sz="0" w:space="0" w:color="auto"/>
        <w:left w:val="none" w:sz="0" w:space="0" w:color="auto"/>
        <w:bottom w:val="none" w:sz="0" w:space="0" w:color="auto"/>
        <w:right w:val="none" w:sz="0" w:space="0" w:color="auto"/>
      </w:divBdr>
    </w:div>
    <w:div w:id="1917931874">
      <w:bodyDiv w:val="1"/>
      <w:marLeft w:val="0"/>
      <w:marRight w:val="0"/>
      <w:marTop w:val="0"/>
      <w:marBottom w:val="0"/>
      <w:divBdr>
        <w:top w:val="none" w:sz="0" w:space="0" w:color="auto"/>
        <w:left w:val="none" w:sz="0" w:space="0" w:color="auto"/>
        <w:bottom w:val="none" w:sz="0" w:space="0" w:color="auto"/>
        <w:right w:val="none" w:sz="0" w:space="0" w:color="auto"/>
      </w:divBdr>
    </w:div>
    <w:div w:id="1921593517">
      <w:bodyDiv w:val="1"/>
      <w:marLeft w:val="0"/>
      <w:marRight w:val="0"/>
      <w:marTop w:val="0"/>
      <w:marBottom w:val="0"/>
      <w:divBdr>
        <w:top w:val="none" w:sz="0" w:space="0" w:color="auto"/>
        <w:left w:val="none" w:sz="0" w:space="0" w:color="auto"/>
        <w:bottom w:val="none" w:sz="0" w:space="0" w:color="auto"/>
        <w:right w:val="none" w:sz="0" w:space="0" w:color="auto"/>
      </w:divBdr>
    </w:div>
    <w:div w:id="1926498378">
      <w:bodyDiv w:val="1"/>
      <w:marLeft w:val="0"/>
      <w:marRight w:val="0"/>
      <w:marTop w:val="0"/>
      <w:marBottom w:val="0"/>
      <w:divBdr>
        <w:top w:val="none" w:sz="0" w:space="0" w:color="auto"/>
        <w:left w:val="none" w:sz="0" w:space="0" w:color="auto"/>
        <w:bottom w:val="none" w:sz="0" w:space="0" w:color="auto"/>
        <w:right w:val="none" w:sz="0" w:space="0" w:color="auto"/>
      </w:divBdr>
    </w:div>
    <w:div w:id="1933319899">
      <w:bodyDiv w:val="1"/>
      <w:marLeft w:val="0"/>
      <w:marRight w:val="0"/>
      <w:marTop w:val="0"/>
      <w:marBottom w:val="0"/>
      <w:divBdr>
        <w:top w:val="none" w:sz="0" w:space="0" w:color="auto"/>
        <w:left w:val="none" w:sz="0" w:space="0" w:color="auto"/>
        <w:bottom w:val="none" w:sz="0" w:space="0" w:color="auto"/>
        <w:right w:val="none" w:sz="0" w:space="0" w:color="auto"/>
      </w:divBdr>
    </w:div>
    <w:div w:id="1942954894">
      <w:bodyDiv w:val="1"/>
      <w:marLeft w:val="0"/>
      <w:marRight w:val="0"/>
      <w:marTop w:val="0"/>
      <w:marBottom w:val="0"/>
      <w:divBdr>
        <w:top w:val="none" w:sz="0" w:space="0" w:color="auto"/>
        <w:left w:val="none" w:sz="0" w:space="0" w:color="auto"/>
        <w:bottom w:val="none" w:sz="0" w:space="0" w:color="auto"/>
        <w:right w:val="none" w:sz="0" w:space="0" w:color="auto"/>
      </w:divBdr>
    </w:div>
    <w:div w:id="1962028709">
      <w:bodyDiv w:val="1"/>
      <w:marLeft w:val="0"/>
      <w:marRight w:val="0"/>
      <w:marTop w:val="0"/>
      <w:marBottom w:val="0"/>
      <w:divBdr>
        <w:top w:val="none" w:sz="0" w:space="0" w:color="auto"/>
        <w:left w:val="none" w:sz="0" w:space="0" w:color="auto"/>
        <w:bottom w:val="none" w:sz="0" w:space="0" w:color="auto"/>
        <w:right w:val="none" w:sz="0" w:space="0" w:color="auto"/>
      </w:divBdr>
    </w:div>
    <w:div w:id="1968973597">
      <w:bodyDiv w:val="1"/>
      <w:marLeft w:val="0"/>
      <w:marRight w:val="0"/>
      <w:marTop w:val="0"/>
      <w:marBottom w:val="0"/>
      <w:divBdr>
        <w:top w:val="none" w:sz="0" w:space="0" w:color="auto"/>
        <w:left w:val="none" w:sz="0" w:space="0" w:color="auto"/>
        <w:bottom w:val="none" w:sz="0" w:space="0" w:color="auto"/>
        <w:right w:val="none" w:sz="0" w:space="0" w:color="auto"/>
      </w:divBdr>
    </w:div>
    <w:div w:id="1969780841">
      <w:bodyDiv w:val="1"/>
      <w:marLeft w:val="0"/>
      <w:marRight w:val="0"/>
      <w:marTop w:val="0"/>
      <w:marBottom w:val="0"/>
      <w:divBdr>
        <w:top w:val="none" w:sz="0" w:space="0" w:color="auto"/>
        <w:left w:val="none" w:sz="0" w:space="0" w:color="auto"/>
        <w:bottom w:val="none" w:sz="0" w:space="0" w:color="auto"/>
        <w:right w:val="none" w:sz="0" w:space="0" w:color="auto"/>
      </w:divBdr>
    </w:div>
    <w:div w:id="1979455168">
      <w:bodyDiv w:val="1"/>
      <w:marLeft w:val="0"/>
      <w:marRight w:val="0"/>
      <w:marTop w:val="0"/>
      <w:marBottom w:val="0"/>
      <w:divBdr>
        <w:top w:val="none" w:sz="0" w:space="0" w:color="auto"/>
        <w:left w:val="none" w:sz="0" w:space="0" w:color="auto"/>
        <w:bottom w:val="none" w:sz="0" w:space="0" w:color="auto"/>
        <w:right w:val="none" w:sz="0" w:space="0" w:color="auto"/>
      </w:divBdr>
    </w:div>
    <w:div w:id="1986809365">
      <w:bodyDiv w:val="1"/>
      <w:marLeft w:val="0"/>
      <w:marRight w:val="0"/>
      <w:marTop w:val="0"/>
      <w:marBottom w:val="0"/>
      <w:divBdr>
        <w:top w:val="none" w:sz="0" w:space="0" w:color="auto"/>
        <w:left w:val="none" w:sz="0" w:space="0" w:color="auto"/>
        <w:bottom w:val="none" w:sz="0" w:space="0" w:color="auto"/>
        <w:right w:val="none" w:sz="0" w:space="0" w:color="auto"/>
      </w:divBdr>
    </w:div>
    <w:div w:id="1991710527">
      <w:bodyDiv w:val="1"/>
      <w:marLeft w:val="0"/>
      <w:marRight w:val="0"/>
      <w:marTop w:val="0"/>
      <w:marBottom w:val="0"/>
      <w:divBdr>
        <w:top w:val="none" w:sz="0" w:space="0" w:color="auto"/>
        <w:left w:val="none" w:sz="0" w:space="0" w:color="auto"/>
        <w:bottom w:val="none" w:sz="0" w:space="0" w:color="auto"/>
        <w:right w:val="none" w:sz="0" w:space="0" w:color="auto"/>
      </w:divBdr>
    </w:div>
    <w:div w:id="1996909645">
      <w:bodyDiv w:val="1"/>
      <w:marLeft w:val="0"/>
      <w:marRight w:val="0"/>
      <w:marTop w:val="0"/>
      <w:marBottom w:val="0"/>
      <w:divBdr>
        <w:top w:val="none" w:sz="0" w:space="0" w:color="auto"/>
        <w:left w:val="none" w:sz="0" w:space="0" w:color="auto"/>
        <w:bottom w:val="none" w:sz="0" w:space="0" w:color="auto"/>
        <w:right w:val="none" w:sz="0" w:space="0" w:color="auto"/>
      </w:divBdr>
    </w:div>
    <w:div w:id="1998217247">
      <w:bodyDiv w:val="1"/>
      <w:marLeft w:val="0"/>
      <w:marRight w:val="0"/>
      <w:marTop w:val="0"/>
      <w:marBottom w:val="0"/>
      <w:divBdr>
        <w:top w:val="none" w:sz="0" w:space="0" w:color="auto"/>
        <w:left w:val="none" w:sz="0" w:space="0" w:color="auto"/>
        <w:bottom w:val="none" w:sz="0" w:space="0" w:color="auto"/>
        <w:right w:val="none" w:sz="0" w:space="0" w:color="auto"/>
      </w:divBdr>
    </w:div>
    <w:div w:id="2004621463">
      <w:bodyDiv w:val="1"/>
      <w:marLeft w:val="0"/>
      <w:marRight w:val="0"/>
      <w:marTop w:val="0"/>
      <w:marBottom w:val="0"/>
      <w:divBdr>
        <w:top w:val="none" w:sz="0" w:space="0" w:color="auto"/>
        <w:left w:val="none" w:sz="0" w:space="0" w:color="auto"/>
        <w:bottom w:val="none" w:sz="0" w:space="0" w:color="auto"/>
        <w:right w:val="none" w:sz="0" w:space="0" w:color="auto"/>
      </w:divBdr>
    </w:div>
    <w:div w:id="2025784756">
      <w:bodyDiv w:val="1"/>
      <w:marLeft w:val="0"/>
      <w:marRight w:val="0"/>
      <w:marTop w:val="0"/>
      <w:marBottom w:val="0"/>
      <w:divBdr>
        <w:top w:val="none" w:sz="0" w:space="0" w:color="auto"/>
        <w:left w:val="none" w:sz="0" w:space="0" w:color="auto"/>
        <w:bottom w:val="none" w:sz="0" w:space="0" w:color="auto"/>
        <w:right w:val="none" w:sz="0" w:space="0" w:color="auto"/>
      </w:divBdr>
    </w:div>
    <w:div w:id="2029287673">
      <w:bodyDiv w:val="1"/>
      <w:marLeft w:val="0"/>
      <w:marRight w:val="0"/>
      <w:marTop w:val="0"/>
      <w:marBottom w:val="0"/>
      <w:divBdr>
        <w:top w:val="none" w:sz="0" w:space="0" w:color="auto"/>
        <w:left w:val="none" w:sz="0" w:space="0" w:color="auto"/>
        <w:bottom w:val="none" w:sz="0" w:space="0" w:color="auto"/>
        <w:right w:val="none" w:sz="0" w:space="0" w:color="auto"/>
      </w:divBdr>
    </w:div>
    <w:div w:id="2048991628">
      <w:bodyDiv w:val="1"/>
      <w:marLeft w:val="0"/>
      <w:marRight w:val="0"/>
      <w:marTop w:val="0"/>
      <w:marBottom w:val="0"/>
      <w:divBdr>
        <w:top w:val="none" w:sz="0" w:space="0" w:color="auto"/>
        <w:left w:val="none" w:sz="0" w:space="0" w:color="auto"/>
        <w:bottom w:val="none" w:sz="0" w:space="0" w:color="auto"/>
        <w:right w:val="none" w:sz="0" w:space="0" w:color="auto"/>
      </w:divBdr>
    </w:div>
    <w:div w:id="2049992118">
      <w:bodyDiv w:val="1"/>
      <w:marLeft w:val="0"/>
      <w:marRight w:val="0"/>
      <w:marTop w:val="0"/>
      <w:marBottom w:val="0"/>
      <w:divBdr>
        <w:top w:val="none" w:sz="0" w:space="0" w:color="auto"/>
        <w:left w:val="none" w:sz="0" w:space="0" w:color="auto"/>
        <w:bottom w:val="none" w:sz="0" w:space="0" w:color="auto"/>
        <w:right w:val="none" w:sz="0" w:space="0" w:color="auto"/>
      </w:divBdr>
    </w:div>
    <w:div w:id="2052536853">
      <w:bodyDiv w:val="1"/>
      <w:marLeft w:val="0"/>
      <w:marRight w:val="0"/>
      <w:marTop w:val="0"/>
      <w:marBottom w:val="0"/>
      <w:divBdr>
        <w:top w:val="none" w:sz="0" w:space="0" w:color="auto"/>
        <w:left w:val="none" w:sz="0" w:space="0" w:color="auto"/>
        <w:bottom w:val="none" w:sz="0" w:space="0" w:color="auto"/>
        <w:right w:val="none" w:sz="0" w:space="0" w:color="auto"/>
      </w:divBdr>
    </w:div>
    <w:div w:id="2064792184">
      <w:bodyDiv w:val="1"/>
      <w:marLeft w:val="0"/>
      <w:marRight w:val="0"/>
      <w:marTop w:val="0"/>
      <w:marBottom w:val="0"/>
      <w:divBdr>
        <w:top w:val="none" w:sz="0" w:space="0" w:color="auto"/>
        <w:left w:val="none" w:sz="0" w:space="0" w:color="auto"/>
        <w:bottom w:val="none" w:sz="0" w:space="0" w:color="auto"/>
        <w:right w:val="none" w:sz="0" w:space="0" w:color="auto"/>
      </w:divBdr>
    </w:div>
    <w:div w:id="2069301109">
      <w:bodyDiv w:val="1"/>
      <w:marLeft w:val="0"/>
      <w:marRight w:val="0"/>
      <w:marTop w:val="0"/>
      <w:marBottom w:val="0"/>
      <w:divBdr>
        <w:top w:val="none" w:sz="0" w:space="0" w:color="auto"/>
        <w:left w:val="none" w:sz="0" w:space="0" w:color="auto"/>
        <w:bottom w:val="none" w:sz="0" w:space="0" w:color="auto"/>
        <w:right w:val="none" w:sz="0" w:space="0" w:color="auto"/>
      </w:divBdr>
    </w:div>
    <w:div w:id="2089494198">
      <w:bodyDiv w:val="1"/>
      <w:marLeft w:val="0"/>
      <w:marRight w:val="0"/>
      <w:marTop w:val="0"/>
      <w:marBottom w:val="0"/>
      <w:divBdr>
        <w:top w:val="none" w:sz="0" w:space="0" w:color="auto"/>
        <w:left w:val="none" w:sz="0" w:space="0" w:color="auto"/>
        <w:bottom w:val="none" w:sz="0" w:space="0" w:color="auto"/>
        <w:right w:val="none" w:sz="0" w:space="0" w:color="auto"/>
      </w:divBdr>
    </w:div>
    <w:div w:id="2106534545">
      <w:bodyDiv w:val="1"/>
      <w:marLeft w:val="0"/>
      <w:marRight w:val="0"/>
      <w:marTop w:val="0"/>
      <w:marBottom w:val="0"/>
      <w:divBdr>
        <w:top w:val="none" w:sz="0" w:space="0" w:color="auto"/>
        <w:left w:val="none" w:sz="0" w:space="0" w:color="auto"/>
        <w:bottom w:val="none" w:sz="0" w:space="0" w:color="auto"/>
        <w:right w:val="none" w:sz="0" w:space="0" w:color="auto"/>
      </w:divBdr>
    </w:div>
    <w:div w:id="2106924394">
      <w:bodyDiv w:val="1"/>
      <w:marLeft w:val="0"/>
      <w:marRight w:val="0"/>
      <w:marTop w:val="0"/>
      <w:marBottom w:val="0"/>
      <w:divBdr>
        <w:top w:val="none" w:sz="0" w:space="0" w:color="auto"/>
        <w:left w:val="none" w:sz="0" w:space="0" w:color="auto"/>
        <w:bottom w:val="none" w:sz="0" w:space="0" w:color="auto"/>
        <w:right w:val="none" w:sz="0" w:space="0" w:color="auto"/>
      </w:divBdr>
    </w:div>
    <w:div w:id="2111583711">
      <w:bodyDiv w:val="1"/>
      <w:marLeft w:val="0"/>
      <w:marRight w:val="0"/>
      <w:marTop w:val="0"/>
      <w:marBottom w:val="0"/>
      <w:divBdr>
        <w:top w:val="none" w:sz="0" w:space="0" w:color="auto"/>
        <w:left w:val="none" w:sz="0" w:space="0" w:color="auto"/>
        <w:bottom w:val="none" w:sz="0" w:space="0" w:color="auto"/>
        <w:right w:val="none" w:sz="0" w:space="0" w:color="auto"/>
      </w:divBdr>
    </w:div>
    <w:div w:id="2114746075">
      <w:bodyDiv w:val="1"/>
      <w:marLeft w:val="0"/>
      <w:marRight w:val="0"/>
      <w:marTop w:val="0"/>
      <w:marBottom w:val="0"/>
      <w:divBdr>
        <w:top w:val="none" w:sz="0" w:space="0" w:color="auto"/>
        <w:left w:val="none" w:sz="0" w:space="0" w:color="auto"/>
        <w:bottom w:val="none" w:sz="0" w:space="0" w:color="auto"/>
        <w:right w:val="none" w:sz="0" w:space="0" w:color="auto"/>
      </w:divBdr>
    </w:div>
    <w:div w:id="2123843364">
      <w:bodyDiv w:val="1"/>
      <w:marLeft w:val="0"/>
      <w:marRight w:val="0"/>
      <w:marTop w:val="0"/>
      <w:marBottom w:val="0"/>
      <w:divBdr>
        <w:top w:val="none" w:sz="0" w:space="0" w:color="auto"/>
        <w:left w:val="none" w:sz="0" w:space="0" w:color="auto"/>
        <w:bottom w:val="none" w:sz="0" w:space="0" w:color="auto"/>
        <w:right w:val="none" w:sz="0" w:space="0" w:color="auto"/>
      </w:divBdr>
    </w:div>
    <w:div w:id="2130082114">
      <w:bodyDiv w:val="1"/>
      <w:marLeft w:val="0"/>
      <w:marRight w:val="0"/>
      <w:marTop w:val="0"/>
      <w:marBottom w:val="0"/>
      <w:divBdr>
        <w:top w:val="none" w:sz="0" w:space="0" w:color="auto"/>
        <w:left w:val="none" w:sz="0" w:space="0" w:color="auto"/>
        <w:bottom w:val="none" w:sz="0" w:space="0" w:color="auto"/>
        <w:right w:val="none" w:sz="0" w:space="0" w:color="auto"/>
      </w:divBdr>
    </w:div>
    <w:div w:id="21421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hyperlink" Target="http://www.hqsc.govt.nz/pmmrc15report" TargetMode="External"/><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2.jpeg"/><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5.jpeg"/><Relationship Id="rId32"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system/files/documents/publications/fetal200304.pdf" TargetMode="External"/><Relationship Id="rId7" Type="http://schemas.openxmlformats.org/officeDocument/2006/relationships/hyperlink" Target="http://www.health.govt.nz/publication/maternal-mental-health-service-provision-new-zealand-stocktake-district-health-board-services" TargetMode="External"/><Relationship Id="rId2" Type="http://schemas.openxmlformats.org/officeDocument/2006/relationships/hyperlink" Target="https://www.hqsc.govt.nz/assets/Our-work/Mortality-review-committee/FVDRC/Publications-resources/Seventh-report-transcripts/FVDRC-seventh-report-web.pdf" TargetMode="External"/><Relationship Id="rId1" Type="http://schemas.openxmlformats.org/officeDocument/2006/relationships/hyperlink" Target="https://www.beehive.govt.nz/release/investment-support-maternal-mental-health" TargetMode="External"/><Relationship Id="rId6" Type="http://schemas.openxmlformats.org/officeDocument/2006/relationships/hyperlink" Target="https://www.hqsc.govt.nz/assets/Our-work/Mortality-review-committee/SuMRC/Publications-resources/TeMauriTheLifeForce_final.pdf" TargetMode="External"/><Relationship Id="rId5" Type="http://schemas.openxmlformats.org/officeDocument/2006/relationships/hyperlink" Target="http://www.hqsc.govt.nz/assets/Our-work/Mortality-review-committee/PMMRC/Publications-resources/Seventh-PMMRC-Report-FINAL-June-2013.pdf" TargetMode="External"/><Relationship Id="rId4" Type="http://schemas.openxmlformats.org/officeDocument/2006/relationships/hyperlink" Target="https://www.health.govt.nz/system/files/documents/publications/fetal-and-infant-deaths-20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5f067919-d045-4b34-bd75-563914e94517" ContentTypeId="0x010100464BB556B3337A48846236E9064FB9CC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6" ma:contentTypeDescription="Use this content type to classify and store documents on HQSC DMS website" ma:contentTypeScope="" ma:versionID="24235ae737b57bfba445f619a19e62da">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ca01054efa53512b886ea0d866fd41b5"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
        <AccountId xsi:nil="true"/>
        <AccountType/>
      </UserInfo>
    </SharedWithUsers>
    <lcf76f155ced4ddcb4097134ff3c332f xmlns="7195f19f-1c08-4647-b11c-ef8ab36169e7">
      <Terms xmlns="http://schemas.microsoft.com/office/infopath/2007/PartnerControls"/>
    </lcf76f155ced4ddcb4097134ff3c332f>
    <TaxCatchAll xmlns="bef9904b-9bca-4a1b-aca3-78dad2044d15" xsi:nil="true"/>
    <_dlc_DocId xmlns="bef9904b-9bca-4a1b-aca3-78dad2044d15">DOCS-665714289-64459</_dlc_DocId>
    <_dlc_DocIdUrl xmlns="bef9904b-9bca-4a1b-aca3-78dad2044d15">
      <Url>https://hqsc.sharepoint.com/sites/dms-comms/_layouts/15/DocIdRedir.aspx?ID=DOCS-665714289-64459</Url>
      <Description>DOCS-665714289-64459</Description>
    </_dlc_DocIdUrl>
  </documentManagement>
</p:properties>
</file>

<file path=customXml/itemProps1.xml><?xml version="1.0" encoding="utf-8"?>
<ds:datastoreItem xmlns:ds="http://schemas.openxmlformats.org/officeDocument/2006/customXml" ds:itemID="{7AE797C9-0D7B-4952-97F4-AEE81C33852E}">
  <ds:schemaRefs>
    <ds:schemaRef ds:uri="http://schemas.microsoft.com/sharepoint/events"/>
  </ds:schemaRefs>
</ds:datastoreItem>
</file>

<file path=customXml/itemProps2.xml><?xml version="1.0" encoding="utf-8"?>
<ds:datastoreItem xmlns:ds="http://schemas.openxmlformats.org/officeDocument/2006/customXml" ds:itemID="{4598D691-531B-48F7-BA49-E2EFFFD47285}">
  <ds:schemaRefs>
    <ds:schemaRef ds:uri="Microsoft.SharePoint.Taxonomy.ContentTypeSync"/>
  </ds:schemaRefs>
</ds:datastoreItem>
</file>

<file path=customXml/itemProps3.xml><?xml version="1.0" encoding="utf-8"?>
<ds:datastoreItem xmlns:ds="http://schemas.openxmlformats.org/officeDocument/2006/customXml" ds:itemID="{A459C581-9A4B-4D6B-B145-971FFD16FAB3}">
  <ds:schemaRefs>
    <ds:schemaRef ds:uri="http://schemas.openxmlformats.org/officeDocument/2006/bibliography"/>
  </ds:schemaRefs>
</ds:datastoreItem>
</file>

<file path=customXml/itemProps4.xml><?xml version="1.0" encoding="utf-8"?>
<ds:datastoreItem xmlns:ds="http://schemas.openxmlformats.org/officeDocument/2006/customXml" ds:itemID="{D19763AA-4D0A-42EC-BFFF-88948C9A3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B3EC60-02B1-4B8C-A339-C38F99F51145}">
  <ds:schemaRefs>
    <ds:schemaRef ds:uri="http://schemas.microsoft.com/sharepoint/v3/contenttype/forms"/>
  </ds:schemaRefs>
</ds:datastoreItem>
</file>

<file path=customXml/itemProps6.xml><?xml version="1.0" encoding="utf-8"?>
<ds:datastoreItem xmlns:ds="http://schemas.openxmlformats.org/officeDocument/2006/customXml" ds:itemID="{EB21DDA7-A569-4021-830F-CD081CC5E393}">
  <ds:schemaRefs>
    <ds:schemaRef ds:uri="http://schemas.microsoft.com/office/2006/metadata/properties"/>
    <ds:schemaRef ds:uri="http://schemas.microsoft.com/office/infopath/2007/PartnerControls"/>
    <ds:schemaRef ds:uri="bef9904b-9bca-4a1b-aca3-78dad2044d15"/>
    <ds:schemaRef ds:uri="7195f19f-1c08-4647-b11c-ef8ab36169e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10642</Words>
  <Characters>60664</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gmcdonald</dc:creator>
  <cp:lastModifiedBy>Toni Duder</cp:lastModifiedBy>
  <cp:revision>2</cp:revision>
  <cp:lastPrinted>2022-12-07T21:47:00Z</cp:lastPrinted>
  <dcterms:created xsi:type="dcterms:W3CDTF">2022-12-08T20:17:00Z</dcterms:created>
  <dcterms:modified xsi:type="dcterms:W3CDTF">2022-12-08T20:17:00Z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Order">
    <vt:r8>1305300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dlc_DocIdItemGuid">
    <vt:lpwstr>ebfce830-80d3-4aa7-a81b-fbf460fdcaff</vt:lpwstr>
  </property>
</Properties>
</file>