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95DC" w14:textId="353795E1" w:rsidR="003B45BD" w:rsidRPr="00C23DDF" w:rsidRDefault="001A491A" w:rsidP="00B5793E">
      <w:pPr>
        <w:pStyle w:val="Memotitle"/>
      </w:pPr>
      <w:r>
        <w:t xml:space="preserve">Terms of reference for the </w:t>
      </w:r>
      <w:r>
        <w:br/>
        <w:t>National Mortality Review Committee</w:t>
      </w:r>
    </w:p>
    <w:p w14:paraId="201F1C05" w14:textId="0A157D20" w:rsidR="009E6E5D" w:rsidRDefault="00E144F0" w:rsidP="00B5793E">
      <w:pPr>
        <w:pStyle w:val="Heading4"/>
      </w:pPr>
      <w:r w:rsidRPr="003B68F4">
        <w:t>Ju</w:t>
      </w:r>
      <w:r w:rsidR="006C620F">
        <w:t>ly</w:t>
      </w:r>
      <w:r w:rsidRPr="003B68F4">
        <w:t xml:space="preserve"> </w:t>
      </w:r>
      <w:r w:rsidR="00C434E3" w:rsidRPr="003B68F4">
        <w:t>2023</w:t>
      </w:r>
    </w:p>
    <w:p w14:paraId="0E943C85" w14:textId="77777777" w:rsidR="00AF157C" w:rsidRPr="00AF157C" w:rsidRDefault="00AF157C" w:rsidP="00AF157C">
      <w:pPr>
        <w:rPr>
          <w:lang w:val="mi-NZ"/>
        </w:rPr>
      </w:pPr>
    </w:p>
    <w:p w14:paraId="6052B8EF" w14:textId="576706D3" w:rsidR="00F728DA" w:rsidRDefault="00F728DA" w:rsidP="00F728DA">
      <w:pPr>
        <w:rPr>
          <w:lang w:eastAsia="en-NZ"/>
        </w:rPr>
      </w:pPr>
      <w:r>
        <w:rPr>
          <w:lang w:eastAsia="en-NZ"/>
        </w:rPr>
        <w:t>Any information – data, stories, the tears shed by whānau – about the lives of people who have died prematurely is about knowing that these people have passed too soon. Their lives, their potential and the generations that may have borne their whakapapa have been foreshortened. In mortality review, we are charged with looking back to understand what was going on for those who have died. Guiding this work is the hope that, going forward, we – the communities and systems that support people’s lives – can be at our most helpful and supportive, and that we do better.</w:t>
      </w:r>
    </w:p>
    <w:p w14:paraId="3BF8080A" w14:textId="22A9A634" w:rsidR="00412593" w:rsidRPr="00160224" w:rsidRDefault="00F728DA" w:rsidP="00F728DA">
      <w:pPr>
        <w:rPr>
          <w:vertAlign w:val="superscript"/>
          <w:lang w:eastAsia="en-NZ"/>
        </w:rPr>
      </w:pPr>
      <w:r>
        <w:rPr>
          <w:lang w:eastAsia="en-NZ"/>
        </w:rPr>
        <w:t>Mortality review must start with a love and respect for the dignity and humanity of all people. This will mean illuminating the way that current systems continue to provide benefit for some, while at the same time unfairly disadvantaging others, contributing to the entrenched inequities we see across preventable mortality.</w:t>
      </w:r>
      <w:r w:rsidR="00412593">
        <w:rPr>
          <w:rStyle w:val="FootnoteReference"/>
          <w:lang w:eastAsia="en-NZ"/>
        </w:rPr>
        <w:footnoteReference w:id="2"/>
      </w:r>
      <w:r w:rsidR="00160224">
        <w:rPr>
          <w:vertAlign w:val="superscript"/>
          <w:lang w:eastAsia="en-NZ"/>
        </w:rPr>
        <w:t>,</w:t>
      </w:r>
      <w:r w:rsidR="00160224">
        <w:rPr>
          <w:rStyle w:val="FootnoteReference"/>
          <w:lang w:eastAsia="en-NZ"/>
        </w:rPr>
        <w:footnoteReference w:id="3"/>
      </w:r>
    </w:p>
    <w:p w14:paraId="4E4D8F2E" w14:textId="28E3887E" w:rsidR="0089428B" w:rsidRDefault="000C20F0" w:rsidP="00F728DA">
      <w:r w:rsidRPr="001F24AC">
        <w:rPr>
          <w:lang w:eastAsia="en-NZ"/>
        </w:rPr>
        <w:t xml:space="preserve">The following terms of reference describe, and operate within, the legislative context in which mortality review occurs in Aotearoa New Zealand and the organisational support and expectations provided by </w:t>
      </w:r>
      <w:r>
        <w:rPr>
          <w:lang w:eastAsia="en-NZ"/>
        </w:rPr>
        <w:t xml:space="preserve">Te </w:t>
      </w:r>
      <w:proofErr w:type="spellStart"/>
      <w:r w:rsidRPr="006D617B">
        <w:rPr>
          <w:lang w:eastAsia="en-NZ"/>
        </w:rPr>
        <w:t>Tāhū</w:t>
      </w:r>
      <w:proofErr w:type="spellEnd"/>
      <w:r w:rsidRPr="006D617B">
        <w:rPr>
          <w:lang w:eastAsia="en-NZ"/>
        </w:rPr>
        <w:t xml:space="preserve"> Hau</w:t>
      </w:r>
      <w:r w:rsidR="00CF13AE">
        <w:rPr>
          <w:lang w:eastAsia="en-NZ"/>
        </w:rPr>
        <w:t>o</w:t>
      </w:r>
      <w:r w:rsidRPr="006D617B">
        <w:rPr>
          <w:lang w:eastAsia="en-NZ"/>
        </w:rPr>
        <w:t xml:space="preserve">ra </w:t>
      </w:r>
      <w:r w:rsidRPr="001F24AC">
        <w:rPr>
          <w:lang w:eastAsia="en-NZ"/>
        </w:rPr>
        <w:t>Health Quality &amp; Safety Commission.</w:t>
      </w:r>
    </w:p>
    <w:p w14:paraId="77BF3099" w14:textId="0A45ADC5" w:rsidR="00BD4AA1" w:rsidRDefault="00BD4AA1" w:rsidP="0024434D">
      <w:pPr>
        <w:pStyle w:val="Heading2"/>
      </w:pPr>
      <w:r>
        <w:t>Purpose</w:t>
      </w:r>
    </w:p>
    <w:p w14:paraId="2DBFF31F" w14:textId="43E13B2B" w:rsidR="00BD4AA1" w:rsidRPr="00EE2F0D" w:rsidRDefault="00BD4AA1" w:rsidP="00BD4AA1">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These terms of reference constitute notice under section 82(1) of</w:t>
      </w:r>
      <w:r w:rsidRPr="00BD4AA1">
        <w:rPr>
          <w:rFonts w:ascii="Arial" w:hAnsi="Arial" w:cs="Arial"/>
          <w:color w:val="000000"/>
        </w:rPr>
        <w:t xml:space="preserve"> </w:t>
      </w:r>
      <w:r w:rsidRPr="007D0383">
        <w:rPr>
          <w:rFonts w:ascii="Arial" w:hAnsi="Arial" w:cs="Arial"/>
          <w:color w:val="000000"/>
        </w:rPr>
        <w:t xml:space="preserve">the </w:t>
      </w:r>
      <w:proofErr w:type="spellStart"/>
      <w:r w:rsidRPr="007D0383">
        <w:rPr>
          <w:rFonts w:ascii="Arial" w:hAnsi="Arial" w:cs="Arial"/>
          <w:color w:val="000000"/>
        </w:rPr>
        <w:t>Pae</w:t>
      </w:r>
      <w:proofErr w:type="spellEnd"/>
      <w:r w:rsidRPr="007D0383">
        <w:rPr>
          <w:rFonts w:ascii="Arial" w:hAnsi="Arial" w:cs="Arial"/>
          <w:color w:val="000000"/>
        </w:rPr>
        <w:t xml:space="preserve"> Ora (Healthy Futures) Act 2022 (</w:t>
      </w:r>
      <w:r w:rsidRPr="001F24AC">
        <w:rPr>
          <w:rFonts w:ascii="Arial" w:eastAsia="Times New Roman" w:hAnsi="Arial" w:cs="Arial"/>
          <w:color w:val="000000"/>
          <w:lang w:eastAsia="en-NZ"/>
        </w:rPr>
        <w:t>the Act</w:t>
      </w:r>
      <w:r w:rsidR="00D91722">
        <w:rPr>
          <w:rFonts w:ascii="Arial" w:eastAsia="Times New Roman" w:hAnsi="Arial" w:cs="Arial"/>
          <w:color w:val="000000"/>
          <w:lang w:eastAsia="en-NZ"/>
        </w:rPr>
        <w:t>)</w:t>
      </w:r>
      <w:r w:rsidRPr="001F24AC">
        <w:rPr>
          <w:rFonts w:ascii="Arial" w:eastAsia="Times New Roman" w:hAnsi="Arial" w:cs="Arial"/>
          <w:color w:val="000000"/>
          <w:lang w:eastAsia="en-NZ"/>
        </w:rPr>
        <w:t xml:space="preserve"> that </w:t>
      </w:r>
      <w:r w:rsidR="00D91722" w:rsidRPr="007D0383">
        <w:rPr>
          <w:rFonts w:ascii="Arial" w:hAnsi="Arial" w:cs="Arial"/>
          <w:color w:val="000000"/>
        </w:rPr>
        <w:t>the Health Quality &amp; Safety Commission (</w:t>
      </w:r>
      <w:r w:rsidR="00D91722">
        <w:rPr>
          <w:rFonts w:ascii="Arial" w:hAnsi="Arial" w:cs="Arial"/>
          <w:color w:val="000000"/>
        </w:rPr>
        <w:t xml:space="preserve">referred to in the Act as HQSC; </w:t>
      </w:r>
      <w:r w:rsidR="00D91722" w:rsidRPr="007D0383">
        <w:rPr>
          <w:rFonts w:ascii="Arial" w:hAnsi="Arial" w:cs="Arial"/>
          <w:color w:val="000000"/>
        </w:rPr>
        <w:t xml:space="preserve">now known as Te </w:t>
      </w:r>
      <w:proofErr w:type="spellStart"/>
      <w:r w:rsidR="00D91722" w:rsidRPr="007D0383">
        <w:rPr>
          <w:rFonts w:ascii="Arial" w:hAnsi="Arial" w:cs="Arial"/>
          <w:color w:val="000000"/>
        </w:rPr>
        <w:t>Tāhū</w:t>
      </w:r>
      <w:proofErr w:type="spellEnd"/>
      <w:r w:rsidR="00D91722" w:rsidRPr="007D0383">
        <w:rPr>
          <w:rFonts w:ascii="Arial" w:hAnsi="Arial" w:cs="Arial"/>
          <w:color w:val="000000"/>
        </w:rPr>
        <w:t xml:space="preserve"> Hauora</w:t>
      </w:r>
      <w:r w:rsidR="00D91722" w:rsidRPr="007D0383">
        <w:t xml:space="preserve"> </w:t>
      </w:r>
      <w:r w:rsidR="00D91722" w:rsidRPr="007D0383">
        <w:rPr>
          <w:rFonts w:ascii="Arial" w:hAnsi="Arial" w:cs="Arial"/>
          <w:color w:val="000000"/>
        </w:rPr>
        <w:t>Health Quality &amp; Safety Commission)</w:t>
      </w:r>
      <w:r w:rsidR="00D91722">
        <w:rPr>
          <w:rFonts w:ascii="Arial" w:hAnsi="Arial" w:cs="Arial"/>
          <w:color w:val="000000"/>
        </w:rPr>
        <w:t xml:space="preserve"> </w:t>
      </w:r>
      <w:r w:rsidRPr="001F24AC">
        <w:rPr>
          <w:rFonts w:ascii="Arial" w:eastAsia="Times New Roman" w:hAnsi="Arial" w:cs="Arial"/>
          <w:color w:val="000000"/>
          <w:lang w:eastAsia="en-NZ"/>
        </w:rPr>
        <w:t>appoints a committee, to be known as the National Mortality Review Committee (NMRC), to perform the functions specified in these terms of reference.</w:t>
      </w:r>
    </w:p>
    <w:p w14:paraId="37634D70" w14:textId="6C724127" w:rsidR="006F0AEF" w:rsidRDefault="007A1781" w:rsidP="0024434D">
      <w:pPr>
        <w:pStyle w:val="Heading2"/>
      </w:pPr>
      <w:r w:rsidRPr="007A1781">
        <w:t xml:space="preserve">Objectives </w:t>
      </w:r>
      <w:r w:rsidRPr="0024434D">
        <w:t>and</w:t>
      </w:r>
      <w:r w:rsidRPr="007A1781">
        <w:t xml:space="preserve"> functions of Te </w:t>
      </w:r>
      <w:proofErr w:type="spellStart"/>
      <w:r w:rsidRPr="007A1781">
        <w:t>Tāhū</w:t>
      </w:r>
      <w:proofErr w:type="spellEnd"/>
      <w:r w:rsidRPr="007A1781">
        <w:t xml:space="preserve"> Hau</w:t>
      </w:r>
      <w:r w:rsidR="001217EA">
        <w:t>o</w:t>
      </w:r>
      <w:r w:rsidRPr="007A1781">
        <w:t xml:space="preserve">ra Health Quality </w:t>
      </w:r>
      <w:r>
        <w:t>&amp;</w:t>
      </w:r>
      <w:r w:rsidRPr="007A1781">
        <w:t xml:space="preserve"> </w:t>
      </w:r>
      <w:r>
        <w:br/>
      </w:r>
      <w:r w:rsidRPr="007A1781">
        <w:t>Safety Commission</w:t>
      </w:r>
    </w:p>
    <w:p w14:paraId="090C6CA0" w14:textId="2C2E291F" w:rsidR="00062DC9" w:rsidRPr="007D0383" w:rsidRDefault="00C35CE8" w:rsidP="00D71990">
      <w:pPr>
        <w:pStyle w:val="text"/>
        <w:numPr>
          <w:ilvl w:val="0"/>
          <w:numId w:val="20"/>
        </w:numPr>
        <w:shd w:val="clear" w:color="auto" w:fill="FFFFFF"/>
        <w:spacing w:before="83" w:beforeAutospacing="0" w:after="120" w:afterAutospacing="0" w:line="276" w:lineRule="auto"/>
        <w:textAlignment w:val="baseline"/>
        <w:rPr>
          <w:rFonts w:ascii="Arial" w:hAnsi="Arial" w:cs="Arial"/>
          <w:color w:val="000000"/>
          <w:sz w:val="22"/>
          <w:szCs w:val="22"/>
        </w:rPr>
      </w:pPr>
      <w:r>
        <w:rPr>
          <w:rFonts w:ascii="Arial" w:hAnsi="Arial" w:cs="Arial"/>
          <w:color w:val="000000"/>
          <w:sz w:val="22"/>
          <w:szCs w:val="22"/>
        </w:rPr>
        <w:t>Under</w:t>
      </w:r>
      <w:r w:rsidR="00062DC9" w:rsidRPr="007D0383">
        <w:rPr>
          <w:rFonts w:ascii="Arial" w:hAnsi="Arial" w:cs="Arial"/>
          <w:color w:val="000000"/>
          <w:sz w:val="22"/>
          <w:szCs w:val="22"/>
        </w:rPr>
        <w:t xml:space="preserve"> </w:t>
      </w:r>
      <w:r w:rsidR="00787119" w:rsidRPr="007D0383">
        <w:rPr>
          <w:rFonts w:ascii="Arial" w:hAnsi="Arial" w:cs="Arial"/>
          <w:color w:val="000000"/>
          <w:sz w:val="22"/>
          <w:szCs w:val="22"/>
        </w:rPr>
        <w:t>section 79</w:t>
      </w:r>
      <w:r w:rsidR="00787119">
        <w:rPr>
          <w:rFonts w:ascii="Arial" w:hAnsi="Arial" w:cs="Arial"/>
          <w:color w:val="000000"/>
          <w:sz w:val="22"/>
          <w:szCs w:val="22"/>
        </w:rPr>
        <w:t xml:space="preserve"> of </w:t>
      </w:r>
      <w:r w:rsidR="007D0383" w:rsidRPr="007D0383">
        <w:rPr>
          <w:rFonts w:ascii="Arial" w:hAnsi="Arial" w:cs="Arial"/>
          <w:color w:val="000000"/>
          <w:sz w:val="22"/>
          <w:szCs w:val="22"/>
        </w:rPr>
        <w:t>t</w:t>
      </w:r>
      <w:r w:rsidR="00062DC9" w:rsidRPr="007D0383">
        <w:rPr>
          <w:rFonts w:ascii="Arial" w:hAnsi="Arial" w:cs="Arial"/>
          <w:color w:val="000000"/>
          <w:sz w:val="22"/>
          <w:szCs w:val="22"/>
        </w:rPr>
        <w:t>he Act</w:t>
      </w:r>
      <w:r>
        <w:rPr>
          <w:rFonts w:ascii="Arial" w:hAnsi="Arial" w:cs="Arial"/>
          <w:color w:val="000000"/>
          <w:sz w:val="22"/>
          <w:szCs w:val="22"/>
        </w:rPr>
        <w:t>,</w:t>
      </w:r>
      <w:r w:rsidR="00062DC9" w:rsidRPr="007D0383">
        <w:rPr>
          <w:rFonts w:ascii="Arial" w:hAnsi="Arial" w:cs="Arial"/>
          <w:color w:val="000000"/>
          <w:sz w:val="22"/>
          <w:szCs w:val="22"/>
        </w:rPr>
        <w:t xml:space="preserve"> the objectives of</w:t>
      </w:r>
      <w:r w:rsidR="00D91722">
        <w:rPr>
          <w:rFonts w:ascii="Arial" w:hAnsi="Arial" w:cs="Arial"/>
          <w:color w:val="000000"/>
          <w:sz w:val="22"/>
          <w:szCs w:val="22"/>
        </w:rPr>
        <w:t xml:space="preserve"> HQSC</w:t>
      </w:r>
      <w:r w:rsidR="00062DC9" w:rsidRPr="007D0383">
        <w:rPr>
          <w:rFonts w:ascii="Arial" w:hAnsi="Arial" w:cs="Arial"/>
          <w:color w:val="000000"/>
          <w:sz w:val="22"/>
          <w:szCs w:val="22"/>
        </w:rPr>
        <w:t xml:space="preserve"> are to lead and coordinate work across the health sector for the purposes of:</w:t>
      </w:r>
    </w:p>
    <w:p w14:paraId="446501D3" w14:textId="48F8C160" w:rsidR="00062DC9" w:rsidRPr="001F24AC" w:rsidRDefault="00C35CE8" w:rsidP="00D72E1A">
      <w:pPr>
        <w:pStyle w:val="Quote"/>
        <w:rPr>
          <w:lang w:eastAsia="en-NZ"/>
        </w:rPr>
      </w:pPr>
      <w:r>
        <w:rPr>
          <w:lang w:eastAsia="en-NZ"/>
        </w:rPr>
        <w:t>(a)</w:t>
      </w:r>
      <w:r>
        <w:rPr>
          <w:lang w:eastAsia="en-NZ"/>
        </w:rPr>
        <w:tab/>
      </w:r>
      <w:r w:rsidR="00062DC9" w:rsidRPr="001F24AC">
        <w:rPr>
          <w:lang w:eastAsia="en-NZ"/>
        </w:rPr>
        <w:t>monitoring and improving the quality and safety of services; and</w:t>
      </w:r>
    </w:p>
    <w:p w14:paraId="16506966" w14:textId="5FF7CDE8" w:rsidR="00062DC9" w:rsidRPr="001F24AC" w:rsidRDefault="00C35CE8" w:rsidP="00D72E1A">
      <w:pPr>
        <w:pStyle w:val="Quote"/>
        <w:rPr>
          <w:lang w:eastAsia="en-NZ"/>
        </w:rPr>
      </w:pPr>
      <w:r>
        <w:rPr>
          <w:lang w:eastAsia="en-NZ"/>
        </w:rPr>
        <w:t>(b)</w:t>
      </w:r>
      <w:r>
        <w:rPr>
          <w:lang w:eastAsia="en-NZ"/>
        </w:rPr>
        <w:tab/>
      </w:r>
      <w:r w:rsidR="00062DC9" w:rsidRPr="001F24AC">
        <w:rPr>
          <w:lang w:eastAsia="en-NZ"/>
        </w:rPr>
        <w:t>helping providers to improve the quality and safety of services.</w:t>
      </w:r>
    </w:p>
    <w:p w14:paraId="4D5302CA" w14:textId="25B6AECD" w:rsidR="00062DC9" w:rsidRPr="007D0383" w:rsidRDefault="00787119" w:rsidP="00D71990">
      <w:pPr>
        <w:pStyle w:val="text"/>
        <w:numPr>
          <w:ilvl w:val="0"/>
          <w:numId w:val="20"/>
        </w:numPr>
        <w:shd w:val="clear" w:color="auto" w:fill="FFFFFF"/>
        <w:spacing w:before="83" w:beforeAutospacing="0" w:after="120" w:afterAutospacing="0" w:line="276" w:lineRule="auto"/>
        <w:textAlignment w:val="baseline"/>
        <w:rPr>
          <w:rFonts w:ascii="Arial" w:hAnsi="Arial" w:cs="Arial"/>
          <w:color w:val="000000"/>
          <w:sz w:val="22"/>
          <w:szCs w:val="22"/>
        </w:rPr>
      </w:pPr>
      <w:r w:rsidRPr="007D0383">
        <w:rPr>
          <w:rFonts w:ascii="Arial" w:hAnsi="Arial" w:cs="Arial"/>
          <w:color w:val="000000"/>
          <w:sz w:val="22"/>
          <w:szCs w:val="22"/>
        </w:rPr>
        <w:t>Section 80(1)</w:t>
      </w:r>
      <w:r>
        <w:rPr>
          <w:rFonts w:ascii="Arial" w:hAnsi="Arial" w:cs="Arial"/>
          <w:color w:val="000000"/>
          <w:sz w:val="22"/>
          <w:szCs w:val="22"/>
        </w:rPr>
        <w:t xml:space="preserve"> of t</w:t>
      </w:r>
      <w:r w:rsidR="00062DC9" w:rsidRPr="007D0383">
        <w:rPr>
          <w:rFonts w:ascii="Arial" w:hAnsi="Arial" w:cs="Arial"/>
          <w:color w:val="000000"/>
          <w:sz w:val="22"/>
          <w:szCs w:val="22"/>
        </w:rPr>
        <w:t>he Act provides that the functions of HQSC include:</w:t>
      </w:r>
    </w:p>
    <w:p w14:paraId="049ECBD0" w14:textId="0CBFC0FC" w:rsidR="00062DC9" w:rsidRPr="001F24AC" w:rsidRDefault="007F3DDE" w:rsidP="4B244579">
      <w:pPr>
        <w:pStyle w:val="Quote"/>
        <w:ind w:left="1440" w:hanging="720"/>
      </w:pPr>
      <w:r>
        <w:t>(a)</w:t>
      </w:r>
      <w:r>
        <w:tab/>
      </w:r>
      <w:r w:rsidR="00062DC9">
        <w:t>t</w:t>
      </w:r>
      <w:r w:rsidR="00062DC9" w:rsidRPr="001F24AC">
        <w:t xml:space="preserve">o advise the Minister on how quality and safety in services may be </w:t>
      </w:r>
      <w:proofErr w:type="gramStart"/>
      <w:r w:rsidR="00062DC9" w:rsidRPr="001F24AC">
        <w:t>improved</w:t>
      </w:r>
      <w:r>
        <w:t>;</w:t>
      </w:r>
      <w:proofErr w:type="gramEnd"/>
      <w:r w:rsidR="00062DC9" w:rsidRPr="001F24AC">
        <w:t xml:space="preserve"> </w:t>
      </w:r>
    </w:p>
    <w:p w14:paraId="50372533" w14:textId="0B8D0DB6" w:rsidR="00062DC9" w:rsidRPr="001F24AC" w:rsidRDefault="007F3DDE" w:rsidP="00D72E1A">
      <w:pPr>
        <w:pStyle w:val="Quote"/>
        <w:ind w:left="1276" w:hanging="567"/>
      </w:pPr>
      <w:r>
        <w:t>(b)</w:t>
      </w:r>
      <w:r>
        <w:tab/>
      </w:r>
      <w:r w:rsidR="00062DC9">
        <w:t>t</w:t>
      </w:r>
      <w:r w:rsidR="00062DC9" w:rsidRPr="001F24AC">
        <w:t>o advise the Minister on any matter relating to</w:t>
      </w:r>
      <w:r>
        <w:t>—</w:t>
      </w:r>
    </w:p>
    <w:p w14:paraId="6E9AED6A" w14:textId="291F7A56" w:rsidR="00062DC9" w:rsidRPr="001F24AC" w:rsidRDefault="007F3DDE" w:rsidP="00D72E1A">
      <w:pPr>
        <w:pStyle w:val="Quote"/>
        <w:ind w:left="1418"/>
      </w:pPr>
      <w:r>
        <w:t>(</w:t>
      </w:r>
      <w:proofErr w:type="spellStart"/>
      <w:r>
        <w:t>i</w:t>
      </w:r>
      <w:proofErr w:type="spellEnd"/>
      <w:r>
        <w:t>)</w:t>
      </w:r>
      <w:r>
        <w:tab/>
      </w:r>
      <w:r w:rsidR="00062DC9" w:rsidRPr="001F24AC">
        <w:t>health epidemiology and quality assurance; or</w:t>
      </w:r>
    </w:p>
    <w:p w14:paraId="4892FE2F" w14:textId="3BACA1EE" w:rsidR="00062DC9" w:rsidRPr="001F24AC" w:rsidRDefault="007F3DDE" w:rsidP="00D72E1A">
      <w:pPr>
        <w:pStyle w:val="Quote"/>
        <w:ind w:left="1418"/>
      </w:pPr>
      <w:r>
        <w:t>(ii)</w:t>
      </w:r>
      <w:r>
        <w:tab/>
      </w:r>
      <w:r w:rsidR="00062DC9" w:rsidRPr="001F24AC">
        <w:t>mortality</w:t>
      </w:r>
      <w:r>
        <w:t>; …</w:t>
      </w:r>
    </w:p>
    <w:p w14:paraId="66EF3329" w14:textId="3E62BE8B" w:rsidR="00062DC9" w:rsidRPr="001F24AC" w:rsidRDefault="007F3DDE" w:rsidP="4B244579">
      <w:pPr>
        <w:pStyle w:val="Quote"/>
        <w:ind w:left="1440" w:hanging="731"/>
      </w:pPr>
      <w:r>
        <w:t>(</w:t>
      </w:r>
      <w:proofErr w:type="spellStart"/>
      <w:r>
        <w:t>i</w:t>
      </w:r>
      <w:proofErr w:type="spellEnd"/>
      <w:r>
        <w:t>)</w:t>
      </w:r>
      <w:r>
        <w:tab/>
      </w:r>
      <w:r w:rsidR="00062DC9" w:rsidRPr="00D67C11">
        <w:t>to make recommendations to any person in relation to matters within the scope of its functions.</w:t>
      </w:r>
    </w:p>
    <w:p w14:paraId="4015CB76" w14:textId="5085587A" w:rsidR="00062DC9" w:rsidRPr="001F24AC" w:rsidRDefault="00062DC9" w:rsidP="4B244579">
      <w:pPr>
        <w:pStyle w:val="text"/>
        <w:numPr>
          <w:ilvl w:val="0"/>
          <w:numId w:val="20"/>
        </w:numPr>
        <w:shd w:val="clear" w:color="auto" w:fill="FFFFFF" w:themeFill="background1"/>
        <w:spacing w:before="83" w:beforeAutospacing="0" w:after="120" w:afterAutospacing="0" w:line="276" w:lineRule="auto"/>
        <w:textAlignment w:val="baseline"/>
        <w:rPr>
          <w:rFonts w:ascii="Arial" w:hAnsi="Arial" w:cs="Arial"/>
          <w:color w:val="000000"/>
          <w:sz w:val="22"/>
          <w:szCs w:val="22"/>
        </w:rPr>
      </w:pPr>
      <w:r w:rsidRPr="4B244579">
        <w:rPr>
          <w:rFonts w:ascii="Arial" w:hAnsi="Arial" w:cs="Arial"/>
          <w:color w:val="000000" w:themeColor="text1"/>
          <w:sz w:val="22"/>
          <w:szCs w:val="22"/>
        </w:rPr>
        <w:t>Under</w:t>
      </w:r>
      <w:r w:rsidR="00787119" w:rsidRPr="4B244579">
        <w:rPr>
          <w:rFonts w:ascii="Arial" w:hAnsi="Arial" w:cs="Arial"/>
          <w:color w:val="000000" w:themeColor="text1"/>
          <w:sz w:val="22"/>
          <w:szCs w:val="22"/>
        </w:rPr>
        <w:t xml:space="preserve"> section 82(1) of</w:t>
      </w:r>
      <w:r w:rsidRPr="4B244579">
        <w:rPr>
          <w:rFonts w:ascii="Arial" w:hAnsi="Arial" w:cs="Arial"/>
          <w:color w:val="000000" w:themeColor="text1"/>
          <w:sz w:val="22"/>
          <w:szCs w:val="22"/>
        </w:rPr>
        <w:t xml:space="preserve"> the Act, HQSC may appoint </w:t>
      </w:r>
      <w:r w:rsidR="007F3DDE" w:rsidRPr="4B244579">
        <w:rPr>
          <w:rFonts w:ascii="Arial" w:hAnsi="Arial" w:cs="Arial"/>
          <w:color w:val="000000" w:themeColor="text1"/>
          <w:sz w:val="22"/>
          <w:szCs w:val="22"/>
        </w:rPr>
        <w:t xml:space="preserve">one </w:t>
      </w:r>
      <w:r w:rsidRPr="4B244579">
        <w:rPr>
          <w:rFonts w:ascii="Arial" w:hAnsi="Arial" w:cs="Arial"/>
          <w:color w:val="000000" w:themeColor="text1"/>
          <w:sz w:val="22"/>
          <w:szCs w:val="22"/>
        </w:rPr>
        <w:t>or more mortality review committees to perform any of the following functions that HQSC specifies by notice to the committee:</w:t>
      </w:r>
    </w:p>
    <w:p w14:paraId="59EC4D94" w14:textId="759C8E75" w:rsidR="00062DC9" w:rsidRPr="00573268" w:rsidRDefault="003B50C7" w:rsidP="4B244579">
      <w:pPr>
        <w:pStyle w:val="Quote"/>
        <w:ind w:left="1440" w:hanging="720"/>
      </w:pPr>
      <w:r>
        <w:t>(a)</w:t>
      </w:r>
      <w:r>
        <w:tab/>
      </w:r>
      <w:r w:rsidR="00062DC9" w:rsidRPr="00573268">
        <w:t xml:space="preserve">to review and report to HQSC on specified classes of deaths of persons, or deaths of persons of specified classes, with a view to reducing the numbers of deaths of those classes or persons, and to continuous quality improvement through the promotion of ongoing quality assurance </w:t>
      </w:r>
      <w:proofErr w:type="gramStart"/>
      <w:r w:rsidR="00062DC9" w:rsidRPr="00573268">
        <w:t>programmes</w:t>
      </w:r>
      <w:r w:rsidR="00A340D0">
        <w:t>;</w:t>
      </w:r>
      <w:proofErr w:type="gramEnd"/>
    </w:p>
    <w:p w14:paraId="1A9A9742" w14:textId="1ED2309F" w:rsidR="00062DC9" w:rsidRPr="00573268" w:rsidRDefault="003B50C7" w:rsidP="4B244579">
      <w:pPr>
        <w:pStyle w:val="Quote"/>
        <w:ind w:left="1440" w:hanging="720"/>
      </w:pPr>
      <w:r>
        <w:t>(b)</w:t>
      </w:r>
      <w:r>
        <w:tab/>
      </w:r>
      <w:r w:rsidR="00062DC9" w:rsidRPr="00573268">
        <w:t>to advise on any other matters related to mortality that HQSC specifies in the notice.</w:t>
      </w:r>
    </w:p>
    <w:p w14:paraId="7BE60ECF" w14:textId="1AB1F3C0" w:rsidR="00062DC9" w:rsidRDefault="00062DC9" w:rsidP="00D71990">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HQSC is a health entity under the Act. HQSC is required</w:t>
      </w:r>
      <w:r>
        <w:rPr>
          <w:rFonts w:ascii="Arial" w:eastAsia="Times New Roman" w:hAnsi="Arial" w:cs="Arial"/>
          <w:color w:val="000000"/>
          <w:lang w:eastAsia="en-NZ"/>
        </w:rPr>
        <w:t>,</w:t>
      </w:r>
      <w:r w:rsidRPr="001F24AC">
        <w:rPr>
          <w:rFonts w:ascii="Arial" w:eastAsia="Times New Roman" w:hAnsi="Arial" w:cs="Arial"/>
          <w:color w:val="000000"/>
          <w:lang w:eastAsia="en-NZ"/>
        </w:rPr>
        <w:t xml:space="preserve"> when performing its functions or exercising any power or duty under the Act</w:t>
      </w:r>
      <w:r>
        <w:rPr>
          <w:rFonts w:ascii="Arial" w:eastAsia="Times New Roman" w:hAnsi="Arial" w:cs="Arial"/>
          <w:color w:val="000000"/>
          <w:lang w:eastAsia="en-NZ"/>
        </w:rPr>
        <w:t>,</w:t>
      </w:r>
      <w:r w:rsidRPr="001F24AC">
        <w:rPr>
          <w:rFonts w:ascii="Arial" w:eastAsia="Times New Roman" w:hAnsi="Arial" w:cs="Arial"/>
          <w:color w:val="000000"/>
          <w:lang w:eastAsia="en-NZ"/>
        </w:rPr>
        <w:t xml:space="preserve"> to be guided by the health sector principles (</w:t>
      </w:r>
      <w:r w:rsidR="009A64B0">
        <w:rPr>
          <w:rFonts w:ascii="Arial" w:eastAsia="Times New Roman" w:hAnsi="Arial" w:cs="Arial"/>
          <w:color w:val="000000"/>
          <w:lang w:eastAsia="en-NZ"/>
        </w:rPr>
        <w:t xml:space="preserve">as set out in </w:t>
      </w:r>
      <w:r w:rsidRPr="001F24AC">
        <w:rPr>
          <w:rFonts w:ascii="Arial" w:eastAsia="Times New Roman" w:hAnsi="Arial" w:cs="Arial"/>
          <w:color w:val="000000"/>
          <w:lang w:eastAsia="en-NZ"/>
        </w:rPr>
        <w:t>section 7</w:t>
      </w:r>
      <w:r>
        <w:rPr>
          <w:rFonts w:ascii="Arial" w:eastAsia="Times New Roman" w:hAnsi="Arial" w:cs="Arial"/>
          <w:color w:val="000000"/>
          <w:lang w:eastAsia="en-NZ"/>
        </w:rPr>
        <w:t xml:space="preserve"> of the Act</w:t>
      </w:r>
      <w:r w:rsidRPr="001F24AC">
        <w:rPr>
          <w:rFonts w:ascii="Arial" w:eastAsia="Times New Roman" w:hAnsi="Arial" w:cs="Arial"/>
          <w:color w:val="000000"/>
          <w:lang w:eastAsia="en-NZ"/>
        </w:rPr>
        <w:t xml:space="preserve"> – </w:t>
      </w:r>
      <w:r w:rsidR="00EE2F0D">
        <w:rPr>
          <w:rFonts w:ascii="Arial" w:eastAsia="Times New Roman" w:hAnsi="Arial" w:cs="Arial"/>
          <w:color w:val="000000"/>
          <w:lang w:eastAsia="en-NZ"/>
        </w:rPr>
        <w:t>s</w:t>
      </w:r>
      <w:r w:rsidRPr="001F24AC">
        <w:rPr>
          <w:rFonts w:ascii="Arial" w:eastAsia="Times New Roman" w:hAnsi="Arial" w:cs="Arial"/>
          <w:color w:val="000000"/>
          <w:lang w:eastAsia="en-NZ"/>
        </w:rPr>
        <w:t xml:space="preserve">ee Appendix </w:t>
      </w:r>
      <w:r w:rsidR="00EE2F0D">
        <w:rPr>
          <w:rFonts w:ascii="Arial" w:eastAsia="Times New Roman" w:hAnsi="Arial" w:cs="Arial"/>
          <w:color w:val="000000"/>
          <w:lang w:eastAsia="en-NZ"/>
        </w:rPr>
        <w:t>1</w:t>
      </w:r>
      <w:r w:rsidRPr="001F24AC">
        <w:rPr>
          <w:rFonts w:ascii="Arial" w:eastAsia="Times New Roman" w:hAnsi="Arial" w:cs="Arial"/>
          <w:color w:val="000000"/>
          <w:lang w:eastAsia="en-NZ"/>
        </w:rPr>
        <w:t>).</w:t>
      </w:r>
    </w:p>
    <w:p w14:paraId="432147F0" w14:textId="73A5AF5E" w:rsidR="0003332C" w:rsidRDefault="003F6F2C" w:rsidP="0024434D">
      <w:pPr>
        <w:pStyle w:val="Heading2"/>
      </w:pPr>
      <w:r w:rsidRPr="003F6F2C">
        <w:t xml:space="preserve">National Mortality </w:t>
      </w:r>
      <w:r w:rsidRPr="0024434D">
        <w:t>Review</w:t>
      </w:r>
      <w:r w:rsidRPr="003F6F2C">
        <w:t xml:space="preserve"> Function</w:t>
      </w:r>
    </w:p>
    <w:p w14:paraId="384B2F77" w14:textId="1B3C9D88" w:rsidR="007C1B1A" w:rsidRPr="00D67C11" w:rsidRDefault="00CF13AE" w:rsidP="001D6E82">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D67C11">
        <w:rPr>
          <w:rFonts w:ascii="Arial" w:eastAsia="Times New Roman" w:hAnsi="Arial" w:cs="Arial"/>
          <w:color w:val="000000"/>
          <w:lang w:eastAsia="en-NZ"/>
        </w:rPr>
        <w:t xml:space="preserve">Te </w:t>
      </w:r>
      <w:proofErr w:type="spellStart"/>
      <w:r w:rsidRPr="00D67C11">
        <w:rPr>
          <w:rFonts w:ascii="Arial" w:eastAsia="Times New Roman" w:hAnsi="Arial" w:cs="Arial"/>
          <w:color w:val="000000"/>
          <w:lang w:eastAsia="en-NZ"/>
        </w:rPr>
        <w:t>Tāhū</w:t>
      </w:r>
      <w:proofErr w:type="spellEnd"/>
      <w:r w:rsidRPr="00D67C11">
        <w:rPr>
          <w:rFonts w:ascii="Arial" w:eastAsia="Times New Roman" w:hAnsi="Arial" w:cs="Arial"/>
          <w:color w:val="000000"/>
          <w:lang w:eastAsia="en-NZ"/>
        </w:rPr>
        <w:t xml:space="preserve"> Hauora </w:t>
      </w:r>
      <w:r w:rsidR="007C1B1A" w:rsidRPr="00D67C11">
        <w:rPr>
          <w:rFonts w:ascii="Arial" w:eastAsia="Times New Roman" w:hAnsi="Arial" w:cs="Arial"/>
          <w:color w:val="000000"/>
          <w:lang w:eastAsia="en-NZ"/>
        </w:rPr>
        <w:t xml:space="preserve">has established a National Mortality Review Function (NMRF). NMRF is comprised of the NMRF Management Group (a division of </w:t>
      </w:r>
      <w:r w:rsidRPr="00D67C11">
        <w:rPr>
          <w:rFonts w:ascii="Arial" w:eastAsia="Times New Roman" w:hAnsi="Arial" w:cs="Arial"/>
          <w:color w:val="000000"/>
          <w:lang w:eastAsia="en-NZ"/>
        </w:rPr>
        <w:t xml:space="preserve">Te </w:t>
      </w:r>
      <w:proofErr w:type="spellStart"/>
      <w:r w:rsidRPr="00D67C11">
        <w:rPr>
          <w:rFonts w:ascii="Arial" w:eastAsia="Times New Roman" w:hAnsi="Arial" w:cs="Arial"/>
          <w:color w:val="000000"/>
          <w:lang w:eastAsia="en-NZ"/>
        </w:rPr>
        <w:t>Tāhū</w:t>
      </w:r>
      <w:proofErr w:type="spellEnd"/>
      <w:r w:rsidRPr="00D67C11">
        <w:rPr>
          <w:rFonts w:ascii="Arial" w:eastAsia="Times New Roman" w:hAnsi="Arial" w:cs="Arial"/>
          <w:color w:val="000000"/>
          <w:lang w:eastAsia="en-NZ"/>
        </w:rPr>
        <w:t xml:space="preserve"> Hauora</w:t>
      </w:r>
      <w:r w:rsidR="007C1B1A" w:rsidRPr="00D67C11">
        <w:rPr>
          <w:rFonts w:ascii="Arial" w:eastAsia="Times New Roman" w:hAnsi="Arial" w:cs="Arial"/>
          <w:color w:val="000000"/>
          <w:lang w:eastAsia="en-NZ"/>
        </w:rPr>
        <w:t>), NMRC and subject matter experts appointed to provide expert advice on mortality review workstreams and issues. NMRC will provide advice to, be supported by and work within NMRF</w:t>
      </w:r>
      <w:r w:rsidR="003B68F4">
        <w:rPr>
          <w:rFonts w:ascii="Arial" w:eastAsia="Times New Roman" w:hAnsi="Arial" w:cs="Arial"/>
          <w:color w:val="000000"/>
          <w:lang w:eastAsia="en-NZ"/>
        </w:rPr>
        <w:t>.</w:t>
      </w:r>
      <w:r w:rsidR="007C1B1A" w:rsidRPr="00D67C11">
        <w:rPr>
          <w:rFonts w:ascii="Arial" w:eastAsia="Times New Roman" w:hAnsi="Arial" w:cs="Arial"/>
          <w:color w:val="000000"/>
          <w:lang w:eastAsia="en-NZ"/>
        </w:rPr>
        <w:t xml:space="preserve"> </w:t>
      </w:r>
    </w:p>
    <w:p w14:paraId="5C110FAF" w14:textId="727479DB" w:rsidR="00BF6309" w:rsidRDefault="007C1B1A" w:rsidP="00726A73">
      <w:pPr>
        <w:pStyle w:val="ListParagraph"/>
        <w:numPr>
          <w:ilvl w:val="0"/>
          <w:numId w:val="20"/>
        </w:numPr>
        <w:shd w:val="clear" w:color="auto" w:fill="FFFFFF"/>
        <w:spacing w:before="160" w:after="120"/>
        <w:contextualSpacing w:val="0"/>
        <w:textAlignment w:val="baseline"/>
        <w:outlineLvl w:val="4"/>
        <w:rPr>
          <w:rFonts w:ascii="Arial" w:eastAsia="Times New Roman" w:hAnsi="Arial" w:cs="Arial"/>
          <w:color w:val="000000"/>
          <w:lang w:eastAsia="en-NZ"/>
        </w:rPr>
      </w:pPr>
      <w:r w:rsidRPr="00F0318D">
        <w:rPr>
          <w:rFonts w:ascii="Arial" w:eastAsia="Times New Roman" w:hAnsi="Arial" w:cs="Arial"/>
          <w:color w:val="000000"/>
          <w:lang w:eastAsia="en-NZ"/>
        </w:rPr>
        <w:t xml:space="preserve">NMRF’s primary purpose is to review and report on mortality through the collection, </w:t>
      </w:r>
      <w:proofErr w:type="gramStart"/>
      <w:r w:rsidRPr="00F0318D">
        <w:rPr>
          <w:rFonts w:ascii="Arial" w:eastAsia="Times New Roman" w:hAnsi="Arial" w:cs="Arial"/>
          <w:color w:val="000000"/>
          <w:lang w:eastAsia="en-NZ"/>
        </w:rPr>
        <w:t>analysis</w:t>
      </w:r>
      <w:proofErr w:type="gramEnd"/>
      <w:r w:rsidRPr="00F0318D">
        <w:rPr>
          <w:rFonts w:ascii="Arial" w:eastAsia="Times New Roman" w:hAnsi="Arial" w:cs="Arial"/>
          <w:color w:val="000000"/>
          <w:lang w:eastAsia="en-NZ"/>
        </w:rPr>
        <w:t xml:space="preserve"> and review of mortality data, </w:t>
      </w:r>
      <w:r w:rsidR="00360D9A">
        <w:rPr>
          <w:rFonts w:ascii="Arial" w:eastAsia="Times New Roman" w:hAnsi="Arial" w:cs="Arial"/>
          <w:color w:val="000000"/>
          <w:lang w:eastAsia="en-NZ"/>
        </w:rPr>
        <w:t xml:space="preserve">in order </w:t>
      </w:r>
      <w:r w:rsidRPr="00F0318D">
        <w:rPr>
          <w:rFonts w:ascii="Arial" w:eastAsia="Times New Roman" w:hAnsi="Arial" w:cs="Arial"/>
          <w:color w:val="000000"/>
          <w:lang w:eastAsia="en-NZ"/>
        </w:rPr>
        <w:t xml:space="preserve">to develop and disseminate recommendations that will contribute </w:t>
      </w:r>
      <w:r w:rsidR="00360D9A">
        <w:rPr>
          <w:rFonts w:ascii="Arial" w:eastAsia="Times New Roman" w:hAnsi="Arial" w:cs="Arial"/>
          <w:color w:val="000000"/>
          <w:lang w:eastAsia="en-NZ"/>
        </w:rPr>
        <w:t xml:space="preserve">both </w:t>
      </w:r>
      <w:r w:rsidRPr="00F0318D">
        <w:rPr>
          <w:rFonts w:ascii="Arial" w:eastAsia="Times New Roman" w:hAnsi="Arial" w:cs="Arial"/>
          <w:color w:val="000000"/>
          <w:lang w:eastAsia="en-NZ"/>
        </w:rPr>
        <w:t>to systemic change, with a view to reducing preventable mortality, and to continuous quality improvement</w:t>
      </w:r>
      <w:r w:rsidR="00360D9A">
        <w:rPr>
          <w:rFonts w:ascii="Arial" w:eastAsia="Times New Roman" w:hAnsi="Arial" w:cs="Arial"/>
          <w:color w:val="000000"/>
          <w:lang w:eastAsia="en-NZ"/>
        </w:rPr>
        <w:t>.</w:t>
      </w:r>
    </w:p>
    <w:p w14:paraId="6ED18984" w14:textId="61637F28" w:rsidR="0003332C" w:rsidRPr="00BF6309" w:rsidRDefault="007C1B1A" w:rsidP="00BF630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BF6309">
        <w:rPr>
          <w:rFonts w:ascii="Arial" w:eastAsia="Times New Roman" w:hAnsi="Arial" w:cs="Arial"/>
          <w:color w:val="000000"/>
          <w:lang w:eastAsia="en-NZ"/>
        </w:rPr>
        <w:t>NMRF will be guided by the health sector principles as far as reasonably practicable</w:t>
      </w:r>
      <w:r w:rsidR="00360D9A">
        <w:rPr>
          <w:rFonts w:ascii="Arial" w:eastAsia="Times New Roman" w:hAnsi="Arial" w:cs="Arial"/>
          <w:color w:val="000000"/>
          <w:lang w:eastAsia="en-NZ"/>
        </w:rPr>
        <w:t>,</w:t>
      </w:r>
      <w:r w:rsidRPr="00BF6309">
        <w:rPr>
          <w:rFonts w:ascii="Arial" w:eastAsia="Times New Roman" w:hAnsi="Arial" w:cs="Arial"/>
          <w:color w:val="000000"/>
          <w:lang w:eastAsia="en-NZ"/>
        </w:rPr>
        <w:t xml:space="preserve"> having regard to all the circumstances, including any resource constraints, and to the extent applicable.</w:t>
      </w:r>
    </w:p>
    <w:p w14:paraId="4068BE52" w14:textId="0A55DFE1" w:rsidR="00197E0A" w:rsidRPr="00B5793E" w:rsidRDefault="00197E0A" w:rsidP="00D71990">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The NMRF Management Group, within the resources available, will:</w:t>
      </w:r>
    </w:p>
    <w:p w14:paraId="553B6B56" w14:textId="1DE2202D" w:rsidR="00197E0A" w:rsidRPr="00B5793E"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Te </w:t>
      </w:r>
      <w:proofErr w:type="spellStart"/>
      <w:r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o Waitangi responsibilities are embedded within all aspects of mortality review and that all </w:t>
      </w:r>
      <w:r w:rsidR="00360D9A">
        <w:rPr>
          <w:rFonts w:ascii="Arial" w:eastAsia="Times New Roman" w:hAnsi="Arial" w:cs="Arial"/>
          <w:color w:val="000000"/>
          <w:lang w:eastAsia="en-NZ"/>
        </w:rPr>
        <w:t>people</w:t>
      </w:r>
      <w:r w:rsidR="00360D9A" w:rsidRPr="001F24AC">
        <w:rPr>
          <w:rFonts w:ascii="Arial" w:eastAsia="Times New Roman" w:hAnsi="Arial" w:cs="Arial"/>
          <w:color w:val="000000"/>
          <w:lang w:eastAsia="en-NZ"/>
        </w:rPr>
        <w:t xml:space="preserve"> </w:t>
      </w:r>
      <w:r w:rsidRPr="001F24AC">
        <w:rPr>
          <w:rFonts w:ascii="Arial" w:eastAsia="Times New Roman" w:hAnsi="Arial" w:cs="Arial"/>
          <w:color w:val="000000"/>
          <w:lang w:eastAsia="en-NZ"/>
        </w:rPr>
        <w:t xml:space="preserve">within NMRF have access to </w:t>
      </w:r>
      <w:r w:rsidR="00064E87">
        <w:rPr>
          <w:rFonts w:ascii="Arial" w:eastAsia="Times New Roman" w:hAnsi="Arial" w:cs="Arial"/>
          <w:color w:val="000000"/>
          <w:lang w:eastAsia="en-NZ"/>
        </w:rPr>
        <w:t xml:space="preserve">a </w:t>
      </w:r>
      <w:r w:rsidR="00360D9A">
        <w:rPr>
          <w:rFonts w:ascii="Arial" w:eastAsia="Times New Roman" w:hAnsi="Arial" w:cs="Arial"/>
          <w:color w:val="000000"/>
          <w:lang w:eastAsia="en-NZ"/>
        </w:rPr>
        <w:t xml:space="preserve">means of </w:t>
      </w:r>
      <w:r w:rsidRPr="001F24AC">
        <w:rPr>
          <w:rFonts w:ascii="Arial" w:eastAsia="Times New Roman" w:hAnsi="Arial" w:cs="Arial"/>
          <w:color w:val="000000"/>
          <w:lang w:eastAsia="en-NZ"/>
        </w:rPr>
        <w:t>develop</w:t>
      </w:r>
      <w:r w:rsidR="00360D9A">
        <w:rPr>
          <w:rFonts w:ascii="Arial" w:eastAsia="Times New Roman" w:hAnsi="Arial" w:cs="Arial"/>
          <w:color w:val="000000"/>
          <w:lang w:eastAsia="en-NZ"/>
        </w:rPr>
        <w:t>ing</w:t>
      </w:r>
      <w:r w:rsidRPr="001F24AC">
        <w:rPr>
          <w:rFonts w:ascii="Arial" w:eastAsia="Times New Roman" w:hAnsi="Arial" w:cs="Arial"/>
          <w:color w:val="000000"/>
          <w:lang w:eastAsia="en-NZ"/>
        </w:rPr>
        <w:t xml:space="preserve"> their skills and </w:t>
      </w:r>
      <w:proofErr w:type="gramStart"/>
      <w:r w:rsidRPr="001F24AC">
        <w:rPr>
          <w:rFonts w:ascii="Arial" w:eastAsia="Times New Roman" w:hAnsi="Arial" w:cs="Arial"/>
          <w:color w:val="000000"/>
          <w:lang w:eastAsia="en-NZ"/>
        </w:rPr>
        <w:t>understanding</w:t>
      </w:r>
      <w:proofErr w:type="gramEnd"/>
    </w:p>
    <w:p w14:paraId="62A7F41C" w14:textId="68DC633B" w:rsidR="00197E0A" w:rsidRPr="00B5793E"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health equity approaches are adopted in NMRF </w:t>
      </w:r>
      <w:proofErr w:type="gramStart"/>
      <w:r w:rsidRPr="001F24AC">
        <w:rPr>
          <w:rFonts w:ascii="Arial" w:eastAsia="Times New Roman" w:hAnsi="Arial" w:cs="Arial"/>
          <w:color w:val="000000"/>
          <w:lang w:eastAsia="en-NZ"/>
        </w:rPr>
        <w:t>work</w:t>
      </w:r>
      <w:proofErr w:type="gramEnd"/>
    </w:p>
    <w:p w14:paraId="604CD493"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u</w:t>
      </w:r>
      <w:r w:rsidRPr="001F24AC">
        <w:rPr>
          <w:rFonts w:ascii="Arial" w:eastAsia="Times New Roman" w:hAnsi="Arial" w:cs="Arial"/>
          <w:color w:val="000000"/>
          <w:lang w:eastAsia="en-NZ"/>
        </w:rPr>
        <w:t xml:space="preserve">ndertake surveillance and analysis of mortality data and </w:t>
      </w:r>
      <w:proofErr w:type="gramStart"/>
      <w:r w:rsidRPr="001F24AC">
        <w:rPr>
          <w:rFonts w:ascii="Arial" w:eastAsia="Times New Roman" w:hAnsi="Arial" w:cs="Arial"/>
          <w:color w:val="000000"/>
          <w:lang w:eastAsia="en-NZ"/>
        </w:rPr>
        <w:t>information</w:t>
      </w:r>
      <w:proofErr w:type="gramEnd"/>
    </w:p>
    <w:p w14:paraId="2773D0E0" w14:textId="6E8D0F5E"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i</w:t>
      </w:r>
      <w:r w:rsidRPr="001F24AC">
        <w:rPr>
          <w:rFonts w:ascii="Arial" w:eastAsia="Times New Roman" w:hAnsi="Arial" w:cs="Arial"/>
          <w:color w:val="000000"/>
          <w:lang w:eastAsia="en-NZ"/>
        </w:rPr>
        <w:t xml:space="preserve">dentify and advise on prioritising preventable mortality areas of highest need, potential impact and strategic </w:t>
      </w:r>
      <w:proofErr w:type="gramStart"/>
      <w:r w:rsidRPr="001F24AC">
        <w:rPr>
          <w:rFonts w:ascii="Arial" w:eastAsia="Times New Roman" w:hAnsi="Arial" w:cs="Arial"/>
          <w:color w:val="000000"/>
          <w:lang w:eastAsia="en-NZ"/>
        </w:rPr>
        <w:t>importance</w:t>
      </w:r>
      <w:proofErr w:type="gramEnd"/>
    </w:p>
    <w:p w14:paraId="063EA217" w14:textId="280E24F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s</w:t>
      </w:r>
      <w:r w:rsidRPr="001F24AC">
        <w:rPr>
          <w:rFonts w:ascii="Arial" w:eastAsia="Times New Roman" w:hAnsi="Arial" w:cs="Arial"/>
          <w:color w:val="000000"/>
          <w:lang w:eastAsia="en-NZ"/>
        </w:rPr>
        <w:t>upport (</w:t>
      </w:r>
      <w:r w:rsidR="00024D11">
        <w:rPr>
          <w:rFonts w:ascii="Arial" w:eastAsia="Times New Roman" w:hAnsi="Arial" w:cs="Arial"/>
          <w:color w:val="000000"/>
          <w:lang w:eastAsia="en-NZ"/>
        </w:rPr>
        <w:t xml:space="preserve">through providing </w:t>
      </w:r>
      <w:r w:rsidRPr="001F24AC">
        <w:rPr>
          <w:rFonts w:ascii="Arial" w:eastAsia="Times New Roman" w:hAnsi="Arial" w:cs="Arial"/>
          <w:color w:val="000000"/>
          <w:lang w:eastAsia="en-NZ"/>
        </w:rPr>
        <w:t>specialist advice and coordination) and conduct in-depth review</w:t>
      </w:r>
      <w:r w:rsidR="00024D11">
        <w:rPr>
          <w:rFonts w:ascii="Arial" w:eastAsia="Times New Roman" w:hAnsi="Arial" w:cs="Arial"/>
          <w:color w:val="000000"/>
          <w:lang w:eastAsia="en-NZ"/>
        </w:rPr>
        <w:t>s</w:t>
      </w:r>
      <w:r w:rsidRPr="001F24AC">
        <w:rPr>
          <w:rFonts w:ascii="Arial" w:eastAsia="Times New Roman" w:hAnsi="Arial" w:cs="Arial"/>
          <w:color w:val="000000"/>
          <w:lang w:eastAsia="en-NZ"/>
        </w:rPr>
        <w:t xml:space="preserve"> of prioritised </w:t>
      </w:r>
      <w:proofErr w:type="gramStart"/>
      <w:r w:rsidRPr="001F24AC">
        <w:rPr>
          <w:rFonts w:ascii="Arial" w:eastAsia="Times New Roman" w:hAnsi="Arial" w:cs="Arial"/>
          <w:color w:val="000000"/>
          <w:lang w:eastAsia="en-NZ"/>
        </w:rPr>
        <w:t>areas</w:t>
      </w:r>
      <w:proofErr w:type="gramEnd"/>
    </w:p>
    <w:p w14:paraId="5ABC441D"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d</w:t>
      </w:r>
      <w:r w:rsidRPr="001F24AC">
        <w:rPr>
          <w:rFonts w:ascii="Arial" w:eastAsia="Times New Roman" w:hAnsi="Arial" w:cs="Arial"/>
          <w:color w:val="000000"/>
          <w:lang w:eastAsia="en-NZ"/>
        </w:rPr>
        <w:t xml:space="preserve">isseminate recommendations that positively impact the drivers of preventable </w:t>
      </w:r>
      <w:proofErr w:type="gramStart"/>
      <w:r w:rsidRPr="001F24AC">
        <w:rPr>
          <w:rFonts w:ascii="Arial" w:eastAsia="Times New Roman" w:hAnsi="Arial" w:cs="Arial"/>
          <w:color w:val="000000"/>
          <w:lang w:eastAsia="en-NZ"/>
        </w:rPr>
        <w:t>mortality</w:t>
      </w:r>
      <w:proofErr w:type="gramEnd"/>
    </w:p>
    <w:p w14:paraId="7A4F4E8E" w14:textId="77777777"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m</w:t>
      </w:r>
      <w:r w:rsidRPr="001F24AC">
        <w:rPr>
          <w:rFonts w:ascii="Arial" w:eastAsia="Times New Roman" w:hAnsi="Arial" w:cs="Arial"/>
          <w:color w:val="000000"/>
          <w:lang w:eastAsia="en-NZ"/>
        </w:rPr>
        <w:t xml:space="preserve">onitor uptake and progress on </w:t>
      </w:r>
      <w:proofErr w:type="gramStart"/>
      <w:r w:rsidRPr="001F24AC">
        <w:rPr>
          <w:rFonts w:ascii="Arial" w:eastAsia="Times New Roman" w:hAnsi="Arial" w:cs="Arial"/>
          <w:color w:val="000000"/>
          <w:lang w:eastAsia="en-NZ"/>
        </w:rPr>
        <w:t>recommendations</w:t>
      </w:r>
      <w:proofErr w:type="gramEnd"/>
    </w:p>
    <w:p w14:paraId="52E3AD10" w14:textId="1A929A1C"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c</w:t>
      </w:r>
      <w:r w:rsidRPr="001F24AC">
        <w:rPr>
          <w:rFonts w:ascii="Arial" w:eastAsia="Times New Roman" w:hAnsi="Arial" w:cs="Arial"/>
          <w:color w:val="000000"/>
          <w:lang w:eastAsia="en-NZ"/>
        </w:rPr>
        <w:t xml:space="preserve">ollaborate and proactively manage stakeholder relationships with key organisations, communities, consumers and subject matter </w:t>
      </w:r>
      <w:proofErr w:type="gramStart"/>
      <w:r w:rsidRPr="001F24AC">
        <w:rPr>
          <w:rFonts w:ascii="Arial" w:eastAsia="Times New Roman" w:hAnsi="Arial" w:cs="Arial"/>
          <w:color w:val="000000"/>
          <w:lang w:eastAsia="en-NZ"/>
        </w:rPr>
        <w:t>experts</w:t>
      </w:r>
      <w:proofErr w:type="gramEnd"/>
    </w:p>
    <w:p w14:paraId="71043628" w14:textId="2DC36D15" w:rsidR="00197E0A" w:rsidRPr="001F24AC" w:rsidRDefault="00197E0A" w:rsidP="00694276">
      <w:pPr>
        <w:pStyle w:val="ListParagraph"/>
        <w:numPr>
          <w:ilvl w:val="0"/>
          <w:numId w:val="23"/>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m</w:t>
      </w:r>
      <w:r w:rsidRPr="001F24AC">
        <w:rPr>
          <w:rFonts w:ascii="Arial" w:eastAsia="Times New Roman" w:hAnsi="Arial" w:cs="Arial"/>
          <w:color w:val="000000"/>
          <w:lang w:eastAsia="en-NZ"/>
        </w:rPr>
        <w:t>anage the collection, storage</w:t>
      </w:r>
      <w:r w:rsidR="00024D11">
        <w:rPr>
          <w:rFonts w:ascii="Arial" w:eastAsia="Times New Roman" w:hAnsi="Arial" w:cs="Arial"/>
          <w:color w:val="000000"/>
          <w:lang w:eastAsia="en-NZ"/>
        </w:rPr>
        <w:t xml:space="preserve"> and</w:t>
      </w:r>
      <w:r w:rsidRPr="001F24AC">
        <w:rPr>
          <w:rFonts w:ascii="Arial" w:eastAsia="Times New Roman" w:hAnsi="Arial" w:cs="Arial"/>
          <w:color w:val="000000"/>
          <w:lang w:eastAsia="en-NZ"/>
        </w:rPr>
        <w:t xml:space="preserve"> analysis </w:t>
      </w:r>
      <w:r w:rsidR="00024D11">
        <w:rPr>
          <w:rFonts w:ascii="Arial" w:eastAsia="Times New Roman" w:hAnsi="Arial" w:cs="Arial"/>
          <w:color w:val="000000"/>
          <w:lang w:eastAsia="en-NZ"/>
        </w:rPr>
        <w:t xml:space="preserve">of </w:t>
      </w:r>
      <w:r w:rsidRPr="001F24AC">
        <w:rPr>
          <w:rFonts w:ascii="Arial" w:eastAsia="Times New Roman" w:hAnsi="Arial" w:cs="Arial"/>
          <w:color w:val="000000"/>
          <w:lang w:eastAsia="en-NZ"/>
        </w:rPr>
        <w:t>the data required to undertake mortality reviews</w:t>
      </w:r>
      <w:r w:rsidR="00024D11">
        <w:rPr>
          <w:rFonts w:ascii="Arial" w:eastAsia="Times New Roman" w:hAnsi="Arial" w:cs="Arial"/>
          <w:color w:val="000000"/>
          <w:lang w:eastAsia="en-NZ"/>
        </w:rPr>
        <w:t>,</w:t>
      </w:r>
      <w:r w:rsidR="00024D11" w:rsidRPr="00024D11">
        <w:rPr>
          <w:rFonts w:ascii="Arial" w:eastAsia="Times New Roman" w:hAnsi="Arial" w:cs="Arial"/>
          <w:color w:val="000000"/>
          <w:lang w:eastAsia="en-NZ"/>
        </w:rPr>
        <w:t xml:space="preserve"> </w:t>
      </w:r>
      <w:r w:rsidR="00024D11" w:rsidRPr="001F24AC">
        <w:rPr>
          <w:rFonts w:ascii="Arial" w:eastAsia="Times New Roman" w:hAnsi="Arial" w:cs="Arial"/>
          <w:color w:val="000000"/>
          <w:lang w:eastAsia="en-NZ"/>
        </w:rPr>
        <w:t xml:space="preserve">and </w:t>
      </w:r>
      <w:r w:rsidR="00024D11">
        <w:rPr>
          <w:rFonts w:ascii="Arial" w:eastAsia="Times New Roman" w:hAnsi="Arial" w:cs="Arial"/>
          <w:color w:val="000000"/>
          <w:lang w:eastAsia="en-NZ"/>
        </w:rPr>
        <w:t xml:space="preserve">the </w:t>
      </w:r>
      <w:r w:rsidR="00024D11" w:rsidRPr="001F24AC">
        <w:rPr>
          <w:rFonts w:ascii="Arial" w:eastAsia="Times New Roman" w:hAnsi="Arial" w:cs="Arial"/>
          <w:color w:val="000000"/>
          <w:lang w:eastAsia="en-NZ"/>
        </w:rPr>
        <w:t>access to</w:t>
      </w:r>
      <w:r w:rsidR="00024D11">
        <w:rPr>
          <w:rFonts w:ascii="Arial" w:eastAsia="Times New Roman" w:hAnsi="Arial" w:cs="Arial"/>
          <w:color w:val="000000"/>
          <w:lang w:eastAsia="en-NZ"/>
        </w:rPr>
        <w:t xml:space="preserve"> that </w:t>
      </w:r>
      <w:proofErr w:type="gramStart"/>
      <w:r w:rsidR="00024D11">
        <w:rPr>
          <w:rFonts w:ascii="Arial" w:eastAsia="Times New Roman" w:hAnsi="Arial" w:cs="Arial"/>
          <w:color w:val="000000"/>
          <w:lang w:eastAsia="en-NZ"/>
        </w:rPr>
        <w:t>data</w:t>
      </w:r>
      <w:proofErr w:type="gramEnd"/>
    </w:p>
    <w:p w14:paraId="07BB5692" w14:textId="3036DD5B" w:rsidR="00197E0A" w:rsidRPr="001F24AC" w:rsidRDefault="00197E0A" w:rsidP="00BB5A5D">
      <w:pPr>
        <w:pStyle w:val="ListParagraph"/>
        <w:numPr>
          <w:ilvl w:val="0"/>
          <w:numId w:val="23"/>
        </w:numPr>
        <w:shd w:val="clear" w:color="auto" w:fill="FFFFFF"/>
        <w:spacing w:after="120"/>
        <w:ind w:left="714" w:hanging="357"/>
        <w:contextualSpacing w:val="0"/>
        <w:textAlignment w:val="baseline"/>
        <w:rPr>
          <w:lang w:eastAsia="en-NZ"/>
        </w:rPr>
      </w:pPr>
      <w:r w:rsidRPr="00BB5A5D">
        <w:rPr>
          <w:rFonts w:ascii="Arial" w:eastAsia="Times New Roman" w:hAnsi="Arial" w:cs="Arial"/>
          <w:color w:val="000000"/>
          <w:lang w:eastAsia="en-NZ"/>
        </w:rPr>
        <w:t>engage and manage key sector relationships and interagency collaboration.</w:t>
      </w:r>
      <w:r w:rsidRPr="001F24AC">
        <w:rPr>
          <w:lang w:eastAsia="en-NZ"/>
        </w:rPr>
        <w:t xml:space="preserve"> </w:t>
      </w:r>
    </w:p>
    <w:p w14:paraId="0FA469BD" w14:textId="51508E00" w:rsidR="0003332C" w:rsidRDefault="006347EB" w:rsidP="0024434D">
      <w:pPr>
        <w:pStyle w:val="Heading2"/>
      </w:pPr>
      <w:r w:rsidRPr="006347EB">
        <w:t xml:space="preserve">National Mortality </w:t>
      </w:r>
      <w:r w:rsidRPr="0024434D">
        <w:t>Review</w:t>
      </w:r>
      <w:r w:rsidRPr="006347EB">
        <w:t xml:space="preserve"> Committee</w:t>
      </w:r>
    </w:p>
    <w:p w14:paraId="748C35E9" w14:textId="23971059" w:rsidR="000B142F" w:rsidRPr="001F24AC" w:rsidRDefault="000B142F" w:rsidP="00D464FB">
      <w:pPr>
        <w:pStyle w:val="ListParagraph"/>
        <w:numPr>
          <w:ilvl w:val="0"/>
          <w:numId w:val="20"/>
        </w:numPr>
        <w:shd w:val="clear" w:color="auto" w:fill="FFFFFF"/>
        <w:spacing w:after="120"/>
        <w:ind w:left="340" w:hanging="357"/>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operates as the primary advisor on mortality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Pr="001F24AC">
        <w:rPr>
          <w:rFonts w:ascii="Arial" w:eastAsia="Times New Roman" w:hAnsi="Arial" w:cs="Arial"/>
          <w:color w:val="000000"/>
          <w:lang w:eastAsia="en-NZ"/>
        </w:rPr>
        <w:t xml:space="preserve"> and its NMRF Management Group.</w:t>
      </w:r>
    </w:p>
    <w:p w14:paraId="2520FCB1" w14:textId="1B597366" w:rsidR="000B142F" w:rsidRPr="001F24AC" w:rsidRDefault="000B142F" w:rsidP="00D464FB">
      <w:pPr>
        <w:pStyle w:val="ListParagraph"/>
        <w:numPr>
          <w:ilvl w:val="0"/>
          <w:numId w:val="20"/>
        </w:numPr>
        <w:shd w:val="clear" w:color="auto" w:fill="FFFFFF"/>
        <w:spacing w:after="120"/>
        <w:ind w:left="34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within the resources available, </w:t>
      </w:r>
      <w:r w:rsidR="00413F73">
        <w:rPr>
          <w:rFonts w:ascii="Arial" w:eastAsia="Times New Roman" w:hAnsi="Arial" w:cs="Arial"/>
          <w:color w:val="000000"/>
          <w:lang w:eastAsia="en-NZ"/>
        </w:rPr>
        <w:t>will</w:t>
      </w:r>
      <w:r w:rsidRPr="001F24AC">
        <w:rPr>
          <w:rFonts w:ascii="Arial" w:eastAsia="Times New Roman" w:hAnsi="Arial" w:cs="Arial"/>
          <w:color w:val="000000"/>
          <w:lang w:eastAsia="en-NZ"/>
        </w:rPr>
        <w:t>:</w:t>
      </w:r>
    </w:p>
    <w:p w14:paraId="52E8B166" w14:textId="5AF89100"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r</w:t>
      </w:r>
      <w:r w:rsidR="000B142F" w:rsidRPr="001F24AC">
        <w:rPr>
          <w:rFonts w:ascii="Arial" w:eastAsia="Times New Roman" w:hAnsi="Arial" w:cs="Arial"/>
          <w:color w:val="000000"/>
          <w:lang w:eastAsia="en-NZ"/>
        </w:rPr>
        <w:t xml:space="preserve">eview and report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0B142F" w:rsidRPr="001F24AC">
        <w:rPr>
          <w:rFonts w:ascii="Arial" w:eastAsia="Times New Roman" w:hAnsi="Arial" w:cs="Arial"/>
          <w:color w:val="000000"/>
          <w:lang w:eastAsia="en-NZ"/>
        </w:rPr>
        <w:t xml:space="preserve"> on specified classes of deaths of </w:t>
      </w:r>
      <w:r>
        <w:rPr>
          <w:rFonts w:ascii="Arial" w:eastAsia="Times New Roman" w:hAnsi="Arial" w:cs="Arial"/>
          <w:color w:val="000000"/>
          <w:lang w:eastAsia="en-NZ"/>
        </w:rPr>
        <w:t>people</w:t>
      </w:r>
      <w:r w:rsidR="000B142F" w:rsidRPr="001F24AC">
        <w:rPr>
          <w:rFonts w:ascii="Arial" w:eastAsia="Times New Roman" w:hAnsi="Arial" w:cs="Arial"/>
          <w:color w:val="000000"/>
          <w:lang w:eastAsia="en-NZ"/>
        </w:rPr>
        <w:t xml:space="preserve">, or deaths of </w:t>
      </w:r>
      <w:r>
        <w:rPr>
          <w:rFonts w:ascii="Arial" w:eastAsia="Times New Roman" w:hAnsi="Arial" w:cs="Arial"/>
          <w:color w:val="000000"/>
          <w:lang w:eastAsia="en-NZ"/>
        </w:rPr>
        <w:t>people</w:t>
      </w:r>
      <w:r w:rsidRPr="001F24AC">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of specified classes, with a view to reducing the numbers of deaths of those classes or </w:t>
      </w:r>
      <w:r>
        <w:rPr>
          <w:rFonts w:ascii="Arial" w:eastAsia="Times New Roman" w:hAnsi="Arial" w:cs="Arial"/>
          <w:color w:val="000000"/>
          <w:lang w:eastAsia="en-NZ"/>
        </w:rPr>
        <w:t>people</w:t>
      </w:r>
      <w:r w:rsidR="000B142F" w:rsidRPr="001F24AC">
        <w:rPr>
          <w:rFonts w:ascii="Arial" w:eastAsia="Times New Roman" w:hAnsi="Arial" w:cs="Arial"/>
          <w:color w:val="000000"/>
          <w:lang w:eastAsia="en-NZ"/>
        </w:rPr>
        <w:t xml:space="preserve">, as set out in paragraph </w:t>
      </w:r>
      <w:proofErr w:type="gramStart"/>
      <w:r w:rsidR="000B142F" w:rsidRPr="001F24AC">
        <w:rPr>
          <w:rFonts w:ascii="Arial" w:eastAsia="Times New Roman" w:hAnsi="Arial" w:cs="Arial"/>
          <w:color w:val="000000"/>
          <w:lang w:eastAsia="en-NZ"/>
        </w:rPr>
        <w:t>1</w:t>
      </w:r>
      <w:r>
        <w:rPr>
          <w:rFonts w:ascii="Arial" w:eastAsia="Times New Roman" w:hAnsi="Arial" w:cs="Arial"/>
          <w:color w:val="000000"/>
          <w:lang w:eastAsia="en-NZ"/>
        </w:rPr>
        <w:t>2</w:t>
      </w:r>
      <w:proofErr w:type="gramEnd"/>
    </w:p>
    <w:p w14:paraId="1668981F" w14:textId="2FA4AB57"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000B142F" w:rsidRPr="001F24AC">
        <w:rPr>
          <w:rFonts w:ascii="Arial" w:eastAsia="Times New Roman" w:hAnsi="Arial" w:cs="Arial"/>
          <w:color w:val="000000"/>
          <w:lang w:eastAsia="en-NZ"/>
        </w:rPr>
        <w:t xml:space="preserve">dvise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on ongoing quality assurance programmes to support continuous quality improvement in health and disability support </w:t>
      </w:r>
      <w:proofErr w:type="gramStart"/>
      <w:r w:rsidR="000B142F" w:rsidRPr="001F24AC">
        <w:rPr>
          <w:rFonts w:ascii="Arial" w:eastAsia="Times New Roman" w:hAnsi="Arial" w:cs="Arial"/>
          <w:color w:val="000000"/>
          <w:lang w:eastAsia="en-NZ"/>
        </w:rPr>
        <w:t>services</w:t>
      </w:r>
      <w:proofErr w:type="gramEnd"/>
    </w:p>
    <w:p w14:paraId="3D7B61B6" w14:textId="474AA2F9" w:rsidR="000B142F" w:rsidRPr="001F24AC" w:rsidRDefault="00413F73" w:rsidP="00C42B36">
      <w:pPr>
        <w:pStyle w:val="ListParagraph"/>
        <w:numPr>
          <w:ilvl w:val="1"/>
          <w:numId w:val="21"/>
        </w:numPr>
        <w:shd w:val="clear" w:color="auto" w:fill="FFFFFF"/>
        <w:spacing w:after="120"/>
        <w:ind w:left="71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000B142F" w:rsidRPr="001F24AC">
        <w:rPr>
          <w:rFonts w:ascii="Arial" w:eastAsia="Times New Roman" w:hAnsi="Arial" w:cs="Arial"/>
          <w:color w:val="000000"/>
          <w:lang w:eastAsia="en-NZ"/>
        </w:rPr>
        <w:t xml:space="preserve">dvise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 xml:space="preserve">on any other matters related to mortality that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00CF13AE" w:rsidRPr="001F24AC" w:rsidDel="00CF13AE">
        <w:rPr>
          <w:rFonts w:ascii="Arial" w:eastAsia="Times New Roman" w:hAnsi="Arial" w:cs="Arial"/>
          <w:color w:val="000000"/>
          <w:lang w:eastAsia="en-NZ"/>
        </w:rPr>
        <w:t xml:space="preserve"> </w:t>
      </w:r>
      <w:r w:rsidR="000B142F" w:rsidRPr="001F24AC">
        <w:rPr>
          <w:rFonts w:ascii="Arial" w:eastAsia="Times New Roman" w:hAnsi="Arial" w:cs="Arial"/>
          <w:color w:val="000000"/>
          <w:lang w:eastAsia="en-NZ"/>
        </w:rPr>
        <w:t>specifies in a notice to NMRC, including those</w:t>
      </w:r>
      <w:r>
        <w:rPr>
          <w:rFonts w:ascii="Arial" w:eastAsia="Times New Roman" w:hAnsi="Arial" w:cs="Arial"/>
          <w:color w:val="000000"/>
          <w:lang w:eastAsia="en-NZ"/>
        </w:rPr>
        <w:t xml:space="preserve"> matters</w:t>
      </w:r>
      <w:r w:rsidR="000B142F" w:rsidRPr="001F24AC">
        <w:rPr>
          <w:rFonts w:ascii="Arial" w:eastAsia="Times New Roman" w:hAnsi="Arial" w:cs="Arial"/>
          <w:color w:val="000000"/>
          <w:lang w:eastAsia="en-NZ"/>
        </w:rPr>
        <w:t xml:space="preserve"> listed in paragraph 1</w:t>
      </w:r>
      <w:r>
        <w:rPr>
          <w:rFonts w:ascii="Arial" w:eastAsia="Times New Roman" w:hAnsi="Arial" w:cs="Arial"/>
          <w:color w:val="000000"/>
          <w:lang w:eastAsia="en-NZ"/>
        </w:rPr>
        <w:t>3</w:t>
      </w:r>
      <w:r w:rsidR="000B142F" w:rsidRPr="001F24AC">
        <w:rPr>
          <w:rFonts w:ascii="Arial" w:eastAsia="Times New Roman" w:hAnsi="Arial" w:cs="Arial"/>
          <w:color w:val="000000"/>
          <w:lang w:eastAsia="en-NZ"/>
        </w:rPr>
        <w:t>.</w:t>
      </w:r>
    </w:p>
    <w:p w14:paraId="2617D47E" w14:textId="1753D8D7"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t>
      </w:r>
      <w:r w:rsidR="008D2D72" w:rsidRPr="00064E87">
        <w:rPr>
          <w:rFonts w:ascii="Arial" w:eastAsia="Times New Roman" w:hAnsi="Arial" w:cs="Arial"/>
          <w:color w:val="000000"/>
          <w:lang w:eastAsia="en-NZ"/>
        </w:rPr>
        <w:t>will</w:t>
      </w:r>
      <w:r w:rsidRPr="001F24AC">
        <w:rPr>
          <w:rFonts w:ascii="Arial" w:eastAsia="Times New Roman" w:hAnsi="Arial" w:cs="Arial"/>
          <w:color w:val="000000"/>
          <w:lang w:eastAsia="en-NZ"/>
        </w:rPr>
        <w:t xml:space="preserve"> review and report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Pr="001F24AC">
        <w:rPr>
          <w:rFonts w:ascii="Arial" w:eastAsia="Times New Roman" w:hAnsi="Arial" w:cs="Arial"/>
          <w:color w:val="000000"/>
          <w:lang w:eastAsia="en-NZ"/>
        </w:rPr>
        <w:t xml:space="preserve"> on:</w:t>
      </w:r>
    </w:p>
    <w:p w14:paraId="54486281" w14:textId="77777777" w:rsidR="000B142F" w:rsidRPr="00B5793E" w:rsidRDefault="000B142F" w:rsidP="00E327C1">
      <w:pPr>
        <w:pStyle w:val="ListParagraph"/>
        <w:numPr>
          <w:ilvl w:val="0"/>
          <w:numId w:val="37"/>
        </w:numPr>
        <w:shd w:val="clear" w:color="auto" w:fill="FFFFFF"/>
        <w:spacing w:after="120"/>
        <w:ind w:left="754" w:hanging="357"/>
        <w:contextualSpacing w:val="0"/>
        <w:textAlignment w:val="baseline"/>
        <w:rPr>
          <w:rFonts w:ascii="Arial" w:eastAsia="Times New Roman" w:hAnsi="Arial" w:cs="Arial"/>
          <w:color w:val="000000"/>
          <w:lang w:eastAsia="en-NZ"/>
        </w:rPr>
      </w:pPr>
      <w:r w:rsidRPr="00B5793E">
        <w:rPr>
          <w:rFonts w:ascii="Arial" w:eastAsia="Times New Roman" w:hAnsi="Arial" w:cs="Arial"/>
          <w:color w:val="000000"/>
          <w:lang w:eastAsia="en-NZ"/>
        </w:rPr>
        <w:t>child and youth mortality</w:t>
      </w:r>
    </w:p>
    <w:p w14:paraId="791D6493" w14:textId="77777777" w:rsidR="000B142F" w:rsidRPr="00B5793E" w:rsidRDefault="000B142F" w:rsidP="00E327C1">
      <w:pPr>
        <w:pStyle w:val="ListParagraph"/>
        <w:numPr>
          <w:ilvl w:val="0"/>
          <w:numId w:val="37"/>
        </w:numPr>
        <w:shd w:val="clear" w:color="auto" w:fill="FFFFFF"/>
        <w:spacing w:after="120"/>
        <w:ind w:left="754" w:hanging="357"/>
        <w:contextualSpacing w:val="0"/>
        <w:textAlignment w:val="baseline"/>
        <w:rPr>
          <w:rFonts w:ascii="Arial" w:eastAsia="Times New Roman" w:hAnsi="Arial" w:cs="Arial"/>
          <w:color w:val="000000"/>
          <w:lang w:eastAsia="en-NZ"/>
        </w:rPr>
      </w:pPr>
      <w:r w:rsidRPr="00B5793E">
        <w:rPr>
          <w:rFonts w:ascii="Arial" w:eastAsia="Times New Roman" w:hAnsi="Arial" w:cs="Arial"/>
          <w:color w:val="000000"/>
          <w:lang w:eastAsia="en-NZ"/>
        </w:rPr>
        <w:t>family violence deaths</w:t>
      </w:r>
    </w:p>
    <w:p w14:paraId="56CD82B4" w14:textId="77777777" w:rsidR="000B142F" w:rsidRPr="00B5793E" w:rsidRDefault="000B142F" w:rsidP="00E327C1">
      <w:pPr>
        <w:pStyle w:val="ListParagraph"/>
        <w:numPr>
          <w:ilvl w:val="0"/>
          <w:numId w:val="37"/>
        </w:numPr>
        <w:shd w:val="clear" w:color="auto" w:fill="FFFFFF"/>
        <w:spacing w:after="120"/>
        <w:ind w:left="754" w:hanging="357"/>
        <w:contextualSpacing w:val="0"/>
        <w:textAlignment w:val="baseline"/>
        <w:rPr>
          <w:rFonts w:ascii="Arial" w:eastAsia="Times New Roman" w:hAnsi="Arial" w:cs="Arial"/>
          <w:color w:val="000000"/>
          <w:lang w:eastAsia="en-NZ"/>
        </w:rPr>
      </w:pPr>
      <w:r w:rsidRPr="00B5793E">
        <w:rPr>
          <w:rFonts w:ascii="Arial" w:eastAsia="Times New Roman" w:hAnsi="Arial" w:cs="Arial"/>
          <w:color w:val="000000"/>
          <w:lang w:eastAsia="en-NZ"/>
        </w:rPr>
        <w:t>perinatal and maternal mortality</w:t>
      </w:r>
    </w:p>
    <w:p w14:paraId="43845BF4" w14:textId="77777777" w:rsidR="000B142F" w:rsidRPr="00B5793E" w:rsidRDefault="000B142F" w:rsidP="00E327C1">
      <w:pPr>
        <w:pStyle w:val="ListParagraph"/>
        <w:numPr>
          <w:ilvl w:val="0"/>
          <w:numId w:val="37"/>
        </w:numPr>
        <w:shd w:val="clear" w:color="auto" w:fill="FFFFFF"/>
        <w:spacing w:after="120"/>
        <w:ind w:left="754" w:hanging="357"/>
        <w:contextualSpacing w:val="0"/>
        <w:textAlignment w:val="baseline"/>
        <w:rPr>
          <w:rFonts w:ascii="Arial" w:eastAsia="Times New Roman" w:hAnsi="Arial" w:cs="Arial"/>
          <w:color w:val="000000"/>
          <w:lang w:eastAsia="en-NZ"/>
        </w:rPr>
      </w:pPr>
      <w:r w:rsidRPr="00B5793E">
        <w:rPr>
          <w:rFonts w:ascii="Arial" w:eastAsia="Times New Roman" w:hAnsi="Arial" w:cs="Arial"/>
          <w:color w:val="000000"/>
          <w:lang w:eastAsia="en-NZ"/>
        </w:rPr>
        <w:t>perioperative mortality</w:t>
      </w:r>
    </w:p>
    <w:p w14:paraId="72A10191" w14:textId="5A9113C7" w:rsidR="000B142F" w:rsidRPr="00B5793E" w:rsidRDefault="000B142F" w:rsidP="00E327C1">
      <w:pPr>
        <w:pStyle w:val="ListParagraph"/>
        <w:numPr>
          <w:ilvl w:val="0"/>
          <w:numId w:val="37"/>
        </w:numPr>
        <w:shd w:val="clear" w:color="auto" w:fill="FFFFFF"/>
        <w:spacing w:after="120"/>
        <w:ind w:left="754" w:hanging="357"/>
        <w:contextualSpacing w:val="0"/>
        <w:textAlignment w:val="baseline"/>
        <w:rPr>
          <w:rFonts w:ascii="Arial" w:eastAsia="Times New Roman" w:hAnsi="Arial" w:cs="Arial"/>
          <w:color w:val="000000"/>
          <w:lang w:eastAsia="en-NZ"/>
        </w:rPr>
      </w:pPr>
      <w:r w:rsidRPr="00B5793E">
        <w:rPr>
          <w:rFonts w:ascii="Arial" w:eastAsia="Times New Roman" w:hAnsi="Arial" w:cs="Arial"/>
          <w:color w:val="000000"/>
          <w:lang w:eastAsia="en-NZ"/>
        </w:rPr>
        <w:t xml:space="preserve">suicide mortality. </w:t>
      </w:r>
      <w:r w:rsidR="00413F73">
        <w:rPr>
          <w:rFonts w:ascii="Arial" w:eastAsia="Times New Roman" w:hAnsi="Arial" w:cs="Arial"/>
          <w:color w:val="000000"/>
          <w:lang w:eastAsia="en-NZ"/>
        </w:rPr>
        <w:t xml:space="preserve">(See Appendix 2 for </w:t>
      </w:r>
      <w:r w:rsidR="00A3094E">
        <w:rPr>
          <w:rFonts w:ascii="Arial" w:eastAsia="Times New Roman" w:hAnsi="Arial" w:cs="Arial"/>
          <w:color w:val="000000"/>
          <w:lang w:eastAsia="en-NZ"/>
        </w:rPr>
        <w:t>definitions of each of these areas</w:t>
      </w:r>
      <w:r w:rsidR="00413F73">
        <w:rPr>
          <w:rFonts w:ascii="Arial" w:eastAsia="Times New Roman" w:hAnsi="Arial" w:cs="Arial"/>
          <w:color w:val="000000"/>
          <w:lang w:eastAsia="en-NZ"/>
        </w:rPr>
        <w:t>.)</w:t>
      </w:r>
    </w:p>
    <w:p w14:paraId="38FCA22D" w14:textId="1A2D0BDF"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t>
      </w:r>
      <w:r w:rsidR="00A3094E">
        <w:rPr>
          <w:rFonts w:ascii="Arial" w:eastAsia="Times New Roman" w:hAnsi="Arial" w:cs="Arial"/>
          <w:color w:val="000000"/>
          <w:lang w:eastAsia="en-NZ"/>
        </w:rPr>
        <w:t>will</w:t>
      </w:r>
      <w:r w:rsidR="00A3094E" w:rsidRPr="001F24AC">
        <w:rPr>
          <w:rFonts w:ascii="Arial" w:eastAsia="Times New Roman" w:hAnsi="Arial" w:cs="Arial"/>
          <w:color w:val="000000"/>
          <w:lang w:eastAsia="en-NZ"/>
        </w:rPr>
        <w:t xml:space="preserve"> </w:t>
      </w:r>
      <w:r w:rsidRPr="001F24AC">
        <w:rPr>
          <w:rFonts w:ascii="Arial" w:eastAsia="Times New Roman" w:hAnsi="Arial" w:cs="Arial"/>
          <w:color w:val="000000"/>
          <w:lang w:eastAsia="en-NZ"/>
        </w:rPr>
        <w:t>also advise on:</w:t>
      </w:r>
    </w:p>
    <w:p w14:paraId="796F9057" w14:textId="6A9D2066"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s</w:t>
      </w:r>
      <w:r w:rsidRPr="001F24AC">
        <w:rPr>
          <w:rFonts w:ascii="Arial" w:eastAsia="Times New Roman" w:hAnsi="Arial" w:cs="Arial"/>
          <w:color w:val="000000"/>
          <w:lang w:eastAsia="en-NZ"/>
        </w:rPr>
        <w:t>trategic oversight of mortality review and system</w:t>
      </w:r>
      <w:r w:rsidR="00A3094E">
        <w:rPr>
          <w:rFonts w:ascii="Arial" w:eastAsia="Times New Roman" w:hAnsi="Arial" w:cs="Arial"/>
          <w:color w:val="000000"/>
          <w:lang w:eastAsia="en-NZ"/>
        </w:rPr>
        <w:t>-</w:t>
      </w:r>
      <w:r w:rsidRPr="001F24AC">
        <w:rPr>
          <w:rFonts w:ascii="Arial" w:eastAsia="Times New Roman" w:hAnsi="Arial" w:cs="Arial"/>
          <w:color w:val="000000"/>
          <w:lang w:eastAsia="en-NZ"/>
        </w:rPr>
        <w:t>level impact</w:t>
      </w:r>
    </w:p>
    <w:p w14:paraId="74FF2177" w14:textId="049B560F"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compliance</w:t>
      </w:r>
      <w:r w:rsidR="00A3094E" w:rsidRPr="00A3094E">
        <w:rPr>
          <w:rFonts w:ascii="Arial" w:eastAsia="Times New Roman" w:hAnsi="Arial" w:cs="Arial"/>
          <w:color w:val="000000"/>
          <w:lang w:eastAsia="en-NZ"/>
        </w:rPr>
        <w:t xml:space="preserve"> </w:t>
      </w:r>
      <w:r w:rsidR="00A3094E">
        <w:rPr>
          <w:rFonts w:ascii="Arial" w:eastAsia="Times New Roman" w:hAnsi="Arial" w:cs="Arial"/>
          <w:color w:val="000000"/>
          <w:lang w:eastAsia="en-NZ"/>
        </w:rPr>
        <w:t xml:space="preserve">with </w:t>
      </w:r>
      <w:r w:rsidR="00A3094E" w:rsidRPr="001F24AC">
        <w:rPr>
          <w:rFonts w:ascii="Arial" w:eastAsia="Times New Roman" w:hAnsi="Arial" w:cs="Arial"/>
          <w:color w:val="000000"/>
          <w:lang w:eastAsia="en-NZ"/>
        </w:rPr>
        <w:t xml:space="preserve">Te </w:t>
      </w:r>
      <w:proofErr w:type="spellStart"/>
      <w:r w:rsidR="00A3094E"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w:t>
      </w:r>
      <w:r w:rsidR="00A3094E">
        <w:rPr>
          <w:rFonts w:ascii="Arial" w:eastAsia="Times New Roman" w:hAnsi="Arial" w:cs="Arial"/>
          <w:color w:val="000000"/>
          <w:lang w:eastAsia="en-NZ"/>
        </w:rPr>
        <w:t xml:space="preserve">o Waitangi </w:t>
      </w:r>
      <w:r w:rsidRPr="001F24AC">
        <w:rPr>
          <w:rFonts w:ascii="Arial" w:eastAsia="Times New Roman" w:hAnsi="Arial" w:cs="Arial"/>
          <w:color w:val="000000"/>
          <w:lang w:eastAsia="en-NZ"/>
        </w:rPr>
        <w:t>across all aspects of mortality review</w:t>
      </w:r>
    </w:p>
    <w:p w14:paraId="5F3262EE" w14:textId="77777777"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p</w:t>
      </w:r>
      <w:r w:rsidRPr="001F24AC">
        <w:rPr>
          <w:rFonts w:ascii="Arial" w:eastAsia="Times New Roman" w:hAnsi="Arial" w:cs="Arial"/>
          <w:color w:val="000000"/>
          <w:lang w:eastAsia="en-NZ"/>
        </w:rPr>
        <w:t xml:space="preserve">rioritisation of areas for potential in-depth reviews, </w:t>
      </w:r>
      <w:proofErr w:type="gramStart"/>
      <w:r w:rsidRPr="001F24AC">
        <w:rPr>
          <w:rFonts w:ascii="Arial" w:eastAsia="Times New Roman" w:hAnsi="Arial" w:cs="Arial"/>
          <w:color w:val="000000"/>
          <w:lang w:eastAsia="en-NZ"/>
        </w:rPr>
        <w:t>analysis</w:t>
      </w:r>
      <w:proofErr w:type="gramEnd"/>
      <w:r w:rsidRPr="001F24AC">
        <w:rPr>
          <w:rFonts w:ascii="Arial" w:eastAsia="Times New Roman" w:hAnsi="Arial" w:cs="Arial"/>
          <w:color w:val="000000"/>
          <w:lang w:eastAsia="en-NZ"/>
        </w:rPr>
        <w:t xml:space="preserve"> or surveillance</w:t>
      </w:r>
    </w:p>
    <w:p w14:paraId="401C2BEB" w14:textId="77777777"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d</w:t>
      </w:r>
      <w:r w:rsidRPr="001F24AC">
        <w:rPr>
          <w:rFonts w:ascii="Arial" w:eastAsia="Times New Roman" w:hAnsi="Arial" w:cs="Arial"/>
          <w:color w:val="000000"/>
          <w:lang w:eastAsia="en-NZ"/>
        </w:rPr>
        <w:t xml:space="preserve">ata governance, including Māori data </w:t>
      </w:r>
      <w:proofErr w:type="gramStart"/>
      <w:r w:rsidRPr="001F24AC">
        <w:rPr>
          <w:rFonts w:ascii="Arial" w:eastAsia="Times New Roman" w:hAnsi="Arial" w:cs="Arial"/>
          <w:color w:val="000000"/>
          <w:lang w:eastAsia="en-NZ"/>
        </w:rPr>
        <w:t>governance</w:t>
      </w:r>
      <w:proofErr w:type="gramEnd"/>
      <w:r w:rsidRPr="001F24AC">
        <w:rPr>
          <w:rFonts w:ascii="Arial" w:eastAsia="Times New Roman" w:hAnsi="Arial" w:cs="Arial"/>
          <w:color w:val="000000"/>
          <w:lang w:eastAsia="en-NZ"/>
        </w:rPr>
        <w:t xml:space="preserve"> </w:t>
      </w:r>
    </w:p>
    <w:p w14:paraId="54979D2B" w14:textId="277AF0E2"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additional expertise required for mortality review working groups (subject matter experts)</w:t>
      </w:r>
    </w:p>
    <w:p w14:paraId="4C6C7692" w14:textId="729E1D8F" w:rsidR="000B142F" w:rsidRPr="001F24AC" w:rsidRDefault="000B142F" w:rsidP="00E47AB8">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sidRPr="001F24AC">
        <w:rPr>
          <w:rFonts w:ascii="Arial" w:eastAsia="Times New Roman" w:hAnsi="Arial" w:cs="Arial"/>
          <w:color w:val="000000"/>
          <w:lang w:eastAsia="en-NZ"/>
        </w:rPr>
        <w:t xml:space="preserve">recommendations </w:t>
      </w:r>
      <w:r>
        <w:rPr>
          <w:rFonts w:ascii="Arial" w:eastAsia="Times New Roman" w:hAnsi="Arial" w:cs="Arial"/>
          <w:color w:val="000000"/>
          <w:lang w:eastAsia="en-NZ"/>
        </w:rPr>
        <w:t>that</w:t>
      </w:r>
      <w:r w:rsidRPr="001F24AC">
        <w:rPr>
          <w:rFonts w:ascii="Arial" w:eastAsia="Times New Roman" w:hAnsi="Arial" w:cs="Arial"/>
          <w:color w:val="000000"/>
          <w:lang w:eastAsia="en-NZ"/>
        </w:rPr>
        <w:t xml:space="preserve"> are clear, </w:t>
      </w:r>
      <w:proofErr w:type="gramStart"/>
      <w:r w:rsidRPr="001F24AC">
        <w:rPr>
          <w:rFonts w:ascii="Arial" w:eastAsia="Times New Roman" w:hAnsi="Arial" w:cs="Arial"/>
          <w:color w:val="000000"/>
          <w:lang w:eastAsia="en-NZ"/>
        </w:rPr>
        <w:t>coordinated</w:t>
      </w:r>
      <w:proofErr w:type="gramEnd"/>
      <w:r w:rsidRPr="001F24AC">
        <w:rPr>
          <w:rFonts w:ascii="Arial" w:eastAsia="Times New Roman" w:hAnsi="Arial" w:cs="Arial"/>
          <w:color w:val="000000"/>
          <w:lang w:eastAsia="en-NZ"/>
        </w:rPr>
        <w:t xml:space="preserve"> and impactful.</w:t>
      </w:r>
    </w:p>
    <w:p w14:paraId="3EE7E7CE" w14:textId="0A694C50"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t>
      </w:r>
      <w:r w:rsidR="00A3094E">
        <w:rPr>
          <w:rFonts w:ascii="Arial" w:eastAsia="Times New Roman" w:hAnsi="Arial" w:cs="Arial"/>
          <w:color w:val="000000"/>
          <w:lang w:eastAsia="en-NZ"/>
        </w:rPr>
        <w:t xml:space="preserve">will </w:t>
      </w:r>
      <w:r w:rsidRPr="001F24AC">
        <w:rPr>
          <w:rFonts w:ascii="Arial" w:eastAsia="Times New Roman" w:hAnsi="Arial" w:cs="Arial"/>
          <w:color w:val="000000"/>
          <w:lang w:eastAsia="en-NZ"/>
        </w:rPr>
        <w:t>take a whole-of-system and cross-sector view, and provide system</w:t>
      </w:r>
      <w:r w:rsidR="00A3094E">
        <w:rPr>
          <w:rFonts w:ascii="Arial" w:eastAsia="Times New Roman" w:hAnsi="Arial" w:cs="Arial"/>
          <w:color w:val="000000"/>
          <w:lang w:eastAsia="en-NZ"/>
        </w:rPr>
        <w:t>-</w:t>
      </w:r>
      <w:r w:rsidRPr="001F24AC">
        <w:rPr>
          <w:rFonts w:ascii="Arial" w:eastAsia="Times New Roman" w:hAnsi="Arial" w:cs="Arial"/>
          <w:color w:val="000000"/>
          <w:lang w:eastAsia="en-NZ"/>
        </w:rPr>
        <w:t>level, strategic expert advice on key trends through reporting of core data sets and a prioritised programme of in-depth mortality review.</w:t>
      </w:r>
    </w:p>
    <w:p w14:paraId="685A0824" w14:textId="3C218EDF" w:rsidR="000B142F" w:rsidRPr="001F24AC" w:rsidRDefault="000B142F" w:rsidP="00767819">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In performing its functions, NMRC will be guided by the health sector principles</w:t>
      </w:r>
      <w:r w:rsidR="00A3094E">
        <w:rPr>
          <w:rFonts w:ascii="Arial" w:eastAsia="Times New Roman" w:hAnsi="Arial" w:cs="Arial"/>
          <w:color w:val="000000"/>
          <w:lang w:eastAsia="en-NZ"/>
        </w:rPr>
        <w:t>. It</w:t>
      </w:r>
      <w:r w:rsidRPr="001F24AC">
        <w:rPr>
          <w:rFonts w:ascii="Arial" w:eastAsia="Times New Roman" w:hAnsi="Arial" w:cs="Arial"/>
          <w:color w:val="000000"/>
          <w:lang w:eastAsia="en-NZ"/>
        </w:rPr>
        <w:t xml:space="preserve"> will</w:t>
      </w:r>
      <w:r w:rsidR="00780D6E">
        <w:rPr>
          <w:rFonts w:ascii="Arial" w:eastAsia="Times New Roman" w:hAnsi="Arial" w:cs="Arial"/>
          <w:color w:val="000000"/>
          <w:lang w:eastAsia="en-NZ"/>
        </w:rPr>
        <w:t xml:space="preserve"> also</w:t>
      </w:r>
      <w:r w:rsidRPr="001F24AC">
        <w:rPr>
          <w:rFonts w:ascii="Arial" w:eastAsia="Times New Roman" w:hAnsi="Arial" w:cs="Arial"/>
          <w:color w:val="000000"/>
          <w:lang w:eastAsia="en-NZ"/>
        </w:rPr>
        <w:t>:</w:t>
      </w:r>
    </w:p>
    <w:p w14:paraId="073D78C9" w14:textId="48ACDE92" w:rsidR="000B142F" w:rsidRPr="001F24AC" w:rsidRDefault="000B142F" w:rsidP="00966425">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g</w:t>
      </w:r>
      <w:r w:rsidRPr="001F24AC">
        <w:rPr>
          <w:rFonts w:ascii="Arial" w:eastAsia="Times New Roman" w:hAnsi="Arial" w:cs="Arial"/>
          <w:color w:val="000000"/>
          <w:lang w:eastAsia="en-NZ"/>
        </w:rPr>
        <w:t xml:space="preserve">ive effect to </w:t>
      </w:r>
      <w:r w:rsidR="00CF13AE">
        <w:rPr>
          <w:rFonts w:ascii="Arial" w:eastAsia="Times New Roman" w:hAnsi="Arial" w:cs="Arial"/>
          <w:color w:val="000000"/>
          <w:lang w:eastAsia="en-NZ"/>
        </w:rPr>
        <w:t xml:space="preserve">Te </w:t>
      </w:r>
      <w:proofErr w:type="spellStart"/>
      <w:r w:rsidR="00CF13AE">
        <w:rPr>
          <w:rFonts w:ascii="Arial" w:eastAsia="Times New Roman" w:hAnsi="Arial" w:cs="Arial"/>
          <w:color w:val="000000"/>
          <w:lang w:eastAsia="en-NZ"/>
        </w:rPr>
        <w:t>Tāhū</w:t>
      </w:r>
      <w:proofErr w:type="spellEnd"/>
      <w:r w:rsidR="00CF13AE">
        <w:rPr>
          <w:rFonts w:ascii="Arial" w:eastAsia="Times New Roman" w:hAnsi="Arial" w:cs="Arial"/>
          <w:color w:val="000000"/>
          <w:lang w:eastAsia="en-NZ"/>
        </w:rPr>
        <w:t xml:space="preserve"> Hauora</w:t>
      </w:r>
      <w:r w:rsidRPr="001F24AC">
        <w:rPr>
          <w:rFonts w:ascii="Arial" w:eastAsia="Times New Roman" w:hAnsi="Arial" w:cs="Arial"/>
          <w:color w:val="000000"/>
          <w:lang w:eastAsia="en-NZ"/>
        </w:rPr>
        <w:t xml:space="preserve">’s commitment to Te </w:t>
      </w:r>
      <w:proofErr w:type="spellStart"/>
      <w:r w:rsidRPr="001F24AC">
        <w:rPr>
          <w:rFonts w:ascii="Arial" w:eastAsia="Times New Roman" w:hAnsi="Arial" w:cs="Arial"/>
          <w:color w:val="000000"/>
          <w:lang w:eastAsia="en-NZ"/>
        </w:rPr>
        <w:t>Tiriti</w:t>
      </w:r>
      <w:proofErr w:type="spellEnd"/>
      <w:r w:rsidRPr="001F24AC">
        <w:rPr>
          <w:rFonts w:ascii="Arial" w:eastAsia="Times New Roman" w:hAnsi="Arial" w:cs="Arial"/>
          <w:color w:val="000000"/>
          <w:lang w:eastAsia="en-NZ"/>
        </w:rPr>
        <w:t xml:space="preserve"> o Waitangi and ensure its methodologies, reports, recommendations and advice contribute to achieving equitable outcomes for </w:t>
      </w:r>
      <w:proofErr w:type="gramStart"/>
      <w:r w:rsidRPr="001F24AC">
        <w:rPr>
          <w:rFonts w:ascii="Arial" w:eastAsia="Times New Roman" w:hAnsi="Arial" w:cs="Arial"/>
          <w:color w:val="000000"/>
          <w:lang w:eastAsia="en-NZ"/>
        </w:rPr>
        <w:t>Māori</w:t>
      </w:r>
      <w:proofErr w:type="gramEnd"/>
    </w:p>
    <w:p w14:paraId="6CDAE5A3" w14:textId="32E9971D" w:rsidR="000B142F" w:rsidRPr="001F24AC" w:rsidRDefault="000B142F" w:rsidP="00966425">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a</w:t>
      </w:r>
      <w:r w:rsidRPr="001F24AC">
        <w:rPr>
          <w:rFonts w:ascii="Arial" w:eastAsia="Times New Roman" w:hAnsi="Arial" w:cs="Arial"/>
          <w:color w:val="000000"/>
          <w:lang w:eastAsia="en-NZ"/>
        </w:rPr>
        <w:t xml:space="preserve">pply the principles of </w:t>
      </w:r>
      <w:r w:rsidRPr="00AE6A56">
        <w:rPr>
          <w:rFonts w:ascii="Arial" w:eastAsia="Times New Roman" w:hAnsi="Arial" w:cs="Arial"/>
          <w:i/>
          <w:iCs/>
          <w:color w:val="000000"/>
          <w:lang w:eastAsia="en-NZ"/>
        </w:rPr>
        <w:t xml:space="preserve">Te </w:t>
      </w:r>
      <w:proofErr w:type="spellStart"/>
      <w:r w:rsidRPr="00AE6A56">
        <w:rPr>
          <w:rFonts w:ascii="Arial" w:eastAsia="Times New Roman" w:hAnsi="Arial" w:cs="Arial"/>
          <w:i/>
          <w:iCs/>
          <w:color w:val="000000"/>
          <w:lang w:eastAsia="en-NZ"/>
        </w:rPr>
        <w:t>Pou</w:t>
      </w:r>
      <w:proofErr w:type="spellEnd"/>
      <w:r w:rsidR="00664562" w:rsidRPr="00AE6A56">
        <w:rPr>
          <w:rFonts w:ascii="Arial" w:eastAsia="Times New Roman" w:hAnsi="Arial" w:cs="Arial"/>
          <w:i/>
          <w:iCs/>
          <w:color w:val="000000"/>
          <w:lang w:eastAsia="en-NZ"/>
        </w:rPr>
        <w:t xml:space="preserve"> –</w:t>
      </w:r>
      <w:r w:rsidRPr="00AE6A56">
        <w:rPr>
          <w:rFonts w:ascii="Arial" w:eastAsia="Times New Roman" w:hAnsi="Arial" w:cs="Arial"/>
          <w:i/>
          <w:iCs/>
          <w:color w:val="000000"/>
          <w:lang w:eastAsia="en-NZ"/>
        </w:rPr>
        <w:t xml:space="preserve"> Māori responsive rubric</w:t>
      </w:r>
      <w:r w:rsidRPr="00966425">
        <w:rPr>
          <w:rFonts w:ascii="Arial" w:eastAsia="Times New Roman" w:hAnsi="Arial" w:cs="Arial"/>
          <w:color w:val="000000"/>
          <w:lang w:eastAsia="en-NZ"/>
        </w:rPr>
        <w:t xml:space="preserve"> </w:t>
      </w:r>
      <w:r w:rsidRPr="001F24AC">
        <w:rPr>
          <w:rFonts w:ascii="Arial" w:eastAsia="Times New Roman" w:hAnsi="Arial" w:cs="Arial"/>
          <w:color w:val="000000"/>
          <w:lang w:eastAsia="en-NZ"/>
        </w:rPr>
        <w:t xml:space="preserve">and Māori data </w:t>
      </w:r>
      <w:proofErr w:type="gramStart"/>
      <w:r w:rsidRPr="001F24AC">
        <w:rPr>
          <w:rFonts w:ascii="Arial" w:eastAsia="Times New Roman" w:hAnsi="Arial" w:cs="Arial"/>
          <w:color w:val="000000"/>
          <w:lang w:eastAsia="en-NZ"/>
        </w:rPr>
        <w:t>sovereignty</w:t>
      </w:r>
      <w:proofErr w:type="gramEnd"/>
    </w:p>
    <w:p w14:paraId="6EF2B8BE" w14:textId="77777777" w:rsidR="000B142F" w:rsidRPr="001F24AC" w:rsidRDefault="000B142F" w:rsidP="005671BC">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c</w:t>
      </w:r>
      <w:r w:rsidRPr="001F24AC">
        <w:rPr>
          <w:rFonts w:ascii="Arial" w:eastAsia="Times New Roman" w:hAnsi="Arial" w:cs="Arial"/>
          <w:color w:val="000000"/>
          <w:lang w:eastAsia="en-NZ"/>
        </w:rPr>
        <w:t>onsult with appropriate stakeholders, including Māori, consumer representatives and relevant agencies (particularly those to whom recommendations may apply)</w:t>
      </w:r>
    </w:p>
    <w:p w14:paraId="106D2FE8" w14:textId="28764385" w:rsidR="0003332C" w:rsidRPr="0044284E" w:rsidRDefault="000B142F" w:rsidP="005671BC">
      <w:pPr>
        <w:pStyle w:val="ListParagraph"/>
        <w:numPr>
          <w:ilvl w:val="1"/>
          <w:numId w:val="20"/>
        </w:numPr>
        <w:shd w:val="clear" w:color="auto" w:fill="FFFFFF"/>
        <w:spacing w:after="120"/>
        <w:ind w:left="754" w:hanging="357"/>
        <w:contextualSpacing w:val="0"/>
        <w:textAlignment w:val="baseline"/>
        <w:rPr>
          <w:rFonts w:ascii="Arial" w:eastAsia="Times New Roman" w:hAnsi="Arial" w:cs="Arial"/>
          <w:color w:val="000000"/>
          <w:lang w:eastAsia="en-NZ"/>
        </w:rPr>
      </w:pPr>
      <w:r>
        <w:rPr>
          <w:rFonts w:ascii="Arial" w:eastAsia="Times New Roman" w:hAnsi="Arial" w:cs="Arial"/>
          <w:color w:val="000000"/>
          <w:lang w:eastAsia="en-NZ"/>
        </w:rPr>
        <w:t>e</w:t>
      </w:r>
      <w:r w:rsidRPr="001F24AC">
        <w:rPr>
          <w:rFonts w:ascii="Arial" w:eastAsia="Times New Roman" w:hAnsi="Arial" w:cs="Arial"/>
          <w:color w:val="000000"/>
          <w:lang w:eastAsia="en-NZ"/>
        </w:rPr>
        <w:t xml:space="preserve">nsure its advice and recommendations comply with the laws of New Zealand. </w:t>
      </w:r>
    </w:p>
    <w:p w14:paraId="2244EC29" w14:textId="2F3D55CB" w:rsidR="0003332C" w:rsidRPr="0044385E" w:rsidRDefault="00F507D6" w:rsidP="00B5793E">
      <w:pPr>
        <w:pStyle w:val="Heading2"/>
        <w:spacing w:line="276" w:lineRule="auto"/>
      </w:pPr>
      <w:r w:rsidRPr="00F507D6">
        <w:t>Programme of work</w:t>
      </w:r>
    </w:p>
    <w:p w14:paraId="6A63FC21" w14:textId="7B104BA1" w:rsidR="00815926" w:rsidRPr="001F24AC" w:rsidRDefault="00815926" w:rsidP="00A733C4">
      <w:pPr>
        <w:numPr>
          <w:ilvl w:val="0"/>
          <w:numId w:val="20"/>
        </w:numPr>
        <w:autoSpaceDE/>
        <w:autoSpaceDN/>
        <w:adjustRightInd/>
      </w:pPr>
      <w:r w:rsidRPr="001F24AC">
        <w:t>In accordance with section 82(2) of the Act, NMRC is required to develop a strategic plan and methodologies that:</w:t>
      </w:r>
    </w:p>
    <w:p w14:paraId="18CC7C2C" w14:textId="21AE86BE" w:rsidR="00815926" w:rsidRPr="001F24AC" w:rsidRDefault="00815926" w:rsidP="00A733C4">
      <w:pPr>
        <w:numPr>
          <w:ilvl w:val="1"/>
          <w:numId w:val="24"/>
        </w:numPr>
        <w:autoSpaceDE/>
        <w:autoSpaceDN/>
        <w:adjustRightInd/>
        <w:ind w:left="700"/>
      </w:pPr>
      <w:r w:rsidRPr="001F24AC">
        <w:t xml:space="preserve">are designed to reduce morbidity and </w:t>
      </w:r>
      <w:proofErr w:type="gramStart"/>
      <w:r w:rsidRPr="001F24AC">
        <w:t>mortality</w:t>
      </w:r>
      <w:proofErr w:type="gramEnd"/>
    </w:p>
    <w:p w14:paraId="77C452F6" w14:textId="47F2711A" w:rsidR="00815926" w:rsidRPr="001F24AC" w:rsidRDefault="00815926" w:rsidP="00A733C4">
      <w:pPr>
        <w:numPr>
          <w:ilvl w:val="1"/>
          <w:numId w:val="24"/>
        </w:numPr>
        <w:autoSpaceDE/>
        <w:autoSpaceDN/>
        <w:adjustRightInd/>
        <w:ind w:left="700"/>
      </w:pPr>
      <w:r w:rsidRPr="001F24AC">
        <w:t>are relevant to NMRC’s functions.</w:t>
      </w:r>
    </w:p>
    <w:p w14:paraId="41AFA34C" w14:textId="06F8B74B" w:rsidR="00815926" w:rsidRPr="001F24AC" w:rsidRDefault="00815926" w:rsidP="00A733C4">
      <w:pPr>
        <w:numPr>
          <w:ilvl w:val="0"/>
          <w:numId w:val="20"/>
        </w:numPr>
        <w:autoSpaceDE/>
        <w:autoSpaceDN/>
        <w:adjustRightInd/>
      </w:pPr>
      <w:r w:rsidRPr="001F24AC">
        <w:t xml:space="preserve">By 31 March of each year, NMRC will, within the resources allocated by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 submit to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for its approval a proposed programme of work for the following financial year</w:t>
      </w:r>
      <w:r w:rsidR="00664562">
        <w:t>.</w:t>
      </w:r>
      <w:r w:rsidRPr="001F24AC">
        <w:t xml:space="preserve"> </w:t>
      </w:r>
      <w:r w:rsidR="00664562">
        <w:t xml:space="preserve">In the proposed programme, </w:t>
      </w:r>
      <w:r w:rsidRPr="001F24AC">
        <w:t>NMRC</w:t>
      </w:r>
      <w:r w:rsidR="00664562">
        <w:t xml:space="preserve"> will set out its</w:t>
      </w:r>
      <w:r w:rsidRPr="001F24AC">
        <w:t>:</w:t>
      </w:r>
    </w:p>
    <w:p w14:paraId="0A18853C" w14:textId="6335A24B" w:rsidR="00815926" w:rsidRPr="001F24AC" w:rsidRDefault="00815926" w:rsidP="009D60AA">
      <w:pPr>
        <w:numPr>
          <w:ilvl w:val="1"/>
          <w:numId w:val="38"/>
        </w:numPr>
        <w:autoSpaceDE/>
        <w:autoSpaceDN/>
        <w:adjustRightInd/>
        <w:ind w:left="757"/>
      </w:pPr>
      <w:r w:rsidRPr="001F24AC">
        <w:t xml:space="preserve">strategic plan (focused on achievable results), methodologies and activities in accordance with these terms of </w:t>
      </w:r>
      <w:proofErr w:type="gramStart"/>
      <w:r w:rsidRPr="001F24AC">
        <w:t>reference</w:t>
      </w:r>
      <w:proofErr w:type="gramEnd"/>
    </w:p>
    <w:p w14:paraId="69BC147A" w14:textId="67C9AE88" w:rsidR="00815926" w:rsidRPr="001F24AC" w:rsidRDefault="00815926" w:rsidP="009D60AA">
      <w:pPr>
        <w:numPr>
          <w:ilvl w:val="1"/>
          <w:numId w:val="38"/>
        </w:numPr>
        <w:autoSpaceDE/>
        <w:autoSpaceDN/>
        <w:adjustRightInd/>
        <w:ind w:left="757"/>
      </w:pPr>
      <w:r w:rsidRPr="001F24AC">
        <w:t xml:space="preserve">approach to delivering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’s reporting requirements.  </w:t>
      </w:r>
    </w:p>
    <w:p w14:paraId="6F6A89AC" w14:textId="5B617C52" w:rsidR="00815926" w:rsidRPr="001F24AC" w:rsidRDefault="00815926" w:rsidP="00A733C4">
      <w:pPr>
        <w:numPr>
          <w:ilvl w:val="0"/>
          <w:numId w:val="20"/>
        </w:numPr>
        <w:autoSpaceDE/>
        <w:autoSpaceDN/>
        <w:adjustRightInd/>
      </w:pPr>
      <w:r w:rsidRPr="001F24AC">
        <w:t>NMRC will deliver its programme of work within the resources allocated. In any case where the resources allocated become insufficient to achieve the approved programme of work (</w:t>
      </w:r>
      <w:proofErr w:type="spellStart"/>
      <w:r w:rsidRPr="001F24AC">
        <w:t>eg</w:t>
      </w:r>
      <w:proofErr w:type="spellEnd"/>
      <w:r w:rsidRPr="001F24AC">
        <w:t xml:space="preserve">, due to unexpected higher costs), NMRC will discuss </w:t>
      </w:r>
      <w:r w:rsidR="00664562">
        <w:t xml:space="preserve">the situation </w:t>
      </w:r>
      <w:r w:rsidRPr="001F24AC">
        <w:t xml:space="preserve">with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and seek to agree a variation to the programme of work.</w:t>
      </w:r>
    </w:p>
    <w:p w14:paraId="65308744" w14:textId="276CBE75" w:rsidR="00815926" w:rsidRPr="001F24AC" w:rsidRDefault="00815926" w:rsidP="00A733C4">
      <w:pPr>
        <w:numPr>
          <w:ilvl w:val="0"/>
          <w:numId w:val="20"/>
        </w:numPr>
        <w:autoSpaceDE/>
        <w:autoSpaceDN/>
        <w:adjustRightInd/>
      </w:pPr>
      <w:r w:rsidRPr="001F24AC">
        <w:t>By 30 September of each year, NMRC will provide</w:t>
      </w:r>
      <w:r w:rsidR="00664562" w:rsidRPr="00664562">
        <w:t xml:space="preserve">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t xml:space="preserve"> </w:t>
      </w:r>
      <w:r w:rsidR="00664562">
        <w:t>with</w:t>
      </w:r>
      <w:r w:rsidRPr="001F24AC">
        <w:t xml:space="preserve"> a report on its activities in the </w:t>
      </w:r>
      <w:r w:rsidR="00664562">
        <w:t>previous</w:t>
      </w:r>
      <w:r w:rsidR="00664562" w:rsidRPr="001F24AC">
        <w:t xml:space="preserve"> </w:t>
      </w:r>
      <w:r w:rsidRPr="001F24AC">
        <w:t xml:space="preserve">financial year in sufficient detail to allow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 xml:space="preserve">to report to the Minister of Health on </w:t>
      </w:r>
      <w:r w:rsidR="00664562">
        <w:t>NMRC’s</w:t>
      </w:r>
      <w:r w:rsidRPr="001F24AC">
        <w:t xml:space="preserve"> progress.</w:t>
      </w:r>
      <w:r w:rsidRPr="001F24AC">
        <w:rPr>
          <w:rStyle w:val="FootnoteReference"/>
        </w:rPr>
        <w:footnoteReference w:id="4"/>
      </w:r>
    </w:p>
    <w:p w14:paraId="7D02E510" w14:textId="10643DC2" w:rsidR="006B1B70" w:rsidRPr="0044385E" w:rsidRDefault="000C6693" w:rsidP="00B5793E">
      <w:pPr>
        <w:pStyle w:val="Heading2"/>
        <w:spacing w:line="276" w:lineRule="auto"/>
      </w:pPr>
      <w:r w:rsidRPr="000C6693">
        <w:t>NMRF Management Group staff and support</w:t>
      </w:r>
    </w:p>
    <w:p w14:paraId="1BE340A2" w14:textId="4F740A1B" w:rsidR="00457574" w:rsidRPr="001F24AC" w:rsidRDefault="00CF13AE" w:rsidP="00D84EBD">
      <w:pPr>
        <w:pStyle w:val="ListParagraph"/>
        <w:numPr>
          <w:ilvl w:val="0"/>
          <w:numId w:val="20"/>
        </w:numPr>
        <w:shd w:val="clear" w:color="auto" w:fill="FFFFFF"/>
        <w:spacing w:after="12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457574" w:rsidRPr="001F24AC">
        <w:rPr>
          <w:rFonts w:ascii="Arial" w:eastAsia="Times New Roman" w:hAnsi="Arial" w:cs="Arial"/>
          <w:color w:val="000000"/>
          <w:lang w:eastAsia="en-NZ"/>
        </w:rPr>
        <w:t xml:space="preserve"> employs staff to assist NMRC. Staff are employed within the NMRF Management Group. Staff and other resources deployed to assist NMRC will be funded by the NMRC budget.</w:t>
      </w:r>
    </w:p>
    <w:p w14:paraId="61570E6B" w14:textId="334CBF25" w:rsidR="00457574" w:rsidRPr="001F24AC" w:rsidRDefault="00312E05" w:rsidP="00D84EBD">
      <w:pPr>
        <w:numPr>
          <w:ilvl w:val="0"/>
          <w:numId w:val="20"/>
        </w:numPr>
        <w:autoSpaceDE/>
        <w:autoSpaceDN/>
        <w:adjustRightInd/>
      </w:pPr>
      <w:r>
        <w:t>T</w:t>
      </w:r>
      <w:r w:rsidR="00457574" w:rsidRPr="001F24AC">
        <w:t xml:space="preserve">he NMRF Management Group will support NMRC in the performance of its functions, including by providing: </w:t>
      </w:r>
    </w:p>
    <w:p w14:paraId="63D100F3" w14:textId="06F5A126" w:rsidR="00457574" w:rsidRPr="001F24AC" w:rsidRDefault="00457574" w:rsidP="00924EF5">
      <w:pPr>
        <w:numPr>
          <w:ilvl w:val="1"/>
          <w:numId w:val="25"/>
        </w:numPr>
        <w:autoSpaceDE/>
        <w:autoSpaceDN/>
        <w:adjustRightInd/>
        <w:ind w:left="700"/>
      </w:pPr>
      <w:r w:rsidRPr="001F24AC">
        <w:t>subject matter knowledge and expertise, policy analysis and analytical support and guidance in relation to matters outside the scope of the</w:t>
      </w:r>
      <w:r w:rsidR="00FA5A1E">
        <w:t xml:space="preserve"> NMRC</w:t>
      </w:r>
      <w:r w:rsidRPr="001F24AC">
        <w:t xml:space="preserve"> members</w:t>
      </w:r>
      <w:r w:rsidR="00FA5A1E">
        <w:t>’</w:t>
      </w:r>
      <w:r w:rsidRPr="001F24AC">
        <w:t xml:space="preserve"> collective expertise </w:t>
      </w:r>
      <w:r w:rsidR="00FA5A1E">
        <w:t>– for example</w:t>
      </w:r>
      <w:r w:rsidRPr="001F24AC">
        <w:t xml:space="preserve">, guidance on governmental and ministerial </w:t>
      </w:r>
      <w:proofErr w:type="gramStart"/>
      <w:r w:rsidRPr="001F24AC">
        <w:t>processes</w:t>
      </w:r>
      <w:proofErr w:type="gramEnd"/>
    </w:p>
    <w:p w14:paraId="641E6190" w14:textId="77777777" w:rsidR="00457574" w:rsidRPr="001F24AC" w:rsidRDefault="00457574" w:rsidP="00924EF5">
      <w:pPr>
        <w:numPr>
          <w:ilvl w:val="1"/>
          <w:numId w:val="25"/>
        </w:numPr>
        <w:autoSpaceDE/>
        <w:autoSpaceDN/>
        <w:adjustRightInd/>
        <w:ind w:left="700"/>
      </w:pPr>
      <w:r w:rsidRPr="001F24AC">
        <w:t>central communications systems support for correspondence and public relations purposes, including secure communication between NMRC members and agents</w:t>
      </w:r>
      <w:r w:rsidRPr="001F24AC">
        <w:rPr>
          <w:rStyle w:val="FootnoteReference"/>
        </w:rPr>
        <w:footnoteReference w:id="5"/>
      </w:r>
    </w:p>
    <w:p w14:paraId="7C91B1BE" w14:textId="30C51978" w:rsidR="00457574" w:rsidRPr="001F24AC" w:rsidRDefault="00457574" w:rsidP="00924EF5">
      <w:pPr>
        <w:numPr>
          <w:ilvl w:val="1"/>
          <w:numId w:val="25"/>
        </w:numPr>
        <w:autoSpaceDE/>
        <w:autoSpaceDN/>
        <w:adjustRightInd/>
        <w:ind w:left="700"/>
      </w:pPr>
      <w:r w:rsidRPr="001F24AC">
        <w:t>liaison on behalf of NMRC within and across government and non-government</w:t>
      </w:r>
      <w:r w:rsidR="00FA5A1E">
        <w:t>al</w:t>
      </w:r>
      <w:r w:rsidRPr="001F24AC">
        <w:t xml:space="preserve"> organisations</w:t>
      </w:r>
    </w:p>
    <w:p w14:paraId="7C5CBD75" w14:textId="22858D80" w:rsidR="00457574" w:rsidRPr="001F24AC" w:rsidRDefault="00457574" w:rsidP="00924EF5">
      <w:pPr>
        <w:numPr>
          <w:ilvl w:val="1"/>
          <w:numId w:val="25"/>
        </w:numPr>
        <w:autoSpaceDE/>
        <w:autoSpaceDN/>
        <w:adjustRightInd/>
        <w:ind w:left="700"/>
      </w:pPr>
      <w:r w:rsidRPr="001F24AC">
        <w:t xml:space="preserve">administrative support to organise, minute and follow up on NMRC meetings and/or working groups as set out in the programme of </w:t>
      </w:r>
      <w:proofErr w:type="gramStart"/>
      <w:r w:rsidRPr="001F24AC">
        <w:t>work</w:t>
      </w:r>
      <w:proofErr w:type="gramEnd"/>
    </w:p>
    <w:p w14:paraId="0CDD2007" w14:textId="6EC8FE2F" w:rsidR="00457574" w:rsidRPr="001F24AC" w:rsidRDefault="00457574" w:rsidP="00924EF5">
      <w:pPr>
        <w:numPr>
          <w:ilvl w:val="1"/>
          <w:numId w:val="25"/>
        </w:numPr>
        <w:autoSpaceDE/>
        <w:autoSpaceDN/>
        <w:adjustRightInd/>
        <w:ind w:left="700"/>
      </w:pPr>
      <w:r w:rsidRPr="001F24AC">
        <w:t xml:space="preserve">additional support for NMRC to carry out its functions, as agreed with the Chair and within the NMRC </w:t>
      </w:r>
      <w:r w:rsidR="00FA5A1E">
        <w:t>b</w:t>
      </w:r>
      <w:r w:rsidRPr="001F24AC">
        <w:t>udget.</w:t>
      </w:r>
    </w:p>
    <w:p w14:paraId="32B3E9A2" w14:textId="572DB358" w:rsidR="00173523" w:rsidRPr="0044284E" w:rsidRDefault="00173523" w:rsidP="00BA343C">
      <w:pPr>
        <w:pStyle w:val="Heading2"/>
        <w:rPr>
          <w:lang w:eastAsia="en-NZ"/>
        </w:rPr>
      </w:pPr>
      <w:r w:rsidRPr="0044284E">
        <w:rPr>
          <w:lang w:eastAsia="en-NZ"/>
        </w:rPr>
        <w:t>Subject matter experts</w:t>
      </w:r>
    </w:p>
    <w:p w14:paraId="71664318" w14:textId="58DF5A97" w:rsidR="00173523" w:rsidRPr="001F24AC" w:rsidRDefault="00CF13AE" w:rsidP="004C1FA3">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173523" w:rsidRPr="001F24AC">
        <w:rPr>
          <w:rFonts w:ascii="Arial" w:eastAsia="Times New Roman" w:hAnsi="Arial" w:cs="Arial"/>
          <w:color w:val="000000"/>
          <w:lang w:eastAsia="en-NZ"/>
        </w:rPr>
        <w:t xml:space="preserve"> will appoint </w:t>
      </w:r>
      <w:r w:rsidR="00FA5A1E">
        <w:rPr>
          <w:rFonts w:ascii="Arial" w:eastAsia="Times New Roman" w:hAnsi="Arial" w:cs="Arial"/>
          <w:color w:val="000000"/>
          <w:lang w:eastAsia="en-NZ"/>
        </w:rPr>
        <w:t>s</w:t>
      </w:r>
      <w:r w:rsidR="00173523" w:rsidRPr="001F24AC">
        <w:rPr>
          <w:rFonts w:ascii="Arial" w:eastAsia="Times New Roman" w:hAnsi="Arial" w:cs="Arial"/>
          <w:color w:val="000000"/>
          <w:lang w:eastAsia="en-NZ"/>
        </w:rPr>
        <w:t xml:space="preserve">ubject </w:t>
      </w:r>
      <w:r w:rsidR="00FA5A1E">
        <w:rPr>
          <w:rFonts w:ascii="Arial" w:eastAsia="Times New Roman" w:hAnsi="Arial" w:cs="Arial"/>
          <w:color w:val="000000"/>
          <w:lang w:eastAsia="en-NZ"/>
        </w:rPr>
        <w:t>m</w:t>
      </w:r>
      <w:r w:rsidR="00173523" w:rsidRPr="001F24AC">
        <w:rPr>
          <w:rFonts w:ascii="Arial" w:eastAsia="Times New Roman" w:hAnsi="Arial" w:cs="Arial"/>
          <w:color w:val="000000"/>
          <w:lang w:eastAsia="en-NZ"/>
        </w:rPr>
        <w:t xml:space="preserve">atter </w:t>
      </w:r>
      <w:r w:rsidR="00FA5A1E">
        <w:rPr>
          <w:rFonts w:ascii="Arial" w:eastAsia="Times New Roman" w:hAnsi="Arial" w:cs="Arial"/>
          <w:color w:val="000000"/>
          <w:lang w:eastAsia="en-NZ"/>
        </w:rPr>
        <w:t>e</w:t>
      </w:r>
      <w:r w:rsidR="00173523" w:rsidRPr="001F24AC">
        <w:rPr>
          <w:rFonts w:ascii="Arial" w:eastAsia="Times New Roman" w:hAnsi="Arial" w:cs="Arial"/>
          <w:color w:val="000000"/>
          <w:lang w:eastAsia="en-NZ"/>
        </w:rPr>
        <w:t xml:space="preserve">xperts to advise NMRC in relation to </w:t>
      </w:r>
      <w:r w:rsidR="00FA5A1E">
        <w:rPr>
          <w:rFonts w:ascii="Arial" w:eastAsia="Times New Roman" w:hAnsi="Arial" w:cs="Arial"/>
          <w:color w:val="000000"/>
          <w:lang w:eastAsia="en-NZ"/>
        </w:rPr>
        <w:t xml:space="preserve">its </w:t>
      </w:r>
      <w:r w:rsidR="00173523" w:rsidRPr="001F24AC">
        <w:rPr>
          <w:rFonts w:ascii="Arial" w:eastAsia="Times New Roman" w:hAnsi="Arial" w:cs="Arial"/>
          <w:color w:val="000000"/>
          <w:lang w:eastAsia="en-NZ"/>
        </w:rPr>
        <w:t>functions.</w:t>
      </w:r>
    </w:p>
    <w:p w14:paraId="6ABD172C" w14:textId="6C5D5BDF" w:rsidR="00173523" w:rsidRPr="001F24AC" w:rsidRDefault="00173523" w:rsidP="004C1FA3">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1F24AC">
        <w:rPr>
          <w:rFonts w:ascii="Arial" w:eastAsia="Times New Roman" w:hAnsi="Arial" w:cs="Arial"/>
          <w:color w:val="000000"/>
          <w:lang w:eastAsia="en-NZ"/>
        </w:rPr>
        <w:t xml:space="preserve">NMRC will appoint </w:t>
      </w:r>
      <w:r w:rsidR="00FA5A1E">
        <w:rPr>
          <w:rFonts w:ascii="Arial" w:eastAsia="Times New Roman" w:hAnsi="Arial" w:cs="Arial"/>
          <w:color w:val="000000"/>
          <w:lang w:eastAsia="en-NZ"/>
        </w:rPr>
        <w:t>s</w:t>
      </w:r>
      <w:r w:rsidRPr="001F24AC">
        <w:rPr>
          <w:rFonts w:ascii="Arial" w:eastAsia="Times New Roman" w:hAnsi="Arial" w:cs="Arial"/>
          <w:color w:val="000000"/>
          <w:lang w:eastAsia="en-NZ"/>
        </w:rPr>
        <w:t xml:space="preserve">ubject </w:t>
      </w:r>
      <w:r w:rsidR="00FA5A1E">
        <w:rPr>
          <w:rFonts w:ascii="Arial" w:eastAsia="Times New Roman" w:hAnsi="Arial" w:cs="Arial"/>
          <w:color w:val="000000"/>
          <w:lang w:eastAsia="en-NZ"/>
        </w:rPr>
        <w:t>m</w:t>
      </w:r>
      <w:r w:rsidRPr="001F24AC">
        <w:rPr>
          <w:rFonts w:ascii="Arial" w:eastAsia="Times New Roman" w:hAnsi="Arial" w:cs="Arial"/>
          <w:color w:val="000000"/>
          <w:lang w:eastAsia="en-NZ"/>
        </w:rPr>
        <w:t xml:space="preserve">atter </w:t>
      </w:r>
      <w:r w:rsidR="00FA5A1E">
        <w:rPr>
          <w:rFonts w:ascii="Arial" w:eastAsia="Times New Roman" w:hAnsi="Arial" w:cs="Arial"/>
          <w:color w:val="000000"/>
          <w:lang w:eastAsia="en-NZ"/>
        </w:rPr>
        <w:t>e</w:t>
      </w:r>
      <w:r w:rsidRPr="001F24AC">
        <w:rPr>
          <w:rFonts w:ascii="Arial" w:eastAsia="Times New Roman" w:hAnsi="Arial" w:cs="Arial"/>
          <w:color w:val="000000"/>
          <w:lang w:eastAsia="en-NZ"/>
        </w:rPr>
        <w:t>xperts as agents of NMRC.</w:t>
      </w:r>
    </w:p>
    <w:p w14:paraId="67857487" w14:textId="77777777" w:rsidR="00173523" w:rsidRPr="00B5793E" w:rsidRDefault="00173523" w:rsidP="00BA343C">
      <w:pPr>
        <w:pStyle w:val="Heading2"/>
        <w:rPr>
          <w:lang w:eastAsia="en-NZ"/>
        </w:rPr>
      </w:pPr>
      <w:r w:rsidRPr="00B5793E">
        <w:rPr>
          <w:lang w:eastAsia="en-NZ"/>
        </w:rPr>
        <w:t>Local mortality review</w:t>
      </w:r>
    </w:p>
    <w:p w14:paraId="3AE478C6" w14:textId="1AC428CE" w:rsidR="00173523" w:rsidRPr="00C94761" w:rsidRDefault="00173523" w:rsidP="00C9702A">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C94761">
        <w:rPr>
          <w:rFonts w:ascii="Arial" w:eastAsia="Times New Roman" w:hAnsi="Arial" w:cs="Arial"/>
        </w:rPr>
        <w:t xml:space="preserve">NMRC will relate to, and work with, local mortality review arrangements as NMRC considers necessary for the purposes of performing </w:t>
      </w:r>
      <w:r w:rsidR="008B1FA9">
        <w:rPr>
          <w:rFonts w:ascii="Arial" w:eastAsia="Times New Roman" w:hAnsi="Arial" w:cs="Arial"/>
        </w:rPr>
        <w:t>its</w:t>
      </w:r>
      <w:r w:rsidRPr="00C94761">
        <w:rPr>
          <w:rFonts w:ascii="Arial" w:eastAsia="Times New Roman" w:hAnsi="Arial" w:cs="Arial"/>
        </w:rPr>
        <w:t xml:space="preserve"> functions</w:t>
      </w:r>
      <w:r w:rsidRPr="00C94761">
        <w:rPr>
          <w:rFonts w:ascii="Arial" w:eastAsia="Times New Roman" w:hAnsi="Arial" w:cs="Arial"/>
          <w:color w:val="000000"/>
          <w:lang w:eastAsia="en-NZ"/>
        </w:rPr>
        <w:t>.</w:t>
      </w:r>
    </w:p>
    <w:p w14:paraId="389D3F89" w14:textId="43563D38" w:rsidR="00173523" w:rsidRPr="00C94761" w:rsidRDefault="00173523" w:rsidP="00C9702A">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C94761">
        <w:rPr>
          <w:rFonts w:ascii="Arial" w:eastAsia="Times New Roman" w:hAnsi="Arial" w:cs="Arial"/>
        </w:rPr>
        <w:t>For the purposes of these terms of reference</w:t>
      </w:r>
      <w:r w:rsidR="008B1FA9">
        <w:rPr>
          <w:rFonts w:ascii="Arial" w:eastAsia="Times New Roman" w:hAnsi="Arial" w:cs="Arial"/>
        </w:rPr>
        <w:t>,</w:t>
      </w:r>
      <w:r w:rsidRPr="00C94761">
        <w:rPr>
          <w:rFonts w:ascii="Arial" w:eastAsia="Times New Roman" w:hAnsi="Arial" w:cs="Arial"/>
        </w:rPr>
        <w:t xml:space="preserve"> ‘local mortality review arrangements’ are those review activities undertaken within health localities</w:t>
      </w:r>
      <w:r w:rsidR="008B1FA9">
        <w:rPr>
          <w:rFonts w:ascii="Arial" w:eastAsia="Times New Roman" w:hAnsi="Arial" w:cs="Arial"/>
        </w:rPr>
        <w:t xml:space="preserve"> that</w:t>
      </w:r>
      <w:r w:rsidRPr="00C94761">
        <w:rPr>
          <w:rFonts w:ascii="Arial" w:eastAsia="Times New Roman" w:hAnsi="Arial" w:cs="Arial"/>
        </w:rPr>
        <w:t>:</w:t>
      </w:r>
    </w:p>
    <w:p w14:paraId="768CE760" w14:textId="40E68D48" w:rsidR="00173523" w:rsidRPr="001F24AC" w:rsidRDefault="008B1FA9" w:rsidP="005524B0">
      <w:pPr>
        <w:pStyle w:val="ListParagraph"/>
        <w:numPr>
          <w:ilvl w:val="1"/>
          <w:numId w:val="20"/>
        </w:numPr>
        <w:shd w:val="clear" w:color="auto" w:fill="FFFFFF"/>
        <w:spacing w:after="120"/>
        <w:ind w:left="720" w:hanging="357"/>
        <w:contextualSpacing w:val="0"/>
        <w:textAlignment w:val="baseline"/>
        <w:rPr>
          <w:rFonts w:ascii="Arial" w:eastAsia="Times New Roman" w:hAnsi="Arial" w:cs="Arial"/>
          <w:color w:val="000000"/>
          <w:lang w:eastAsia="en-NZ"/>
        </w:rPr>
      </w:pPr>
      <w:r w:rsidRPr="00312E05">
        <w:rPr>
          <w:rFonts w:ascii="Arial" w:eastAsia="Times New Roman" w:hAnsi="Arial" w:cs="Arial"/>
        </w:rPr>
        <w:t>are conducted with the aims of</w:t>
      </w:r>
      <w:r w:rsidR="00173523" w:rsidRPr="00312E05">
        <w:rPr>
          <w:rFonts w:ascii="Arial" w:eastAsia="Times New Roman" w:hAnsi="Arial" w:cs="Arial"/>
        </w:rPr>
        <w:t xml:space="preserve"> reducing</w:t>
      </w:r>
      <w:r w:rsidR="00173523" w:rsidRPr="001F24AC">
        <w:rPr>
          <w:rFonts w:ascii="Arial" w:eastAsia="Times New Roman" w:hAnsi="Arial" w:cs="Arial"/>
        </w:rPr>
        <w:t xml:space="preserve"> morbidity and mortality and </w:t>
      </w:r>
      <w:r>
        <w:rPr>
          <w:rFonts w:ascii="Arial" w:eastAsia="Times New Roman" w:hAnsi="Arial" w:cs="Arial"/>
        </w:rPr>
        <w:t xml:space="preserve">contributing to </w:t>
      </w:r>
      <w:r w:rsidR="00173523" w:rsidRPr="001F24AC">
        <w:rPr>
          <w:rFonts w:ascii="Arial" w:eastAsia="Times New Roman" w:hAnsi="Arial" w:cs="Arial"/>
        </w:rPr>
        <w:t xml:space="preserve">continuous quality improvement in local </w:t>
      </w:r>
      <w:proofErr w:type="gramStart"/>
      <w:r w:rsidR="00173523" w:rsidRPr="001F24AC">
        <w:rPr>
          <w:rFonts w:ascii="Arial" w:eastAsia="Times New Roman" w:hAnsi="Arial" w:cs="Arial"/>
        </w:rPr>
        <w:t>communities</w:t>
      </w:r>
      <w:proofErr w:type="gramEnd"/>
    </w:p>
    <w:p w14:paraId="7800F119" w14:textId="6CE816A0" w:rsidR="00173523" w:rsidRPr="001F24AC" w:rsidRDefault="00173523" w:rsidP="00E102AB">
      <w:pPr>
        <w:pStyle w:val="ListParagraph"/>
        <w:numPr>
          <w:ilvl w:val="1"/>
          <w:numId w:val="20"/>
        </w:numPr>
        <w:shd w:val="clear" w:color="auto" w:fill="FFFFFF"/>
        <w:spacing w:after="120"/>
        <w:ind w:left="720" w:hanging="357"/>
        <w:contextualSpacing w:val="0"/>
        <w:textAlignment w:val="baseline"/>
        <w:rPr>
          <w:rFonts w:ascii="Arial" w:eastAsia="Times New Roman" w:hAnsi="Arial" w:cs="Arial"/>
          <w:color w:val="000000"/>
          <w:lang w:eastAsia="en-NZ"/>
        </w:rPr>
      </w:pPr>
      <w:r w:rsidRPr="001F24AC">
        <w:rPr>
          <w:rFonts w:ascii="Arial" w:eastAsia="Times New Roman" w:hAnsi="Arial" w:cs="Arial"/>
        </w:rPr>
        <w:t>collect information on behalf of and contribute to the functions of NMRC.</w:t>
      </w:r>
    </w:p>
    <w:p w14:paraId="23995C11" w14:textId="77777777" w:rsidR="00173523" w:rsidRPr="0044284E" w:rsidRDefault="00173523" w:rsidP="00BA343C">
      <w:pPr>
        <w:pStyle w:val="Heading2"/>
        <w:rPr>
          <w:lang w:eastAsia="en-NZ"/>
        </w:rPr>
      </w:pPr>
      <w:r w:rsidRPr="0044284E">
        <w:rPr>
          <w:lang w:eastAsia="en-NZ"/>
        </w:rPr>
        <w:t>Data collection and management</w:t>
      </w:r>
    </w:p>
    <w:p w14:paraId="07FC6231" w14:textId="798598A0" w:rsidR="00173523" w:rsidRPr="00681806" w:rsidRDefault="00CF13AE" w:rsidP="00E102AB">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Pr>
          <w:rFonts w:ascii="Arial" w:eastAsia="Times New Roman" w:hAnsi="Arial" w:cs="Arial"/>
          <w:color w:val="000000"/>
          <w:lang w:eastAsia="en-NZ"/>
        </w:rPr>
        <w:t xml:space="preserve">Te </w:t>
      </w:r>
      <w:proofErr w:type="spellStart"/>
      <w:r>
        <w:rPr>
          <w:rFonts w:ascii="Arial" w:eastAsia="Times New Roman" w:hAnsi="Arial" w:cs="Arial"/>
          <w:color w:val="000000"/>
          <w:lang w:eastAsia="en-NZ"/>
        </w:rPr>
        <w:t>Tāhū</w:t>
      </w:r>
      <w:proofErr w:type="spellEnd"/>
      <w:r>
        <w:rPr>
          <w:rFonts w:ascii="Arial" w:eastAsia="Times New Roman" w:hAnsi="Arial" w:cs="Arial"/>
          <w:color w:val="000000"/>
          <w:lang w:eastAsia="en-NZ"/>
        </w:rPr>
        <w:t xml:space="preserve"> Hauora</w:t>
      </w:r>
      <w:r w:rsidR="00173523" w:rsidRPr="00681806">
        <w:rPr>
          <w:rFonts w:ascii="Arial" w:eastAsia="Times New Roman" w:hAnsi="Arial" w:cs="Arial"/>
          <w:color w:val="000000"/>
          <w:lang w:eastAsia="en-NZ"/>
        </w:rPr>
        <w:t xml:space="preserve"> will provide, itself or through others, the information architecture for holding and manag</w:t>
      </w:r>
      <w:r w:rsidR="008B1FA9">
        <w:rPr>
          <w:rFonts w:ascii="Arial" w:eastAsia="Times New Roman" w:hAnsi="Arial" w:cs="Arial"/>
          <w:color w:val="000000"/>
          <w:lang w:eastAsia="en-NZ"/>
        </w:rPr>
        <w:t>ing</w:t>
      </w:r>
      <w:r w:rsidR="00173523" w:rsidRPr="00681806">
        <w:rPr>
          <w:rFonts w:ascii="Arial" w:eastAsia="Times New Roman" w:hAnsi="Arial" w:cs="Arial"/>
          <w:color w:val="000000"/>
          <w:lang w:eastAsia="en-NZ"/>
        </w:rPr>
        <w:t xml:space="preserve"> all NMRC information.  </w:t>
      </w:r>
    </w:p>
    <w:p w14:paraId="2195D133" w14:textId="61BFF654"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eastAsia="Times New Roman" w:hAnsi="Arial" w:cs="Arial"/>
          <w:color w:val="000000"/>
          <w:lang w:eastAsia="en-NZ"/>
        </w:rPr>
      </w:pPr>
      <w:r w:rsidRPr="00681806">
        <w:rPr>
          <w:rFonts w:ascii="Arial" w:eastAsia="Times New Roman" w:hAnsi="Arial" w:cs="Arial"/>
          <w:color w:val="000000"/>
          <w:lang w:eastAsia="en-NZ"/>
        </w:rPr>
        <w:t xml:space="preserve">NMRC will ensure that it complies strictly with all legal requirements attaching to </w:t>
      </w:r>
      <w:r w:rsidR="001B4499">
        <w:rPr>
          <w:rFonts w:ascii="Arial" w:eastAsia="Times New Roman" w:hAnsi="Arial" w:cs="Arial"/>
          <w:color w:val="000000"/>
          <w:lang w:eastAsia="en-NZ"/>
        </w:rPr>
        <w:t xml:space="preserve">NMRC </w:t>
      </w:r>
      <w:r w:rsidRPr="00681806">
        <w:rPr>
          <w:rFonts w:ascii="Arial" w:eastAsia="Times New Roman" w:hAnsi="Arial" w:cs="Arial"/>
          <w:color w:val="000000"/>
          <w:lang w:eastAsia="en-NZ"/>
        </w:rPr>
        <w:t>information.</w:t>
      </w:r>
    </w:p>
    <w:p w14:paraId="64A4CD07" w14:textId="65465FD0"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hAnsi="Arial" w:cs="Arial"/>
        </w:rPr>
      </w:pPr>
      <w:r w:rsidRPr="00681806">
        <w:rPr>
          <w:rFonts w:ascii="Arial" w:eastAsia="Times New Roman" w:hAnsi="Arial" w:cs="Arial"/>
          <w:color w:val="000000"/>
          <w:lang w:eastAsia="en-NZ"/>
        </w:rPr>
        <w:t xml:space="preserve">NMRC will ensure that it complies with all relevant processes associated with the information architecture when granting access to or using </w:t>
      </w:r>
      <w:r w:rsidR="001B4499">
        <w:rPr>
          <w:rFonts w:ascii="Arial" w:eastAsia="Times New Roman" w:hAnsi="Arial" w:cs="Arial"/>
          <w:color w:val="000000"/>
          <w:lang w:eastAsia="en-NZ"/>
        </w:rPr>
        <w:t xml:space="preserve">NMRC </w:t>
      </w:r>
      <w:r w:rsidRPr="00681806">
        <w:rPr>
          <w:rFonts w:ascii="Arial" w:eastAsia="Times New Roman" w:hAnsi="Arial" w:cs="Arial"/>
          <w:color w:val="000000"/>
          <w:lang w:eastAsia="en-NZ"/>
        </w:rPr>
        <w:t>information.</w:t>
      </w:r>
      <w:bookmarkStart w:id="0" w:name="_Ref40948632"/>
    </w:p>
    <w:p w14:paraId="23DEBAB5" w14:textId="77777777" w:rsidR="00173523" w:rsidRPr="00681806" w:rsidRDefault="00173523" w:rsidP="00E102AB">
      <w:pPr>
        <w:pStyle w:val="ListParagraph"/>
        <w:numPr>
          <w:ilvl w:val="0"/>
          <w:numId w:val="20"/>
        </w:numPr>
        <w:shd w:val="clear" w:color="auto" w:fill="FFFFFF"/>
        <w:spacing w:after="120"/>
        <w:contextualSpacing w:val="0"/>
        <w:textAlignment w:val="baseline"/>
        <w:outlineLvl w:val="4"/>
        <w:rPr>
          <w:rFonts w:ascii="Arial" w:hAnsi="Arial" w:cs="Arial"/>
        </w:rPr>
      </w:pPr>
      <w:r w:rsidRPr="00681806">
        <w:rPr>
          <w:rFonts w:ascii="Arial" w:hAnsi="Arial" w:cs="Arial"/>
        </w:rPr>
        <w:t>For the purposes of these terms of reference:</w:t>
      </w:r>
    </w:p>
    <w:p w14:paraId="414AD785" w14:textId="77777777" w:rsidR="00173523" w:rsidRPr="001F24AC" w:rsidRDefault="00173523" w:rsidP="4B244579">
      <w:pPr>
        <w:pStyle w:val="ListParagraph"/>
        <w:numPr>
          <w:ilvl w:val="0"/>
          <w:numId w:val="48"/>
        </w:numPr>
        <w:shd w:val="clear" w:color="auto" w:fill="FFFFFF" w:themeFill="background1"/>
        <w:spacing w:after="120"/>
        <w:ind w:left="720" w:hanging="357"/>
        <w:contextualSpacing w:val="0"/>
        <w:textAlignment w:val="baseline"/>
        <w:rPr>
          <w:rFonts w:ascii="Arial" w:hAnsi="Arial" w:cs="Arial"/>
        </w:rPr>
      </w:pPr>
      <w:r w:rsidRPr="001F24AC">
        <w:rPr>
          <w:rFonts w:ascii="Arial" w:hAnsi="Arial" w:cs="Arial"/>
        </w:rPr>
        <w:t xml:space="preserve">‘data’ means </w:t>
      </w:r>
      <w:proofErr w:type="gramStart"/>
      <w:r w:rsidRPr="001F24AC">
        <w:rPr>
          <w:rFonts w:ascii="Arial" w:hAnsi="Arial" w:cs="Arial"/>
        </w:rPr>
        <w:t>information</w:t>
      </w:r>
      <w:proofErr w:type="gramEnd"/>
    </w:p>
    <w:p w14:paraId="403D91CF" w14:textId="5D5155AC" w:rsidR="00173523" w:rsidRPr="001F24AC" w:rsidRDefault="00173523" w:rsidP="4B244579">
      <w:pPr>
        <w:pStyle w:val="ListParagraph"/>
        <w:numPr>
          <w:ilvl w:val="0"/>
          <w:numId w:val="48"/>
        </w:numPr>
        <w:shd w:val="clear" w:color="auto" w:fill="FFFFFF" w:themeFill="background1"/>
        <w:spacing w:after="120"/>
        <w:ind w:left="720" w:hanging="357"/>
        <w:contextualSpacing w:val="0"/>
        <w:textAlignment w:val="baseline"/>
        <w:rPr>
          <w:rFonts w:ascii="Arial" w:hAnsi="Arial" w:cs="Arial"/>
        </w:rPr>
      </w:pPr>
      <w:r w:rsidRPr="001F24AC">
        <w:rPr>
          <w:rFonts w:ascii="Arial" w:hAnsi="Arial" w:cs="Arial"/>
        </w:rPr>
        <w:t xml:space="preserve">‘information’ has the meaning </w:t>
      </w:r>
      <w:r w:rsidR="007347BF">
        <w:rPr>
          <w:rFonts w:ascii="Arial" w:hAnsi="Arial" w:cs="Arial"/>
        </w:rPr>
        <w:t>given</w:t>
      </w:r>
      <w:r w:rsidR="007347BF" w:rsidRPr="001F24AC">
        <w:rPr>
          <w:rFonts w:ascii="Arial" w:hAnsi="Arial" w:cs="Arial"/>
        </w:rPr>
        <w:t xml:space="preserve"> </w:t>
      </w:r>
      <w:r w:rsidRPr="001F24AC">
        <w:rPr>
          <w:rFonts w:ascii="Arial" w:hAnsi="Arial" w:cs="Arial"/>
        </w:rPr>
        <w:t xml:space="preserve">in paragraph </w:t>
      </w:r>
      <w:proofErr w:type="gramStart"/>
      <w:r w:rsidRPr="001F24AC">
        <w:rPr>
          <w:rFonts w:ascii="Arial" w:hAnsi="Arial" w:cs="Arial"/>
        </w:rPr>
        <w:t>5</w:t>
      </w:r>
      <w:r w:rsidR="007347BF">
        <w:rPr>
          <w:rFonts w:ascii="Arial" w:hAnsi="Arial" w:cs="Arial"/>
        </w:rPr>
        <w:t>3</w:t>
      </w:r>
      <w:proofErr w:type="gramEnd"/>
    </w:p>
    <w:p w14:paraId="0F513AC2" w14:textId="5DB53F78" w:rsidR="00173523" w:rsidRPr="001F24AC" w:rsidRDefault="00173523" w:rsidP="4B244579">
      <w:pPr>
        <w:pStyle w:val="ListParagraph"/>
        <w:numPr>
          <w:ilvl w:val="0"/>
          <w:numId w:val="48"/>
        </w:numPr>
        <w:shd w:val="clear" w:color="auto" w:fill="FFFFFF" w:themeFill="background1"/>
        <w:spacing w:after="120"/>
        <w:ind w:left="720" w:hanging="357"/>
        <w:textAlignment w:val="baseline"/>
        <w:rPr>
          <w:rFonts w:ascii="Arial" w:hAnsi="Arial" w:cs="Arial"/>
        </w:rPr>
      </w:pPr>
      <w:r w:rsidRPr="001F24AC">
        <w:rPr>
          <w:rFonts w:ascii="Arial" w:hAnsi="Arial" w:cs="Arial"/>
        </w:rPr>
        <w:t>‘</w:t>
      </w:r>
      <w:proofErr w:type="gramStart"/>
      <w:r w:rsidRPr="001F24AC">
        <w:rPr>
          <w:rFonts w:ascii="Arial" w:hAnsi="Arial" w:cs="Arial"/>
        </w:rPr>
        <w:t>information</w:t>
      </w:r>
      <w:proofErr w:type="gramEnd"/>
      <w:r w:rsidRPr="001F24AC">
        <w:rPr>
          <w:rFonts w:ascii="Arial" w:hAnsi="Arial" w:cs="Arial"/>
        </w:rPr>
        <w:t xml:space="preserve"> architecture’ refers to all arrangements relating to collecti</w:t>
      </w:r>
      <w:r w:rsidR="007347BF">
        <w:rPr>
          <w:rFonts w:ascii="Arial" w:hAnsi="Arial" w:cs="Arial"/>
        </w:rPr>
        <w:t>ng</w:t>
      </w:r>
      <w:r w:rsidRPr="001F24AC">
        <w:rPr>
          <w:rFonts w:ascii="Arial" w:hAnsi="Arial" w:cs="Arial"/>
        </w:rPr>
        <w:t>, stor</w:t>
      </w:r>
      <w:r w:rsidR="007347BF">
        <w:rPr>
          <w:rFonts w:ascii="Arial" w:hAnsi="Arial" w:cs="Arial"/>
        </w:rPr>
        <w:t>ing</w:t>
      </w:r>
      <w:r w:rsidRPr="001F24AC">
        <w:rPr>
          <w:rFonts w:ascii="Arial" w:hAnsi="Arial" w:cs="Arial"/>
        </w:rPr>
        <w:t>, manag</w:t>
      </w:r>
      <w:r w:rsidR="007347BF">
        <w:rPr>
          <w:rFonts w:ascii="Arial" w:hAnsi="Arial" w:cs="Arial"/>
        </w:rPr>
        <w:t>ing</w:t>
      </w:r>
      <w:r w:rsidRPr="001F24AC">
        <w:rPr>
          <w:rFonts w:ascii="Arial" w:hAnsi="Arial" w:cs="Arial"/>
        </w:rPr>
        <w:t xml:space="preserve"> and access</w:t>
      </w:r>
      <w:r w:rsidR="007347BF">
        <w:rPr>
          <w:rFonts w:ascii="Arial" w:hAnsi="Arial" w:cs="Arial"/>
        </w:rPr>
        <w:t>ing</w:t>
      </w:r>
      <w:r w:rsidRPr="001F24AC">
        <w:rPr>
          <w:rFonts w:ascii="Arial" w:hAnsi="Arial" w:cs="Arial"/>
        </w:rPr>
        <w:t xml:space="preserve"> information.</w:t>
      </w:r>
    </w:p>
    <w:bookmarkEnd w:id="0"/>
    <w:p w14:paraId="722032B4" w14:textId="22B53CC4" w:rsidR="00173523" w:rsidRPr="001F24AC" w:rsidRDefault="00173523" w:rsidP="00BA343C">
      <w:pPr>
        <w:pStyle w:val="Heading2"/>
      </w:pPr>
      <w:r w:rsidRPr="001F24AC">
        <w:t>Composition of NMRC</w:t>
      </w:r>
    </w:p>
    <w:p w14:paraId="58462A7C" w14:textId="606BEC04" w:rsidR="00173523" w:rsidRPr="001F24AC" w:rsidRDefault="00173523" w:rsidP="005C5E19">
      <w:pPr>
        <w:pStyle w:val="ListParagraph"/>
        <w:numPr>
          <w:ilvl w:val="0"/>
          <w:numId w:val="49"/>
        </w:numPr>
        <w:spacing w:after="120"/>
        <w:ind w:left="357" w:hanging="357"/>
        <w:contextualSpacing w:val="0"/>
        <w:rPr>
          <w:rFonts w:ascii="Arial" w:hAnsi="Arial" w:cs="Arial"/>
        </w:rPr>
      </w:pPr>
      <w:r w:rsidRPr="001F24AC">
        <w:rPr>
          <w:rFonts w:ascii="Arial" w:hAnsi="Arial" w:cs="Arial"/>
        </w:rPr>
        <w:t xml:space="preserve">NMRC will have a maximum of eight members. </w:t>
      </w:r>
    </w:p>
    <w:p w14:paraId="16D8C412" w14:textId="0138C761" w:rsidR="00173523" w:rsidRPr="001F24AC" w:rsidRDefault="00173523" w:rsidP="005C5E19">
      <w:pPr>
        <w:numPr>
          <w:ilvl w:val="0"/>
          <w:numId w:val="49"/>
        </w:numPr>
        <w:autoSpaceDE/>
        <w:autoSpaceDN/>
        <w:adjustRightInd/>
        <w:ind w:left="357" w:hanging="357"/>
      </w:pPr>
      <w:r w:rsidRPr="001F24AC">
        <w:t>One member will have relevant, lived experience, whānau experience</w:t>
      </w:r>
      <w:r w:rsidR="00EF4C9E">
        <w:t xml:space="preserve"> and/or</w:t>
      </w:r>
      <w:r w:rsidRPr="001F24AC">
        <w:t xml:space="preserve"> consumer expertise and will provide a whānau, consumer</w:t>
      </w:r>
      <w:r w:rsidR="00EF4C9E">
        <w:t xml:space="preserve"> and/or</w:t>
      </w:r>
      <w:r w:rsidRPr="001F24AC">
        <w:t xml:space="preserve"> community perspective</w:t>
      </w:r>
      <w:r w:rsidR="00EF4C9E">
        <w:t>. They</w:t>
      </w:r>
      <w:r w:rsidRPr="001F24AC">
        <w:t xml:space="preserve"> will be well networked to whānau, consumer</w:t>
      </w:r>
      <w:r w:rsidR="00EF4C9E">
        <w:t xml:space="preserve"> and/or</w:t>
      </w:r>
      <w:r w:rsidRPr="001F24AC">
        <w:t xml:space="preserve"> community groups.</w:t>
      </w:r>
    </w:p>
    <w:p w14:paraId="14E6A508" w14:textId="00D8A2DB" w:rsidR="00173523" w:rsidRPr="001F24AC" w:rsidRDefault="00EF4C9E" w:rsidP="005C5E19">
      <w:pPr>
        <w:numPr>
          <w:ilvl w:val="0"/>
          <w:numId w:val="49"/>
        </w:numPr>
        <w:autoSpaceDE/>
        <w:autoSpaceDN/>
        <w:adjustRightInd/>
        <w:ind w:left="357" w:hanging="357"/>
      </w:pPr>
      <w:r>
        <w:t>All m</w:t>
      </w:r>
      <w:r w:rsidR="00173523" w:rsidRPr="001F24AC">
        <w:t xml:space="preserve">embers will be able to work strategically and </w:t>
      </w:r>
      <w:r w:rsidR="00A526B4">
        <w:t xml:space="preserve">will </w:t>
      </w:r>
      <w:r w:rsidR="00173523" w:rsidRPr="001F24AC">
        <w:t>have the capability to collectively ensure NMRC meets its obligations.</w:t>
      </w:r>
    </w:p>
    <w:p w14:paraId="6F55EA1D" w14:textId="77777777" w:rsidR="00173523" w:rsidRPr="001F24AC" w:rsidRDefault="00173523" w:rsidP="00BA343C">
      <w:pPr>
        <w:pStyle w:val="Heading2"/>
      </w:pPr>
      <w:r w:rsidRPr="001F24AC">
        <w:t>Members’ terms of appointment</w:t>
      </w:r>
    </w:p>
    <w:p w14:paraId="4E033BF1" w14:textId="508C29CF" w:rsidR="00173523" w:rsidRPr="001F24AC" w:rsidRDefault="00173523" w:rsidP="008B59A5">
      <w:pPr>
        <w:numPr>
          <w:ilvl w:val="0"/>
          <w:numId w:val="49"/>
        </w:numPr>
        <w:autoSpaceDE/>
        <w:autoSpaceDN/>
        <w:adjustRightInd/>
        <w:ind w:left="357" w:hanging="357"/>
      </w:pPr>
      <w:r w:rsidRPr="001F24AC">
        <w:t xml:space="preserve">Members of NMRC are appointed by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Pr="001F24AC">
        <w:t xml:space="preserve"> for a term of up to three years.  </w:t>
      </w:r>
    </w:p>
    <w:p w14:paraId="6D1F6B7C" w14:textId="255FD8F7" w:rsidR="00173523" w:rsidRPr="001F24AC" w:rsidRDefault="00173523" w:rsidP="008B59A5">
      <w:pPr>
        <w:numPr>
          <w:ilvl w:val="0"/>
          <w:numId w:val="49"/>
        </w:numPr>
        <w:autoSpaceDE/>
        <w:autoSpaceDN/>
        <w:adjustRightInd/>
        <w:ind w:left="357" w:hanging="357"/>
      </w:pPr>
      <w:r w:rsidRPr="001F24AC">
        <w:t>Members may be appointed for further terms</w:t>
      </w:r>
      <w:r>
        <w:t>.</w:t>
      </w:r>
      <w:r w:rsidRPr="001F24AC">
        <w:t xml:space="preserve"> </w:t>
      </w:r>
      <w:r>
        <w:t>H</w:t>
      </w:r>
      <w:r w:rsidRPr="001F24AC">
        <w:t xml:space="preserve">owever, reappointment is not automatic, nor should it be expected. </w:t>
      </w:r>
    </w:p>
    <w:p w14:paraId="696B5334" w14:textId="4D6AB3A1"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Pr="001F24AC" w:rsidDel="00CF13AE">
        <w:t xml:space="preserve"> </w:t>
      </w:r>
      <w:r w:rsidR="00173523" w:rsidRPr="001F24AC">
        <w:t xml:space="preserve">may use </w:t>
      </w:r>
      <w:proofErr w:type="gramStart"/>
      <w:r w:rsidR="00173523" w:rsidRPr="001F24AC">
        <w:t>a number of</w:t>
      </w:r>
      <w:proofErr w:type="gramEnd"/>
      <w:r w:rsidR="00173523" w:rsidRPr="001F24AC">
        <w:t xml:space="preserve"> selection methods in order to bring specific knowledge and expertise to NMRC. This may include calling for nominations from expert groups </w:t>
      </w:r>
      <w:r w:rsidR="00EF4C9E">
        <w:t>and</w:t>
      </w:r>
      <w:r w:rsidR="00EF4C9E" w:rsidRPr="001F24AC">
        <w:t xml:space="preserve"> </w:t>
      </w:r>
      <w:r w:rsidR="00173523" w:rsidRPr="001F24AC">
        <w:t>approaching appropriate people individually</w:t>
      </w:r>
      <w:r w:rsidR="00173523">
        <w:t>,</w:t>
      </w:r>
      <w:r w:rsidR="00173523" w:rsidRPr="001F24AC">
        <w:t xml:space="preserve"> when required.</w:t>
      </w:r>
    </w:p>
    <w:p w14:paraId="5563E61A" w14:textId="6301CBF4" w:rsidR="00173523" w:rsidRPr="001F24AC" w:rsidRDefault="00173523" w:rsidP="008B59A5">
      <w:pPr>
        <w:numPr>
          <w:ilvl w:val="0"/>
          <w:numId w:val="49"/>
        </w:numPr>
        <w:autoSpaceDE/>
        <w:autoSpaceDN/>
        <w:adjustRightInd/>
        <w:ind w:left="357" w:hanging="357"/>
      </w:pPr>
      <w:r w:rsidRPr="001F24AC">
        <w:t xml:space="preserve">Any member of NMRC may at any time resign as a member by advising </w:t>
      </w:r>
      <w:r w:rsidR="00CF13AE">
        <w:rPr>
          <w:rFonts w:eastAsia="Times New Roman"/>
          <w:color w:val="000000"/>
          <w:lang w:eastAsia="en-NZ"/>
        </w:rPr>
        <w:t xml:space="preserve">Te </w:t>
      </w:r>
      <w:proofErr w:type="spellStart"/>
      <w:r w:rsidR="00CF13AE">
        <w:rPr>
          <w:rFonts w:eastAsia="Times New Roman"/>
          <w:color w:val="000000"/>
          <w:lang w:eastAsia="en-NZ"/>
        </w:rPr>
        <w:t>Tāhū</w:t>
      </w:r>
      <w:proofErr w:type="spellEnd"/>
      <w:r w:rsidR="00CF13AE">
        <w:rPr>
          <w:rFonts w:eastAsia="Times New Roman"/>
          <w:color w:val="000000"/>
          <w:lang w:eastAsia="en-NZ"/>
        </w:rPr>
        <w:t xml:space="preserve"> Hauora</w:t>
      </w:r>
      <w:r w:rsidR="00CF13AE" w:rsidRPr="001F24AC" w:rsidDel="00CF13AE">
        <w:t xml:space="preserve"> </w:t>
      </w:r>
      <w:r w:rsidRPr="001F24AC">
        <w:t>in writing.</w:t>
      </w:r>
    </w:p>
    <w:p w14:paraId="747F6914" w14:textId="352D4B97"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Pr="001F24AC" w:rsidDel="00CF13AE">
        <w:t xml:space="preserve"> </w:t>
      </w:r>
      <w:r w:rsidR="00173523" w:rsidRPr="001F24AC">
        <w:t xml:space="preserve">may remove any member of NMRC at any time for </w:t>
      </w:r>
      <w:r w:rsidR="00EF4C9E">
        <w:t xml:space="preserve">their </w:t>
      </w:r>
      <w:r w:rsidR="00173523" w:rsidRPr="001F24AC">
        <w:t>inability to perform the functions of membership, conflict of interest, bankruptcy, neglect of duty, or misconduct</w:t>
      </w:r>
      <w:r w:rsidRPr="008927DE">
        <w:t>.</w:t>
      </w:r>
      <w:r w:rsidR="00173523" w:rsidRPr="008927DE">
        <w:t xml:space="preserve"> </w:t>
      </w:r>
      <w:r w:rsidRPr="008927DE">
        <w:t>The reason for removal must be</w:t>
      </w:r>
      <w:r w:rsidR="00173523" w:rsidRPr="008927DE">
        <w:t xml:space="preserve"> prove</w:t>
      </w:r>
      <w:r w:rsidR="00A526B4" w:rsidRPr="008927DE">
        <w:t>n</w:t>
      </w:r>
      <w:r w:rsidR="00173523" w:rsidRPr="008927DE">
        <w:t xml:space="preserve"> to</w:t>
      </w:r>
      <w:r w:rsidR="00173523" w:rsidRPr="001F24AC">
        <w:t xml:space="preserve"> </w:t>
      </w: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Hauora's</w:t>
      </w:r>
      <w:r w:rsidRPr="001F24AC">
        <w:t xml:space="preserve"> </w:t>
      </w:r>
      <w:r w:rsidR="00173523" w:rsidRPr="001F24AC">
        <w:t>satisfaction.</w:t>
      </w:r>
    </w:p>
    <w:p w14:paraId="56EF2B36" w14:textId="0C716064" w:rsidR="00173523" w:rsidRPr="001F24AC" w:rsidRDefault="00CF13AE" w:rsidP="008B59A5">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w:t>
      </w:r>
      <w:r w:rsidR="00173523" w:rsidRPr="001F24AC">
        <w:t xml:space="preserve"> may from time</w:t>
      </w:r>
      <w:r>
        <w:t xml:space="preserve"> </w:t>
      </w:r>
      <w:r w:rsidR="00173523" w:rsidRPr="001F24AC">
        <w:t>to</w:t>
      </w:r>
      <w:r>
        <w:t xml:space="preserve"> </w:t>
      </w:r>
      <w:r w:rsidR="00173523" w:rsidRPr="001F24AC">
        <w:t xml:space="preserve">time alter or reconstitute NMRC, or discharge any member of NMRC, or appoint new members to NMRC for the purpose of decreasing or increasing the membership, filling any </w:t>
      </w:r>
      <w:proofErr w:type="gramStart"/>
      <w:r w:rsidR="00173523" w:rsidRPr="001F24AC">
        <w:t>vacancies</w:t>
      </w:r>
      <w:proofErr w:type="gramEnd"/>
      <w:r w:rsidR="00173523" w:rsidRPr="001F24AC">
        <w:t xml:space="preserve"> or ensuring coverage of expertise.</w:t>
      </w:r>
    </w:p>
    <w:p w14:paraId="305995B4" w14:textId="77777777" w:rsidR="00173523" w:rsidRPr="001F24AC" w:rsidRDefault="00173523" w:rsidP="008B59A5">
      <w:pPr>
        <w:numPr>
          <w:ilvl w:val="0"/>
          <w:numId w:val="49"/>
        </w:numPr>
        <w:autoSpaceDE/>
        <w:autoSpaceDN/>
        <w:adjustRightInd/>
        <w:ind w:left="357" w:hanging="357"/>
      </w:pPr>
      <w:r w:rsidRPr="001F24AC">
        <w:t>Members’ fees will be set with reference to the Cabinet Fees Framework</w:t>
      </w:r>
      <w:r w:rsidRPr="001F24AC">
        <w:rPr>
          <w:rStyle w:val="FootnoteReference"/>
        </w:rPr>
        <w:footnoteReference w:id="6"/>
      </w:r>
      <w:r w:rsidRPr="001F24AC" w:rsidDel="00693B63">
        <w:t xml:space="preserve"> </w:t>
      </w:r>
      <w:r w:rsidRPr="001F24AC">
        <w:t xml:space="preserve">and specified in each member’s letter of appointment. </w:t>
      </w:r>
    </w:p>
    <w:p w14:paraId="23594E16" w14:textId="16D2FC5C" w:rsidR="00173523" w:rsidRPr="0044284E" w:rsidRDefault="00173523" w:rsidP="008B59A5">
      <w:pPr>
        <w:numPr>
          <w:ilvl w:val="0"/>
          <w:numId w:val="49"/>
        </w:numPr>
        <w:autoSpaceDE/>
        <w:autoSpaceDN/>
        <w:adjustRightInd/>
        <w:ind w:left="357" w:hanging="357"/>
      </w:pPr>
      <w:r w:rsidRPr="001F24AC">
        <w:t>Actual and reasonable expenses for activities NMRC</w:t>
      </w:r>
      <w:r w:rsidR="009F091C" w:rsidRPr="009F091C">
        <w:t xml:space="preserve"> </w:t>
      </w:r>
      <w:r w:rsidR="009F091C" w:rsidRPr="001F24AC">
        <w:t>require</w:t>
      </w:r>
      <w:r w:rsidR="009F091C">
        <w:t>s</w:t>
      </w:r>
      <w:r w:rsidRPr="001F24AC">
        <w:t xml:space="preserve"> of its members (</w:t>
      </w:r>
      <w:proofErr w:type="spellStart"/>
      <w:r w:rsidRPr="001F24AC">
        <w:t>eg</w:t>
      </w:r>
      <w:proofErr w:type="spellEnd"/>
      <w:r w:rsidR="009F091C">
        <w:t>,</w:t>
      </w:r>
      <w:r w:rsidRPr="001F24AC">
        <w:t xml:space="preserve"> travel, accommodation) will be met from the NMRC budget, provided the NMRF Management Group has approved the expense </w:t>
      </w:r>
      <w:r w:rsidR="009F091C">
        <w:t>before it is</w:t>
      </w:r>
      <w:r w:rsidRPr="001F24AC">
        <w:t xml:space="preserve"> incurred.</w:t>
      </w:r>
    </w:p>
    <w:p w14:paraId="34156428" w14:textId="77777777" w:rsidR="00173523" w:rsidRPr="001F24AC" w:rsidRDefault="00173523" w:rsidP="00BA343C">
      <w:pPr>
        <w:pStyle w:val="Heading2"/>
      </w:pPr>
      <w:r w:rsidRPr="001F24AC">
        <w:t>Meetings and procedures</w:t>
      </w:r>
    </w:p>
    <w:p w14:paraId="33B014EB" w14:textId="443301D2" w:rsidR="00173523" w:rsidRPr="001F24AC" w:rsidRDefault="00173523" w:rsidP="008A3635">
      <w:pPr>
        <w:numPr>
          <w:ilvl w:val="0"/>
          <w:numId w:val="49"/>
        </w:numPr>
        <w:autoSpaceDE/>
        <w:autoSpaceDN/>
        <w:adjustRightInd/>
        <w:ind w:left="357" w:hanging="357"/>
      </w:pPr>
      <w:r w:rsidRPr="001F24AC">
        <w:t>NMRC will determine and regulate its own procedures in consultation with the NMRF Management Group, provided those procedures are within the</w:t>
      </w:r>
      <w:r w:rsidR="009F091C">
        <w:t xml:space="preserve"> NMRC</w:t>
      </w:r>
      <w:r w:rsidRPr="001F24AC">
        <w:t xml:space="preserve"> budget and not inconsistent with the Act. Such procedures will be recorded and maintained by the NMRF Management Group, and</w:t>
      </w:r>
      <w:r w:rsidR="009F091C">
        <w:t xml:space="preserve"> will</w:t>
      </w:r>
      <w:r w:rsidRPr="001F24AC">
        <w:t xml:space="preserve"> cover matters including:</w:t>
      </w:r>
    </w:p>
    <w:p w14:paraId="051F52AB" w14:textId="77777777" w:rsidR="00173523" w:rsidRPr="001F24AC" w:rsidRDefault="00173523" w:rsidP="00D931AB">
      <w:pPr>
        <w:numPr>
          <w:ilvl w:val="0"/>
          <w:numId w:val="28"/>
        </w:numPr>
        <w:autoSpaceDE/>
        <w:autoSpaceDN/>
        <w:adjustRightInd/>
        <w:ind w:left="714" w:hanging="357"/>
      </w:pPr>
      <w:r w:rsidRPr="001F24AC">
        <w:t>the timing and frequency of meetings</w:t>
      </w:r>
    </w:p>
    <w:p w14:paraId="1DB30EB0" w14:textId="77777777" w:rsidR="00173523" w:rsidRPr="001F24AC" w:rsidRDefault="00173523" w:rsidP="008D2E66">
      <w:pPr>
        <w:numPr>
          <w:ilvl w:val="0"/>
          <w:numId w:val="28"/>
        </w:numPr>
        <w:autoSpaceDE/>
        <w:autoSpaceDN/>
        <w:adjustRightInd/>
      </w:pPr>
      <w:r w:rsidRPr="001F24AC">
        <w:t xml:space="preserve">attendance expectations of members </w:t>
      </w:r>
    </w:p>
    <w:p w14:paraId="794741FD" w14:textId="05F8B0D7" w:rsidR="00173523" w:rsidRPr="001F24AC" w:rsidRDefault="00173523" w:rsidP="008D2E66">
      <w:pPr>
        <w:numPr>
          <w:ilvl w:val="0"/>
          <w:numId w:val="28"/>
        </w:numPr>
        <w:autoSpaceDE/>
        <w:autoSpaceDN/>
        <w:adjustRightInd/>
      </w:pPr>
      <w:r w:rsidRPr="001F24AC">
        <w:t xml:space="preserve">the quorum of NMRC that must be present to conduct NMRC’s </w:t>
      </w:r>
      <w:proofErr w:type="gramStart"/>
      <w:r w:rsidRPr="001F24AC">
        <w:t>business</w:t>
      </w:r>
      <w:proofErr w:type="gramEnd"/>
    </w:p>
    <w:p w14:paraId="3DBB6EC3" w14:textId="722AA3C6" w:rsidR="00173523" w:rsidRPr="001F24AC" w:rsidRDefault="00173523" w:rsidP="008D2E66">
      <w:pPr>
        <w:numPr>
          <w:ilvl w:val="0"/>
          <w:numId w:val="28"/>
        </w:numPr>
        <w:autoSpaceDE/>
        <w:autoSpaceDN/>
        <w:adjustRightInd/>
      </w:pPr>
      <w:r w:rsidRPr="001F24AC">
        <w:t>how NMRC will make decisions and treat dissenting views</w:t>
      </w:r>
      <w:r w:rsidR="00F94F51" w:rsidRPr="001F24AC">
        <w:t xml:space="preserve">. </w:t>
      </w:r>
      <w:r w:rsidRPr="001F24AC">
        <w:t xml:space="preserve"> </w:t>
      </w:r>
    </w:p>
    <w:p w14:paraId="5A94FF63" w14:textId="77777777" w:rsidR="00173523" w:rsidRPr="001F24AC" w:rsidRDefault="00173523" w:rsidP="001E465B">
      <w:pPr>
        <w:numPr>
          <w:ilvl w:val="0"/>
          <w:numId w:val="49"/>
        </w:numPr>
        <w:autoSpaceDE/>
        <w:autoSpaceDN/>
        <w:adjustRightInd/>
        <w:ind w:left="357" w:hanging="357"/>
      </w:pPr>
      <w:r w:rsidRPr="008927DE">
        <w:t>The Chair is responsible for ensuring minutes are taken at each meeting and a record of decisions is maintained.</w:t>
      </w:r>
      <w:r w:rsidRPr="001F24AC">
        <w:t xml:space="preserve"> </w:t>
      </w:r>
    </w:p>
    <w:p w14:paraId="21165CEC" w14:textId="77777777" w:rsidR="00173523" w:rsidRPr="001F24AC" w:rsidRDefault="00173523" w:rsidP="00BA343C">
      <w:pPr>
        <w:pStyle w:val="Heading2"/>
      </w:pPr>
      <w:r w:rsidRPr="001F24AC">
        <w:t>Chair and Deputy Chair</w:t>
      </w:r>
    </w:p>
    <w:p w14:paraId="71F7890C" w14:textId="644E169A" w:rsidR="00173523" w:rsidRPr="001F24AC" w:rsidRDefault="009F091C" w:rsidP="001E465B">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173523" w:rsidRPr="001F24AC">
        <w:t>will appoint up to two members of NMRC to be Chair and Deputy Chair.</w:t>
      </w:r>
      <w:r w:rsidR="00173523" w:rsidRPr="001F24AC" w:rsidDel="0072648D">
        <w:t xml:space="preserve"> </w:t>
      </w:r>
    </w:p>
    <w:p w14:paraId="40517DDB" w14:textId="77777777" w:rsidR="00173523" w:rsidRPr="001F24AC" w:rsidRDefault="00173523" w:rsidP="001E465B">
      <w:pPr>
        <w:keepNext/>
        <w:numPr>
          <w:ilvl w:val="0"/>
          <w:numId w:val="49"/>
        </w:numPr>
        <w:autoSpaceDE/>
        <w:autoSpaceDN/>
        <w:adjustRightInd/>
        <w:ind w:left="357" w:hanging="357"/>
      </w:pPr>
      <w:r w:rsidRPr="001F24AC">
        <w:t>The Chair or Deputy Chair will:</w:t>
      </w:r>
    </w:p>
    <w:p w14:paraId="11561500" w14:textId="58BE6796" w:rsidR="00173523" w:rsidRPr="001F24AC" w:rsidRDefault="00173523" w:rsidP="0087632F">
      <w:pPr>
        <w:numPr>
          <w:ilvl w:val="0"/>
          <w:numId w:val="29"/>
        </w:numPr>
        <w:autoSpaceDE/>
        <w:autoSpaceDN/>
        <w:adjustRightInd/>
      </w:pPr>
      <w:r w:rsidRPr="001F24AC">
        <w:t xml:space="preserve">preside at every meeting of </w:t>
      </w:r>
      <w:proofErr w:type="gramStart"/>
      <w:r w:rsidRPr="001F24AC">
        <w:t>NMRC</w:t>
      </w:r>
      <w:proofErr w:type="gramEnd"/>
    </w:p>
    <w:p w14:paraId="2E705DB1" w14:textId="1D5FD1DB" w:rsidR="00173523" w:rsidRPr="001F24AC" w:rsidRDefault="00173523" w:rsidP="0087632F">
      <w:pPr>
        <w:numPr>
          <w:ilvl w:val="0"/>
          <w:numId w:val="29"/>
        </w:numPr>
        <w:autoSpaceDE/>
        <w:autoSpaceDN/>
        <w:adjustRightInd/>
      </w:pPr>
      <w:r w:rsidRPr="001F24AC">
        <w:t xml:space="preserve">ensure that </w:t>
      </w:r>
      <w:r w:rsidR="009F091C" w:rsidRPr="001F24AC">
        <w:t xml:space="preserve">NMRC </w:t>
      </w:r>
      <w:r w:rsidRPr="001F24AC">
        <w:t xml:space="preserve">members engage effectively with </w:t>
      </w:r>
      <w:r>
        <w:t>s</w:t>
      </w:r>
      <w:r w:rsidRPr="001F24AC">
        <w:t xml:space="preserve">ubject </w:t>
      </w:r>
      <w:r>
        <w:t>m</w:t>
      </w:r>
      <w:r w:rsidRPr="001F24AC">
        <w:t xml:space="preserve">atter </w:t>
      </w:r>
      <w:r>
        <w:t>e</w:t>
      </w:r>
      <w:r w:rsidRPr="001F24AC">
        <w:t xml:space="preserve">xperts to </w:t>
      </w:r>
      <w:r w:rsidR="00A526B4">
        <w:t>achieve</w:t>
      </w:r>
      <w:r w:rsidR="00A526B4" w:rsidRPr="001F24AC">
        <w:t xml:space="preserve"> </w:t>
      </w:r>
      <w:r w:rsidRPr="001F24AC">
        <w:t xml:space="preserve">cooperation and integration across workstreams, and the best allocation of limited </w:t>
      </w:r>
      <w:proofErr w:type="gramStart"/>
      <w:r w:rsidRPr="001F24AC">
        <w:t>resources</w:t>
      </w:r>
      <w:proofErr w:type="gramEnd"/>
      <w:r w:rsidRPr="001F24AC">
        <w:t xml:space="preserve"> </w:t>
      </w:r>
    </w:p>
    <w:p w14:paraId="27C72E16" w14:textId="0672F83F" w:rsidR="00173523" w:rsidRPr="001F24AC" w:rsidRDefault="00173523" w:rsidP="0087632F">
      <w:pPr>
        <w:numPr>
          <w:ilvl w:val="0"/>
          <w:numId w:val="29"/>
        </w:numPr>
        <w:autoSpaceDE/>
        <w:autoSpaceDN/>
        <w:adjustRightInd/>
      </w:pPr>
      <w:r w:rsidRPr="001F24AC">
        <w:t xml:space="preserve">meet with </w:t>
      </w:r>
      <w:r w:rsidR="009F091C">
        <w:rPr>
          <w:rFonts w:eastAsia="Times New Roman"/>
          <w:color w:val="000000"/>
          <w:lang w:eastAsia="en-NZ"/>
        </w:rPr>
        <w:t xml:space="preserve">Te </w:t>
      </w:r>
      <w:proofErr w:type="spellStart"/>
      <w:r w:rsidR="009F091C">
        <w:rPr>
          <w:rFonts w:eastAsia="Times New Roman"/>
          <w:color w:val="000000"/>
          <w:lang w:eastAsia="en-NZ"/>
        </w:rPr>
        <w:t>Tāhū</w:t>
      </w:r>
      <w:proofErr w:type="spellEnd"/>
      <w:r w:rsidR="009F091C">
        <w:rPr>
          <w:rFonts w:eastAsia="Times New Roman"/>
          <w:color w:val="000000"/>
          <w:lang w:eastAsia="en-NZ"/>
        </w:rPr>
        <w:t xml:space="preserve"> Hauora</w:t>
      </w:r>
      <w:r w:rsidRPr="001F24AC">
        <w:t>, on its request.</w:t>
      </w:r>
    </w:p>
    <w:p w14:paraId="1F3FD337" w14:textId="5FC37FDF" w:rsidR="00173523" w:rsidRPr="001F24AC" w:rsidRDefault="00173523" w:rsidP="00027A94">
      <w:pPr>
        <w:numPr>
          <w:ilvl w:val="0"/>
          <w:numId w:val="49"/>
        </w:numPr>
        <w:autoSpaceDE/>
        <w:autoSpaceDN/>
        <w:adjustRightInd/>
        <w:ind w:left="357" w:hanging="357"/>
      </w:pPr>
      <w:r w:rsidRPr="001F24AC">
        <w:t xml:space="preserve">The Deputy Chair, or </w:t>
      </w:r>
      <w:r w:rsidR="009F091C">
        <w:t>an</w:t>
      </w:r>
      <w:r w:rsidRPr="001F24AC">
        <w:t xml:space="preserve">other member delegated by NMRC, may act as the Chair in situations where the Chair is not present or is otherwise unable to act. </w:t>
      </w:r>
    </w:p>
    <w:p w14:paraId="6E96BAEC" w14:textId="7FC1462E" w:rsidR="00173523" w:rsidRPr="001F24AC" w:rsidRDefault="00173523" w:rsidP="00BA343C">
      <w:pPr>
        <w:pStyle w:val="Heading2"/>
      </w:pPr>
      <w:r w:rsidRPr="001F24AC">
        <w:t>Role and responsibilities of NMRC and its members</w:t>
      </w:r>
    </w:p>
    <w:p w14:paraId="278DD6B0" w14:textId="34AE4C05" w:rsidR="00173523" w:rsidRPr="001F24AC" w:rsidRDefault="00173523" w:rsidP="00027A94">
      <w:pPr>
        <w:numPr>
          <w:ilvl w:val="0"/>
          <w:numId w:val="49"/>
        </w:numPr>
        <w:autoSpaceDE/>
        <w:autoSpaceDN/>
        <w:adjustRightInd/>
        <w:ind w:left="357" w:hanging="357"/>
      </w:pPr>
      <w:r w:rsidRPr="001F24AC">
        <w:t>NMRC will:</w:t>
      </w:r>
    </w:p>
    <w:p w14:paraId="0771E799" w14:textId="77777777" w:rsidR="00173523" w:rsidRPr="001F24AC" w:rsidRDefault="00173523" w:rsidP="003E632F">
      <w:pPr>
        <w:numPr>
          <w:ilvl w:val="0"/>
          <w:numId w:val="30"/>
        </w:numPr>
        <w:autoSpaceDE/>
        <w:autoSpaceDN/>
        <w:adjustRightInd/>
      </w:pPr>
      <w:r w:rsidRPr="001F24AC">
        <w:t xml:space="preserve">ensure that the views of members are given due weight and </w:t>
      </w:r>
      <w:proofErr w:type="gramStart"/>
      <w:r w:rsidRPr="001F24AC">
        <w:t>consideration</w:t>
      </w:r>
      <w:proofErr w:type="gramEnd"/>
    </w:p>
    <w:p w14:paraId="37CE7AE6" w14:textId="2618C1BE" w:rsidR="00173523" w:rsidRPr="001F24AC" w:rsidRDefault="00173523" w:rsidP="003E632F">
      <w:pPr>
        <w:numPr>
          <w:ilvl w:val="0"/>
          <w:numId w:val="30"/>
        </w:numPr>
        <w:autoSpaceDE/>
        <w:autoSpaceDN/>
        <w:adjustRightInd/>
      </w:pPr>
      <w:r w:rsidRPr="001F24AC">
        <w:t xml:space="preserve">ensure fair and full participation of </w:t>
      </w:r>
      <w:r w:rsidR="009F091C">
        <w:t xml:space="preserve">all </w:t>
      </w:r>
      <w:proofErr w:type="gramStart"/>
      <w:r w:rsidRPr="001F24AC">
        <w:t>members</w:t>
      </w:r>
      <w:proofErr w:type="gramEnd"/>
    </w:p>
    <w:p w14:paraId="074DAABE" w14:textId="77777777" w:rsidR="00173523" w:rsidRPr="001F24AC" w:rsidRDefault="00173523" w:rsidP="003E632F">
      <w:pPr>
        <w:numPr>
          <w:ilvl w:val="0"/>
          <w:numId w:val="30"/>
        </w:numPr>
        <w:autoSpaceDE/>
        <w:autoSpaceDN/>
        <w:adjustRightInd/>
      </w:pPr>
      <w:r w:rsidRPr="001F24AC">
        <w:t>regularly review its own performance</w:t>
      </w:r>
    </w:p>
    <w:p w14:paraId="499BDEB0" w14:textId="77777777" w:rsidR="00173523" w:rsidRPr="001F24AC" w:rsidRDefault="00173523" w:rsidP="003E632F">
      <w:pPr>
        <w:numPr>
          <w:ilvl w:val="0"/>
          <w:numId w:val="30"/>
        </w:numPr>
        <w:autoSpaceDE/>
        <w:autoSpaceDN/>
        <w:adjustRightInd/>
      </w:pPr>
      <w:r w:rsidRPr="001F24AC">
        <w:t xml:space="preserve">give effect to its responsibilities under Te </w:t>
      </w:r>
      <w:proofErr w:type="spellStart"/>
      <w:r w:rsidRPr="001F24AC">
        <w:t>Tiriti</w:t>
      </w:r>
      <w:proofErr w:type="spellEnd"/>
      <w:r w:rsidRPr="001F24AC">
        <w:t xml:space="preserve"> o Waitangi.</w:t>
      </w:r>
    </w:p>
    <w:p w14:paraId="7BBAF175" w14:textId="77777777" w:rsidR="00173523" w:rsidRPr="001F24AC" w:rsidRDefault="00173523" w:rsidP="00F80994">
      <w:pPr>
        <w:numPr>
          <w:ilvl w:val="0"/>
          <w:numId w:val="49"/>
        </w:numPr>
        <w:autoSpaceDE/>
        <w:autoSpaceDN/>
        <w:adjustRightInd/>
        <w:ind w:left="357" w:hanging="357"/>
      </w:pPr>
      <w:r w:rsidRPr="001F24AC">
        <w:t xml:space="preserve">All </w:t>
      </w:r>
      <w:bookmarkStart w:id="1" w:name="_Hlk40968853"/>
      <w:r w:rsidRPr="001F24AC">
        <w:t xml:space="preserve">NMRC </w:t>
      </w:r>
      <w:bookmarkEnd w:id="1"/>
      <w:r w:rsidRPr="001F24AC">
        <w:t>members (including the Chair and Deputy Chair) will:</w:t>
      </w:r>
    </w:p>
    <w:p w14:paraId="4DCE0872" w14:textId="77777777" w:rsidR="00173523" w:rsidRPr="001F24AC" w:rsidRDefault="00173523" w:rsidP="003E632F">
      <w:pPr>
        <w:numPr>
          <w:ilvl w:val="0"/>
          <w:numId w:val="31"/>
        </w:numPr>
        <w:autoSpaceDE/>
        <w:autoSpaceDN/>
        <w:adjustRightInd/>
      </w:pPr>
      <w:r w:rsidRPr="001F24AC">
        <w:t xml:space="preserve">participate actively in NMRC meetings and relevant </w:t>
      </w:r>
      <w:proofErr w:type="gramStart"/>
      <w:r w:rsidRPr="001F24AC">
        <w:t>events</w:t>
      </w:r>
      <w:proofErr w:type="gramEnd"/>
    </w:p>
    <w:p w14:paraId="7426C977" w14:textId="77777777" w:rsidR="00173523" w:rsidRPr="001F24AC" w:rsidRDefault="00173523" w:rsidP="003E632F">
      <w:pPr>
        <w:numPr>
          <w:ilvl w:val="0"/>
          <w:numId w:val="31"/>
        </w:numPr>
        <w:autoSpaceDE/>
        <w:autoSpaceDN/>
        <w:adjustRightInd/>
      </w:pPr>
      <w:r w:rsidRPr="001F24AC">
        <w:t xml:space="preserve">communicate and engage with other NMRC members and </w:t>
      </w:r>
      <w:r>
        <w:t>s</w:t>
      </w:r>
      <w:r w:rsidRPr="001F24AC">
        <w:t xml:space="preserve">ubject </w:t>
      </w:r>
      <w:r>
        <w:t>m</w:t>
      </w:r>
      <w:r w:rsidRPr="001F24AC">
        <w:t xml:space="preserve">atter </w:t>
      </w:r>
      <w:r>
        <w:t>e</w:t>
      </w:r>
      <w:r w:rsidRPr="001F24AC">
        <w:t xml:space="preserve">xperts </w:t>
      </w:r>
      <w:proofErr w:type="gramStart"/>
      <w:r w:rsidRPr="001F24AC">
        <w:t>constructively</w:t>
      </w:r>
      <w:proofErr w:type="gramEnd"/>
    </w:p>
    <w:p w14:paraId="0F0BC216" w14:textId="5C8A0E46" w:rsidR="00173523" w:rsidRPr="001F24AC" w:rsidRDefault="00173523" w:rsidP="003E632F">
      <w:pPr>
        <w:numPr>
          <w:ilvl w:val="0"/>
          <w:numId w:val="31"/>
        </w:numPr>
        <w:autoSpaceDE/>
        <w:autoSpaceDN/>
        <w:adjustRightInd/>
      </w:pPr>
      <w:r w:rsidRPr="001F24AC">
        <w:t xml:space="preserve">support NMRC’s work </w:t>
      </w:r>
    </w:p>
    <w:p w14:paraId="5121702D" w14:textId="77777777" w:rsidR="00173523" w:rsidRPr="001F24AC" w:rsidRDefault="00173523" w:rsidP="003E632F">
      <w:pPr>
        <w:numPr>
          <w:ilvl w:val="0"/>
          <w:numId w:val="31"/>
        </w:numPr>
        <w:autoSpaceDE/>
        <w:autoSpaceDN/>
        <w:adjustRightInd/>
      </w:pPr>
      <w:r w:rsidRPr="001F24AC">
        <w:t xml:space="preserve">prepare in advance for meetings and other </w:t>
      </w:r>
      <w:proofErr w:type="gramStart"/>
      <w:r w:rsidRPr="001F24AC">
        <w:t>duties</w:t>
      </w:r>
      <w:proofErr w:type="gramEnd"/>
    </w:p>
    <w:p w14:paraId="0AD9524E" w14:textId="77777777" w:rsidR="00173523" w:rsidRPr="001F24AC" w:rsidRDefault="00173523" w:rsidP="003E632F">
      <w:pPr>
        <w:numPr>
          <w:ilvl w:val="0"/>
          <w:numId w:val="31"/>
        </w:numPr>
        <w:autoSpaceDE/>
        <w:autoSpaceDN/>
        <w:adjustRightInd/>
      </w:pPr>
      <w:r w:rsidRPr="001F24AC">
        <w:t>demonstrate their commitment by attending all meetings (where relevant)</w:t>
      </w:r>
    </w:p>
    <w:p w14:paraId="4E3739A6" w14:textId="576C3D07" w:rsidR="00173523" w:rsidRPr="001F24AC" w:rsidRDefault="00173523" w:rsidP="003E632F">
      <w:pPr>
        <w:numPr>
          <w:ilvl w:val="0"/>
          <w:numId w:val="31"/>
        </w:numPr>
        <w:autoSpaceDE/>
        <w:autoSpaceDN/>
        <w:adjustRightInd/>
      </w:pPr>
      <w:r w:rsidRPr="001F24AC">
        <w:t>respond to out-of-session reports and queries where input is sought from NMR</w:t>
      </w:r>
      <w:r w:rsidR="009F091C">
        <w:t>F</w:t>
      </w:r>
      <w:r>
        <w:t xml:space="preserve"> Management Group </w:t>
      </w:r>
      <w:proofErr w:type="gramStart"/>
      <w:r w:rsidRPr="001F24AC">
        <w:t>staff</w:t>
      </w:r>
      <w:proofErr w:type="gramEnd"/>
    </w:p>
    <w:p w14:paraId="37AB81CD" w14:textId="01DF0C14" w:rsidR="00173523" w:rsidRPr="001F24AC" w:rsidRDefault="00173523" w:rsidP="003E632F">
      <w:pPr>
        <w:numPr>
          <w:ilvl w:val="0"/>
          <w:numId w:val="31"/>
        </w:numPr>
        <w:autoSpaceDE/>
        <w:autoSpaceDN/>
        <w:adjustRightInd/>
      </w:pPr>
      <w:r w:rsidRPr="001F24AC">
        <w:t xml:space="preserve">be informed about NMRC and its strategic </w:t>
      </w:r>
      <w:proofErr w:type="gramStart"/>
      <w:r w:rsidRPr="001F24AC">
        <w:t>environment</w:t>
      </w:r>
      <w:proofErr w:type="gramEnd"/>
    </w:p>
    <w:p w14:paraId="499F6FE9" w14:textId="3F590DAB" w:rsidR="00173523" w:rsidRPr="001F24AC" w:rsidRDefault="00173523" w:rsidP="003E632F">
      <w:pPr>
        <w:numPr>
          <w:ilvl w:val="0"/>
          <w:numId w:val="31"/>
        </w:numPr>
        <w:autoSpaceDE/>
        <w:autoSpaceDN/>
        <w:adjustRightInd/>
      </w:pPr>
      <w:r w:rsidRPr="001F24AC">
        <w:t xml:space="preserve">commit to representing the interests of NMRC as a </w:t>
      </w:r>
      <w:proofErr w:type="gramStart"/>
      <w:r w:rsidRPr="001F24AC">
        <w:t>whole</w:t>
      </w:r>
      <w:proofErr w:type="gramEnd"/>
    </w:p>
    <w:p w14:paraId="049520B4" w14:textId="7FC448BC" w:rsidR="00173523" w:rsidRPr="001F24AC" w:rsidRDefault="00173523" w:rsidP="003E632F">
      <w:pPr>
        <w:numPr>
          <w:ilvl w:val="0"/>
          <w:numId w:val="31"/>
        </w:numPr>
        <w:autoSpaceDE/>
        <w:autoSpaceDN/>
        <w:adjustRightInd/>
      </w:pPr>
      <w:r w:rsidRPr="001F24AC">
        <w:t xml:space="preserve">be committed to NMRC’s continual improvement by participating in self-assessment processes and professional development opportunities that support NMRC’s work, including as made available or recommended by the Chair or </w:t>
      </w:r>
      <w:r w:rsidR="00DC2D42">
        <w:rPr>
          <w:rFonts w:eastAsia="Times New Roman"/>
          <w:color w:val="000000"/>
          <w:lang w:eastAsia="en-NZ"/>
        </w:rPr>
        <w:t xml:space="preserve">Te </w:t>
      </w:r>
      <w:proofErr w:type="spellStart"/>
      <w:r w:rsidR="00DC2D42">
        <w:rPr>
          <w:rFonts w:eastAsia="Times New Roman"/>
          <w:color w:val="000000"/>
          <w:lang w:eastAsia="en-NZ"/>
        </w:rPr>
        <w:t>Tāhū</w:t>
      </w:r>
      <w:proofErr w:type="spellEnd"/>
      <w:r w:rsidR="00DC2D42">
        <w:rPr>
          <w:rFonts w:eastAsia="Times New Roman"/>
          <w:color w:val="000000"/>
          <w:lang w:eastAsia="en-NZ"/>
        </w:rPr>
        <w:t xml:space="preserve"> Hauora</w:t>
      </w:r>
      <w:r w:rsidRPr="001F24AC">
        <w:t>.</w:t>
      </w:r>
    </w:p>
    <w:p w14:paraId="681451CF" w14:textId="6C22CCBE" w:rsidR="00173523" w:rsidRPr="001F24AC" w:rsidRDefault="00173523" w:rsidP="00F80994">
      <w:pPr>
        <w:numPr>
          <w:ilvl w:val="0"/>
          <w:numId w:val="49"/>
        </w:numPr>
        <w:autoSpaceDE/>
        <w:autoSpaceDN/>
        <w:adjustRightInd/>
        <w:ind w:left="357" w:hanging="357"/>
      </w:pPr>
      <w:r w:rsidRPr="001F24AC">
        <w:t>Members must always remain fully familiar with the duties and obligation of their position</w:t>
      </w:r>
      <w:r w:rsidR="00DC2D42">
        <w:t>. They must also</w:t>
      </w:r>
      <w:r w:rsidRPr="001F24AC">
        <w:t>:</w:t>
      </w:r>
    </w:p>
    <w:p w14:paraId="6E9369C8" w14:textId="77777777" w:rsidR="00173523" w:rsidRPr="001F24AC" w:rsidRDefault="00173523" w:rsidP="003E632F">
      <w:pPr>
        <w:numPr>
          <w:ilvl w:val="0"/>
          <w:numId w:val="32"/>
        </w:numPr>
        <w:autoSpaceDE/>
        <w:autoSpaceDN/>
        <w:adjustRightInd/>
      </w:pPr>
      <w:r w:rsidRPr="001F24AC">
        <w:t xml:space="preserve">comply with the </w:t>
      </w:r>
      <w:proofErr w:type="gramStart"/>
      <w:r w:rsidRPr="001F24AC">
        <w:t>Act</w:t>
      </w:r>
      <w:proofErr w:type="gramEnd"/>
    </w:p>
    <w:p w14:paraId="284E19F7" w14:textId="77777777" w:rsidR="00173523" w:rsidRPr="001F24AC" w:rsidRDefault="00173523" w:rsidP="003E632F">
      <w:pPr>
        <w:numPr>
          <w:ilvl w:val="0"/>
          <w:numId w:val="32"/>
        </w:numPr>
        <w:autoSpaceDE/>
        <w:autoSpaceDN/>
        <w:adjustRightInd/>
      </w:pPr>
      <w:r w:rsidRPr="001F24AC">
        <w:t>act with honesty and integrity</w:t>
      </w:r>
    </w:p>
    <w:p w14:paraId="5746D964" w14:textId="003BFEE9" w:rsidR="00173523" w:rsidRPr="001F24AC" w:rsidRDefault="00173523" w:rsidP="003E632F">
      <w:pPr>
        <w:numPr>
          <w:ilvl w:val="0"/>
          <w:numId w:val="32"/>
        </w:numPr>
        <w:autoSpaceDE/>
        <w:autoSpaceDN/>
        <w:adjustRightInd/>
      </w:pPr>
      <w:r w:rsidRPr="001F24AC">
        <w:t>act in good faith and not at the expense of NMRC’s interests</w:t>
      </w:r>
    </w:p>
    <w:p w14:paraId="540EC82A" w14:textId="77777777" w:rsidR="00173523" w:rsidRPr="001F24AC" w:rsidRDefault="00173523" w:rsidP="003E632F">
      <w:pPr>
        <w:numPr>
          <w:ilvl w:val="0"/>
          <w:numId w:val="32"/>
        </w:numPr>
        <w:autoSpaceDE/>
        <w:autoSpaceDN/>
        <w:adjustRightInd/>
      </w:pPr>
      <w:r w:rsidRPr="001F24AC">
        <w:t xml:space="preserve">act with reasonable skill, </w:t>
      </w:r>
      <w:proofErr w:type="gramStart"/>
      <w:r w:rsidRPr="001F24AC">
        <w:t>diligence</w:t>
      </w:r>
      <w:proofErr w:type="gramEnd"/>
      <w:r w:rsidRPr="001F24AC">
        <w:t xml:space="preserve"> and care</w:t>
      </w:r>
    </w:p>
    <w:p w14:paraId="5621D03E" w14:textId="77777777" w:rsidR="00173523" w:rsidRPr="001F24AC" w:rsidRDefault="00173523" w:rsidP="003E632F">
      <w:pPr>
        <w:numPr>
          <w:ilvl w:val="0"/>
          <w:numId w:val="32"/>
        </w:numPr>
        <w:autoSpaceDE/>
        <w:autoSpaceDN/>
        <w:adjustRightInd/>
      </w:pPr>
      <w:r w:rsidRPr="001F24AC">
        <w:t>not disclose information gained in their capacity as a member.</w:t>
      </w:r>
    </w:p>
    <w:p w14:paraId="6A3EC452" w14:textId="555DFE4D" w:rsidR="00173523" w:rsidRPr="001F24AC" w:rsidRDefault="00173523" w:rsidP="00AE07BA">
      <w:pPr>
        <w:numPr>
          <w:ilvl w:val="0"/>
          <w:numId w:val="49"/>
        </w:numPr>
        <w:autoSpaceDE/>
        <w:autoSpaceDN/>
        <w:adjustRightInd/>
        <w:ind w:left="357" w:hanging="357"/>
      </w:pPr>
      <w:r w:rsidRPr="001F24AC">
        <w:t xml:space="preserve">Members attend meetings and undertake NMRC activities as </w:t>
      </w:r>
      <w:r w:rsidR="00DC2D42">
        <w:t>people</w:t>
      </w:r>
      <w:r w:rsidR="00DC2D42" w:rsidRPr="001F24AC">
        <w:t xml:space="preserve"> </w:t>
      </w:r>
      <w:r w:rsidRPr="001F24AC">
        <w:t xml:space="preserve">responsible to </w:t>
      </w:r>
      <w:proofErr w:type="gramStart"/>
      <w:r w:rsidRPr="001F24AC">
        <w:t>NMRC as a whole</w:t>
      </w:r>
      <w:proofErr w:type="gramEnd"/>
      <w:r w:rsidRPr="001F24AC">
        <w:t xml:space="preserve">. Members are not appointed as representatives of professional organisations and groups. NMRC should not, therefore, assume that a particular group’s interests have been </w:t>
      </w:r>
      <w:proofErr w:type="gramStart"/>
      <w:r w:rsidRPr="001F24AC">
        <w:t>taken into account</w:t>
      </w:r>
      <w:proofErr w:type="gramEnd"/>
      <w:r w:rsidRPr="001F24AC">
        <w:t xml:space="preserve"> </w:t>
      </w:r>
      <w:r w:rsidR="00DC2D42">
        <w:t xml:space="preserve">simply </w:t>
      </w:r>
      <w:r w:rsidRPr="001F24AC">
        <w:t>because a member is associated with a particular group.</w:t>
      </w:r>
    </w:p>
    <w:p w14:paraId="04FE69EA" w14:textId="3945DB5D" w:rsidR="00173523" w:rsidRPr="001F24AC" w:rsidRDefault="00173523" w:rsidP="00BA343C">
      <w:pPr>
        <w:pStyle w:val="Heading2"/>
      </w:pPr>
      <w:r w:rsidRPr="001F24AC">
        <w:t xml:space="preserve">Conflicts of </w:t>
      </w:r>
      <w:r w:rsidR="00B5793E">
        <w:t>i</w:t>
      </w:r>
      <w:r w:rsidRPr="001F24AC">
        <w:t>nterest</w:t>
      </w:r>
    </w:p>
    <w:p w14:paraId="2F31ED9B" w14:textId="01B4A148" w:rsidR="00173523" w:rsidRPr="001F24AC" w:rsidRDefault="00173523" w:rsidP="00AE07BA">
      <w:pPr>
        <w:numPr>
          <w:ilvl w:val="0"/>
          <w:numId w:val="49"/>
        </w:numPr>
        <w:autoSpaceDE/>
        <w:autoSpaceDN/>
        <w:adjustRightInd/>
        <w:ind w:left="357" w:hanging="357"/>
      </w:pPr>
      <w:r w:rsidRPr="001F24AC">
        <w:t>Members must perform their functions in good faith, honestly and impartially and avoid situations that might compromise their integrity or otherwise lead to conflicts of interest. Proper observation of these principles will protect NMRC and its members and will ensure that it retains the confidence</w:t>
      </w:r>
      <w:r w:rsidR="00DC2D42">
        <w:t xml:space="preserve"> of </w:t>
      </w:r>
      <w:r w:rsidR="00DC2D42">
        <w:rPr>
          <w:rFonts w:eastAsia="Times New Roman"/>
          <w:color w:val="000000"/>
          <w:lang w:eastAsia="en-NZ"/>
        </w:rPr>
        <w:t xml:space="preserve">Te </w:t>
      </w:r>
      <w:proofErr w:type="spellStart"/>
      <w:r w:rsidR="00DC2D42">
        <w:rPr>
          <w:rFonts w:eastAsia="Times New Roman"/>
          <w:color w:val="000000"/>
          <w:lang w:eastAsia="en-NZ"/>
        </w:rPr>
        <w:t>Tāhū</w:t>
      </w:r>
      <w:proofErr w:type="spellEnd"/>
      <w:r w:rsidR="00DC2D42">
        <w:rPr>
          <w:rFonts w:eastAsia="Times New Roman"/>
          <w:color w:val="000000"/>
          <w:lang w:eastAsia="en-NZ"/>
        </w:rPr>
        <w:t xml:space="preserve"> Hauora and the public</w:t>
      </w:r>
      <w:r w:rsidRPr="001F24AC">
        <w:t>.</w:t>
      </w:r>
    </w:p>
    <w:p w14:paraId="2975249C" w14:textId="77E5227A" w:rsidR="00173523" w:rsidRPr="001F24AC" w:rsidRDefault="00173523" w:rsidP="002504CE">
      <w:pPr>
        <w:numPr>
          <w:ilvl w:val="0"/>
          <w:numId w:val="49"/>
        </w:numPr>
        <w:autoSpaceDE/>
        <w:autoSpaceDN/>
        <w:adjustRightInd/>
        <w:ind w:left="357" w:hanging="357"/>
      </w:pPr>
      <w:r w:rsidRPr="001F24AC">
        <w:t xml:space="preserve">Members are required to declare any relevant interests to the full NMRC and </w:t>
      </w:r>
      <w:r w:rsidR="00DC2D42" w:rsidRPr="002504CE">
        <w:t xml:space="preserve">Te </w:t>
      </w:r>
      <w:proofErr w:type="spellStart"/>
      <w:r w:rsidR="00DC2D42" w:rsidRPr="002504CE">
        <w:t>Tāhū</w:t>
      </w:r>
      <w:proofErr w:type="spellEnd"/>
      <w:r w:rsidR="00DC2D42" w:rsidRPr="002504CE">
        <w:t xml:space="preserve"> Hauora</w:t>
      </w:r>
      <w:r w:rsidRPr="001F24AC">
        <w:t xml:space="preserve">. In </w:t>
      </w:r>
      <w:r w:rsidRPr="00A34D06">
        <w:t xml:space="preserve">accordance with the </w:t>
      </w:r>
      <w:r w:rsidRPr="00D2722F">
        <w:rPr>
          <w:i/>
          <w:iCs/>
        </w:rPr>
        <w:t>Conflicts of Interest Guide</w:t>
      </w:r>
      <w:r w:rsidR="00E36759" w:rsidRPr="002504CE">
        <w:footnoteReference w:id="7"/>
      </w:r>
      <w:r w:rsidRPr="00A34D06">
        <w:t xml:space="preserve">, </w:t>
      </w:r>
      <w:r w:rsidR="00DC2D42" w:rsidRPr="002504CE">
        <w:t xml:space="preserve">Te </w:t>
      </w:r>
      <w:proofErr w:type="spellStart"/>
      <w:r w:rsidR="00DC2D42" w:rsidRPr="002504CE">
        <w:t>Tāhū</w:t>
      </w:r>
      <w:proofErr w:type="spellEnd"/>
      <w:r w:rsidR="00DC2D42" w:rsidRPr="002504CE">
        <w:t xml:space="preserve"> Hauora</w:t>
      </w:r>
      <w:r w:rsidRPr="001F24AC">
        <w:t xml:space="preserve"> will determine </w:t>
      </w:r>
      <w:proofErr w:type="gramStart"/>
      <w:r w:rsidRPr="001F24AC">
        <w:t>whether or not</w:t>
      </w:r>
      <w:proofErr w:type="gramEnd"/>
      <w:r w:rsidRPr="001F24AC">
        <w:t xml:space="preserve"> the interest represents a conflict and, if so, what action will be taken. </w:t>
      </w:r>
    </w:p>
    <w:p w14:paraId="0E0A2B39" w14:textId="77777777" w:rsidR="00173523" w:rsidRPr="001F24AC" w:rsidRDefault="00173523" w:rsidP="00265F34">
      <w:pPr>
        <w:numPr>
          <w:ilvl w:val="0"/>
          <w:numId w:val="49"/>
        </w:numPr>
        <w:autoSpaceDE/>
        <w:autoSpaceDN/>
        <w:adjustRightInd/>
        <w:ind w:left="357" w:hanging="357"/>
      </w:pPr>
      <w:r w:rsidRPr="001F24AC">
        <w:t xml:space="preserve">Members will declare any actual, </w:t>
      </w:r>
      <w:proofErr w:type="gramStart"/>
      <w:r w:rsidRPr="001F24AC">
        <w:t>potential</w:t>
      </w:r>
      <w:proofErr w:type="gramEnd"/>
      <w:r w:rsidRPr="001F24AC">
        <w:t xml:space="preserve"> or perceived conflicts of interest at the start of each meeting.  </w:t>
      </w:r>
    </w:p>
    <w:p w14:paraId="3728E62D" w14:textId="77777777" w:rsidR="00173523" w:rsidRPr="001F24AC" w:rsidRDefault="00173523" w:rsidP="00BA343C">
      <w:pPr>
        <w:pStyle w:val="Heading2"/>
      </w:pPr>
      <w:r w:rsidRPr="001F24AC">
        <w:t>Confidentiality</w:t>
      </w:r>
    </w:p>
    <w:p w14:paraId="3713163A" w14:textId="3F911036" w:rsidR="00173523" w:rsidRPr="001F24AC" w:rsidRDefault="00173523" w:rsidP="00265F34">
      <w:pPr>
        <w:numPr>
          <w:ilvl w:val="0"/>
          <w:numId w:val="49"/>
        </w:numPr>
        <w:autoSpaceDE/>
        <w:autoSpaceDN/>
        <w:adjustRightInd/>
        <w:ind w:left="426" w:hanging="426"/>
      </w:pPr>
      <w:r w:rsidRPr="001F24AC">
        <w:t>In these terms of reference, ‘</w:t>
      </w:r>
      <w:r w:rsidR="007347BF">
        <w:t>i</w:t>
      </w:r>
      <w:r w:rsidRPr="001F24AC">
        <w:t>nformation’ means any information</w:t>
      </w:r>
      <w:r w:rsidR="00D05E22">
        <w:t xml:space="preserve"> that</w:t>
      </w:r>
      <w:r w:rsidRPr="001F24AC">
        <w:t>:</w:t>
      </w:r>
    </w:p>
    <w:p w14:paraId="72488CA7" w14:textId="162AE853" w:rsidR="00173523" w:rsidRPr="004B6CE1" w:rsidRDefault="00173523" w:rsidP="006E7534">
      <w:pPr>
        <w:numPr>
          <w:ilvl w:val="0"/>
          <w:numId w:val="33"/>
        </w:numPr>
        <w:autoSpaceDE/>
        <w:autoSpaceDN/>
        <w:adjustRightInd/>
      </w:pPr>
      <w:r w:rsidRPr="004B6CE1">
        <w:t xml:space="preserve">is personal information within the meaning of section </w:t>
      </w:r>
      <w:r w:rsidR="00CC618D" w:rsidRPr="004B6CE1">
        <w:t>7</w:t>
      </w:r>
      <w:r w:rsidRPr="004B6CE1">
        <w:t xml:space="preserve">(1) of the Privacy Act </w:t>
      </w:r>
      <w:r w:rsidR="00CC618D" w:rsidRPr="004B6CE1">
        <w:t>2020</w:t>
      </w:r>
    </w:p>
    <w:p w14:paraId="6448DDD9" w14:textId="516933BA" w:rsidR="00173523" w:rsidRPr="004B6CE1" w:rsidRDefault="00173523" w:rsidP="006E7534">
      <w:pPr>
        <w:numPr>
          <w:ilvl w:val="0"/>
          <w:numId w:val="33"/>
        </w:numPr>
        <w:autoSpaceDE/>
        <w:autoSpaceDN/>
        <w:adjustRightInd/>
      </w:pPr>
      <w:r w:rsidRPr="004B6CE1">
        <w:t>became known to any member or executive officer or agent of</w:t>
      </w:r>
      <w:r w:rsidR="00100F9D" w:rsidRPr="004B6CE1">
        <w:t xml:space="preserve"> </w:t>
      </w:r>
      <w:r w:rsidRPr="004B6CE1">
        <w:t xml:space="preserve">NMRC only because </w:t>
      </w:r>
      <w:r w:rsidR="00CC618D" w:rsidRPr="004B6CE1">
        <w:t>they were carrying out</w:t>
      </w:r>
      <w:r w:rsidRPr="004B6CE1">
        <w:t xml:space="preserve"> NMRC’s functions (</w:t>
      </w:r>
      <w:proofErr w:type="spellStart"/>
      <w:r w:rsidR="00CC618D" w:rsidRPr="004B6CE1">
        <w:t>eg</w:t>
      </w:r>
      <w:proofErr w:type="spellEnd"/>
      <w:r w:rsidRPr="004B6CE1">
        <w:t xml:space="preserve">, because </w:t>
      </w:r>
      <w:r w:rsidR="00CC618D" w:rsidRPr="004B6CE1">
        <w:t xml:space="preserve">the information </w:t>
      </w:r>
      <w:r w:rsidRPr="004B6CE1">
        <w:t xml:space="preserve">is contained in a document created and made available to the member or executive officer or agent, only because </w:t>
      </w:r>
      <w:r w:rsidR="00CC618D" w:rsidRPr="004B6CE1">
        <w:t>they were carrying out</w:t>
      </w:r>
      <w:r w:rsidRPr="004B6CE1">
        <w:t xml:space="preserve"> </w:t>
      </w:r>
      <w:r w:rsidR="00CC618D" w:rsidRPr="004B6CE1">
        <w:t xml:space="preserve">NMRC’s </w:t>
      </w:r>
      <w:r w:rsidRPr="004B6CE1">
        <w:t xml:space="preserve">functions), </w:t>
      </w:r>
      <w:proofErr w:type="gramStart"/>
      <w:r w:rsidRPr="004B6CE1">
        <w:t>whether or not</w:t>
      </w:r>
      <w:proofErr w:type="gramEnd"/>
      <w:r w:rsidRPr="004B6CE1">
        <w:t xml:space="preserve"> </w:t>
      </w:r>
      <w:r w:rsidR="00CC618D" w:rsidRPr="004B6CE1">
        <w:t xml:space="preserve">they had finished </w:t>
      </w:r>
      <w:r w:rsidRPr="004B6CE1">
        <w:t>carrying out those functions.</w:t>
      </w:r>
    </w:p>
    <w:p w14:paraId="2BA99D24" w14:textId="2B5F038E" w:rsidR="000E23F2" w:rsidRDefault="00CC618D" w:rsidP="00AC3FB9">
      <w:pPr>
        <w:numPr>
          <w:ilvl w:val="0"/>
          <w:numId w:val="49"/>
        </w:numPr>
        <w:autoSpaceDE/>
        <w:autoSpaceDN/>
        <w:adjustRightInd/>
        <w:ind w:left="357" w:hanging="357"/>
      </w:pPr>
      <w:r>
        <w:t>Maintaining the</w:t>
      </w:r>
      <w:r w:rsidR="00173523" w:rsidRPr="001F24AC">
        <w:t xml:space="preserve"> confidentiality of </w:t>
      </w:r>
      <w:r w:rsidR="00173523">
        <w:t>i</w:t>
      </w:r>
      <w:r w:rsidR="00173523" w:rsidRPr="001F24AC">
        <w:t>nformation is crucial to the functioning of NMRC. Members must comply with the provisions of Schedule 5 to the Act regarding production, disclosure and recording of information.</w:t>
      </w:r>
      <w:r w:rsidR="00173523" w:rsidRPr="001F24AC">
        <w:rPr>
          <w:rStyle w:val="FootnoteReference"/>
        </w:rPr>
        <w:footnoteReference w:id="8"/>
      </w:r>
      <w:r w:rsidR="00173523" w:rsidRPr="001F24AC">
        <w:t xml:space="preserve"> </w:t>
      </w:r>
    </w:p>
    <w:p w14:paraId="64F73823" w14:textId="77777777" w:rsidR="000308FB" w:rsidRPr="001F24AC" w:rsidRDefault="000308FB" w:rsidP="00BA343C">
      <w:pPr>
        <w:pStyle w:val="Heading2"/>
      </w:pPr>
      <w:r w:rsidRPr="001F24AC">
        <w:t>Review</w:t>
      </w:r>
    </w:p>
    <w:p w14:paraId="7B318B13" w14:textId="4E2BE7A9" w:rsidR="000308FB" w:rsidRPr="001F24AC" w:rsidRDefault="00CC618D" w:rsidP="00AC3FB9">
      <w:pPr>
        <w:numPr>
          <w:ilvl w:val="0"/>
          <w:numId w:val="49"/>
        </w:numPr>
        <w:autoSpaceDE/>
        <w:autoSpaceDN/>
        <w:adjustRightInd/>
        <w:ind w:left="357" w:hanging="357"/>
      </w:pP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0308FB" w:rsidRPr="001F24AC">
        <w:t xml:space="preserve">may issue notices to NMRC at any time. </w:t>
      </w:r>
      <w:r>
        <w:rPr>
          <w:rFonts w:eastAsia="Times New Roman"/>
          <w:color w:val="000000"/>
          <w:lang w:eastAsia="en-NZ"/>
        </w:rPr>
        <w:t xml:space="preserve">Te </w:t>
      </w:r>
      <w:proofErr w:type="spellStart"/>
      <w:r>
        <w:rPr>
          <w:rFonts w:eastAsia="Times New Roman"/>
          <w:color w:val="000000"/>
          <w:lang w:eastAsia="en-NZ"/>
        </w:rPr>
        <w:t>Tāhū</w:t>
      </w:r>
      <w:proofErr w:type="spellEnd"/>
      <w:r>
        <w:rPr>
          <w:rFonts w:eastAsia="Times New Roman"/>
          <w:color w:val="000000"/>
          <w:lang w:eastAsia="en-NZ"/>
        </w:rPr>
        <w:t xml:space="preserve"> Hauora </w:t>
      </w:r>
      <w:r w:rsidR="000308FB" w:rsidRPr="001F24AC">
        <w:t xml:space="preserve">may also review these terms of reference at any time and at least three years from the date at which </w:t>
      </w:r>
      <w:r>
        <w:t>it</w:t>
      </w:r>
      <w:r w:rsidR="000308FB" w:rsidRPr="001F24AC">
        <w:t xml:space="preserve"> approve</w:t>
      </w:r>
      <w:r>
        <w:t>s them</w:t>
      </w:r>
      <w:r w:rsidR="000308FB" w:rsidRPr="001F24AC">
        <w:t xml:space="preserve">. </w:t>
      </w:r>
    </w:p>
    <w:p w14:paraId="36B15B7A" w14:textId="77777777" w:rsidR="000308FB" w:rsidRPr="001F24AC" w:rsidRDefault="000308FB" w:rsidP="00B5793E">
      <w:pPr>
        <w:rPr>
          <w:rFonts w:eastAsia="Times New Roman"/>
          <w:color w:val="000000"/>
          <w:sz w:val="25"/>
          <w:szCs w:val="25"/>
          <w:lang w:eastAsia="en-NZ"/>
        </w:rPr>
      </w:pPr>
      <w:r w:rsidRPr="001F24AC">
        <w:rPr>
          <w:rFonts w:eastAsia="Times New Roman"/>
          <w:color w:val="000000"/>
          <w:sz w:val="25"/>
          <w:szCs w:val="25"/>
          <w:lang w:eastAsia="en-NZ"/>
        </w:rPr>
        <w:br w:type="page"/>
      </w:r>
    </w:p>
    <w:p w14:paraId="525D5DB6" w14:textId="2C6FBA2F" w:rsidR="00CC618D" w:rsidRDefault="00C416B9">
      <w:pPr>
        <w:pStyle w:val="Heading1"/>
      </w:pPr>
      <w:r w:rsidRPr="00AC3FB9">
        <w:t xml:space="preserve">Appendix </w:t>
      </w:r>
      <w:r w:rsidR="002F0FD3" w:rsidRPr="00AC3FB9">
        <w:t>1</w:t>
      </w:r>
      <w:r w:rsidR="00CC618D">
        <w:t>:</w:t>
      </w:r>
      <w:r w:rsidRPr="00AC3FB9">
        <w:t xml:space="preserve"> </w:t>
      </w:r>
      <w:r w:rsidR="00CC618D">
        <w:t>Health sector principles under the Act</w:t>
      </w:r>
    </w:p>
    <w:p w14:paraId="377620D9" w14:textId="20680E4E" w:rsidR="00C416B9" w:rsidRPr="00AC3FB9" w:rsidRDefault="00C416B9" w:rsidP="00CC618D">
      <w:r w:rsidRPr="00AC3FB9">
        <w:t xml:space="preserve">(Paragraph </w:t>
      </w:r>
      <w:r w:rsidR="009A64B0">
        <w:t>5</w:t>
      </w:r>
      <w:r w:rsidRPr="00AC3FB9">
        <w:t xml:space="preserve"> refers</w:t>
      </w:r>
      <w:r w:rsidR="009A64B0">
        <w:t>.</w:t>
      </w:r>
      <w:r w:rsidRPr="00AC3FB9">
        <w:t xml:space="preserve">) </w:t>
      </w:r>
    </w:p>
    <w:p w14:paraId="49D703EA" w14:textId="77777777" w:rsidR="00C416B9" w:rsidRPr="001F24AC" w:rsidRDefault="00C416B9" w:rsidP="00B5793E">
      <w:pPr>
        <w:rPr>
          <w:rFonts w:eastAsia="Times New Roman"/>
          <w:b/>
          <w:bCs/>
          <w:color w:val="000000"/>
          <w:lang w:eastAsia="en-NZ"/>
        </w:rPr>
      </w:pPr>
      <w:proofErr w:type="spellStart"/>
      <w:r w:rsidRPr="001F24AC">
        <w:rPr>
          <w:rFonts w:eastAsia="Times New Roman"/>
          <w:b/>
          <w:bCs/>
          <w:color w:val="000000"/>
          <w:lang w:eastAsia="en-NZ"/>
        </w:rPr>
        <w:t>Pae</w:t>
      </w:r>
      <w:proofErr w:type="spellEnd"/>
      <w:r w:rsidRPr="001F24AC">
        <w:rPr>
          <w:rFonts w:eastAsia="Times New Roman"/>
          <w:b/>
          <w:bCs/>
          <w:color w:val="000000"/>
          <w:lang w:eastAsia="en-NZ"/>
        </w:rPr>
        <w:t xml:space="preserve"> Ora (Healthy Futures) Act 2022</w:t>
      </w:r>
    </w:p>
    <w:p w14:paraId="58BE151A" w14:textId="77777777" w:rsidR="00C416B9" w:rsidRPr="00AC3FB9" w:rsidRDefault="00C416B9" w:rsidP="00B5793E">
      <w:pPr>
        <w:pStyle w:val="Heading5"/>
        <w:shd w:val="clear" w:color="auto" w:fill="FFFFFF"/>
        <w:spacing w:before="0" w:after="0"/>
        <w:textAlignment w:val="baseline"/>
        <w:rPr>
          <w:b/>
          <w:bCs/>
          <w:i w:val="0"/>
          <w:iCs/>
          <w:color w:val="000000"/>
        </w:rPr>
      </w:pPr>
      <w:r w:rsidRPr="00AC3FB9">
        <w:rPr>
          <w:rStyle w:val="label"/>
          <w:b/>
          <w:bCs/>
          <w:i w:val="0"/>
          <w:iCs/>
          <w:color w:val="000000"/>
          <w:bdr w:val="none" w:sz="0" w:space="0" w:color="auto" w:frame="1"/>
        </w:rPr>
        <w:t xml:space="preserve">7 </w:t>
      </w:r>
      <w:r w:rsidRPr="00AC3FB9">
        <w:rPr>
          <w:b/>
          <w:bCs/>
          <w:i w:val="0"/>
          <w:iCs/>
          <w:color w:val="000000"/>
        </w:rPr>
        <w:t>Health sector principles</w:t>
      </w:r>
    </w:p>
    <w:p w14:paraId="0F3C7245" w14:textId="633F79D1" w:rsidR="00C416B9" w:rsidRPr="00233D69" w:rsidRDefault="00C416B9" w:rsidP="00AC3FB9">
      <w:pPr>
        <w:pStyle w:val="List"/>
      </w:pPr>
      <w:r w:rsidRPr="00AC3FB9">
        <w:t>(1)</w:t>
      </w:r>
      <w:r w:rsidR="00233D69">
        <w:tab/>
      </w:r>
      <w:r w:rsidRPr="00233D69">
        <w:t>For the purpose of this Act, the health sector principles are as follows:</w:t>
      </w:r>
    </w:p>
    <w:p w14:paraId="1CF88328" w14:textId="15313A78" w:rsidR="00C416B9" w:rsidRPr="00AC3FB9" w:rsidRDefault="00C416B9" w:rsidP="00AC3FB9">
      <w:pPr>
        <w:pStyle w:val="List2"/>
      </w:pPr>
      <w:r w:rsidRPr="00AC3FB9">
        <w:t>(a)</w:t>
      </w:r>
      <w:r w:rsidR="00233D69">
        <w:tab/>
      </w:r>
      <w:r w:rsidRPr="00AC3FB9">
        <w:t>the health sector should be equitable, which includes ensuring Māori and other population groups—</w:t>
      </w:r>
    </w:p>
    <w:p w14:paraId="04CC50F4" w14:textId="60C6FBA5" w:rsidR="00C416B9" w:rsidRPr="00AC3FB9" w:rsidRDefault="00C416B9" w:rsidP="00AC3FB9">
      <w:pPr>
        <w:pStyle w:val="List3"/>
      </w:pPr>
      <w:r w:rsidRPr="00AC3FB9">
        <w:t>(</w:t>
      </w:r>
      <w:proofErr w:type="spellStart"/>
      <w:r w:rsidRPr="00AC3FB9">
        <w:t>i</w:t>
      </w:r>
      <w:proofErr w:type="spellEnd"/>
      <w:r w:rsidRPr="00AC3FB9">
        <w:t>)</w:t>
      </w:r>
      <w:r w:rsidR="00233D69">
        <w:tab/>
      </w:r>
      <w:r w:rsidRPr="00AC3FB9">
        <w:t>have access to services in proportion to their health needs; and</w:t>
      </w:r>
    </w:p>
    <w:p w14:paraId="2D4A55B1" w14:textId="4CB0DFB4" w:rsidR="00C416B9" w:rsidRPr="00AC3FB9" w:rsidRDefault="00C416B9" w:rsidP="00AC3FB9">
      <w:pPr>
        <w:pStyle w:val="List3"/>
      </w:pPr>
      <w:r w:rsidRPr="00AC3FB9">
        <w:t>(ii)</w:t>
      </w:r>
      <w:r w:rsidR="00233D69">
        <w:tab/>
      </w:r>
      <w:r w:rsidRPr="00AC3FB9">
        <w:t>receive equitable levels of service; and</w:t>
      </w:r>
    </w:p>
    <w:p w14:paraId="17C631DB" w14:textId="124DBCD7" w:rsidR="00C416B9" w:rsidRPr="00AC3FB9" w:rsidRDefault="00C416B9" w:rsidP="00AC3FB9">
      <w:pPr>
        <w:pStyle w:val="List3"/>
      </w:pPr>
      <w:r w:rsidRPr="00AC3FB9">
        <w:t>(iii)</w:t>
      </w:r>
      <w:r w:rsidR="00233D69">
        <w:tab/>
      </w:r>
      <w:r w:rsidRPr="00AC3FB9">
        <w:t>achieve equitable health outcomes:</w:t>
      </w:r>
    </w:p>
    <w:p w14:paraId="49479C9F" w14:textId="68A793F5" w:rsidR="00685F17" w:rsidRPr="00685F17" w:rsidRDefault="00C416B9" w:rsidP="00AB1A5E">
      <w:pPr>
        <w:pStyle w:val="List2"/>
        <w:rPr>
          <w:lang w:val="mi-NZ"/>
        </w:rPr>
      </w:pPr>
      <w:r w:rsidRPr="00AC3FB9">
        <w:t>(b)</w:t>
      </w:r>
      <w:r w:rsidR="00233D69">
        <w:tab/>
      </w:r>
      <w:r w:rsidRPr="00AC3FB9">
        <w:t xml:space="preserve">the health sector should engage with Māori, other population groups, and other people to develop and deliver services and programmes that reflect their needs and </w:t>
      </w:r>
      <w:r w:rsidR="00685F17" w:rsidRPr="00685F17">
        <w:rPr>
          <w:lang w:val="mi-NZ"/>
        </w:rPr>
        <w:t>aspirations, for example, by engaging with Māori to develop, deliver, and monitor services and programmes designed to improve hauora Māori outcomes:</w:t>
      </w:r>
    </w:p>
    <w:p w14:paraId="5B504A8A" w14:textId="78CE1232" w:rsidR="00685F17" w:rsidRPr="00685F17" w:rsidRDefault="00685F17" w:rsidP="00AB1A5E">
      <w:pPr>
        <w:pStyle w:val="List2"/>
        <w:rPr>
          <w:lang w:val="mi-NZ"/>
        </w:rPr>
      </w:pPr>
      <w:r w:rsidRPr="00685F17">
        <w:rPr>
          <w:lang w:val="mi-NZ"/>
        </w:rPr>
        <w:t>(c)</w:t>
      </w:r>
      <w:r w:rsidR="00233D69">
        <w:rPr>
          <w:lang w:val="mi-NZ"/>
        </w:rPr>
        <w:tab/>
      </w:r>
      <w:r w:rsidRPr="00685F17">
        <w:rPr>
          <w:lang w:val="mi-NZ"/>
        </w:rPr>
        <w:t>the health sector should provide opportunities for Māori to exercise decision-making authority on matters of importance to Māori and for that purpose, have regard to both—</w:t>
      </w:r>
    </w:p>
    <w:p w14:paraId="3248749D" w14:textId="0CE7C478" w:rsidR="00685F17" w:rsidRPr="00685F17" w:rsidRDefault="00685F17" w:rsidP="00AB1A5E">
      <w:pPr>
        <w:pStyle w:val="List3"/>
        <w:rPr>
          <w:lang w:val="mi-NZ"/>
        </w:rPr>
      </w:pPr>
      <w:r w:rsidRPr="00685F17">
        <w:rPr>
          <w:lang w:val="mi-NZ"/>
        </w:rPr>
        <w:t>(i)</w:t>
      </w:r>
      <w:r w:rsidR="00233D69">
        <w:rPr>
          <w:lang w:val="mi-NZ"/>
        </w:rPr>
        <w:tab/>
      </w:r>
      <w:r w:rsidRPr="00685F17">
        <w:rPr>
          <w:lang w:val="mi-NZ"/>
        </w:rPr>
        <w:t>the strength or nature of Māori interests in a matter; and</w:t>
      </w:r>
    </w:p>
    <w:p w14:paraId="20AE74C4" w14:textId="3268F2A8" w:rsidR="00685F17" w:rsidRPr="00685F17" w:rsidRDefault="00685F17" w:rsidP="00AB1A5E">
      <w:pPr>
        <w:pStyle w:val="List3"/>
        <w:rPr>
          <w:lang w:val="mi-NZ"/>
        </w:rPr>
      </w:pPr>
      <w:r w:rsidRPr="00685F17">
        <w:rPr>
          <w:lang w:val="mi-NZ"/>
        </w:rPr>
        <w:t>(ii)</w:t>
      </w:r>
      <w:r w:rsidR="00233D69">
        <w:rPr>
          <w:lang w:val="mi-NZ"/>
        </w:rPr>
        <w:tab/>
      </w:r>
      <w:r w:rsidRPr="00685F17">
        <w:rPr>
          <w:lang w:val="mi-NZ"/>
        </w:rPr>
        <w:t>the interests of other health consumers and the Crown in the matter:</w:t>
      </w:r>
    </w:p>
    <w:p w14:paraId="5FC252DA" w14:textId="5380E4A5" w:rsidR="00685F17" w:rsidRPr="00685F17" w:rsidRDefault="00685F17" w:rsidP="00AB1A5E">
      <w:pPr>
        <w:pStyle w:val="List2"/>
        <w:rPr>
          <w:lang w:val="mi-NZ"/>
        </w:rPr>
      </w:pPr>
      <w:r w:rsidRPr="00685F17">
        <w:rPr>
          <w:lang w:val="mi-NZ"/>
        </w:rPr>
        <w:t>(d)</w:t>
      </w:r>
      <w:r w:rsidR="00233D69">
        <w:rPr>
          <w:lang w:val="mi-NZ"/>
        </w:rPr>
        <w:tab/>
      </w:r>
      <w:r w:rsidRPr="00685F17">
        <w:rPr>
          <w:lang w:val="mi-NZ"/>
        </w:rPr>
        <w:t>the health sector should provide choice of quality services to Māori and other population groups, including by—</w:t>
      </w:r>
    </w:p>
    <w:p w14:paraId="3CF15242" w14:textId="31D73C80" w:rsidR="00685F17" w:rsidRPr="00685F17" w:rsidRDefault="00685F17" w:rsidP="00AB1A5E">
      <w:pPr>
        <w:pStyle w:val="List3"/>
        <w:rPr>
          <w:lang w:val="mi-NZ"/>
        </w:rPr>
      </w:pPr>
      <w:r w:rsidRPr="00685F17">
        <w:rPr>
          <w:lang w:val="mi-NZ"/>
        </w:rPr>
        <w:t>(i)</w:t>
      </w:r>
      <w:r w:rsidR="00E30358">
        <w:rPr>
          <w:lang w:val="mi-NZ"/>
        </w:rPr>
        <w:tab/>
      </w:r>
      <w:r w:rsidRPr="00685F17">
        <w:rPr>
          <w:lang w:val="mi-NZ"/>
        </w:rPr>
        <w:t>resourcing services to meet the needs and aspirations of iwi, hapū, and whānau, and Māori (for example, kaupapa Māori and whānau-centred services); and</w:t>
      </w:r>
    </w:p>
    <w:p w14:paraId="10ED7862" w14:textId="6547566F" w:rsidR="00685F17" w:rsidRPr="00685F17" w:rsidRDefault="00685F17" w:rsidP="00AB1A5E">
      <w:pPr>
        <w:pStyle w:val="List3"/>
        <w:rPr>
          <w:lang w:val="mi-NZ"/>
        </w:rPr>
      </w:pPr>
      <w:r w:rsidRPr="00685F17">
        <w:rPr>
          <w:lang w:val="mi-NZ"/>
        </w:rPr>
        <w:t>(ii)</w:t>
      </w:r>
      <w:r w:rsidR="00E30358">
        <w:rPr>
          <w:lang w:val="mi-NZ"/>
        </w:rPr>
        <w:tab/>
      </w:r>
      <w:r w:rsidRPr="00685F17">
        <w:rPr>
          <w:lang w:val="mi-NZ"/>
        </w:rPr>
        <w:t>providing services that are culturally safe and culturally responsive to people’s needs; and</w:t>
      </w:r>
    </w:p>
    <w:p w14:paraId="0130093E" w14:textId="6C0AEFC0" w:rsidR="00685F17" w:rsidRPr="00685F17" w:rsidRDefault="00685F17" w:rsidP="00AB1A5E">
      <w:pPr>
        <w:pStyle w:val="List3"/>
        <w:rPr>
          <w:lang w:val="mi-NZ"/>
        </w:rPr>
      </w:pPr>
      <w:r w:rsidRPr="00685F17">
        <w:rPr>
          <w:lang w:val="mi-NZ"/>
        </w:rPr>
        <w:t>(iii)</w:t>
      </w:r>
      <w:r w:rsidR="00E30358">
        <w:rPr>
          <w:lang w:val="mi-NZ"/>
        </w:rPr>
        <w:tab/>
      </w:r>
      <w:r w:rsidRPr="00685F17">
        <w:rPr>
          <w:lang w:val="mi-NZ"/>
        </w:rPr>
        <w:t>developing and maintaining a health workforce that is representative of the community it serves; and</w:t>
      </w:r>
    </w:p>
    <w:p w14:paraId="2ADF477F" w14:textId="02632DD9" w:rsidR="00685F17" w:rsidRPr="00685F17" w:rsidRDefault="00685F17" w:rsidP="00AB1A5E">
      <w:pPr>
        <w:pStyle w:val="List3"/>
        <w:rPr>
          <w:lang w:val="mi-NZ"/>
        </w:rPr>
      </w:pPr>
      <w:r w:rsidRPr="00685F17">
        <w:rPr>
          <w:lang w:val="mi-NZ"/>
        </w:rPr>
        <w:t>(iv)</w:t>
      </w:r>
      <w:r w:rsidR="00E30358">
        <w:rPr>
          <w:lang w:val="mi-NZ"/>
        </w:rPr>
        <w:tab/>
      </w:r>
      <w:r w:rsidRPr="00685F17">
        <w:rPr>
          <w:lang w:val="mi-NZ"/>
        </w:rPr>
        <w:t>harnessing clinical leadership, innovation, technology, and lived experience to continuously improve services, access to services, and health outcomes; and</w:t>
      </w:r>
    </w:p>
    <w:p w14:paraId="52C6A0EA" w14:textId="1635006E" w:rsidR="00685F17" w:rsidRPr="00685F17" w:rsidRDefault="00685F17" w:rsidP="00AB1A5E">
      <w:pPr>
        <w:pStyle w:val="List3"/>
        <w:rPr>
          <w:lang w:val="mi-NZ"/>
        </w:rPr>
      </w:pPr>
      <w:r w:rsidRPr="00685F17">
        <w:rPr>
          <w:lang w:val="mi-NZ"/>
        </w:rPr>
        <w:t>(v)</w:t>
      </w:r>
      <w:r w:rsidR="00E30358">
        <w:rPr>
          <w:lang w:val="mi-NZ"/>
        </w:rPr>
        <w:tab/>
      </w:r>
      <w:r w:rsidRPr="00685F17">
        <w:rPr>
          <w:lang w:val="mi-NZ"/>
        </w:rPr>
        <w:t>providing services that are tailored to a person’s mental and physical needs and their circumstances and preferences; and</w:t>
      </w:r>
    </w:p>
    <w:p w14:paraId="291804D1" w14:textId="0930ED38" w:rsidR="00685F17" w:rsidRPr="00685F17" w:rsidRDefault="00685F17" w:rsidP="00AB1A5E">
      <w:pPr>
        <w:pStyle w:val="List3"/>
        <w:rPr>
          <w:lang w:val="mi-NZ"/>
        </w:rPr>
      </w:pPr>
      <w:r w:rsidRPr="00685F17">
        <w:rPr>
          <w:lang w:val="mi-NZ"/>
        </w:rPr>
        <w:t>(vi)</w:t>
      </w:r>
      <w:r w:rsidR="00E30358">
        <w:rPr>
          <w:lang w:val="mi-NZ"/>
        </w:rPr>
        <w:tab/>
      </w:r>
      <w:r w:rsidRPr="00685F17">
        <w:rPr>
          <w:lang w:val="mi-NZ"/>
        </w:rPr>
        <w:t>providing services that reflect mātauranga Māori:</w:t>
      </w:r>
    </w:p>
    <w:p w14:paraId="197D92F4" w14:textId="1355880B" w:rsidR="00685F17" w:rsidRPr="00685F17" w:rsidRDefault="00685F17" w:rsidP="00AB1A5E">
      <w:pPr>
        <w:pStyle w:val="List2"/>
        <w:rPr>
          <w:lang w:val="mi-NZ"/>
        </w:rPr>
      </w:pPr>
      <w:r w:rsidRPr="00685F17">
        <w:rPr>
          <w:lang w:val="mi-NZ"/>
        </w:rPr>
        <w:t>(e)</w:t>
      </w:r>
      <w:r w:rsidR="00E30358">
        <w:rPr>
          <w:lang w:val="mi-NZ"/>
        </w:rPr>
        <w:tab/>
      </w:r>
      <w:r w:rsidRPr="00685F17">
        <w:rPr>
          <w:lang w:val="mi-NZ"/>
        </w:rPr>
        <w:t>the health sector should protect and promote people’s health and wellbeing, including by—</w:t>
      </w:r>
    </w:p>
    <w:p w14:paraId="017B69FE" w14:textId="6AB4052A" w:rsidR="00685F17" w:rsidRPr="00685F17" w:rsidRDefault="00685F17" w:rsidP="00AB1A5E">
      <w:pPr>
        <w:pStyle w:val="List3"/>
        <w:rPr>
          <w:lang w:val="mi-NZ"/>
        </w:rPr>
      </w:pPr>
      <w:r w:rsidRPr="00685F17">
        <w:rPr>
          <w:lang w:val="mi-NZ"/>
        </w:rPr>
        <w:t>(i)</w:t>
      </w:r>
      <w:r w:rsidR="00E30358">
        <w:rPr>
          <w:lang w:val="mi-NZ"/>
        </w:rPr>
        <w:tab/>
      </w:r>
      <w:r w:rsidRPr="00685F17">
        <w:rPr>
          <w:lang w:val="mi-NZ"/>
        </w:rPr>
        <w:t>adopting population health approaches that prevent, reduce, or delay the onset of health needs; and</w:t>
      </w:r>
    </w:p>
    <w:p w14:paraId="769DF675" w14:textId="5E0116D6" w:rsidR="00685F17" w:rsidRPr="00685F17" w:rsidRDefault="00685F17" w:rsidP="00AB1A5E">
      <w:pPr>
        <w:pStyle w:val="List3"/>
        <w:rPr>
          <w:lang w:val="mi-NZ"/>
        </w:rPr>
      </w:pPr>
      <w:r w:rsidRPr="00685F17">
        <w:rPr>
          <w:lang w:val="mi-NZ"/>
        </w:rPr>
        <w:t>(ii)</w:t>
      </w:r>
      <w:r w:rsidR="00E30358">
        <w:rPr>
          <w:lang w:val="mi-NZ"/>
        </w:rPr>
        <w:tab/>
      </w:r>
      <w:r w:rsidRPr="00685F17">
        <w:rPr>
          <w:lang w:val="mi-NZ"/>
        </w:rPr>
        <w:t>undertaking promotional and preventative measures to protect and improve Māori health and wellbeing; and</w:t>
      </w:r>
    </w:p>
    <w:p w14:paraId="2504E7C2" w14:textId="5E309142" w:rsidR="00685F17" w:rsidRPr="00685F17" w:rsidRDefault="00685F17" w:rsidP="00AB1A5E">
      <w:pPr>
        <w:pStyle w:val="List3"/>
        <w:rPr>
          <w:lang w:val="mi-NZ"/>
        </w:rPr>
      </w:pPr>
      <w:r w:rsidRPr="00685F17">
        <w:rPr>
          <w:lang w:val="mi-NZ"/>
        </w:rPr>
        <w:t>(iii)</w:t>
      </w:r>
      <w:r w:rsidR="00E30358">
        <w:rPr>
          <w:lang w:val="mi-NZ"/>
        </w:rPr>
        <w:tab/>
      </w:r>
      <w:r w:rsidRPr="00685F17">
        <w:rPr>
          <w:lang w:val="mi-NZ"/>
        </w:rPr>
        <w:t>working to improve mental and physical health and diagnose and treat mental and physical health problems equitably; and</w:t>
      </w:r>
    </w:p>
    <w:p w14:paraId="483BC93B" w14:textId="7D140E1C" w:rsidR="00685F17" w:rsidRPr="00685F17" w:rsidRDefault="00685F17" w:rsidP="00AB1A5E">
      <w:pPr>
        <w:pStyle w:val="List3"/>
        <w:rPr>
          <w:lang w:val="mi-NZ"/>
        </w:rPr>
      </w:pPr>
      <w:r w:rsidRPr="00685F17">
        <w:rPr>
          <w:lang w:val="mi-NZ"/>
        </w:rPr>
        <w:t>(iv)</w:t>
      </w:r>
      <w:r w:rsidR="00E30358">
        <w:rPr>
          <w:lang w:val="mi-NZ"/>
        </w:rPr>
        <w:tab/>
      </w:r>
      <w:r w:rsidRPr="00685F17">
        <w:rPr>
          <w:lang w:val="mi-NZ"/>
        </w:rPr>
        <w:t>collaborating with agencies and organisations to address the wider determinants of health; and</w:t>
      </w:r>
    </w:p>
    <w:p w14:paraId="38A3A869" w14:textId="2CB52220" w:rsidR="00685F17" w:rsidRPr="00685F17" w:rsidRDefault="00685F17" w:rsidP="00AB1A5E">
      <w:pPr>
        <w:pStyle w:val="List3"/>
        <w:rPr>
          <w:lang w:val="mi-NZ"/>
        </w:rPr>
      </w:pPr>
      <w:r w:rsidRPr="00685F17">
        <w:rPr>
          <w:lang w:val="mi-NZ"/>
        </w:rPr>
        <w:t>(v)</w:t>
      </w:r>
      <w:r w:rsidR="00E30358">
        <w:rPr>
          <w:lang w:val="mi-NZ"/>
        </w:rPr>
        <w:tab/>
      </w:r>
      <w:r w:rsidRPr="00685F17">
        <w:rPr>
          <w:lang w:val="mi-NZ"/>
        </w:rPr>
        <w:t>undertaking promotional and preventative measures to address the wider determinants of health, including climate change, that adversely affect people’s health.</w:t>
      </w:r>
    </w:p>
    <w:p w14:paraId="7980A506" w14:textId="6D632285" w:rsidR="00685F17" w:rsidRPr="00685F17" w:rsidRDefault="00685F17" w:rsidP="00AB1A5E">
      <w:pPr>
        <w:pStyle w:val="List"/>
        <w:rPr>
          <w:lang w:val="mi-NZ"/>
        </w:rPr>
      </w:pPr>
      <w:r w:rsidRPr="00685F17">
        <w:rPr>
          <w:lang w:val="mi-NZ"/>
        </w:rPr>
        <w:t>(2)</w:t>
      </w:r>
      <w:r w:rsidR="00233D69">
        <w:rPr>
          <w:lang w:val="mi-NZ"/>
        </w:rPr>
        <w:tab/>
      </w:r>
      <w:r w:rsidRPr="00685F17">
        <w:rPr>
          <w:lang w:val="mi-NZ"/>
        </w:rPr>
        <w:t>When performing a function or exercising a power or duty under this Act, the Minister, the Ministry, and each health entity must be guided by the health sector principles—</w:t>
      </w:r>
    </w:p>
    <w:p w14:paraId="5747D210" w14:textId="4022DA31" w:rsidR="00685F17" w:rsidRPr="00685F17" w:rsidRDefault="00685F17" w:rsidP="00AB1A5E">
      <w:pPr>
        <w:pStyle w:val="List2"/>
        <w:rPr>
          <w:lang w:val="mi-NZ"/>
        </w:rPr>
      </w:pPr>
      <w:r w:rsidRPr="00685F17">
        <w:rPr>
          <w:lang w:val="mi-NZ"/>
        </w:rPr>
        <w:t>(a)</w:t>
      </w:r>
      <w:r w:rsidR="00E30358">
        <w:rPr>
          <w:lang w:val="mi-NZ"/>
        </w:rPr>
        <w:tab/>
      </w:r>
      <w:r w:rsidRPr="00685F17">
        <w:rPr>
          <w:lang w:val="mi-NZ"/>
        </w:rPr>
        <w:t>as far as reasonably practicable, having regard to all the circumstances, including any resource constraints; and</w:t>
      </w:r>
    </w:p>
    <w:p w14:paraId="79528574" w14:textId="7D6C4F0A" w:rsidR="00685F17" w:rsidRPr="00685F17" w:rsidRDefault="00685F17" w:rsidP="00AB1A5E">
      <w:pPr>
        <w:pStyle w:val="List2"/>
        <w:rPr>
          <w:lang w:val="mi-NZ"/>
        </w:rPr>
      </w:pPr>
      <w:r w:rsidRPr="00685F17">
        <w:rPr>
          <w:lang w:val="mi-NZ"/>
        </w:rPr>
        <w:t>(b)</w:t>
      </w:r>
      <w:r w:rsidR="00E30358">
        <w:rPr>
          <w:lang w:val="mi-NZ"/>
        </w:rPr>
        <w:tab/>
      </w:r>
      <w:r w:rsidRPr="00685F17">
        <w:rPr>
          <w:lang w:val="mi-NZ"/>
        </w:rPr>
        <w:t>to the extent applicable to them.</w:t>
      </w:r>
    </w:p>
    <w:p w14:paraId="2A0B60F4" w14:textId="3F21409F" w:rsidR="00105DE4" w:rsidRPr="00105DE4" w:rsidRDefault="00685F17" w:rsidP="00AB1A5E">
      <w:pPr>
        <w:pStyle w:val="List"/>
        <w:rPr>
          <w:lang w:val="mi-NZ"/>
        </w:rPr>
      </w:pPr>
      <w:r w:rsidRPr="00685F17">
        <w:rPr>
          <w:lang w:val="mi-NZ"/>
        </w:rPr>
        <w:t>(3)</w:t>
      </w:r>
      <w:r w:rsidR="00233D69">
        <w:rPr>
          <w:lang w:val="mi-NZ"/>
        </w:rPr>
        <w:tab/>
      </w:r>
      <w:r w:rsidRPr="00685F17">
        <w:rPr>
          <w:lang w:val="mi-NZ"/>
        </w:rPr>
        <w:t>In subsection (1)(d), lived experience means the direct experience of individuals.</w:t>
      </w:r>
    </w:p>
    <w:p w14:paraId="3842CEF7" w14:textId="77777777" w:rsidR="00C416B9" w:rsidRPr="001F24AC" w:rsidRDefault="00C416B9" w:rsidP="00B5793E">
      <w:pPr>
        <w:rPr>
          <w:rFonts w:eastAsia="Times New Roman"/>
          <w:b/>
          <w:bCs/>
          <w:color w:val="000000"/>
          <w:sz w:val="28"/>
          <w:szCs w:val="28"/>
          <w:lang w:eastAsia="en-NZ"/>
        </w:rPr>
      </w:pPr>
      <w:r w:rsidRPr="001F24AC">
        <w:rPr>
          <w:rFonts w:eastAsia="Times New Roman"/>
          <w:color w:val="000000"/>
          <w:lang w:eastAsia="en-NZ"/>
        </w:rPr>
        <w:br w:type="page"/>
      </w:r>
    </w:p>
    <w:p w14:paraId="4A2EEF0B" w14:textId="308A26C1" w:rsidR="009C2DCA" w:rsidRDefault="00C416B9">
      <w:pPr>
        <w:pStyle w:val="Heading1"/>
      </w:pPr>
      <w:r w:rsidRPr="00B27BB5">
        <w:t xml:space="preserve">Appendix </w:t>
      </w:r>
      <w:r w:rsidR="002F0FD3" w:rsidRPr="00B27BB5">
        <w:t>2</w:t>
      </w:r>
      <w:r w:rsidR="009C2DCA">
        <w:t xml:space="preserve">: </w:t>
      </w:r>
      <w:r w:rsidR="00826A5C">
        <w:t>Areas of mortality NMRC will report on</w:t>
      </w:r>
    </w:p>
    <w:p w14:paraId="134CFD14" w14:textId="7F962CA6" w:rsidR="00C416B9" w:rsidRPr="00B27BB5" w:rsidRDefault="00C416B9" w:rsidP="009C2DCA">
      <w:r w:rsidRPr="00B27BB5">
        <w:t>(Paragraph 1</w:t>
      </w:r>
      <w:r w:rsidR="00826A5C">
        <w:t>2</w:t>
      </w:r>
      <w:r w:rsidRPr="00B27BB5">
        <w:t xml:space="preserve"> refers</w:t>
      </w:r>
      <w:r w:rsidR="00E30358">
        <w:t>.</w:t>
      </w:r>
      <w:r w:rsidRPr="00B27BB5">
        <w:t>)</w:t>
      </w:r>
    </w:p>
    <w:p w14:paraId="0B95935A" w14:textId="77777777" w:rsidR="00C416B9" w:rsidRPr="001F24AC" w:rsidRDefault="00C416B9" w:rsidP="00B27BB5">
      <w:pPr>
        <w:pStyle w:val="Heading3"/>
        <w:rPr>
          <w:rFonts w:eastAsia="Times New Roman"/>
          <w:lang w:eastAsia="en-NZ"/>
        </w:rPr>
      </w:pPr>
      <w:r w:rsidRPr="001F24AC">
        <w:rPr>
          <w:rFonts w:eastAsia="Times New Roman"/>
          <w:lang w:eastAsia="en-NZ"/>
        </w:rPr>
        <w:t>Child and youth mortality</w:t>
      </w:r>
    </w:p>
    <w:p w14:paraId="0C3AC74D" w14:textId="1F6E19F7" w:rsidR="00C416B9" w:rsidRPr="00685F17" w:rsidRDefault="00C416B9" w:rsidP="00B27BB5">
      <w:pPr>
        <w:pStyle w:val="ListNumber"/>
      </w:pPr>
      <w:proofErr w:type="gramStart"/>
      <w:r w:rsidRPr="001F24AC">
        <w:t>For the purpose of</w:t>
      </w:r>
      <w:proofErr w:type="gramEnd"/>
      <w:r w:rsidRPr="001F24AC">
        <w:t xml:space="preserve"> these </w:t>
      </w:r>
      <w:r>
        <w:t>t</w:t>
      </w:r>
      <w:r w:rsidRPr="001F24AC">
        <w:t xml:space="preserve">erms of </w:t>
      </w:r>
      <w:r>
        <w:t>r</w:t>
      </w:r>
      <w:r w:rsidRPr="001F24AC">
        <w:t>eference, child and youth mortality is all deaths of children and young people aged 28 days to 24 years.</w:t>
      </w:r>
    </w:p>
    <w:p w14:paraId="45FC9F9A" w14:textId="77777777" w:rsidR="00C416B9" w:rsidRPr="001F24AC" w:rsidRDefault="00C416B9" w:rsidP="00B27BB5">
      <w:pPr>
        <w:pStyle w:val="Heading3"/>
        <w:rPr>
          <w:rFonts w:eastAsia="Times New Roman"/>
          <w:lang w:eastAsia="en-NZ"/>
        </w:rPr>
      </w:pPr>
      <w:r w:rsidRPr="001F24AC">
        <w:rPr>
          <w:rFonts w:eastAsia="Times New Roman"/>
          <w:lang w:eastAsia="en-NZ"/>
        </w:rPr>
        <w:t>Family violence deaths</w:t>
      </w:r>
    </w:p>
    <w:p w14:paraId="0783AD7E" w14:textId="4DAC00F8" w:rsidR="00C416B9" w:rsidRPr="001F24AC" w:rsidRDefault="00C416B9" w:rsidP="00A11233">
      <w:pPr>
        <w:pStyle w:val="ListNumber"/>
        <w:spacing w:after="120"/>
        <w:ind w:left="357" w:hanging="357"/>
      </w:pPr>
      <w:proofErr w:type="gramStart"/>
      <w:r w:rsidRPr="001F24AC">
        <w:t>For the purpose of</w:t>
      </w:r>
      <w:proofErr w:type="gramEnd"/>
      <w:r w:rsidRPr="001F24AC">
        <w:t xml:space="preserve"> these </w:t>
      </w:r>
      <w:r>
        <w:t>t</w:t>
      </w:r>
      <w:r w:rsidRPr="001F24AC">
        <w:t xml:space="preserve">erms of </w:t>
      </w:r>
      <w:r>
        <w:t>r</w:t>
      </w:r>
      <w:r w:rsidRPr="001F24AC">
        <w:t xml:space="preserve">eference, family violence is defined as any behaviour that coerces, controls or harms an (ex) intimate partner and/or family member(s) by the means of deprivation, negligent treatment, isolation, intimidation, threats, violence, and/or causes them to fear for their own, or another family member’s safety or wellbeing. It can include physical, sexual, psychological, </w:t>
      </w:r>
      <w:proofErr w:type="gramStart"/>
      <w:r w:rsidRPr="001F24AC">
        <w:t>emotional</w:t>
      </w:r>
      <w:proofErr w:type="gramEnd"/>
      <w:r w:rsidRPr="001F24AC">
        <w:t xml:space="preserve"> and economic abuse, as well as neglect and exploitation. It includes children’s exposure to these forms of abuse and the effects of abusive behaviour. It is understood as a pattern of abusive behaviour and can also span multiple relationships and generations.</w:t>
      </w:r>
    </w:p>
    <w:p w14:paraId="549B8C80" w14:textId="10557F05" w:rsidR="00C416B9" w:rsidRPr="00685F17" w:rsidRDefault="00C416B9" w:rsidP="00B27BB5">
      <w:pPr>
        <w:pStyle w:val="ListNumber"/>
      </w:pPr>
      <w:r w:rsidRPr="001F24AC">
        <w:t xml:space="preserve">For the purposes of these </w:t>
      </w:r>
      <w:r w:rsidR="00E30358">
        <w:t>t</w:t>
      </w:r>
      <w:r w:rsidRPr="001F24AC">
        <w:t xml:space="preserve">erms of </w:t>
      </w:r>
      <w:r w:rsidR="00E30358">
        <w:t>r</w:t>
      </w:r>
      <w:r w:rsidRPr="001F24AC">
        <w:t>eference</w:t>
      </w:r>
      <w:r w:rsidR="00E30358">
        <w:t>,</w:t>
      </w:r>
      <w:r w:rsidRPr="001F24AC">
        <w:t xml:space="preserve"> a family violence death is defined as the unnatural death of a person (adult or child) where the suspected offender is a family or extended family member, caregiver, intimate partner, previous partner of the victim, or previous partner of the victim’s current partner</w:t>
      </w:r>
      <w:r w:rsidR="00F50865">
        <w:t xml:space="preserve"> (or more than </w:t>
      </w:r>
      <w:r w:rsidR="0077470E">
        <w:t>one suspected</w:t>
      </w:r>
      <w:r w:rsidR="00430487">
        <w:t xml:space="preserve"> offender can be any of these roles)</w:t>
      </w:r>
      <w:r>
        <w:t>;</w:t>
      </w:r>
      <w:r w:rsidRPr="001F24AC">
        <w:t xml:space="preserve"> and where the death was an episode of family violence and/or there is an identifiable history of family violence.</w:t>
      </w:r>
    </w:p>
    <w:p w14:paraId="6E69EE9A" w14:textId="77777777" w:rsidR="00C416B9" w:rsidRPr="001F24AC" w:rsidRDefault="00C416B9" w:rsidP="006C6932">
      <w:pPr>
        <w:pStyle w:val="Heading3"/>
        <w:rPr>
          <w:rFonts w:eastAsia="Times New Roman"/>
          <w:lang w:eastAsia="en-NZ"/>
        </w:rPr>
      </w:pPr>
      <w:r w:rsidRPr="001F24AC">
        <w:rPr>
          <w:rFonts w:eastAsia="Times New Roman"/>
          <w:lang w:eastAsia="en-NZ"/>
        </w:rPr>
        <w:t>Perinatal and maternal mortality</w:t>
      </w:r>
    </w:p>
    <w:p w14:paraId="70F37D8F" w14:textId="77777777" w:rsidR="00C416B9" w:rsidRPr="001F24AC" w:rsidRDefault="00C416B9" w:rsidP="00A11233">
      <w:pPr>
        <w:pStyle w:val="ListNumber"/>
        <w:spacing w:after="120"/>
        <w:ind w:left="357" w:hanging="357"/>
      </w:pPr>
      <w:r w:rsidRPr="001F24AC">
        <w:t xml:space="preserve">For the purposes of these </w:t>
      </w:r>
      <w:r>
        <w:t>t</w:t>
      </w:r>
      <w:r w:rsidRPr="001F24AC">
        <w:t xml:space="preserve">erms of </w:t>
      </w:r>
      <w:r>
        <w:t>r</w:t>
      </w:r>
      <w:r w:rsidRPr="001F24AC">
        <w:t>eference:</w:t>
      </w:r>
    </w:p>
    <w:p w14:paraId="44317506" w14:textId="4ECE5CF3" w:rsidR="00C416B9" w:rsidRPr="00685F17" w:rsidRDefault="00C416B9" w:rsidP="00DC7FA0">
      <w:pPr>
        <w:pStyle w:val="ListNumber2"/>
        <w:contextualSpacing w:val="0"/>
      </w:pPr>
      <w:r>
        <w:t>p</w:t>
      </w:r>
      <w:r w:rsidRPr="001F24AC">
        <w:t>erinatal deaths are defined as the age range from 20 weeks gestation to 28 completed days after birth or</w:t>
      </w:r>
      <w:r w:rsidR="003D39D2" w:rsidRPr="001F24AC">
        <w:t xml:space="preserve"> (if gestation is unknown)</w:t>
      </w:r>
      <w:r w:rsidRPr="001F24AC">
        <w:t xml:space="preserve"> weighing at least 400 </w:t>
      </w:r>
      <w:proofErr w:type="gramStart"/>
      <w:r w:rsidRPr="001F24AC">
        <w:t>grams</w:t>
      </w:r>
      <w:proofErr w:type="gramEnd"/>
    </w:p>
    <w:p w14:paraId="3863460A" w14:textId="77777777" w:rsidR="00C416B9" w:rsidRPr="001F24AC" w:rsidRDefault="00C416B9" w:rsidP="00DC7FA0">
      <w:pPr>
        <w:pStyle w:val="ListNumber2"/>
      </w:pPr>
      <w:r>
        <w:t>m</w:t>
      </w:r>
      <w:r w:rsidRPr="001F24AC">
        <w:t>aternal deaths are defined as deaths directly related to pregnancy or childbirth, up to within 42 days of termination of pregnancy, irrespective of the duration and site of the pregnancy, from any cause related to or aggravated by the pregnancy or its management.</w:t>
      </w:r>
    </w:p>
    <w:p w14:paraId="5AEC0179" w14:textId="77777777" w:rsidR="00C416B9" w:rsidRPr="001F24AC" w:rsidRDefault="00C416B9" w:rsidP="00DC7FA0">
      <w:pPr>
        <w:pStyle w:val="Heading3"/>
        <w:rPr>
          <w:rFonts w:eastAsia="Times New Roman"/>
          <w:lang w:eastAsia="en-NZ"/>
        </w:rPr>
      </w:pPr>
      <w:r w:rsidRPr="001F24AC">
        <w:rPr>
          <w:rFonts w:eastAsia="Times New Roman"/>
          <w:lang w:eastAsia="en-NZ"/>
        </w:rPr>
        <w:t>Perioperative mortality</w:t>
      </w:r>
    </w:p>
    <w:p w14:paraId="2B016649" w14:textId="77777777" w:rsidR="00C416B9" w:rsidRPr="001F24AC" w:rsidRDefault="00C416B9" w:rsidP="00A11233">
      <w:pPr>
        <w:pStyle w:val="ListNumber"/>
        <w:spacing w:after="120"/>
        <w:ind w:left="357" w:hanging="357"/>
      </w:pPr>
      <w:r w:rsidRPr="001F24AC">
        <w:t xml:space="preserve">For the purposes of these </w:t>
      </w:r>
      <w:r>
        <w:t>t</w:t>
      </w:r>
      <w:r w:rsidRPr="001F24AC">
        <w:t xml:space="preserve">erms of </w:t>
      </w:r>
      <w:r>
        <w:t>r</w:t>
      </w:r>
      <w:r w:rsidRPr="001F24AC">
        <w:t>eference, perioperative mortality deaths</w:t>
      </w:r>
      <w:r w:rsidRPr="001F24AC">
        <w:rPr>
          <w:i/>
          <w:iCs/>
        </w:rPr>
        <w:t xml:space="preserve"> </w:t>
      </w:r>
      <w:r w:rsidRPr="001F24AC">
        <w:t xml:space="preserve">include: </w:t>
      </w:r>
    </w:p>
    <w:p w14:paraId="6FBDC480" w14:textId="77777777" w:rsidR="00C416B9" w:rsidRPr="001F24AC" w:rsidRDefault="00C416B9" w:rsidP="00A11233">
      <w:pPr>
        <w:pStyle w:val="ListNumber2"/>
        <w:numPr>
          <w:ilvl w:val="0"/>
          <w:numId w:val="51"/>
        </w:numPr>
        <w:ind w:left="717"/>
      </w:pPr>
      <w:r w:rsidRPr="001F24AC">
        <w:t xml:space="preserve">a death that occurred during or after an operative procedure </w:t>
      </w:r>
    </w:p>
    <w:p w14:paraId="5E28555D" w14:textId="77777777" w:rsidR="00C416B9" w:rsidRPr="001F24AC" w:rsidRDefault="00C416B9" w:rsidP="00A11233">
      <w:pPr>
        <w:pStyle w:val="ListNumber3"/>
        <w:ind w:left="1264"/>
      </w:pPr>
      <w:r w:rsidRPr="001F24AC">
        <w:t xml:space="preserve">within 90 days </w:t>
      </w:r>
    </w:p>
    <w:p w14:paraId="4C5FBC28" w14:textId="77777777" w:rsidR="00C416B9" w:rsidRPr="001F24AC" w:rsidRDefault="00C416B9" w:rsidP="00A11233">
      <w:pPr>
        <w:pStyle w:val="ListNumber3"/>
        <w:spacing w:after="0"/>
        <w:ind w:left="1264"/>
      </w:pPr>
      <w:r w:rsidRPr="001F24AC">
        <w:t xml:space="preserve">after both 90 days but before discharge from hospital to home or a rehabilitation facility </w:t>
      </w:r>
    </w:p>
    <w:p w14:paraId="0FC22F8A" w14:textId="7C068E97" w:rsidR="00C416B9" w:rsidRPr="001F24AC" w:rsidRDefault="00C416B9" w:rsidP="00341D00">
      <w:pPr>
        <w:pStyle w:val="ListNumber2"/>
        <w:contextualSpacing w:val="0"/>
      </w:pPr>
      <w:r w:rsidRPr="001F24AC">
        <w:t xml:space="preserve">deaths during or after an operative procedure that occur within 30 days in the categories set out in paragraph 5a above </w:t>
      </w:r>
      <w:r w:rsidR="006A6D44">
        <w:t xml:space="preserve">will continue to be </w:t>
      </w:r>
      <w:proofErr w:type="gramStart"/>
      <w:r w:rsidR="006A6D44">
        <w:t>reviewed</w:t>
      </w:r>
      <w:proofErr w:type="gramEnd"/>
    </w:p>
    <w:p w14:paraId="27A66EEA" w14:textId="4EC99BBE" w:rsidR="00C416B9" w:rsidRPr="001F24AC" w:rsidRDefault="00C416B9" w:rsidP="00341D00">
      <w:pPr>
        <w:pStyle w:val="ListNumber2"/>
        <w:contextualSpacing w:val="0"/>
      </w:pPr>
      <w:r w:rsidRPr="001F24AC">
        <w:t>a death that occurred whil</w:t>
      </w:r>
      <w:r w:rsidR="003D39D2">
        <w:t>e</w:t>
      </w:r>
      <w:r w:rsidRPr="001F24AC">
        <w:t xml:space="preserve"> under the care of a surgeon in hospital even though an operation was </w:t>
      </w:r>
      <w:r w:rsidR="003D39D2" w:rsidRPr="00DD0811">
        <w:t xml:space="preserve">not </w:t>
      </w:r>
      <w:proofErr w:type="gramStart"/>
      <w:r w:rsidRPr="001F24AC">
        <w:t>undertaken</w:t>
      </w:r>
      <w:proofErr w:type="gramEnd"/>
      <w:r w:rsidRPr="001F24AC">
        <w:t xml:space="preserve"> </w:t>
      </w:r>
    </w:p>
    <w:p w14:paraId="36F9E02C" w14:textId="4BB14412" w:rsidR="00C416B9" w:rsidRPr="001F24AC" w:rsidRDefault="00C416B9" w:rsidP="00341D00">
      <w:pPr>
        <w:pStyle w:val="ListNumber2"/>
      </w:pPr>
      <w:r w:rsidRPr="001F24AC">
        <w:t xml:space="preserve">a death that occurred during or after an anaesthetic (local, </w:t>
      </w:r>
      <w:proofErr w:type="gramStart"/>
      <w:r w:rsidRPr="001F24AC">
        <w:t>regional</w:t>
      </w:r>
      <w:proofErr w:type="gramEnd"/>
      <w:r w:rsidRPr="001F24AC">
        <w:t xml:space="preserve"> or general) or sedation. </w:t>
      </w:r>
    </w:p>
    <w:p w14:paraId="2B19D7AB" w14:textId="24D4E3A6" w:rsidR="00C416B9" w:rsidRPr="001F24AC" w:rsidRDefault="00C416B9" w:rsidP="00A11233">
      <w:pPr>
        <w:pStyle w:val="ListNumber"/>
        <w:spacing w:after="120"/>
        <w:ind w:left="357" w:hanging="357"/>
      </w:pPr>
      <w:r w:rsidRPr="001F24AC">
        <w:t xml:space="preserve">For the purposes of this definition: </w:t>
      </w:r>
    </w:p>
    <w:p w14:paraId="1973933D" w14:textId="77777777" w:rsidR="00C416B9" w:rsidRPr="001F24AC" w:rsidRDefault="00C416B9" w:rsidP="00341D00">
      <w:pPr>
        <w:pStyle w:val="ListNumber2"/>
        <w:numPr>
          <w:ilvl w:val="0"/>
          <w:numId w:val="53"/>
        </w:numPr>
        <w:ind w:left="714" w:hanging="357"/>
        <w:contextualSpacing w:val="0"/>
      </w:pPr>
      <w:r>
        <w:t>a</w:t>
      </w:r>
      <w:r w:rsidRPr="001F24AC">
        <w:t xml:space="preserve">n operative procedure is defined as any procedure requiring anaesthesia (local, regional or general) or </w:t>
      </w:r>
      <w:proofErr w:type="gramStart"/>
      <w:r w:rsidRPr="001F24AC">
        <w:t>sedation</w:t>
      </w:r>
      <w:proofErr w:type="gramEnd"/>
    </w:p>
    <w:p w14:paraId="01E45605" w14:textId="77777777" w:rsidR="00C416B9" w:rsidRPr="001F24AC" w:rsidRDefault="00C416B9" w:rsidP="00341D00">
      <w:pPr>
        <w:pStyle w:val="ListNumber2"/>
        <w:contextualSpacing w:val="0"/>
      </w:pPr>
      <w:r>
        <w:t>a</w:t>
      </w:r>
      <w:r w:rsidRPr="001F24AC">
        <w:t xml:space="preserve"> surgeon is defined as a doctor who has achieved vocational registration with the Medical Council of New Zealand in a speciality of surgery (including oral surgery)</w:t>
      </w:r>
    </w:p>
    <w:p w14:paraId="2FC49C8A" w14:textId="5A7F573B" w:rsidR="00C416B9" w:rsidRPr="001F24AC" w:rsidRDefault="00C416B9" w:rsidP="00341D00">
      <w:pPr>
        <w:pStyle w:val="ListNumber2"/>
      </w:pPr>
      <w:r>
        <w:t>f</w:t>
      </w:r>
      <w:r w:rsidRPr="001F24AC">
        <w:t xml:space="preserve">or the removal of doubt, </w:t>
      </w:r>
      <w:r w:rsidR="003D39D2">
        <w:t xml:space="preserve">this definition includes </w:t>
      </w:r>
      <w:r w:rsidRPr="001F24AC">
        <w:t xml:space="preserve">gastroscopies, colonoscopies, and cardiac or vascular angiographic procedures (diagnostic or therapeutic) carried out in designated endoscopy or radiological rooms. </w:t>
      </w:r>
    </w:p>
    <w:p w14:paraId="79ECA30C" w14:textId="77777777" w:rsidR="00C416B9" w:rsidRPr="001F24AC" w:rsidRDefault="00C416B9" w:rsidP="00BB4DC5">
      <w:pPr>
        <w:pStyle w:val="Heading3"/>
        <w:rPr>
          <w:rFonts w:eastAsia="Times New Roman"/>
          <w:lang w:eastAsia="en-NZ"/>
        </w:rPr>
      </w:pPr>
      <w:r w:rsidRPr="001F24AC">
        <w:rPr>
          <w:rFonts w:eastAsia="Times New Roman"/>
          <w:lang w:eastAsia="en-NZ"/>
        </w:rPr>
        <w:t>Suicide mortality</w:t>
      </w:r>
    </w:p>
    <w:p w14:paraId="0637FA33" w14:textId="498D09AB" w:rsidR="00C416B9" w:rsidRPr="001F24AC" w:rsidRDefault="00C416B9" w:rsidP="00BB4DC5">
      <w:pPr>
        <w:pStyle w:val="ListNumber"/>
      </w:pPr>
      <w:r w:rsidRPr="001F24AC">
        <w:t>For the purposes of these terms of reference</w:t>
      </w:r>
      <w:r>
        <w:t>,</w:t>
      </w:r>
      <w:r w:rsidRPr="001F24AC">
        <w:t xml:space="preserve"> suicide mortality is </w:t>
      </w:r>
      <w:r w:rsidR="003D39D2">
        <w:t>defined as</w:t>
      </w:r>
      <w:r w:rsidRPr="001F24AC">
        <w:t xml:space="preserve"> all deaths resulting from intentionally killing oneself.</w:t>
      </w:r>
    </w:p>
    <w:p w14:paraId="2E5A9AF3" w14:textId="77777777" w:rsidR="000308FB" w:rsidRPr="006B1B70" w:rsidRDefault="000308FB" w:rsidP="00B5793E"/>
    <w:sectPr w:rsidR="000308FB" w:rsidRPr="006B1B70" w:rsidSect="0003332C">
      <w:headerReference w:type="default" r:id="rId14"/>
      <w:footerReference w:type="default" r:id="rId15"/>
      <w:headerReference w:type="first" r:id="rId16"/>
      <w:footerReference w:type="first" r:id="rId17"/>
      <w:pgSz w:w="11899" w:h="16838"/>
      <w:pgMar w:top="1559" w:right="1418" w:bottom="1134"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368E" w14:textId="77777777" w:rsidR="008242DB" w:rsidRDefault="008242DB" w:rsidP="00041D20">
      <w:r>
        <w:separator/>
      </w:r>
    </w:p>
  </w:endnote>
  <w:endnote w:type="continuationSeparator" w:id="0">
    <w:p w14:paraId="0E362296" w14:textId="77777777" w:rsidR="008242DB" w:rsidRDefault="008242DB" w:rsidP="00041D20">
      <w:r>
        <w:continuationSeparator/>
      </w:r>
    </w:p>
  </w:endnote>
  <w:endnote w:type="continuationNotice" w:id="1">
    <w:p w14:paraId="2E503A9C" w14:textId="77777777" w:rsidR="008242DB" w:rsidRDefault="00824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0179"/>
      <w:docPartObj>
        <w:docPartGallery w:val="Page Numbers (Bottom of Page)"/>
        <w:docPartUnique/>
      </w:docPartObj>
    </w:sdtPr>
    <w:sdtEndPr>
      <w:rPr>
        <w:noProof/>
      </w:rPr>
    </w:sdtEndPr>
    <w:sdtContent>
      <w:p w14:paraId="55F72093" w14:textId="7D641FA9" w:rsidR="00D67C11" w:rsidRDefault="00D67C1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171E" w14:textId="56E0C35E" w:rsidR="000F3896" w:rsidRPr="000F3896" w:rsidRDefault="000F3896" w:rsidP="00DA1CCF">
    <w:pPr>
      <w:pStyle w:val="Foo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09B4" w14:textId="77777777" w:rsidR="008242DB" w:rsidRDefault="008242DB" w:rsidP="00041D20">
      <w:r>
        <w:separator/>
      </w:r>
    </w:p>
  </w:footnote>
  <w:footnote w:type="continuationSeparator" w:id="0">
    <w:p w14:paraId="375C26F1" w14:textId="77777777" w:rsidR="008242DB" w:rsidRDefault="008242DB" w:rsidP="00041D20">
      <w:r>
        <w:continuationSeparator/>
      </w:r>
    </w:p>
  </w:footnote>
  <w:footnote w:type="continuationNotice" w:id="1">
    <w:p w14:paraId="19F75F01" w14:textId="77777777" w:rsidR="008242DB" w:rsidRDefault="008242DB"/>
  </w:footnote>
  <w:footnote w:id="2">
    <w:p w14:paraId="3EF2CFBA" w14:textId="27D5B424" w:rsidR="00412593" w:rsidRDefault="00412593">
      <w:pPr>
        <w:pStyle w:val="FootnoteText"/>
      </w:pPr>
      <w:r>
        <w:rPr>
          <w:rStyle w:val="FootnoteReference"/>
        </w:rPr>
        <w:footnoteRef/>
      </w:r>
      <w:proofErr w:type="spellStart"/>
      <w:r w:rsidR="00374CC0" w:rsidRPr="007D0383">
        <w:t>Ngā</w:t>
      </w:r>
      <w:proofErr w:type="spellEnd"/>
      <w:r w:rsidR="00374CC0" w:rsidRPr="007D0383">
        <w:t xml:space="preserve"> </w:t>
      </w:r>
      <w:proofErr w:type="spellStart"/>
      <w:r w:rsidR="00374CC0" w:rsidRPr="007D0383">
        <w:t>Pou</w:t>
      </w:r>
      <w:proofErr w:type="spellEnd"/>
      <w:r w:rsidR="00374CC0" w:rsidRPr="007D0383">
        <w:t xml:space="preserve"> </w:t>
      </w:r>
      <w:proofErr w:type="spellStart"/>
      <w:r w:rsidR="00374CC0" w:rsidRPr="007D0383">
        <w:t>Arawhenua</w:t>
      </w:r>
      <w:proofErr w:type="spellEnd"/>
      <w:r w:rsidR="00374CC0" w:rsidRPr="007D0383">
        <w:t>, Child and Youth Mortality Review Committee, Suicide Mortality Review Committee</w:t>
      </w:r>
      <w:r w:rsidR="00374CC0">
        <w:t>.</w:t>
      </w:r>
      <w:r w:rsidR="00374CC0" w:rsidRPr="007D0383">
        <w:t xml:space="preserve"> 2020</w:t>
      </w:r>
      <w:r w:rsidR="00374CC0">
        <w:t>.</w:t>
      </w:r>
      <w:r w:rsidR="00374CC0" w:rsidRPr="007D0383">
        <w:t xml:space="preserve"> </w:t>
      </w:r>
      <w:r w:rsidR="00374CC0" w:rsidRPr="000B1CF4">
        <w:rPr>
          <w:i/>
          <w:iCs/>
        </w:rPr>
        <w:t xml:space="preserve">Te Mauri – The Life Force: </w:t>
      </w:r>
      <w:proofErr w:type="spellStart"/>
      <w:r w:rsidR="00374CC0" w:rsidRPr="000B1CF4">
        <w:rPr>
          <w:i/>
          <w:iCs/>
        </w:rPr>
        <w:t>Rang</w:t>
      </w:r>
      <w:r w:rsidR="00374CC0">
        <w:rPr>
          <w:i/>
          <w:iCs/>
        </w:rPr>
        <w:t>a</w:t>
      </w:r>
      <w:r w:rsidR="00374CC0" w:rsidRPr="000B1CF4">
        <w:rPr>
          <w:i/>
          <w:iCs/>
        </w:rPr>
        <w:t>tahi</w:t>
      </w:r>
      <w:proofErr w:type="spellEnd"/>
      <w:r w:rsidR="00374CC0" w:rsidRPr="000B1CF4">
        <w:rPr>
          <w:i/>
          <w:iCs/>
        </w:rPr>
        <w:t xml:space="preserve"> Suicide Report – Te </w:t>
      </w:r>
      <w:proofErr w:type="spellStart"/>
      <w:r w:rsidR="00374CC0" w:rsidRPr="000B1CF4">
        <w:rPr>
          <w:i/>
          <w:iCs/>
        </w:rPr>
        <w:t>p</w:t>
      </w:r>
      <w:r w:rsidR="00374CC0" w:rsidRPr="000B1CF4">
        <w:rPr>
          <w:rFonts w:cs="Calibri"/>
          <w:i/>
          <w:iCs/>
        </w:rPr>
        <w:t>ū</w:t>
      </w:r>
      <w:r w:rsidR="00374CC0" w:rsidRPr="000B1CF4">
        <w:rPr>
          <w:i/>
          <w:iCs/>
        </w:rPr>
        <w:t>rongo</w:t>
      </w:r>
      <w:proofErr w:type="spellEnd"/>
      <w:r w:rsidR="00374CC0" w:rsidRPr="000B1CF4">
        <w:rPr>
          <w:i/>
          <w:iCs/>
        </w:rPr>
        <w:t xml:space="preserve"> </w:t>
      </w:r>
      <w:proofErr w:type="spellStart"/>
      <w:r w:rsidR="00374CC0" w:rsidRPr="000B1CF4">
        <w:rPr>
          <w:i/>
          <w:iCs/>
        </w:rPr>
        <w:t>m</w:t>
      </w:r>
      <w:r w:rsidR="00374CC0" w:rsidRPr="000B1CF4">
        <w:rPr>
          <w:rFonts w:cs="Calibri"/>
          <w:i/>
          <w:iCs/>
        </w:rPr>
        <w:t>ō</w:t>
      </w:r>
      <w:proofErr w:type="spellEnd"/>
      <w:r w:rsidR="00374CC0" w:rsidRPr="000B1CF4">
        <w:rPr>
          <w:i/>
          <w:iCs/>
        </w:rPr>
        <w:t xml:space="preserve"> </w:t>
      </w:r>
      <w:proofErr w:type="spellStart"/>
      <w:r w:rsidR="00374CC0" w:rsidRPr="000B1CF4">
        <w:rPr>
          <w:i/>
          <w:iCs/>
        </w:rPr>
        <w:t>te</w:t>
      </w:r>
      <w:proofErr w:type="spellEnd"/>
      <w:r w:rsidR="00374CC0" w:rsidRPr="000B1CF4">
        <w:rPr>
          <w:i/>
          <w:iCs/>
        </w:rPr>
        <w:t xml:space="preserve"> mate </w:t>
      </w:r>
      <w:proofErr w:type="spellStart"/>
      <w:r w:rsidR="00374CC0" w:rsidRPr="000B1CF4">
        <w:rPr>
          <w:i/>
          <w:iCs/>
        </w:rPr>
        <w:t>whakamomori</w:t>
      </w:r>
      <w:proofErr w:type="spellEnd"/>
      <w:r w:rsidR="00374CC0" w:rsidRPr="000B1CF4">
        <w:rPr>
          <w:i/>
          <w:iCs/>
        </w:rPr>
        <w:t xml:space="preserve"> o </w:t>
      </w:r>
      <w:proofErr w:type="spellStart"/>
      <w:r w:rsidR="00374CC0" w:rsidRPr="000B1CF4">
        <w:rPr>
          <w:i/>
          <w:iCs/>
        </w:rPr>
        <w:t>te</w:t>
      </w:r>
      <w:proofErr w:type="spellEnd"/>
      <w:r w:rsidR="00374CC0" w:rsidRPr="000B1CF4">
        <w:rPr>
          <w:i/>
          <w:iCs/>
        </w:rPr>
        <w:t xml:space="preserve"> </w:t>
      </w:r>
      <w:proofErr w:type="spellStart"/>
      <w:r w:rsidR="00374CC0" w:rsidRPr="000B1CF4">
        <w:rPr>
          <w:i/>
          <w:iCs/>
        </w:rPr>
        <w:t>rangatahi</w:t>
      </w:r>
      <w:proofErr w:type="spellEnd"/>
      <w:r w:rsidR="00374CC0" w:rsidRPr="007D0383">
        <w:t xml:space="preserve">. </w:t>
      </w:r>
      <w:r w:rsidR="00374CC0">
        <w:t>Wellington:</w:t>
      </w:r>
      <w:r w:rsidR="00374CC0" w:rsidRPr="007D0383">
        <w:t xml:space="preserve"> Health Quality &amp; Safety Commission. </w:t>
      </w:r>
      <w:r w:rsidR="00374CC0">
        <w:t xml:space="preserve">URL: </w:t>
      </w:r>
      <w:hyperlink r:id="rId1" w:history="1">
        <w:r w:rsidR="00374CC0" w:rsidRPr="00787119">
          <w:rPr>
            <w:rStyle w:val="Hyperlink"/>
          </w:rPr>
          <w:t>www.hqsc.govt.nz/assets/Our-work/Mortality-review-committee/SuMRC/Publications-resources/TeMauriTheLifeForce_final.pdf</w:t>
        </w:r>
      </w:hyperlink>
      <w:r w:rsidR="00374CC0">
        <w:t xml:space="preserve"> (accessed 14 June 2023).</w:t>
      </w:r>
    </w:p>
  </w:footnote>
  <w:footnote w:id="3">
    <w:p w14:paraId="6159EF6E" w14:textId="60885563" w:rsidR="00160224" w:rsidRDefault="00160224">
      <w:pPr>
        <w:pStyle w:val="FootnoteText"/>
      </w:pPr>
      <w:r>
        <w:rPr>
          <w:rStyle w:val="FootnoteReference"/>
        </w:rPr>
        <w:footnoteRef/>
      </w:r>
      <w:r>
        <w:t xml:space="preserve"> </w:t>
      </w:r>
      <w:r w:rsidR="0095565B" w:rsidRPr="007D0383">
        <w:t>Cormack D</w:t>
      </w:r>
      <w:r w:rsidR="0095565B">
        <w:t>,</w:t>
      </w:r>
      <w:r w:rsidR="0095565B" w:rsidRPr="007D0383">
        <w:t xml:space="preserve"> Paine SJ. 2020</w:t>
      </w:r>
      <w:r w:rsidR="0095565B">
        <w:t>.</w:t>
      </w:r>
      <w:r w:rsidR="0095565B" w:rsidRPr="007D0383">
        <w:t xml:space="preserve"> Dear Epidemiology: a letter from two Māori </w:t>
      </w:r>
      <w:r w:rsidR="0095565B">
        <w:t>r</w:t>
      </w:r>
      <w:r w:rsidR="0095565B" w:rsidRPr="007D0383">
        <w:t>esearchers.</w:t>
      </w:r>
      <w:r w:rsidR="0095565B" w:rsidRPr="000B1CF4">
        <w:rPr>
          <w:i/>
          <w:iCs/>
        </w:rPr>
        <w:t xml:space="preserve"> The Pantograph Punch</w:t>
      </w:r>
      <w:r w:rsidR="0095565B" w:rsidRPr="007D0383">
        <w:t xml:space="preserve">. </w:t>
      </w:r>
      <w:r w:rsidR="0095565B">
        <w:t>URL:</w:t>
      </w:r>
      <w:r w:rsidR="0095565B" w:rsidRPr="007D0383">
        <w:t xml:space="preserve"> </w:t>
      </w:r>
      <w:hyperlink r:id="rId2" w:history="1">
        <w:r w:rsidR="0095565B" w:rsidRPr="00787119">
          <w:rPr>
            <w:rStyle w:val="Hyperlink"/>
          </w:rPr>
          <w:t>https://pantograph-punch.com/posts/dear-epidemiology</w:t>
        </w:r>
      </w:hyperlink>
      <w:r w:rsidR="0095565B">
        <w:t xml:space="preserve"> (accessed 14 June 2023).</w:t>
      </w:r>
    </w:p>
  </w:footnote>
  <w:footnote w:id="4">
    <w:p w14:paraId="5E28C283" w14:textId="59923928" w:rsidR="00815926" w:rsidRPr="007D0383" w:rsidRDefault="00815926" w:rsidP="007D0383">
      <w:pPr>
        <w:pStyle w:val="FootnoteText"/>
        <w:spacing w:after="60"/>
      </w:pPr>
      <w:r w:rsidRPr="007D0383">
        <w:rPr>
          <w:rStyle w:val="FootnoteReference"/>
        </w:rPr>
        <w:footnoteRef/>
      </w:r>
      <w:r w:rsidRPr="007D0383">
        <w:t xml:space="preserve"> Section 82(3) of the Act requires HQSC to report at least annually to the Minister on the progress of the mortality review committee, and to include such </w:t>
      </w:r>
      <w:r w:rsidR="00664562">
        <w:t xml:space="preserve">a </w:t>
      </w:r>
      <w:r w:rsidRPr="007D0383">
        <w:t>report in HQSC’s next annual report.</w:t>
      </w:r>
    </w:p>
  </w:footnote>
  <w:footnote w:id="5">
    <w:p w14:paraId="335776AA" w14:textId="77777777" w:rsidR="00457574" w:rsidRPr="007D0383" w:rsidRDefault="00457574" w:rsidP="007D0383">
      <w:pPr>
        <w:pStyle w:val="FootnoteText"/>
        <w:spacing w:after="60"/>
      </w:pPr>
      <w:r w:rsidRPr="007D0383">
        <w:rPr>
          <w:rStyle w:val="FootnoteReference"/>
        </w:rPr>
        <w:footnoteRef/>
      </w:r>
      <w:r w:rsidRPr="007D0383">
        <w:t xml:space="preserve"> Appointed in accordance with Schedule 5 of the Act.</w:t>
      </w:r>
    </w:p>
  </w:footnote>
  <w:footnote w:id="6">
    <w:p w14:paraId="135358DB" w14:textId="4DAAAEDD" w:rsidR="00173523" w:rsidRPr="006C6932" w:rsidRDefault="00173523" w:rsidP="007D0383">
      <w:pPr>
        <w:pStyle w:val="FootnoteText"/>
        <w:spacing w:after="60"/>
      </w:pPr>
      <w:r w:rsidRPr="007D0383">
        <w:rPr>
          <w:rStyle w:val="FootnoteReference"/>
        </w:rPr>
        <w:footnoteRef/>
      </w:r>
      <w:r w:rsidRPr="007D0383">
        <w:t xml:space="preserve"> </w:t>
      </w:r>
      <w:r w:rsidR="00CF13AE" w:rsidRPr="000634AD">
        <w:t>Department of the Prime Minister and Cabinet</w:t>
      </w:r>
      <w:r w:rsidR="00CF13AE">
        <w:t>. 2022.</w:t>
      </w:r>
      <w:r w:rsidR="00CF13AE" w:rsidRPr="007D0383">
        <w:t xml:space="preserve"> </w:t>
      </w:r>
      <w:r w:rsidR="00CF13AE" w:rsidRPr="003059BB">
        <w:t xml:space="preserve">CO (22) 2 </w:t>
      </w:r>
      <w:r w:rsidR="00CF13AE">
        <w:t>–</w:t>
      </w:r>
      <w:r w:rsidR="00CF13AE" w:rsidRPr="003059BB">
        <w:t xml:space="preserve"> Revised Fees Framework for members appointed to bodies in which the Crown has an interest</w:t>
      </w:r>
      <w:r w:rsidR="00CF13AE">
        <w:t xml:space="preserve">. URL: </w:t>
      </w:r>
      <w:hyperlink r:id="rId3" w:history="1">
        <w:r w:rsidR="00CF13AE" w:rsidRPr="00CF13AE">
          <w:rPr>
            <w:rStyle w:val="Hyperlink"/>
          </w:rPr>
          <w:t>www.dpmc.govt.nz/publications/co-22-2-revised-fees-framework-members-appointed-bodies-which-crown-has-interest</w:t>
        </w:r>
      </w:hyperlink>
      <w:r w:rsidR="00CF13AE">
        <w:t xml:space="preserve"> (accessed 15 June 2023).</w:t>
      </w:r>
    </w:p>
  </w:footnote>
  <w:footnote w:id="7">
    <w:p w14:paraId="23F7F9CB" w14:textId="48283D87" w:rsidR="00E36759" w:rsidRDefault="00E36759">
      <w:pPr>
        <w:pStyle w:val="FootnoteText"/>
      </w:pPr>
      <w:r>
        <w:rPr>
          <w:rStyle w:val="FootnoteReference"/>
        </w:rPr>
        <w:footnoteRef/>
      </w:r>
      <w:r>
        <w:t xml:space="preserve"> </w:t>
      </w:r>
      <w:r w:rsidR="00D67722">
        <w:t>Health Quality &amp; Safety Com</w:t>
      </w:r>
      <w:r w:rsidR="00B96480">
        <w:t>m</w:t>
      </w:r>
      <w:r w:rsidR="00D67722">
        <w:t>ission</w:t>
      </w:r>
      <w:r w:rsidR="00711088">
        <w:t>.</w:t>
      </w:r>
      <w:r w:rsidR="00BE65D3">
        <w:t xml:space="preserve"> 2022.</w:t>
      </w:r>
      <w:r w:rsidR="00711088">
        <w:t xml:space="preserve"> </w:t>
      </w:r>
      <w:r w:rsidR="00711088" w:rsidRPr="00D2722F">
        <w:rPr>
          <w:i/>
          <w:iCs/>
        </w:rPr>
        <w:t>Mortality</w:t>
      </w:r>
      <w:r w:rsidR="00A1299F" w:rsidRPr="00D2722F">
        <w:rPr>
          <w:i/>
          <w:iCs/>
        </w:rPr>
        <w:t xml:space="preserve"> Review </w:t>
      </w:r>
      <w:r w:rsidR="00BE65D3" w:rsidRPr="00D2722F">
        <w:rPr>
          <w:i/>
          <w:iCs/>
        </w:rPr>
        <w:t>Committees Conflict of Interest Guide</w:t>
      </w:r>
      <w:r w:rsidR="00BE65D3">
        <w:t xml:space="preserve">. </w:t>
      </w:r>
      <w:r w:rsidR="00711088">
        <w:t xml:space="preserve"> </w:t>
      </w:r>
      <w:r w:rsidR="00BD6649">
        <w:t>Unpublished</w:t>
      </w:r>
      <w:r w:rsidR="00D2722F">
        <w:t xml:space="preserve">. </w:t>
      </w:r>
    </w:p>
  </w:footnote>
  <w:footnote w:id="8">
    <w:p w14:paraId="7F847636" w14:textId="77777777" w:rsidR="00173523" w:rsidRPr="007D0383" w:rsidRDefault="00173523" w:rsidP="007D0383">
      <w:pPr>
        <w:pStyle w:val="FootnoteText"/>
        <w:spacing w:after="60"/>
      </w:pPr>
      <w:r w:rsidRPr="007D0383">
        <w:rPr>
          <w:rStyle w:val="FootnoteReference"/>
        </w:rPr>
        <w:footnoteRef/>
      </w:r>
      <w:r w:rsidRPr="007D0383">
        <w:t xml:space="preserve"> Note, disclosure of information contrary to Schedule 5 of the Act is an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CF30" w14:textId="27DEF089" w:rsidR="000F3896" w:rsidRPr="000E23F2" w:rsidRDefault="008B5F61" w:rsidP="000E23F2">
    <w:pPr>
      <w:pStyle w:val="Header"/>
    </w:pPr>
    <w:r w:rsidRPr="003B68F4">
      <w:t>Terms of reference for the National Mortality Review Committee</w:t>
    </w:r>
    <w:r w:rsidR="000E23F2" w:rsidRPr="003B68F4">
      <w:t xml:space="preserve"> | </w:t>
    </w:r>
    <w:r w:rsidR="00D112D9" w:rsidRPr="003B68F4">
      <w:t>Ju</w:t>
    </w:r>
    <w:r w:rsidR="0039353F">
      <w:t>ly</w:t>
    </w:r>
    <w:r w:rsidR="00D112D9" w:rsidRPr="003B68F4">
      <w:t xml:space="preserve"> </w:t>
    </w:r>
    <w:r w:rsidRPr="003B68F4">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9459" w14:textId="16146501" w:rsidR="009A38AB" w:rsidRDefault="0003332C" w:rsidP="0003332C">
    <w:pPr>
      <w:pStyle w:val="Header"/>
      <w:jc w:val="right"/>
    </w:pPr>
    <w:r w:rsidRPr="00E20F44">
      <w:rPr>
        <w:noProof/>
      </w:rPr>
      <w:drawing>
        <wp:inline distT="0" distB="0" distL="0" distR="0" wp14:anchorId="27739EB2" wp14:editId="15E3E3E6">
          <wp:extent cx="1439545" cy="1287145"/>
          <wp:effectExtent l="0" t="0" r="8255" b="825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1287145"/>
                  </a:xfrm>
                  <a:prstGeom prst="rect">
                    <a:avLst/>
                  </a:prstGeom>
                  <a:noFill/>
                  <a:ln>
                    <a:noFill/>
                  </a:ln>
                </pic:spPr>
              </pic:pic>
            </a:graphicData>
          </a:graphic>
        </wp:inline>
      </w:drawing>
    </w:r>
  </w:p>
  <w:p w14:paraId="3C6CBD0D" w14:textId="7856E391" w:rsidR="00C23DDF" w:rsidRPr="00C23DDF" w:rsidRDefault="00C23DDF" w:rsidP="00C2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0E6B3C4"/>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328CB332"/>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27E85CA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4"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6BE67AF"/>
    <w:multiLevelType w:val="hybridMultilevel"/>
    <w:tmpl w:val="E6107044"/>
    <w:lvl w:ilvl="0" w:tplc="23888C48">
      <w:start w:val="25"/>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6" w15:restartNumberingAfterBreak="0">
    <w:nsid w:val="0A9365E0"/>
    <w:multiLevelType w:val="hybridMultilevel"/>
    <w:tmpl w:val="E132F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72B3C"/>
    <w:multiLevelType w:val="hybridMultilevel"/>
    <w:tmpl w:val="E132F40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34651E"/>
    <w:multiLevelType w:val="hybridMultilevel"/>
    <w:tmpl w:val="85FED85C"/>
    <w:lvl w:ilvl="0" w:tplc="BF1E7448">
      <w:start w:val="1"/>
      <w:numFmt w:val="bullet"/>
      <w:lvlText w:val="c"/>
      <w:lvlJc w:val="left"/>
      <w:pPr>
        <w:ind w:left="720" w:hanging="360"/>
      </w:pPr>
      <w:rPr>
        <w:rFonts w:ascii="Webdings" w:hAnsi="Webding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8D2163"/>
    <w:multiLevelType w:val="hybridMultilevel"/>
    <w:tmpl w:val="0F92906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CB70BDF"/>
    <w:multiLevelType w:val="hybridMultilevel"/>
    <w:tmpl w:val="45BEE032"/>
    <w:lvl w:ilvl="0" w:tplc="5708557A">
      <w:start w:val="3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D25A31"/>
    <w:multiLevelType w:val="hybridMultilevel"/>
    <w:tmpl w:val="A73EA89A"/>
    <w:lvl w:ilvl="0" w:tplc="40D23096">
      <w:start w:val="30"/>
      <w:numFmt w:val="decimal"/>
      <w:lvlText w:val="%1."/>
      <w:lvlJc w:val="left"/>
      <w:pPr>
        <w:ind w:left="10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0886F51"/>
    <w:multiLevelType w:val="hybridMultilevel"/>
    <w:tmpl w:val="21F89EEC"/>
    <w:lvl w:ilvl="0" w:tplc="FFFFFFFF">
      <w:start w:val="1"/>
      <w:numFmt w:val="decimal"/>
      <w:lvlText w:val="%1."/>
      <w:lvlJc w:val="left"/>
      <w:pPr>
        <w:ind w:left="360" w:hanging="360"/>
      </w:pPr>
    </w:lvl>
    <w:lvl w:ilvl="1" w:tplc="1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23D672B"/>
    <w:multiLevelType w:val="hybridMultilevel"/>
    <w:tmpl w:val="BEEE44D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35E2389"/>
    <w:multiLevelType w:val="hybridMultilevel"/>
    <w:tmpl w:val="EFB0ECDE"/>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69050C5"/>
    <w:multiLevelType w:val="hybridMultilevel"/>
    <w:tmpl w:val="AA02C3F6"/>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A7A2D"/>
    <w:multiLevelType w:val="hybridMultilevel"/>
    <w:tmpl w:val="CB40CEEE"/>
    <w:lvl w:ilvl="0" w:tplc="FFFFFFF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0B0320C"/>
    <w:multiLevelType w:val="hybridMultilevel"/>
    <w:tmpl w:val="53D6921E"/>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1DC2608"/>
    <w:multiLevelType w:val="hybridMultilevel"/>
    <w:tmpl w:val="5AFA858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251E388E"/>
    <w:multiLevelType w:val="hybridMultilevel"/>
    <w:tmpl w:val="D56AE934"/>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A73320"/>
    <w:multiLevelType w:val="hybridMultilevel"/>
    <w:tmpl w:val="FDB25022"/>
    <w:lvl w:ilvl="0" w:tplc="14090019">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1" w15:restartNumberingAfterBreak="0">
    <w:nsid w:val="2A900D53"/>
    <w:multiLevelType w:val="hybridMultilevel"/>
    <w:tmpl w:val="D8E4390A"/>
    <w:lvl w:ilvl="0" w:tplc="14FE9336">
      <w:start w:val="21"/>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EFF19A0"/>
    <w:multiLevelType w:val="hybridMultilevel"/>
    <w:tmpl w:val="F88EFA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FF746E5"/>
    <w:multiLevelType w:val="multilevel"/>
    <w:tmpl w:val="88E4084C"/>
    <w:styleLink w:val="Endash-twolevels"/>
    <w:lvl w:ilvl="0">
      <w:start w:val="1"/>
      <w:numFmt w:val="bullet"/>
      <w:pStyle w:val="Bulletsdash"/>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5" w15:restartNumberingAfterBreak="0">
    <w:nsid w:val="332B3530"/>
    <w:multiLevelType w:val="hybridMultilevel"/>
    <w:tmpl w:val="B112A360"/>
    <w:lvl w:ilvl="0" w:tplc="1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3F45826"/>
    <w:multiLevelType w:val="hybridMultilevel"/>
    <w:tmpl w:val="EDE63FE6"/>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B240A6"/>
    <w:multiLevelType w:val="multilevel"/>
    <w:tmpl w:val="88E4084C"/>
    <w:numStyleLink w:val="Endash-twolevels"/>
  </w:abstractNum>
  <w:abstractNum w:abstractNumId="28" w15:restartNumberingAfterBreak="0">
    <w:nsid w:val="35873E3F"/>
    <w:multiLevelType w:val="hybridMultilevel"/>
    <w:tmpl w:val="630C35C0"/>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F276E7"/>
    <w:multiLevelType w:val="hybridMultilevel"/>
    <w:tmpl w:val="69BCC2D8"/>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D5004E"/>
    <w:multiLevelType w:val="hybridMultilevel"/>
    <w:tmpl w:val="B686BA10"/>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F9E54B9"/>
    <w:multiLevelType w:val="hybridMultilevel"/>
    <w:tmpl w:val="C76AAE28"/>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0595B79"/>
    <w:multiLevelType w:val="hybridMultilevel"/>
    <w:tmpl w:val="2E2A6072"/>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5"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49743658"/>
    <w:multiLevelType w:val="hybridMultilevel"/>
    <w:tmpl w:val="E56640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105FF9"/>
    <w:multiLevelType w:val="hybridMultilevel"/>
    <w:tmpl w:val="534E6EE4"/>
    <w:lvl w:ilvl="0" w:tplc="BF1E7448">
      <w:start w:val="1"/>
      <w:numFmt w:val="bullet"/>
      <w:lvlText w:val="c"/>
      <w:lvlJc w:val="left"/>
      <w:pPr>
        <w:ind w:left="720" w:hanging="360"/>
      </w:pPr>
      <w:rPr>
        <w:rFonts w:ascii="Webdings" w:hAnsi="Web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7437CB"/>
    <w:multiLevelType w:val="hybridMultilevel"/>
    <w:tmpl w:val="9B3008B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DB3197A"/>
    <w:multiLevelType w:val="hybridMultilevel"/>
    <w:tmpl w:val="EFC4F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F16DDD"/>
    <w:multiLevelType w:val="hybridMultilevel"/>
    <w:tmpl w:val="3650E2C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41"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B6F7F89"/>
    <w:multiLevelType w:val="hybridMultilevel"/>
    <w:tmpl w:val="CDFCCB88"/>
    <w:lvl w:ilvl="0" w:tplc="14090019">
      <w:start w:val="1"/>
      <w:numFmt w:val="lowerLetter"/>
      <w:lvlText w:val="%1."/>
      <w:lvlJc w:val="left"/>
      <w:pPr>
        <w:ind w:left="717" w:hanging="360"/>
      </w:p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Roman"/>
      <w:lvlText w:val="%5)"/>
      <w:lvlJc w:val="left"/>
      <w:pPr>
        <w:ind w:left="3957" w:hanging="720"/>
      </w:pPr>
    </w:lvl>
    <w:lvl w:ilvl="5" w:tplc="FFFFFFFF">
      <w:start w:val="1"/>
      <w:numFmt w:val="lowerRoman"/>
      <w:lvlText w:val="%6."/>
      <w:lvlJc w:val="right"/>
      <w:pPr>
        <w:ind w:left="4317" w:hanging="180"/>
      </w:pPr>
    </w:lvl>
    <w:lvl w:ilvl="6" w:tplc="FFFFFFFF">
      <w:start w:val="1"/>
      <w:numFmt w:val="decimal"/>
      <w:lvlText w:val="%7."/>
      <w:lvlJc w:val="left"/>
      <w:pPr>
        <w:ind w:left="5037" w:hanging="360"/>
      </w:pPr>
    </w:lvl>
    <w:lvl w:ilvl="7" w:tplc="FFFFFFFF">
      <w:start w:val="1"/>
      <w:numFmt w:val="lowerLetter"/>
      <w:lvlText w:val="%8."/>
      <w:lvlJc w:val="left"/>
      <w:pPr>
        <w:ind w:left="5757" w:hanging="360"/>
      </w:pPr>
    </w:lvl>
    <w:lvl w:ilvl="8" w:tplc="FFFFFFFF">
      <w:start w:val="1"/>
      <w:numFmt w:val="lowerRoman"/>
      <w:lvlText w:val="%9."/>
      <w:lvlJc w:val="right"/>
      <w:pPr>
        <w:ind w:left="6477" w:hanging="180"/>
      </w:pPr>
    </w:lvl>
  </w:abstractNum>
  <w:abstractNum w:abstractNumId="44" w15:restartNumberingAfterBreak="0">
    <w:nsid w:val="672C45DF"/>
    <w:multiLevelType w:val="hybridMultilevel"/>
    <w:tmpl w:val="89D6745E"/>
    <w:lvl w:ilvl="0" w:tplc="59882DF6">
      <w:start w:val="23"/>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5" w15:restartNumberingAfterBreak="0">
    <w:nsid w:val="693E2EC3"/>
    <w:multiLevelType w:val="hybridMultilevel"/>
    <w:tmpl w:val="8FF67BBA"/>
    <w:lvl w:ilvl="0" w:tplc="1409001B">
      <w:start w:val="1"/>
      <w:numFmt w:val="lowerRoman"/>
      <w:lvlText w:val="%1."/>
      <w:lvlJc w:val="righ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6" w15:restartNumberingAfterBreak="0">
    <w:nsid w:val="6B1C6F3F"/>
    <w:multiLevelType w:val="hybridMultilevel"/>
    <w:tmpl w:val="34667BA6"/>
    <w:lvl w:ilvl="0" w:tplc="68922016">
      <w:start w:val="27"/>
      <w:numFmt w:val="decimal"/>
      <w:lvlText w:val="%1."/>
      <w:lvlJc w:val="left"/>
      <w:pPr>
        <w:ind w:left="360" w:hanging="36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7" w15:restartNumberingAfterBreak="0">
    <w:nsid w:val="70DC06F7"/>
    <w:multiLevelType w:val="hybridMultilevel"/>
    <w:tmpl w:val="D2246818"/>
    <w:lvl w:ilvl="0" w:tplc="BF1E7448">
      <w:start w:val="1"/>
      <w:numFmt w:val="bullet"/>
      <w:lvlText w:val="c"/>
      <w:lvlJc w:val="left"/>
      <w:pPr>
        <w:ind w:left="720" w:hanging="360"/>
      </w:pPr>
      <w:rPr>
        <w:rFonts w:ascii="Webdings" w:hAnsi="Webding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1500C8"/>
    <w:multiLevelType w:val="hybridMultilevel"/>
    <w:tmpl w:val="4B103140"/>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3307620">
    <w:abstractNumId w:val="4"/>
  </w:num>
  <w:num w:numId="2" w16cid:durableId="557473460">
    <w:abstractNumId w:val="22"/>
  </w:num>
  <w:num w:numId="3" w16cid:durableId="1793595470">
    <w:abstractNumId w:val="35"/>
  </w:num>
  <w:num w:numId="4" w16cid:durableId="678238914">
    <w:abstractNumId w:val="32"/>
  </w:num>
  <w:num w:numId="5" w16cid:durableId="1295134873">
    <w:abstractNumId w:val="42"/>
  </w:num>
  <w:num w:numId="6" w16cid:durableId="1582136737">
    <w:abstractNumId w:val="24"/>
  </w:num>
  <w:num w:numId="7" w16cid:durableId="1140223879">
    <w:abstractNumId w:val="34"/>
  </w:num>
  <w:num w:numId="8" w16cid:durableId="910701035">
    <w:abstractNumId w:val="3"/>
  </w:num>
  <w:num w:numId="9" w16cid:durableId="2087606821">
    <w:abstractNumId w:val="2"/>
  </w:num>
  <w:num w:numId="10" w16cid:durableId="342754547">
    <w:abstractNumId w:val="41"/>
  </w:num>
  <w:num w:numId="11" w16cid:durableId="1259102979">
    <w:abstractNumId w:val="27"/>
  </w:num>
  <w:num w:numId="12" w16cid:durableId="1583296995">
    <w:abstractNumId w:val="34"/>
  </w:num>
  <w:num w:numId="13" w16cid:durableId="457335864">
    <w:abstractNumId w:val="13"/>
  </w:num>
  <w:num w:numId="14" w16cid:durableId="1374965937">
    <w:abstractNumId w:val="37"/>
  </w:num>
  <w:num w:numId="15" w16cid:durableId="1609005935">
    <w:abstractNumId w:val="19"/>
  </w:num>
  <w:num w:numId="16" w16cid:durableId="1516075924">
    <w:abstractNumId w:val="30"/>
  </w:num>
  <w:num w:numId="17" w16cid:durableId="2047557477">
    <w:abstractNumId w:val="8"/>
  </w:num>
  <w:num w:numId="18" w16cid:durableId="1344437859">
    <w:abstractNumId w:val="47"/>
  </w:num>
  <w:num w:numId="19" w16cid:durableId="1423531233">
    <w:abstractNumId w:val="16"/>
  </w:num>
  <w:num w:numId="20" w16cid:durableId="1065571660">
    <w:abstractNumId w:val="38"/>
  </w:num>
  <w:num w:numId="21" w16cid:durableId="2078891454">
    <w:abstractNumId w:val="45"/>
  </w:num>
  <w:num w:numId="22" w16cid:durableId="111247057">
    <w:abstractNumId w:val="39"/>
  </w:num>
  <w:num w:numId="23" w16cid:durableId="1504971736">
    <w:abstractNumId w:val="25"/>
  </w:num>
  <w:num w:numId="24" w16cid:durableId="1220164208">
    <w:abstractNumId w:val="7"/>
  </w:num>
  <w:num w:numId="25" w16cid:durableId="143671263">
    <w:abstractNumId w:val="6"/>
  </w:num>
  <w:num w:numId="26" w16cid:durableId="3243611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552463">
    <w:abstractNumId w:val="40"/>
  </w:num>
  <w:num w:numId="28" w16cid:durableId="55712478">
    <w:abstractNumId w:val="31"/>
  </w:num>
  <w:num w:numId="29" w16cid:durableId="1373454595">
    <w:abstractNumId w:val="15"/>
  </w:num>
  <w:num w:numId="30" w16cid:durableId="1641501410">
    <w:abstractNumId w:val="26"/>
  </w:num>
  <w:num w:numId="31" w16cid:durableId="9110444">
    <w:abstractNumId w:val="33"/>
  </w:num>
  <w:num w:numId="32" w16cid:durableId="948657806">
    <w:abstractNumId w:val="28"/>
  </w:num>
  <w:num w:numId="33" w16cid:durableId="405037533">
    <w:abstractNumId w:val="48"/>
  </w:num>
  <w:num w:numId="34" w16cid:durableId="2059670524">
    <w:abstractNumId w:val="43"/>
  </w:num>
  <w:num w:numId="35" w16cid:durableId="947737321">
    <w:abstractNumId w:val="9"/>
  </w:num>
  <w:num w:numId="36" w16cid:durableId="1058823091">
    <w:abstractNumId w:val="29"/>
  </w:num>
  <w:num w:numId="37" w16cid:durableId="1691180952">
    <w:abstractNumId w:val="18"/>
  </w:num>
  <w:num w:numId="38" w16cid:durableId="1088189074">
    <w:abstractNumId w:val="12"/>
  </w:num>
  <w:num w:numId="39" w16cid:durableId="150341716">
    <w:abstractNumId w:val="21"/>
  </w:num>
  <w:num w:numId="40" w16cid:durableId="290214770">
    <w:abstractNumId w:val="36"/>
  </w:num>
  <w:num w:numId="41" w16cid:durableId="1299607588">
    <w:abstractNumId w:val="44"/>
  </w:num>
  <w:num w:numId="42" w16cid:durableId="603848997">
    <w:abstractNumId w:val="14"/>
  </w:num>
  <w:num w:numId="43" w16cid:durableId="1344435127">
    <w:abstractNumId w:val="23"/>
  </w:num>
  <w:num w:numId="44" w16cid:durableId="97986568">
    <w:abstractNumId w:val="5"/>
  </w:num>
  <w:num w:numId="45" w16cid:durableId="67460970">
    <w:abstractNumId w:val="17"/>
  </w:num>
  <w:num w:numId="46" w16cid:durableId="879711250">
    <w:abstractNumId w:val="46"/>
  </w:num>
  <w:num w:numId="47" w16cid:durableId="1440181368">
    <w:abstractNumId w:val="10"/>
  </w:num>
  <w:num w:numId="48" w16cid:durableId="910192167">
    <w:abstractNumId w:val="20"/>
  </w:num>
  <w:num w:numId="49" w16cid:durableId="601181142">
    <w:abstractNumId w:val="11"/>
  </w:num>
  <w:num w:numId="50" w16cid:durableId="2026637846">
    <w:abstractNumId w:val="1"/>
  </w:num>
  <w:num w:numId="51" w16cid:durableId="2068723478">
    <w:abstractNumId w:val="1"/>
    <w:lvlOverride w:ilvl="0">
      <w:startOverride w:val="1"/>
    </w:lvlOverride>
  </w:num>
  <w:num w:numId="52" w16cid:durableId="581261541">
    <w:abstractNumId w:val="0"/>
  </w:num>
  <w:num w:numId="53" w16cid:durableId="22943764">
    <w:abstractNumId w:val="1"/>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6680"/>
    <w:rsid w:val="000078E9"/>
    <w:rsid w:val="0001488F"/>
    <w:rsid w:val="00024D11"/>
    <w:rsid w:val="00027A94"/>
    <w:rsid w:val="000308FB"/>
    <w:rsid w:val="0003332C"/>
    <w:rsid w:val="000358DC"/>
    <w:rsid w:val="00040E2F"/>
    <w:rsid w:val="00041D20"/>
    <w:rsid w:val="00042F9A"/>
    <w:rsid w:val="000437DD"/>
    <w:rsid w:val="00047599"/>
    <w:rsid w:val="00060CEF"/>
    <w:rsid w:val="00062DC9"/>
    <w:rsid w:val="00064E87"/>
    <w:rsid w:val="000654E6"/>
    <w:rsid w:val="00077660"/>
    <w:rsid w:val="00090261"/>
    <w:rsid w:val="00092511"/>
    <w:rsid w:val="00096D49"/>
    <w:rsid w:val="000B142F"/>
    <w:rsid w:val="000C1C67"/>
    <w:rsid w:val="000C20F0"/>
    <w:rsid w:val="000C6693"/>
    <w:rsid w:val="000D04C1"/>
    <w:rsid w:val="000D1713"/>
    <w:rsid w:val="000D3F31"/>
    <w:rsid w:val="000D4A83"/>
    <w:rsid w:val="000E1BC6"/>
    <w:rsid w:val="000E23F2"/>
    <w:rsid w:val="000F3896"/>
    <w:rsid w:val="000F3DCF"/>
    <w:rsid w:val="00100F9D"/>
    <w:rsid w:val="00102ABF"/>
    <w:rsid w:val="00105DE4"/>
    <w:rsid w:val="00107781"/>
    <w:rsid w:val="00111276"/>
    <w:rsid w:val="00111D36"/>
    <w:rsid w:val="00114F13"/>
    <w:rsid w:val="00115A2C"/>
    <w:rsid w:val="00116256"/>
    <w:rsid w:val="001217EA"/>
    <w:rsid w:val="001239A5"/>
    <w:rsid w:val="00124094"/>
    <w:rsid w:val="00126C8E"/>
    <w:rsid w:val="00126EDA"/>
    <w:rsid w:val="001370BC"/>
    <w:rsid w:val="001421A8"/>
    <w:rsid w:val="001428F8"/>
    <w:rsid w:val="00143E0A"/>
    <w:rsid w:val="00145292"/>
    <w:rsid w:val="00153799"/>
    <w:rsid w:val="00157B97"/>
    <w:rsid w:val="00160224"/>
    <w:rsid w:val="00163024"/>
    <w:rsid w:val="001679C2"/>
    <w:rsid w:val="00171A2D"/>
    <w:rsid w:val="00173523"/>
    <w:rsid w:val="001748B6"/>
    <w:rsid w:val="00177367"/>
    <w:rsid w:val="00181382"/>
    <w:rsid w:val="00191CDA"/>
    <w:rsid w:val="00195F7F"/>
    <w:rsid w:val="00197E0A"/>
    <w:rsid w:val="001A243C"/>
    <w:rsid w:val="001A491A"/>
    <w:rsid w:val="001A79FF"/>
    <w:rsid w:val="001B0D3A"/>
    <w:rsid w:val="001B361B"/>
    <w:rsid w:val="001B4499"/>
    <w:rsid w:val="001D0046"/>
    <w:rsid w:val="001D3B4D"/>
    <w:rsid w:val="001D5CC7"/>
    <w:rsid w:val="001D6E82"/>
    <w:rsid w:val="001E465B"/>
    <w:rsid w:val="001E4D51"/>
    <w:rsid w:val="001E665D"/>
    <w:rsid w:val="001F0888"/>
    <w:rsid w:val="001F6282"/>
    <w:rsid w:val="001F6FE0"/>
    <w:rsid w:val="00201E31"/>
    <w:rsid w:val="00212B75"/>
    <w:rsid w:val="00215E00"/>
    <w:rsid w:val="002263C5"/>
    <w:rsid w:val="002276FD"/>
    <w:rsid w:val="00233D69"/>
    <w:rsid w:val="002433B7"/>
    <w:rsid w:val="0024434D"/>
    <w:rsid w:val="002504CE"/>
    <w:rsid w:val="0025352B"/>
    <w:rsid w:val="00265F34"/>
    <w:rsid w:val="00267CFE"/>
    <w:rsid w:val="00272121"/>
    <w:rsid w:val="0027590E"/>
    <w:rsid w:val="002803CA"/>
    <w:rsid w:val="00287EE2"/>
    <w:rsid w:val="00290A40"/>
    <w:rsid w:val="002933BC"/>
    <w:rsid w:val="00295FF4"/>
    <w:rsid w:val="002A3138"/>
    <w:rsid w:val="002B027E"/>
    <w:rsid w:val="002C4FCC"/>
    <w:rsid w:val="002C7E56"/>
    <w:rsid w:val="002D763B"/>
    <w:rsid w:val="002F0FD3"/>
    <w:rsid w:val="002F43F4"/>
    <w:rsid w:val="002F5AF8"/>
    <w:rsid w:val="00305136"/>
    <w:rsid w:val="003059BB"/>
    <w:rsid w:val="00312E05"/>
    <w:rsid w:val="0031462C"/>
    <w:rsid w:val="00316044"/>
    <w:rsid w:val="00321367"/>
    <w:rsid w:val="0033331F"/>
    <w:rsid w:val="003406A6"/>
    <w:rsid w:val="00341D00"/>
    <w:rsid w:val="0034789F"/>
    <w:rsid w:val="0035529C"/>
    <w:rsid w:val="00360D9A"/>
    <w:rsid w:val="003663A8"/>
    <w:rsid w:val="00366954"/>
    <w:rsid w:val="00366CCF"/>
    <w:rsid w:val="0036766A"/>
    <w:rsid w:val="003679AD"/>
    <w:rsid w:val="00371348"/>
    <w:rsid w:val="00374CC0"/>
    <w:rsid w:val="00381026"/>
    <w:rsid w:val="00385737"/>
    <w:rsid w:val="00391EE6"/>
    <w:rsid w:val="0039353F"/>
    <w:rsid w:val="00396BCB"/>
    <w:rsid w:val="003A05BD"/>
    <w:rsid w:val="003B0791"/>
    <w:rsid w:val="003B3896"/>
    <w:rsid w:val="003B45BD"/>
    <w:rsid w:val="003B50C7"/>
    <w:rsid w:val="003B68F4"/>
    <w:rsid w:val="003D26D4"/>
    <w:rsid w:val="003D39D2"/>
    <w:rsid w:val="003E1622"/>
    <w:rsid w:val="003E163D"/>
    <w:rsid w:val="003E2493"/>
    <w:rsid w:val="003E3FA6"/>
    <w:rsid w:val="003E5166"/>
    <w:rsid w:val="003E632F"/>
    <w:rsid w:val="003E74C9"/>
    <w:rsid w:val="003F53B1"/>
    <w:rsid w:val="003F6F2C"/>
    <w:rsid w:val="0040195B"/>
    <w:rsid w:val="00404351"/>
    <w:rsid w:val="00411680"/>
    <w:rsid w:val="00412593"/>
    <w:rsid w:val="00413F73"/>
    <w:rsid w:val="00423C4A"/>
    <w:rsid w:val="004246F5"/>
    <w:rsid w:val="00430487"/>
    <w:rsid w:val="004341CC"/>
    <w:rsid w:val="0044284E"/>
    <w:rsid w:val="004451C9"/>
    <w:rsid w:val="00450947"/>
    <w:rsid w:val="0045113E"/>
    <w:rsid w:val="00452C43"/>
    <w:rsid w:val="00457574"/>
    <w:rsid w:val="004575AB"/>
    <w:rsid w:val="00482487"/>
    <w:rsid w:val="00485B0D"/>
    <w:rsid w:val="00486CB6"/>
    <w:rsid w:val="004A185F"/>
    <w:rsid w:val="004A450E"/>
    <w:rsid w:val="004A4A45"/>
    <w:rsid w:val="004A6E97"/>
    <w:rsid w:val="004B2848"/>
    <w:rsid w:val="004B6CE1"/>
    <w:rsid w:val="004C1FA3"/>
    <w:rsid w:val="004C30F7"/>
    <w:rsid w:val="004C37F0"/>
    <w:rsid w:val="004E6991"/>
    <w:rsid w:val="004E78E8"/>
    <w:rsid w:val="004F3BE5"/>
    <w:rsid w:val="004F6279"/>
    <w:rsid w:val="004F7B3E"/>
    <w:rsid w:val="0050715F"/>
    <w:rsid w:val="005126E1"/>
    <w:rsid w:val="00524EB5"/>
    <w:rsid w:val="005319CD"/>
    <w:rsid w:val="00534027"/>
    <w:rsid w:val="005341EC"/>
    <w:rsid w:val="00537EFF"/>
    <w:rsid w:val="0054013F"/>
    <w:rsid w:val="005466BF"/>
    <w:rsid w:val="005504C3"/>
    <w:rsid w:val="005524B0"/>
    <w:rsid w:val="00554888"/>
    <w:rsid w:val="00556F45"/>
    <w:rsid w:val="00563A53"/>
    <w:rsid w:val="005671BC"/>
    <w:rsid w:val="00573268"/>
    <w:rsid w:val="00581DCE"/>
    <w:rsid w:val="00581F34"/>
    <w:rsid w:val="00581FC8"/>
    <w:rsid w:val="0058525A"/>
    <w:rsid w:val="00586FCD"/>
    <w:rsid w:val="005944D9"/>
    <w:rsid w:val="005A6160"/>
    <w:rsid w:val="005B1B21"/>
    <w:rsid w:val="005B3786"/>
    <w:rsid w:val="005B3C0A"/>
    <w:rsid w:val="005C5E19"/>
    <w:rsid w:val="005C6425"/>
    <w:rsid w:val="005C7770"/>
    <w:rsid w:val="005D0EB2"/>
    <w:rsid w:val="005D3D28"/>
    <w:rsid w:val="005D4E7F"/>
    <w:rsid w:val="005D52AD"/>
    <w:rsid w:val="005D5E8E"/>
    <w:rsid w:val="005D5F98"/>
    <w:rsid w:val="005D7B53"/>
    <w:rsid w:val="005E57B8"/>
    <w:rsid w:val="006009D3"/>
    <w:rsid w:val="00600B00"/>
    <w:rsid w:val="0060635D"/>
    <w:rsid w:val="00610409"/>
    <w:rsid w:val="006163B0"/>
    <w:rsid w:val="0062139F"/>
    <w:rsid w:val="006218A0"/>
    <w:rsid w:val="006328A1"/>
    <w:rsid w:val="006347EB"/>
    <w:rsid w:val="00640365"/>
    <w:rsid w:val="00644F7A"/>
    <w:rsid w:val="00646B69"/>
    <w:rsid w:val="0065067F"/>
    <w:rsid w:val="0065744D"/>
    <w:rsid w:val="00664562"/>
    <w:rsid w:val="00681806"/>
    <w:rsid w:val="00685ED9"/>
    <w:rsid w:val="00685F17"/>
    <w:rsid w:val="00694276"/>
    <w:rsid w:val="00695989"/>
    <w:rsid w:val="006A3F36"/>
    <w:rsid w:val="006A6D44"/>
    <w:rsid w:val="006B00C1"/>
    <w:rsid w:val="006B08B4"/>
    <w:rsid w:val="006B1B70"/>
    <w:rsid w:val="006B771C"/>
    <w:rsid w:val="006C620F"/>
    <w:rsid w:val="006C6932"/>
    <w:rsid w:val="006E09DD"/>
    <w:rsid w:val="006E7534"/>
    <w:rsid w:val="006E7EEF"/>
    <w:rsid w:val="006F0AEF"/>
    <w:rsid w:val="00711088"/>
    <w:rsid w:val="007121F6"/>
    <w:rsid w:val="007159AA"/>
    <w:rsid w:val="007202D3"/>
    <w:rsid w:val="007229B3"/>
    <w:rsid w:val="007233CB"/>
    <w:rsid w:val="00726A73"/>
    <w:rsid w:val="007347BF"/>
    <w:rsid w:val="00741520"/>
    <w:rsid w:val="00751FED"/>
    <w:rsid w:val="00754E85"/>
    <w:rsid w:val="007576D7"/>
    <w:rsid w:val="00764D07"/>
    <w:rsid w:val="00767819"/>
    <w:rsid w:val="0077302D"/>
    <w:rsid w:val="0077470E"/>
    <w:rsid w:val="0077486F"/>
    <w:rsid w:val="00780D6E"/>
    <w:rsid w:val="0078518C"/>
    <w:rsid w:val="007870E7"/>
    <w:rsid w:val="00787119"/>
    <w:rsid w:val="00791338"/>
    <w:rsid w:val="00793C84"/>
    <w:rsid w:val="0079541D"/>
    <w:rsid w:val="007A1781"/>
    <w:rsid w:val="007B1158"/>
    <w:rsid w:val="007B1BD3"/>
    <w:rsid w:val="007C1A31"/>
    <w:rsid w:val="007C1B1A"/>
    <w:rsid w:val="007C449D"/>
    <w:rsid w:val="007C4753"/>
    <w:rsid w:val="007D0383"/>
    <w:rsid w:val="007D23D5"/>
    <w:rsid w:val="007D3D52"/>
    <w:rsid w:val="007D5D7B"/>
    <w:rsid w:val="007F1215"/>
    <w:rsid w:val="007F3DDE"/>
    <w:rsid w:val="007F7C41"/>
    <w:rsid w:val="008014EF"/>
    <w:rsid w:val="00803BEC"/>
    <w:rsid w:val="00815926"/>
    <w:rsid w:val="00822E8F"/>
    <w:rsid w:val="008242DB"/>
    <w:rsid w:val="00826A5C"/>
    <w:rsid w:val="008308A8"/>
    <w:rsid w:val="008320A0"/>
    <w:rsid w:val="00861DB4"/>
    <w:rsid w:val="008632E3"/>
    <w:rsid w:val="00866F25"/>
    <w:rsid w:val="00873C66"/>
    <w:rsid w:val="00874B3C"/>
    <w:rsid w:val="0087632F"/>
    <w:rsid w:val="00883F2F"/>
    <w:rsid w:val="008862B0"/>
    <w:rsid w:val="00891FCE"/>
    <w:rsid w:val="008927DE"/>
    <w:rsid w:val="00892954"/>
    <w:rsid w:val="0089428B"/>
    <w:rsid w:val="008A0F7E"/>
    <w:rsid w:val="008A210C"/>
    <w:rsid w:val="008A3579"/>
    <w:rsid w:val="008A3635"/>
    <w:rsid w:val="008A5444"/>
    <w:rsid w:val="008A7850"/>
    <w:rsid w:val="008B1DB8"/>
    <w:rsid w:val="008B1FA9"/>
    <w:rsid w:val="008B59A5"/>
    <w:rsid w:val="008B5F61"/>
    <w:rsid w:val="008C6AA8"/>
    <w:rsid w:val="008D0523"/>
    <w:rsid w:val="008D2D72"/>
    <w:rsid w:val="008D2E66"/>
    <w:rsid w:val="008D4D7F"/>
    <w:rsid w:val="008D5D2D"/>
    <w:rsid w:val="008D7509"/>
    <w:rsid w:val="008E390C"/>
    <w:rsid w:val="008E4F14"/>
    <w:rsid w:val="008E5570"/>
    <w:rsid w:val="008F0FBC"/>
    <w:rsid w:val="008F133D"/>
    <w:rsid w:val="008F5F08"/>
    <w:rsid w:val="00911032"/>
    <w:rsid w:val="00914C33"/>
    <w:rsid w:val="009162FD"/>
    <w:rsid w:val="00921D99"/>
    <w:rsid w:val="00924630"/>
    <w:rsid w:val="00924EF5"/>
    <w:rsid w:val="00932C28"/>
    <w:rsid w:val="00951B25"/>
    <w:rsid w:val="0095565B"/>
    <w:rsid w:val="00956125"/>
    <w:rsid w:val="009564A0"/>
    <w:rsid w:val="00960C7E"/>
    <w:rsid w:val="00961E1A"/>
    <w:rsid w:val="00962F0F"/>
    <w:rsid w:val="00965612"/>
    <w:rsid w:val="009659C9"/>
    <w:rsid w:val="00966425"/>
    <w:rsid w:val="00982E18"/>
    <w:rsid w:val="009916AD"/>
    <w:rsid w:val="00993118"/>
    <w:rsid w:val="009959A3"/>
    <w:rsid w:val="009971DA"/>
    <w:rsid w:val="00997649"/>
    <w:rsid w:val="009A38AB"/>
    <w:rsid w:val="009A64B0"/>
    <w:rsid w:val="009B54B3"/>
    <w:rsid w:val="009C2DCA"/>
    <w:rsid w:val="009C5632"/>
    <w:rsid w:val="009D0768"/>
    <w:rsid w:val="009D60AA"/>
    <w:rsid w:val="009D6AAC"/>
    <w:rsid w:val="009D742E"/>
    <w:rsid w:val="009E563C"/>
    <w:rsid w:val="009E6E5D"/>
    <w:rsid w:val="009E7AD2"/>
    <w:rsid w:val="009E7E15"/>
    <w:rsid w:val="009F091C"/>
    <w:rsid w:val="009F27BC"/>
    <w:rsid w:val="009F29A0"/>
    <w:rsid w:val="009F6862"/>
    <w:rsid w:val="009F6CC1"/>
    <w:rsid w:val="00A008FD"/>
    <w:rsid w:val="00A037AC"/>
    <w:rsid w:val="00A11233"/>
    <w:rsid w:val="00A1299F"/>
    <w:rsid w:val="00A167C2"/>
    <w:rsid w:val="00A240E5"/>
    <w:rsid w:val="00A27DAE"/>
    <w:rsid w:val="00A3094E"/>
    <w:rsid w:val="00A340D0"/>
    <w:rsid w:val="00A34B63"/>
    <w:rsid w:val="00A34D06"/>
    <w:rsid w:val="00A36637"/>
    <w:rsid w:val="00A36C34"/>
    <w:rsid w:val="00A40918"/>
    <w:rsid w:val="00A42B79"/>
    <w:rsid w:val="00A473F9"/>
    <w:rsid w:val="00A526B4"/>
    <w:rsid w:val="00A544A4"/>
    <w:rsid w:val="00A559C1"/>
    <w:rsid w:val="00A5765B"/>
    <w:rsid w:val="00A61BED"/>
    <w:rsid w:val="00A650A0"/>
    <w:rsid w:val="00A729EB"/>
    <w:rsid w:val="00A733C4"/>
    <w:rsid w:val="00A84DDE"/>
    <w:rsid w:val="00AA0854"/>
    <w:rsid w:val="00AA29FF"/>
    <w:rsid w:val="00AB1A5E"/>
    <w:rsid w:val="00AC1D02"/>
    <w:rsid w:val="00AC3FB9"/>
    <w:rsid w:val="00AC42EC"/>
    <w:rsid w:val="00AE07BA"/>
    <w:rsid w:val="00AE5C78"/>
    <w:rsid w:val="00AE6A56"/>
    <w:rsid w:val="00AF01DD"/>
    <w:rsid w:val="00AF157C"/>
    <w:rsid w:val="00AF7205"/>
    <w:rsid w:val="00B07B9F"/>
    <w:rsid w:val="00B11CE3"/>
    <w:rsid w:val="00B16198"/>
    <w:rsid w:val="00B16CE4"/>
    <w:rsid w:val="00B179B4"/>
    <w:rsid w:val="00B27BB5"/>
    <w:rsid w:val="00B304A7"/>
    <w:rsid w:val="00B371E2"/>
    <w:rsid w:val="00B45545"/>
    <w:rsid w:val="00B4740A"/>
    <w:rsid w:val="00B53AA6"/>
    <w:rsid w:val="00B5793E"/>
    <w:rsid w:val="00B57B24"/>
    <w:rsid w:val="00B70A27"/>
    <w:rsid w:val="00B867DC"/>
    <w:rsid w:val="00B86DB1"/>
    <w:rsid w:val="00B96480"/>
    <w:rsid w:val="00BA343C"/>
    <w:rsid w:val="00BA46A3"/>
    <w:rsid w:val="00BA515F"/>
    <w:rsid w:val="00BA7CBD"/>
    <w:rsid w:val="00BB4371"/>
    <w:rsid w:val="00BB4DC5"/>
    <w:rsid w:val="00BB5A5D"/>
    <w:rsid w:val="00BC7072"/>
    <w:rsid w:val="00BD4AA1"/>
    <w:rsid w:val="00BD6649"/>
    <w:rsid w:val="00BE0BE6"/>
    <w:rsid w:val="00BE2EDC"/>
    <w:rsid w:val="00BE65D3"/>
    <w:rsid w:val="00BF1510"/>
    <w:rsid w:val="00BF1815"/>
    <w:rsid w:val="00BF6309"/>
    <w:rsid w:val="00C12598"/>
    <w:rsid w:val="00C17753"/>
    <w:rsid w:val="00C17FB4"/>
    <w:rsid w:val="00C202C6"/>
    <w:rsid w:val="00C23DDF"/>
    <w:rsid w:val="00C2745B"/>
    <w:rsid w:val="00C312D5"/>
    <w:rsid w:val="00C32DE2"/>
    <w:rsid w:val="00C34F50"/>
    <w:rsid w:val="00C35CE8"/>
    <w:rsid w:val="00C407EB"/>
    <w:rsid w:val="00C416B9"/>
    <w:rsid w:val="00C42B36"/>
    <w:rsid w:val="00C434E3"/>
    <w:rsid w:val="00C54192"/>
    <w:rsid w:val="00C70F3A"/>
    <w:rsid w:val="00C81B30"/>
    <w:rsid w:val="00C824EA"/>
    <w:rsid w:val="00C82D5E"/>
    <w:rsid w:val="00C92A54"/>
    <w:rsid w:val="00C94761"/>
    <w:rsid w:val="00C9702A"/>
    <w:rsid w:val="00CA0379"/>
    <w:rsid w:val="00CA03BB"/>
    <w:rsid w:val="00CB324D"/>
    <w:rsid w:val="00CB73D4"/>
    <w:rsid w:val="00CC37EE"/>
    <w:rsid w:val="00CC618D"/>
    <w:rsid w:val="00CD0572"/>
    <w:rsid w:val="00CD11BB"/>
    <w:rsid w:val="00CD5A19"/>
    <w:rsid w:val="00CD73FF"/>
    <w:rsid w:val="00CE2BD1"/>
    <w:rsid w:val="00CE6527"/>
    <w:rsid w:val="00CF13AE"/>
    <w:rsid w:val="00D05E22"/>
    <w:rsid w:val="00D112D9"/>
    <w:rsid w:val="00D2676C"/>
    <w:rsid w:val="00D26DC7"/>
    <w:rsid w:val="00D2722F"/>
    <w:rsid w:val="00D36488"/>
    <w:rsid w:val="00D3743C"/>
    <w:rsid w:val="00D464FB"/>
    <w:rsid w:val="00D51965"/>
    <w:rsid w:val="00D62139"/>
    <w:rsid w:val="00D627F4"/>
    <w:rsid w:val="00D65A29"/>
    <w:rsid w:val="00D67722"/>
    <w:rsid w:val="00D67C11"/>
    <w:rsid w:val="00D70ED3"/>
    <w:rsid w:val="00D71990"/>
    <w:rsid w:val="00D71E71"/>
    <w:rsid w:val="00D72E1A"/>
    <w:rsid w:val="00D72EB1"/>
    <w:rsid w:val="00D7784A"/>
    <w:rsid w:val="00D80452"/>
    <w:rsid w:val="00D835EE"/>
    <w:rsid w:val="00D84EBD"/>
    <w:rsid w:val="00D8583F"/>
    <w:rsid w:val="00D91722"/>
    <w:rsid w:val="00D931AB"/>
    <w:rsid w:val="00DA1CCF"/>
    <w:rsid w:val="00DB1904"/>
    <w:rsid w:val="00DB33D1"/>
    <w:rsid w:val="00DC2D42"/>
    <w:rsid w:val="00DC6FE7"/>
    <w:rsid w:val="00DC746D"/>
    <w:rsid w:val="00DC7FA0"/>
    <w:rsid w:val="00DD0811"/>
    <w:rsid w:val="00DE2597"/>
    <w:rsid w:val="00DE2B2E"/>
    <w:rsid w:val="00DF1849"/>
    <w:rsid w:val="00E045A6"/>
    <w:rsid w:val="00E102AB"/>
    <w:rsid w:val="00E11BFF"/>
    <w:rsid w:val="00E133EF"/>
    <w:rsid w:val="00E144F0"/>
    <w:rsid w:val="00E153EA"/>
    <w:rsid w:val="00E1687D"/>
    <w:rsid w:val="00E203AB"/>
    <w:rsid w:val="00E20F44"/>
    <w:rsid w:val="00E30358"/>
    <w:rsid w:val="00E321BD"/>
    <w:rsid w:val="00E327C1"/>
    <w:rsid w:val="00E36759"/>
    <w:rsid w:val="00E367F3"/>
    <w:rsid w:val="00E47AB8"/>
    <w:rsid w:val="00E505C3"/>
    <w:rsid w:val="00E5707A"/>
    <w:rsid w:val="00E638A8"/>
    <w:rsid w:val="00E72FD8"/>
    <w:rsid w:val="00E75BEF"/>
    <w:rsid w:val="00E9263A"/>
    <w:rsid w:val="00E931C8"/>
    <w:rsid w:val="00E94047"/>
    <w:rsid w:val="00EA2304"/>
    <w:rsid w:val="00EB1DCC"/>
    <w:rsid w:val="00EB1F64"/>
    <w:rsid w:val="00EB75FE"/>
    <w:rsid w:val="00EC1FC6"/>
    <w:rsid w:val="00ED0788"/>
    <w:rsid w:val="00ED1AB7"/>
    <w:rsid w:val="00ED5373"/>
    <w:rsid w:val="00ED5E53"/>
    <w:rsid w:val="00EE2F0D"/>
    <w:rsid w:val="00EE46C9"/>
    <w:rsid w:val="00EE76A8"/>
    <w:rsid w:val="00EF4C9E"/>
    <w:rsid w:val="00EF6FAB"/>
    <w:rsid w:val="00F0318D"/>
    <w:rsid w:val="00F0706F"/>
    <w:rsid w:val="00F16DC2"/>
    <w:rsid w:val="00F25F0B"/>
    <w:rsid w:val="00F32F5B"/>
    <w:rsid w:val="00F33661"/>
    <w:rsid w:val="00F33C85"/>
    <w:rsid w:val="00F4112F"/>
    <w:rsid w:val="00F42FFF"/>
    <w:rsid w:val="00F4611B"/>
    <w:rsid w:val="00F507D6"/>
    <w:rsid w:val="00F50865"/>
    <w:rsid w:val="00F567F2"/>
    <w:rsid w:val="00F5792E"/>
    <w:rsid w:val="00F62162"/>
    <w:rsid w:val="00F63FCE"/>
    <w:rsid w:val="00F665F5"/>
    <w:rsid w:val="00F728DA"/>
    <w:rsid w:val="00F80994"/>
    <w:rsid w:val="00F94F51"/>
    <w:rsid w:val="00F96C5F"/>
    <w:rsid w:val="00FA5A1E"/>
    <w:rsid w:val="00FB483B"/>
    <w:rsid w:val="00FB48C3"/>
    <w:rsid w:val="00FB4E19"/>
    <w:rsid w:val="00FC4699"/>
    <w:rsid w:val="00FC7D0B"/>
    <w:rsid w:val="00FD1CAB"/>
    <w:rsid w:val="00FD38A5"/>
    <w:rsid w:val="00FE59F8"/>
    <w:rsid w:val="06F0E657"/>
    <w:rsid w:val="167FF101"/>
    <w:rsid w:val="1BDA59C2"/>
    <w:rsid w:val="2333A877"/>
    <w:rsid w:val="2AFB21F1"/>
    <w:rsid w:val="317EE854"/>
    <w:rsid w:val="33B62ECA"/>
    <w:rsid w:val="3853214E"/>
    <w:rsid w:val="3B3B560A"/>
    <w:rsid w:val="4B244579"/>
    <w:rsid w:val="4C8468B9"/>
    <w:rsid w:val="532740E7"/>
    <w:rsid w:val="6BB89BD5"/>
    <w:rsid w:val="74BEF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41179C3D-1D34-4932-A1AB-F87F997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uiPriority w:val="9"/>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C7770"/>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0"/>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semiHidden/>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5C7770"/>
    <w:pPr>
      <w:spacing w:before="60" w:after="60" w:line="264"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3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7770"/>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nhideWhenUsed/>
    <w:rsid w:val="005C7770"/>
    <w:rPr>
      <w:vertAlign w:val="superscript"/>
    </w:rPr>
  </w:style>
  <w:style w:type="paragraph" w:styleId="FootnoteText">
    <w:name w:val="footnote text"/>
    <w:basedOn w:val="Normal"/>
    <w:link w:val="FootnoteTextChar"/>
    <w:unhideWhenUsed/>
    <w:rsid w:val="00BD4AA1"/>
    <w:pPr>
      <w:spacing w:after="0" w:line="240" w:lineRule="auto"/>
    </w:pPr>
    <w:rPr>
      <w:sz w:val="18"/>
      <w:szCs w:val="20"/>
    </w:rPr>
  </w:style>
  <w:style w:type="character" w:customStyle="1" w:styleId="FootnoteTextChar">
    <w:name w:val="Footnote Text Char"/>
    <w:basedOn w:val="DefaultParagraphFont"/>
    <w:link w:val="FootnoteText"/>
    <w:rsid w:val="00BD4AA1"/>
    <w:rPr>
      <w:rFonts w:ascii="Arial" w:eastAsiaTheme="minorHAnsi" w:hAnsi="Arial" w:cs="Arial"/>
      <w:sz w:val="18"/>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C12598"/>
    <w:pPr>
      <w:numPr>
        <w:numId w:val="12"/>
      </w:numPr>
      <w:spacing w:after="60"/>
    </w:pPr>
    <w:rPr>
      <w:bCs/>
    </w:rPr>
  </w:style>
  <w:style w:type="character" w:customStyle="1" w:styleId="Letters-twoandtwoChar">
    <w:name w:val="Letters - two and two Char"/>
    <w:basedOn w:val="DefaultParagraphFont"/>
    <w:link w:val="Letters-twoandtwo0"/>
    <w:rsid w:val="00C12598"/>
    <w:rPr>
      <w:rFonts w:ascii="Arial" w:eastAsiaTheme="minorHAnsi" w:hAnsi="Arial" w:cs="Arial"/>
      <w:bCs/>
      <w:sz w:val="22"/>
      <w:szCs w:val="22"/>
      <w:lang w:eastAsia="en-US"/>
    </w:rPr>
  </w:style>
  <w:style w:type="paragraph" w:styleId="List">
    <w:name w:val="List"/>
    <w:basedOn w:val="Normal"/>
    <w:uiPriority w:val="99"/>
    <w:unhideWhenUsed/>
    <w:rsid w:val="00233D69"/>
    <w:pPr>
      <w:ind w:left="357" w:hanging="357"/>
      <w:contextualSpacing/>
    </w:pPr>
  </w:style>
  <w:style w:type="paragraph" w:styleId="ListNumber">
    <w:name w:val="List Number"/>
    <w:basedOn w:val="Normal"/>
    <w:link w:val="ListNumberChar"/>
    <w:uiPriority w:val="99"/>
    <w:unhideWhenUsed/>
    <w:rsid w:val="005C7770"/>
    <w:pPr>
      <w:numPr>
        <w:numId w:val="9"/>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787119"/>
    <w:pPr>
      <w:spacing w:before="120"/>
      <w:ind w:left="709" w:right="709"/>
      <w:contextualSpacing/>
    </w:pPr>
    <w:rPr>
      <w:iCs/>
      <w:color w:val="595959" w:themeColor="text1" w:themeTint="A6"/>
    </w:rPr>
  </w:style>
  <w:style w:type="character" w:customStyle="1" w:styleId="QuoteChar">
    <w:name w:val="Quote Char"/>
    <w:basedOn w:val="DefaultParagraphFont"/>
    <w:link w:val="Quote"/>
    <w:uiPriority w:val="29"/>
    <w:rsid w:val="00787119"/>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C12598"/>
    <w:pPr>
      <w:numPr>
        <w:numId w:val="7"/>
      </w:numPr>
    </w:pPr>
  </w:style>
  <w:style w:type="paragraph" w:customStyle="1" w:styleId="Bulletsdash">
    <w:name w:val="Bullets dash"/>
    <w:basedOn w:val="Bullets"/>
    <w:link w:val="BulletsdashChar"/>
    <w:qFormat/>
    <w:rsid w:val="003B0791"/>
    <w:pPr>
      <w:numPr>
        <w:numId w:val="11"/>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3B0791"/>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styleId="ListParagraph">
    <w:name w:val="List Paragraph"/>
    <w:basedOn w:val="Normal"/>
    <w:link w:val="ListParagraphChar"/>
    <w:uiPriority w:val="34"/>
    <w:qFormat/>
    <w:rsid w:val="000E23F2"/>
    <w:pPr>
      <w:autoSpaceDE/>
      <w:autoSpaceDN/>
      <w:adjustRightInd/>
      <w:spacing w:after="200"/>
      <w:ind w:left="720"/>
      <w:contextualSpacing/>
    </w:pPr>
    <w:rPr>
      <w:rFonts w:asciiTheme="minorHAnsi" w:hAnsiTheme="minorHAnsi" w:cstheme="minorBidi"/>
    </w:rPr>
  </w:style>
  <w:style w:type="character" w:customStyle="1" w:styleId="ListNumberChar">
    <w:name w:val="List Number Char"/>
    <w:basedOn w:val="DefaultParagraphFont"/>
    <w:link w:val="ListNumber"/>
    <w:uiPriority w:val="99"/>
    <w:rsid w:val="000E23F2"/>
    <w:rPr>
      <w:rFonts w:ascii="Arial" w:eastAsiaTheme="minorHAnsi" w:hAnsi="Arial" w:cs="Arial"/>
      <w:sz w:val="22"/>
      <w:szCs w:val="22"/>
      <w:lang w:eastAsia="en-US"/>
    </w:rPr>
  </w:style>
  <w:style w:type="paragraph" w:customStyle="1" w:styleId="text">
    <w:name w:val="text"/>
    <w:basedOn w:val="Normal"/>
    <w:rsid w:val="00062DC9"/>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basedOn w:val="DefaultParagraphFont"/>
    <w:link w:val="ListParagraph"/>
    <w:uiPriority w:val="34"/>
    <w:locked/>
    <w:rsid w:val="00062DC9"/>
    <w:rPr>
      <w:rFonts w:asciiTheme="minorHAnsi" w:eastAsiaTheme="minorHAnsi" w:hAnsiTheme="minorHAnsi" w:cstheme="minorBidi"/>
      <w:sz w:val="22"/>
      <w:szCs w:val="22"/>
      <w:lang w:eastAsia="en-US"/>
    </w:rPr>
  </w:style>
  <w:style w:type="character" w:customStyle="1" w:styleId="label">
    <w:name w:val="label"/>
    <w:basedOn w:val="DefaultParagraphFont"/>
    <w:rsid w:val="00C416B9"/>
  </w:style>
  <w:style w:type="paragraph" w:customStyle="1" w:styleId="subprov">
    <w:name w:val="subprov"/>
    <w:basedOn w:val="Normal"/>
    <w:rsid w:val="00C416B9"/>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C416B9"/>
    <w:rPr>
      <w:i/>
      <w:iCs/>
    </w:rPr>
  </w:style>
  <w:style w:type="paragraph" w:styleId="List2">
    <w:name w:val="List 2"/>
    <w:basedOn w:val="Normal"/>
    <w:uiPriority w:val="99"/>
    <w:unhideWhenUsed/>
    <w:rsid w:val="00233D69"/>
    <w:pPr>
      <w:ind w:left="714" w:hanging="357"/>
      <w:contextualSpacing/>
    </w:pPr>
  </w:style>
  <w:style w:type="paragraph" w:styleId="List3">
    <w:name w:val="List 3"/>
    <w:basedOn w:val="Normal"/>
    <w:uiPriority w:val="99"/>
    <w:unhideWhenUsed/>
    <w:rsid w:val="00233D69"/>
    <w:pPr>
      <w:ind w:left="1071" w:hanging="357"/>
      <w:contextualSpacing/>
    </w:pPr>
  </w:style>
  <w:style w:type="paragraph" w:styleId="ListNumber2">
    <w:name w:val="List Number 2"/>
    <w:basedOn w:val="Normal"/>
    <w:uiPriority w:val="99"/>
    <w:unhideWhenUsed/>
    <w:rsid w:val="00E30358"/>
    <w:pPr>
      <w:numPr>
        <w:numId w:val="50"/>
      </w:numPr>
      <w:ind w:left="714" w:hanging="357"/>
      <w:contextualSpacing/>
    </w:pPr>
  </w:style>
  <w:style w:type="paragraph" w:styleId="ListNumber3">
    <w:name w:val="List Number 3"/>
    <w:basedOn w:val="Normal"/>
    <w:uiPriority w:val="99"/>
    <w:unhideWhenUsed/>
    <w:rsid w:val="003D39D2"/>
    <w:pPr>
      <w:numPr>
        <w:numId w:val="52"/>
      </w:numPr>
      <w:ind w:left="107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pmc.govt.nz/publications/co-22-2-revised-fees-framework-members-appointed-bodies-which-crown-has-interest" TargetMode="External"/><Relationship Id="rId2" Type="http://schemas.openxmlformats.org/officeDocument/2006/relationships/hyperlink" Target="https://pantograph-punch.com/posts/dear-epidemiology" TargetMode="External"/><Relationship Id="rId1" Type="http://schemas.openxmlformats.org/officeDocument/2006/relationships/hyperlink" Target="http://www.hqsc.govt.nz/assets/Our-work/Mortality-review-committee/SuMRC/Publications-resources/TeMauriTheLifeForce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bef9904b-9bca-4a1b-aca3-78dad2044d15">DOCS-2079919416-14197</_dlc_DocId>
    <_dlc_DocIdUrl xmlns="bef9904b-9bca-4a1b-aca3-78dad2044d15">
      <Url>https://hqsc.sharepoint.com/sites/dms-mrc/_layouts/15/DocIdRedir.aspx?ID=DOCS-2079919416-14197</Url>
      <Description>DOCS-2079919416-14197</Description>
    </_dlc_DocIdUrl>
    <SharedWithUsers xmlns="bef9904b-9bca-4a1b-aca3-78dad2044d15">
      <UserInfo>
        <DisplayName>Helen Corrigan</DisplayName>
        <AccountId>760</AccountId>
        <AccountType/>
      </UserInfo>
    </SharedWithUsers>
    <TaxCatchAll xmlns="bef9904b-9bca-4a1b-aca3-78dad2044d15"/>
    <lcf76f155ced4ddcb4097134ff3c332f xmlns="83c1f819-1d2e-4aad-8c9d-234667bc5029">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2.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3.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4.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5.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customXml/itemProps6.xml><?xml version="1.0" encoding="utf-8"?>
<ds:datastoreItem xmlns:ds="http://schemas.openxmlformats.org/officeDocument/2006/customXml" ds:itemID="{D22D2348-EFA7-4964-96D5-9E85DF7BF10E}">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7.xml><?xml version="1.0" encoding="utf-8"?>
<ds:datastoreItem xmlns:ds="http://schemas.openxmlformats.org/officeDocument/2006/customXml" ds:itemID="{2DB847D6-A606-4899-ADFC-B9119423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HQSC template blue headings.dotx</Template>
  <TotalTime>1</TotalTime>
  <Pages>1</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Coordinator - Fixed Term QI - July 2017</vt:lpstr>
    </vt:vector>
  </TitlesOfParts>
  <Company>Ministry of Health</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 Fixed Term QI - July 2017</dc:title>
  <dc:subject/>
  <dc:creator>LIZ BENTLEY</dc:creator>
  <cp:keywords/>
  <cp:lastModifiedBy>Jocasta Whittingham</cp:lastModifiedBy>
  <cp:revision>2</cp:revision>
  <cp:lastPrinted>2023-07-25T03:55:00Z</cp:lastPrinted>
  <dcterms:created xsi:type="dcterms:W3CDTF">2023-07-25T03:55:00Z</dcterms:created>
  <dcterms:modified xsi:type="dcterms:W3CDTF">2023-07-25T03:55:00Z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0x010100843E1B8698701A45A5408FB75B1B86C4</vt:lpwstr>
  </property>
  <property fmtid="{D5CDD505-2E9C-101B-9397-08002B2CF9AE}" pid="5" name="_dlc_DocIdItemGuid">
    <vt:lpwstr>284e0193-f824-4f66-b6c8-4490a315a400</vt:lpwstr>
  </property>
</Properties>
</file>