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33BD3" w14:textId="4BB42E6F" w:rsidR="00711D77" w:rsidRPr="003D3A97" w:rsidRDefault="00711D77" w:rsidP="00FA131A">
      <w:pPr>
        <w:jc w:val="center"/>
      </w:pPr>
      <w:bookmarkStart w:id="0" w:name="_Toc494111559"/>
      <w:bookmarkStart w:id="1" w:name="_GoBack"/>
      <w:bookmarkEnd w:id="1"/>
    </w:p>
    <w:p w14:paraId="42AC0622" w14:textId="25334F11" w:rsidR="00711D77" w:rsidRPr="003D3A97" w:rsidRDefault="00711D77" w:rsidP="00FA131A"/>
    <w:p w14:paraId="6CD8D6EC" w14:textId="635FEC21" w:rsidR="00711D77" w:rsidRPr="003D3A97" w:rsidRDefault="00711D77" w:rsidP="00FA131A"/>
    <w:p w14:paraId="7FCA92DA" w14:textId="50A07950" w:rsidR="003B0A7D" w:rsidRPr="003D3A97" w:rsidRDefault="00E90BBB" w:rsidP="003B0A7D">
      <w:r w:rsidRPr="003D3A97">
        <w:rPr>
          <w:noProof/>
          <w:sz w:val="28"/>
          <w:szCs w:val="28"/>
          <w:lang w:eastAsia="en-NZ"/>
        </w:rPr>
        <w:drawing>
          <wp:anchor distT="0" distB="0" distL="114300" distR="114300" simplePos="0" relativeHeight="251658240" behindDoc="1" locked="0" layoutInCell="1" allowOverlap="1" wp14:anchorId="6709DCB2" wp14:editId="06324F97">
            <wp:simplePos x="0" y="0"/>
            <wp:positionH relativeFrom="margin">
              <wp:posOffset>3646170</wp:posOffset>
            </wp:positionH>
            <wp:positionV relativeFrom="paragraph">
              <wp:posOffset>237490</wp:posOffset>
            </wp:positionV>
            <wp:extent cx="2475865" cy="732155"/>
            <wp:effectExtent l="0" t="0" r="635" b="0"/>
            <wp:wrapTight wrapText="bothSides">
              <wp:wrapPolygon edited="0">
                <wp:start x="0" y="0"/>
                <wp:lineTo x="0" y="20794"/>
                <wp:lineTo x="21439" y="20794"/>
                <wp:lineTo x="2143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QSC_LOGO_Colour_FullVersion_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5865" cy="732155"/>
                    </a:xfrm>
                    <a:prstGeom prst="rect">
                      <a:avLst/>
                    </a:prstGeom>
                  </pic:spPr>
                </pic:pic>
              </a:graphicData>
            </a:graphic>
            <wp14:sizeRelH relativeFrom="margin">
              <wp14:pctWidth>0</wp14:pctWidth>
            </wp14:sizeRelH>
            <wp14:sizeRelV relativeFrom="margin">
              <wp14:pctHeight>0</wp14:pctHeight>
            </wp14:sizeRelV>
          </wp:anchor>
        </w:drawing>
      </w:r>
      <w:r w:rsidR="00DD2CBC" w:rsidRPr="003D3A97">
        <w:rPr>
          <w:noProof/>
        </w:rPr>
        <w:drawing>
          <wp:anchor distT="0" distB="0" distL="114300" distR="114300" simplePos="0" relativeHeight="251658241" behindDoc="0" locked="0" layoutInCell="1" allowOverlap="1" wp14:anchorId="40D77B2F" wp14:editId="375AE3A8">
            <wp:simplePos x="0" y="0"/>
            <wp:positionH relativeFrom="column">
              <wp:posOffset>-81280</wp:posOffset>
            </wp:positionH>
            <wp:positionV relativeFrom="paragraph">
              <wp:posOffset>246380</wp:posOffset>
            </wp:positionV>
            <wp:extent cx="3412490" cy="681990"/>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jorTrauma-Logo-2019%20-%20horizonta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12490" cy="681990"/>
                    </a:xfrm>
                    <a:prstGeom prst="rect">
                      <a:avLst/>
                    </a:prstGeom>
                  </pic:spPr>
                </pic:pic>
              </a:graphicData>
            </a:graphic>
          </wp:anchor>
        </w:drawing>
      </w:r>
    </w:p>
    <w:p w14:paraId="7FDF9A59" w14:textId="3DC26078" w:rsidR="0038383B" w:rsidRPr="003D3A97" w:rsidRDefault="0038383B" w:rsidP="00A90A83">
      <w:pPr>
        <w:jc w:val="center"/>
        <w:rPr>
          <w:b/>
          <w:bCs/>
          <w:sz w:val="36"/>
          <w:szCs w:val="36"/>
        </w:rPr>
      </w:pPr>
      <w:bookmarkStart w:id="2" w:name="_Toc500407695"/>
      <w:bookmarkStart w:id="3" w:name="_Toc500407696"/>
    </w:p>
    <w:p w14:paraId="3E427B4F" w14:textId="01DA03DF" w:rsidR="0038383B" w:rsidRPr="003D3A97" w:rsidRDefault="0038383B" w:rsidP="00A90A83">
      <w:pPr>
        <w:jc w:val="center"/>
        <w:rPr>
          <w:b/>
          <w:bCs/>
          <w:sz w:val="36"/>
          <w:szCs w:val="36"/>
        </w:rPr>
      </w:pPr>
    </w:p>
    <w:bookmarkEnd w:id="2"/>
    <w:p w14:paraId="1E097C02" w14:textId="633F64D7" w:rsidR="0038383B" w:rsidRPr="003D3A97" w:rsidRDefault="0038383B" w:rsidP="00A90A83">
      <w:pPr>
        <w:jc w:val="center"/>
        <w:rPr>
          <w:b/>
          <w:bCs/>
          <w:sz w:val="36"/>
          <w:szCs w:val="36"/>
        </w:rPr>
      </w:pPr>
    </w:p>
    <w:p w14:paraId="79D415A4" w14:textId="14A26591" w:rsidR="0038383B" w:rsidRPr="003D3A97" w:rsidRDefault="0038383B" w:rsidP="00A90A83">
      <w:pPr>
        <w:jc w:val="center"/>
        <w:rPr>
          <w:b/>
          <w:bCs/>
          <w:sz w:val="36"/>
          <w:szCs w:val="36"/>
        </w:rPr>
      </w:pPr>
    </w:p>
    <w:p w14:paraId="351F3AF3" w14:textId="77777777" w:rsidR="00DD2CBC" w:rsidRPr="003D3A97" w:rsidRDefault="00DD2CBC" w:rsidP="00A90A83">
      <w:pPr>
        <w:jc w:val="center"/>
        <w:rPr>
          <w:b/>
          <w:bCs/>
          <w:sz w:val="36"/>
          <w:szCs w:val="36"/>
        </w:rPr>
      </w:pPr>
    </w:p>
    <w:p w14:paraId="2264A9DC" w14:textId="280468D3" w:rsidR="00DD2CBC" w:rsidRPr="003D3A97" w:rsidRDefault="00DD2CBC" w:rsidP="00DD2CBC">
      <w:pPr>
        <w:jc w:val="center"/>
        <w:rPr>
          <w:b/>
          <w:bCs/>
          <w:sz w:val="36"/>
          <w:szCs w:val="36"/>
        </w:rPr>
      </w:pPr>
      <w:bookmarkStart w:id="4" w:name="_Hlk44491523"/>
      <w:bookmarkEnd w:id="3"/>
      <w:r w:rsidRPr="003D3A97">
        <w:rPr>
          <w:b/>
          <w:bCs/>
          <w:sz w:val="36"/>
          <w:szCs w:val="36"/>
        </w:rPr>
        <w:t>Trauma programme project plan:</w:t>
      </w:r>
    </w:p>
    <w:p w14:paraId="41AA79AC" w14:textId="209143ED" w:rsidR="000309DE" w:rsidRPr="003D3A97" w:rsidRDefault="00DD2CBC" w:rsidP="00DD2CBC">
      <w:pPr>
        <w:jc w:val="center"/>
        <w:rPr>
          <w:b/>
          <w:bCs/>
          <w:sz w:val="36"/>
          <w:szCs w:val="36"/>
        </w:rPr>
      </w:pPr>
      <w:r w:rsidRPr="003D3A97">
        <w:rPr>
          <w:b/>
          <w:bCs/>
          <w:sz w:val="36"/>
          <w:szCs w:val="36"/>
        </w:rPr>
        <w:t>Critical haemorrhage</w:t>
      </w:r>
    </w:p>
    <w:bookmarkEnd w:id="4"/>
    <w:p w14:paraId="64E724A2" w14:textId="77777777" w:rsidR="000309DE" w:rsidRPr="003D3A97" w:rsidRDefault="000309DE" w:rsidP="00DC7749"/>
    <w:p w14:paraId="3CA37E28" w14:textId="77777777" w:rsidR="000309DE" w:rsidRPr="003D3A97" w:rsidRDefault="000309DE" w:rsidP="00DC7749"/>
    <w:p w14:paraId="0C87954B" w14:textId="77777777" w:rsidR="000309DE" w:rsidRPr="003D3A97" w:rsidRDefault="000309DE" w:rsidP="00DC7749"/>
    <w:p w14:paraId="1D368FE3" w14:textId="77777777" w:rsidR="000309DE" w:rsidRPr="003D3A97" w:rsidRDefault="000309DE" w:rsidP="00DC7749"/>
    <w:p w14:paraId="54FB975B" w14:textId="77777777" w:rsidR="000309DE" w:rsidRPr="003D3A97" w:rsidRDefault="000309DE" w:rsidP="00DC7749"/>
    <w:p w14:paraId="062082DD" w14:textId="77777777" w:rsidR="000309DE" w:rsidRPr="003D3A97" w:rsidRDefault="000309DE" w:rsidP="00DC7749"/>
    <w:p w14:paraId="16E77769" w14:textId="77777777" w:rsidR="000309DE" w:rsidRPr="003D3A97" w:rsidRDefault="000309DE" w:rsidP="00DC7749"/>
    <w:p w14:paraId="3205377D" w14:textId="2099DC1C" w:rsidR="000309DE" w:rsidRPr="003D3A97" w:rsidRDefault="000309DE" w:rsidP="00DC7749"/>
    <w:p w14:paraId="499DEF9E" w14:textId="77777777" w:rsidR="00711D77" w:rsidRPr="003D3A97" w:rsidRDefault="00711D77" w:rsidP="00DC7749"/>
    <w:p w14:paraId="4D8642C0" w14:textId="77777777" w:rsidR="000309DE" w:rsidRPr="003D3A97" w:rsidRDefault="000309DE" w:rsidP="00DC7749"/>
    <w:p w14:paraId="62E03D70" w14:textId="77777777" w:rsidR="000309DE" w:rsidRPr="003D3A97" w:rsidRDefault="000309DE" w:rsidP="00DC7749"/>
    <w:p w14:paraId="108AA35E" w14:textId="77777777" w:rsidR="000309DE" w:rsidRPr="003D3A97" w:rsidRDefault="000309DE" w:rsidP="00DC7749"/>
    <w:p w14:paraId="41000FCB" w14:textId="224862ED" w:rsidR="000309DE" w:rsidRPr="003D3A97" w:rsidRDefault="000309DE" w:rsidP="00DC7749"/>
    <w:p w14:paraId="4E07CFED" w14:textId="2C160A98" w:rsidR="00DC7749" w:rsidRPr="003D3A97" w:rsidRDefault="00DC7749" w:rsidP="00DC7749"/>
    <w:p w14:paraId="145C7010" w14:textId="584F342E" w:rsidR="006C26CF" w:rsidRPr="003D3A97" w:rsidRDefault="006C26CF" w:rsidP="00CC03CC">
      <w:pPr>
        <w:jc w:val="center"/>
      </w:pPr>
    </w:p>
    <w:p w14:paraId="7191AF6F" w14:textId="7D0436A6" w:rsidR="0038383B" w:rsidRPr="003D3A97" w:rsidRDefault="0038383B" w:rsidP="00CC03CC">
      <w:pPr>
        <w:jc w:val="center"/>
      </w:pPr>
    </w:p>
    <w:p w14:paraId="25B16BED" w14:textId="77777777" w:rsidR="0038383B" w:rsidRPr="003D3A97" w:rsidRDefault="0038383B" w:rsidP="00CC03CC">
      <w:pPr>
        <w:jc w:val="center"/>
      </w:pPr>
    </w:p>
    <w:p w14:paraId="1FAB4106" w14:textId="77777777" w:rsidR="006C26CF" w:rsidRPr="003D3A97" w:rsidRDefault="006C26CF" w:rsidP="00CC03CC">
      <w:pPr>
        <w:jc w:val="center"/>
      </w:pPr>
    </w:p>
    <w:p w14:paraId="64A12E27" w14:textId="754B4B44" w:rsidR="00DC7749" w:rsidRPr="003D3A97" w:rsidRDefault="00D271A0" w:rsidP="00CC03CC">
      <w:pPr>
        <w:jc w:val="center"/>
      </w:pPr>
      <w:r w:rsidRPr="003D3A97">
        <w:t>June</w:t>
      </w:r>
      <w:r w:rsidR="00541831" w:rsidRPr="003D3A97">
        <w:t xml:space="preserve"> 2020</w:t>
      </w:r>
    </w:p>
    <w:p w14:paraId="1E5B7B47" w14:textId="1F21FE8B" w:rsidR="00B76331" w:rsidRPr="003D3A97" w:rsidRDefault="00174334" w:rsidP="0038383B">
      <w:pPr>
        <w:pStyle w:val="Heading1"/>
      </w:pPr>
      <w:bookmarkStart w:id="5" w:name="_Toc44493258"/>
      <w:bookmarkStart w:id="6" w:name="_Toc48638868"/>
      <w:bookmarkStart w:id="7" w:name="_Toc48750114"/>
      <w:bookmarkStart w:id="8" w:name="_Toc49156333"/>
      <w:bookmarkEnd w:id="0"/>
      <w:r w:rsidRPr="003D3A97">
        <w:lastRenderedPageBreak/>
        <w:t>Contents</w:t>
      </w:r>
      <w:bookmarkEnd w:id="5"/>
      <w:bookmarkEnd w:id="6"/>
      <w:bookmarkEnd w:id="7"/>
      <w:bookmarkEnd w:id="8"/>
    </w:p>
    <w:p w14:paraId="74BAA1B9" w14:textId="2C016B2C" w:rsidR="00AC573F" w:rsidRPr="003D3A97" w:rsidRDefault="00E0780A">
      <w:pPr>
        <w:pStyle w:val="TOC1"/>
        <w:rPr>
          <w:rFonts w:asciiTheme="minorHAnsi" w:eastAsiaTheme="minorEastAsia" w:hAnsiTheme="minorHAnsi" w:cstheme="minorBidi"/>
          <w:lang w:eastAsia="en-NZ"/>
        </w:rPr>
      </w:pPr>
      <w:r w:rsidRPr="003D3A97">
        <w:rPr>
          <w:b/>
          <w:bCs/>
          <w:sz w:val="24"/>
          <w:szCs w:val="24"/>
        </w:rPr>
        <w:fldChar w:fldCharType="begin"/>
      </w:r>
      <w:r w:rsidRPr="003D3A97">
        <w:rPr>
          <w:b/>
          <w:bCs/>
          <w:sz w:val="24"/>
          <w:szCs w:val="24"/>
        </w:rPr>
        <w:instrText xml:space="preserve"> TOC \o "1-1" \h \z \u </w:instrText>
      </w:r>
      <w:r w:rsidRPr="003D3A97">
        <w:rPr>
          <w:b/>
          <w:bCs/>
          <w:sz w:val="24"/>
          <w:szCs w:val="24"/>
        </w:rPr>
        <w:fldChar w:fldCharType="separate"/>
      </w:r>
      <w:hyperlink w:anchor="_Toc49156334" w:history="1">
        <w:r w:rsidR="00AC573F" w:rsidRPr="003D3A97">
          <w:rPr>
            <w:rStyle w:val="Hyperlink"/>
          </w:rPr>
          <w:t>Project aim</w:t>
        </w:r>
        <w:r w:rsidR="00AC573F" w:rsidRPr="003D3A97">
          <w:rPr>
            <w:webHidden/>
          </w:rPr>
          <w:tab/>
        </w:r>
        <w:r w:rsidR="00AC573F" w:rsidRPr="003D3A97">
          <w:rPr>
            <w:webHidden/>
          </w:rPr>
          <w:fldChar w:fldCharType="begin"/>
        </w:r>
        <w:r w:rsidR="00AC573F" w:rsidRPr="003D3A97">
          <w:rPr>
            <w:webHidden/>
          </w:rPr>
          <w:instrText xml:space="preserve"> PAGEREF _Toc49156334 \h </w:instrText>
        </w:r>
        <w:r w:rsidR="00AC573F" w:rsidRPr="003D3A97">
          <w:rPr>
            <w:webHidden/>
          </w:rPr>
        </w:r>
        <w:r w:rsidR="00AC573F" w:rsidRPr="003D3A97">
          <w:rPr>
            <w:webHidden/>
          </w:rPr>
          <w:fldChar w:fldCharType="separate"/>
        </w:r>
        <w:r w:rsidR="000E14F7" w:rsidRPr="003D3A97">
          <w:rPr>
            <w:webHidden/>
          </w:rPr>
          <w:t>3</w:t>
        </w:r>
        <w:r w:rsidR="00AC573F" w:rsidRPr="003D3A97">
          <w:rPr>
            <w:webHidden/>
          </w:rPr>
          <w:fldChar w:fldCharType="end"/>
        </w:r>
      </w:hyperlink>
    </w:p>
    <w:p w14:paraId="36DB28C6" w14:textId="37BD2B60" w:rsidR="00AC573F" w:rsidRPr="003D3A97" w:rsidRDefault="00FE287F">
      <w:pPr>
        <w:pStyle w:val="TOC1"/>
        <w:rPr>
          <w:rFonts w:asciiTheme="minorHAnsi" w:eastAsiaTheme="minorEastAsia" w:hAnsiTheme="minorHAnsi" w:cstheme="minorBidi"/>
          <w:lang w:eastAsia="en-NZ"/>
        </w:rPr>
      </w:pPr>
      <w:hyperlink w:anchor="_Toc49156335" w:history="1">
        <w:r w:rsidR="00AC573F" w:rsidRPr="003D3A97">
          <w:rPr>
            <w:rStyle w:val="Hyperlink"/>
          </w:rPr>
          <w:t>Problem statement</w:t>
        </w:r>
        <w:r w:rsidR="00AC573F" w:rsidRPr="003D3A97">
          <w:rPr>
            <w:webHidden/>
          </w:rPr>
          <w:tab/>
        </w:r>
        <w:r w:rsidR="00AC573F" w:rsidRPr="003D3A97">
          <w:rPr>
            <w:webHidden/>
          </w:rPr>
          <w:fldChar w:fldCharType="begin"/>
        </w:r>
        <w:r w:rsidR="00AC573F" w:rsidRPr="003D3A97">
          <w:rPr>
            <w:webHidden/>
          </w:rPr>
          <w:instrText xml:space="preserve"> PAGEREF _Toc49156335 \h </w:instrText>
        </w:r>
        <w:r w:rsidR="00AC573F" w:rsidRPr="003D3A97">
          <w:rPr>
            <w:webHidden/>
          </w:rPr>
        </w:r>
        <w:r w:rsidR="00AC573F" w:rsidRPr="003D3A97">
          <w:rPr>
            <w:webHidden/>
          </w:rPr>
          <w:fldChar w:fldCharType="separate"/>
        </w:r>
        <w:r w:rsidR="000E14F7" w:rsidRPr="003D3A97">
          <w:rPr>
            <w:webHidden/>
          </w:rPr>
          <w:t>3</w:t>
        </w:r>
        <w:r w:rsidR="00AC573F" w:rsidRPr="003D3A97">
          <w:rPr>
            <w:webHidden/>
          </w:rPr>
          <w:fldChar w:fldCharType="end"/>
        </w:r>
      </w:hyperlink>
    </w:p>
    <w:p w14:paraId="10B8036F" w14:textId="7C2FFBB5" w:rsidR="00AC573F" w:rsidRPr="003D3A97" w:rsidRDefault="00FE287F">
      <w:pPr>
        <w:pStyle w:val="TOC1"/>
        <w:rPr>
          <w:rFonts w:asciiTheme="minorHAnsi" w:eastAsiaTheme="minorEastAsia" w:hAnsiTheme="minorHAnsi" w:cstheme="minorBidi"/>
          <w:lang w:eastAsia="en-NZ"/>
        </w:rPr>
      </w:pPr>
      <w:hyperlink w:anchor="_Toc49156336" w:history="1">
        <w:r w:rsidR="00AC573F" w:rsidRPr="003D3A97">
          <w:rPr>
            <w:rStyle w:val="Hyperlink"/>
          </w:rPr>
          <w:t>Project rationale</w:t>
        </w:r>
        <w:r w:rsidR="00AC573F" w:rsidRPr="003D3A97">
          <w:rPr>
            <w:webHidden/>
          </w:rPr>
          <w:tab/>
        </w:r>
        <w:r w:rsidR="00AC573F" w:rsidRPr="003D3A97">
          <w:rPr>
            <w:webHidden/>
          </w:rPr>
          <w:fldChar w:fldCharType="begin"/>
        </w:r>
        <w:r w:rsidR="00AC573F" w:rsidRPr="003D3A97">
          <w:rPr>
            <w:webHidden/>
          </w:rPr>
          <w:instrText xml:space="preserve"> PAGEREF _Toc49156336 \h </w:instrText>
        </w:r>
        <w:r w:rsidR="00AC573F" w:rsidRPr="003D3A97">
          <w:rPr>
            <w:webHidden/>
          </w:rPr>
        </w:r>
        <w:r w:rsidR="00AC573F" w:rsidRPr="003D3A97">
          <w:rPr>
            <w:webHidden/>
          </w:rPr>
          <w:fldChar w:fldCharType="separate"/>
        </w:r>
        <w:r w:rsidR="000E14F7" w:rsidRPr="003D3A97">
          <w:rPr>
            <w:webHidden/>
          </w:rPr>
          <w:t>4</w:t>
        </w:r>
        <w:r w:rsidR="00AC573F" w:rsidRPr="003D3A97">
          <w:rPr>
            <w:webHidden/>
          </w:rPr>
          <w:fldChar w:fldCharType="end"/>
        </w:r>
      </w:hyperlink>
    </w:p>
    <w:p w14:paraId="7E686215" w14:textId="1E6B74FF" w:rsidR="00AC573F" w:rsidRPr="003D3A97" w:rsidRDefault="00FE287F">
      <w:pPr>
        <w:pStyle w:val="TOC1"/>
        <w:rPr>
          <w:rFonts w:asciiTheme="minorHAnsi" w:eastAsiaTheme="minorEastAsia" w:hAnsiTheme="minorHAnsi" w:cstheme="minorBidi"/>
          <w:lang w:eastAsia="en-NZ"/>
        </w:rPr>
      </w:pPr>
      <w:hyperlink w:anchor="_Toc49156337" w:history="1">
        <w:r w:rsidR="00AC573F" w:rsidRPr="003D3A97">
          <w:rPr>
            <w:rStyle w:val="Hyperlink"/>
          </w:rPr>
          <w:t>Project objectives</w:t>
        </w:r>
        <w:r w:rsidR="00AC573F" w:rsidRPr="003D3A97">
          <w:rPr>
            <w:webHidden/>
          </w:rPr>
          <w:tab/>
        </w:r>
        <w:r w:rsidR="00AC573F" w:rsidRPr="003D3A97">
          <w:rPr>
            <w:webHidden/>
          </w:rPr>
          <w:fldChar w:fldCharType="begin"/>
        </w:r>
        <w:r w:rsidR="00AC573F" w:rsidRPr="003D3A97">
          <w:rPr>
            <w:webHidden/>
          </w:rPr>
          <w:instrText xml:space="preserve"> PAGEREF _Toc49156337 \h </w:instrText>
        </w:r>
        <w:r w:rsidR="00AC573F" w:rsidRPr="003D3A97">
          <w:rPr>
            <w:webHidden/>
          </w:rPr>
        </w:r>
        <w:r w:rsidR="00AC573F" w:rsidRPr="003D3A97">
          <w:rPr>
            <w:webHidden/>
          </w:rPr>
          <w:fldChar w:fldCharType="separate"/>
        </w:r>
        <w:r w:rsidR="000E14F7" w:rsidRPr="003D3A97">
          <w:rPr>
            <w:webHidden/>
          </w:rPr>
          <w:t>4</w:t>
        </w:r>
        <w:r w:rsidR="00AC573F" w:rsidRPr="003D3A97">
          <w:rPr>
            <w:webHidden/>
          </w:rPr>
          <w:fldChar w:fldCharType="end"/>
        </w:r>
      </w:hyperlink>
    </w:p>
    <w:p w14:paraId="0587B8A4" w14:textId="5205B566" w:rsidR="00AC573F" w:rsidRPr="003D3A97" w:rsidRDefault="00FE287F">
      <w:pPr>
        <w:pStyle w:val="TOC1"/>
        <w:rPr>
          <w:rFonts w:asciiTheme="minorHAnsi" w:eastAsiaTheme="minorEastAsia" w:hAnsiTheme="minorHAnsi" w:cstheme="minorBidi"/>
          <w:lang w:eastAsia="en-NZ"/>
        </w:rPr>
      </w:pPr>
      <w:hyperlink w:anchor="_Toc49156338" w:history="1">
        <w:r w:rsidR="00AC573F" w:rsidRPr="003D3A97">
          <w:rPr>
            <w:rStyle w:val="Hyperlink"/>
          </w:rPr>
          <w:t>Project approach</w:t>
        </w:r>
        <w:r w:rsidR="00AC573F" w:rsidRPr="003D3A97">
          <w:rPr>
            <w:webHidden/>
          </w:rPr>
          <w:tab/>
        </w:r>
        <w:r w:rsidR="00AC573F" w:rsidRPr="003D3A97">
          <w:rPr>
            <w:webHidden/>
          </w:rPr>
          <w:fldChar w:fldCharType="begin"/>
        </w:r>
        <w:r w:rsidR="00AC573F" w:rsidRPr="003D3A97">
          <w:rPr>
            <w:webHidden/>
          </w:rPr>
          <w:instrText xml:space="preserve"> PAGEREF _Toc49156338 \h </w:instrText>
        </w:r>
        <w:r w:rsidR="00AC573F" w:rsidRPr="003D3A97">
          <w:rPr>
            <w:webHidden/>
          </w:rPr>
        </w:r>
        <w:r w:rsidR="00AC573F" w:rsidRPr="003D3A97">
          <w:rPr>
            <w:webHidden/>
          </w:rPr>
          <w:fldChar w:fldCharType="separate"/>
        </w:r>
        <w:r w:rsidR="000E14F7" w:rsidRPr="003D3A97">
          <w:rPr>
            <w:webHidden/>
          </w:rPr>
          <w:t>5</w:t>
        </w:r>
        <w:r w:rsidR="00AC573F" w:rsidRPr="003D3A97">
          <w:rPr>
            <w:webHidden/>
          </w:rPr>
          <w:fldChar w:fldCharType="end"/>
        </w:r>
      </w:hyperlink>
    </w:p>
    <w:p w14:paraId="42C32C8B" w14:textId="4C0ADD48" w:rsidR="00AC573F" w:rsidRPr="003D3A97" w:rsidRDefault="00FE287F">
      <w:pPr>
        <w:pStyle w:val="TOC1"/>
        <w:rPr>
          <w:rFonts w:asciiTheme="minorHAnsi" w:eastAsiaTheme="minorEastAsia" w:hAnsiTheme="minorHAnsi" w:cstheme="minorBidi"/>
          <w:lang w:eastAsia="en-NZ"/>
        </w:rPr>
      </w:pPr>
      <w:hyperlink w:anchor="_Toc49156339" w:history="1">
        <w:r w:rsidR="00AC573F" w:rsidRPr="003D3A97">
          <w:rPr>
            <w:rStyle w:val="Hyperlink"/>
          </w:rPr>
          <w:t>Project team</w:t>
        </w:r>
        <w:r w:rsidR="00AC573F" w:rsidRPr="003D3A97">
          <w:rPr>
            <w:webHidden/>
          </w:rPr>
          <w:tab/>
        </w:r>
        <w:r w:rsidR="00AC573F" w:rsidRPr="003D3A97">
          <w:rPr>
            <w:webHidden/>
          </w:rPr>
          <w:fldChar w:fldCharType="begin"/>
        </w:r>
        <w:r w:rsidR="00AC573F" w:rsidRPr="003D3A97">
          <w:rPr>
            <w:webHidden/>
          </w:rPr>
          <w:instrText xml:space="preserve"> PAGEREF _Toc49156339 \h </w:instrText>
        </w:r>
        <w:r w:rsidR="00AC573F" w:rsidRPr="003D3A97">
          <w:rPr>
            <w:webHidden/>
          </w:rPr>
        </w:r>
        <w:r w:rsidR="00AC573F" w:rsidRPr="003D3A97">
          <w:rPr>
            <w:webHidden/>
          </w:rPr>
          <w:fldChar w:fldCharType="separate"/>
        </w:r>
        <w:r w:rsidR="000E14F7" w:rsidRPr="003D3A97">
          <w:rPr>
            <w:webHidden/>
          </w:rPr>
          <w:t>6</w:t>
        </w:r>
        <w:r w:rsidR="00AC573F" w:rsidRPr="003D3A97">
          <w:rPr>
            <w:webHidden/>
          </w:rPr>
          <w:fldChar w:fldCharType="end"/>
        </w:r>
      </w:hyperlink>
    </w:p>
    <w:p w14:paraId="5490967A" w14:textId="1318D3E3" w:rsidR="00AC573F" w:rsidRPr="003D3A97" w:rsidRDefault="00FE287F">
      <w:pPr>
        <w:pStyle w:val="TOC1"/>
        <w:rPr>
          <w:rFonts w:asciiTheme="minorHAnsi" w:eastAsiaTheme="minorEastAsia" w:hAnsiTheme="minorHAnsi" w:cstheme="minorBidi"/>
          <w:lang w:eastAsia="en-NZ"/>
        </w:rPr>
      </w:pPr>
      <w:hyperlink w:anchor="_Toc49156340" w:history="1">
        <w:r w:rsidR="00AC573F" w:rsidRPr="003D3A97">
          <w:rPr>
            <w:rStyle w:val="Hyperlink"/>
          </w:rPr>
          <w:t>Key activities, deliverables and timelines</w:t>
        </w:r>
        <w:r w:rsidR="00AC573F" w:rsidRPr="003D3A97">
          <w:rPr>
            <w:webHidden/>
          </w:rPr>
          <w:tab/>
        </w:r>
        <w:r w:rsidR="00AC573F" w:rsidRPr="003D3A97">
          <w:rPr>
            <w:webHidden/>
          </w:rPr>
          <w:fldChar w:fldCharType="begin"/>
        </w:r>
        <w:r w:rsidR="00AC573F" w:rsidRPr="003D3A97">
          <w:rPr>
            <w:webHidden/>
          </w:rPr>
          <w:instrText xml:space="preserve"> PAGEREF _Toc49156340 \h </w:instrText>
        </w:r>
        <w:r w:rsidR="00AC573F" w:rsidRPr="003D3A97">
          <w:rPr>
            <w:webHidden/>
          </w:rPr>
        </w:r>
        <w:r w:rsidR="00AC573F" w:rsidRPr="003D3A97">
          <w:rPr>
            <w:webHidden/>
          </w:rPr>
          <w:fldChar w:fldCharType="separate"/>
        </w:r>
        <w:r w:rsidR="000E14F7" w:rsidRPr="003D3A97">
          <w:rPr>
            <w:webHidden/>
          </w:rPr>
          <w:t>6</w:t>
        </w:r>
        <w:r w:rsidR="00AC573F" w:rsidRPr="003D3A97">
          <w:rPr>
            <w:webHidden/>
          </w:rPr>
          <w:fldChar w:fldCharType="end"/>
        </w:r>
      </w:hyperlink>
    </w:p>
    <w:p w14:paraId="49E9B92F" w14:textId="2B94DE55" w:rsidR="00AC573F" w:rsidRPr="003D3A97" w:rsidRDefault="00FE287F">
      <w:pPr>
        <w:pStyle w:val="TOC1"/>
        <w:rPr>
          <w:rFonts w:asciiTheme="minorHAnsi" w:eastAsiaTheme="minorEastAsia" w:hAnsiTheme="minorHAnsi" w:cstheme="minorBidi"/>
          <w:lang w:eastAsia="en-NZ"/>
        </w:rPr>
      </w:pPr>
      <w:hyperlink w:anchor="_Toc49156341" w:history="1">
        <w:r w:rsidR="00AC573F" w:rsidRPr="003D3A97">
          <w:rPr>
            <w:rStyle w:val="Hyperlink"/>
          </w:rPr>
          <w:t>Governance</w:t>
        </w:r>
        <w:r w:rsidR="00AC573F" w:rsidRPr="003D3A97">
          <w:rPr>
            <w:webHidden/>
          </w:rPr>
          <w:tab/>
        </w:r>
        <w:r w:rsidR="00AC573F" w:rsidRPr="003D3A97">
          <w:rPr>
            <w:webHidden/>
          </w:rPr>
          <w:fldChar w:fldCharType="begin"/>
        </w:r>
        <w:r w:rsidR="00AC573F" w:rsidRPr="003D3A97">
          <w:rPr>
            <w:webHidden/>
          </w:rPr>
          <w:instrText xml:space="preserve"> PAGEREF _Toc49156341 \h </w:instrText>
        </w:r>
        <w:r w:rsidR="00AC573F" w:rsidRPr="003D3A97">
          <w:rPr>
            <w:webHidden/>
          </w:rPr>
        </w:r>
        <w:r w:rsidR="00AC573F" w:rsidRPr="003D3A97">
          <w:rPr>
            <w:webHidden/>
          </w:rPr>
          <w:fldChar w:fldCharType="separate"/>
        </w:r>
        <w:r w:rsidR="000E14F7" w:rsidRPr="003D3A97">
          <w:rPr>
            <w:webHidden/>
          </w:rPr>
          <w:t>7</w:t>
        </w:r>
        <w:r w:rsidR="00AC573F" w:rsidRPr="003D3A97">
          <w:rPr>
            <w:webHidden/>
          </w:rPr>
          <w:fldChar w:fldCharType="end"/>
        </w:r>
      </w:hyperlink>
    </w:p>
    <w:p w14:paraId="26722B60" w14:textId="015AD233" w:rsidR="00AC573F" w:rsidRPr="003D3A97" w:rsidRDefault="00FE287F">
      <w:pPr>
        <w:pStyle w:val="TOC1"/>
        <w:rPr>
          <w:rFonts w:asciiTheme="minorHAnsi" w:eastAsiaTheme="minorEastAsia" w:hAnsiTheme="minorHAnsi" w:cstheme="minorBidi"/>
          <w:lang w:eastAsia="en-NZ"/>
        </w:rPr>
      </w:pPr>
      <w:hyperlink w:anchor="_Toc49156342" w:history="1">
        <w:r w:rsidR="00AC573F" w:rsidRPr="003D3A97">
          <w:rPr>
            <w:rStyle w:val="Hyperlink"/>
          </w:rPr>
          <w:t>Reporting</w:t>
        </w:r>
        <w:r w:rsidR="00AC573F" w:rsidRPr="003D3A97">
          <w:rPr>
            <w:webHidden/>
          </w:rPr>
          <w:tab/>
        </w:r>
        <w:r w:rsidR="00AC573F" w:rsidRPr="003D3A97">
          <w:rPr>
            <w:webHidden/>
          </w:rPr>
          <w:fldChar w:fldCharType="begin"/>
        </w:r>
        <w:r w:rsidR="00AC573F" w:rsidRPr="003D3A97">
          <w:rPr>
            <w:webHidden/>
          </w:rPr>
          <w:instrText xml:space="preserve"> PAGEREF _Toc49156342 \h </w:instrText>
        </w:r>
        <w:r w:rsidR="00AC573F" w:rsidRPr="003D3A97">
          <w:rPr>
            <w:webHidden/>
          </w:rPr>
        </w:r>
        <w:r w:rsidR="00AC573F" w:rsidRPr="003D3A97">
          <w:rPr>
            <w:webHidden/>
          </w:rPr>
          <w:fldChar w:fldCharType="separate"/>
        </w:r>
        <w:r w:rsidR="000E14F7" w:rsidRPr="003D3A97">
          <w:rPr>
            <w:webHidden/>
          </w:rPr>
          <w:t>8</w:t>
        </w:r>
        <w:r w:rsidR="00AC573F" w:rsidRPr="003D3A97">
          <w:rPr>
            <w:webHidden/>
          </w:rPr>
          <w:fldChar w:fldCharType="end"/>
        </w:r>
      </w:hyperlink>
    </w:p>
    <w:p w14:paraId="04F6B98D" w14:textId="4410188F" w:rsidR="00AC573F" w:rsidRPr="003D3A97" w:rsidRDefault="00FE287F">
      <w:pPr>
        <w:pStyle w:val="TOC1"/>
        <w:rPr>
          <w:rFonts w:asciiTheme="minorHAnsi" w:eastAsiaTheme="minorEastAsia" w:hAnsiTheme="minorHAnsi" w:cstheme="minorBidi"/>
          <w:lang w:eastAsia="en-NZ"/>
        </w:rPr>
      </w:pPr>
      <w:hyperlink w:anchor="_Toc49156343" w:history="1">
        <w:r w:rsidR="00AC573F" w:rsidRPr="003D3A97">
          <w:rPr>
            <w:rStyle w:val="Hyperlink"/>
          </w:rPr>
          <w:t>Measurement</w:t>
        </w:r>
        <w:r w:rsidR="00AC573F" w:rsidRPr="003D3A97">
          <w:rPr>
            <w:webHidden/>
          </w:rPr>
          <w:tab/>
        </w:r>
        <w:r w:rsidR="00AC573F" w:rsidRPr="003D3A97">
          <w:rPr>
            <w:webHidden/>
          </w:rPr>
          <w:fldChar w:fldCharType="begin"/>
        </w:r>
        <w:r w:rsidR="00AC573F" w:rsidRPr="003D3A97">
          <w:rPr>
            <w:webHidden/>
          </w:rPr>
          <w:instrText xml:space="preserve"> PAGEREF _Toc49156343 \h </w:instrText>
        </w:r>
        <w:r w:rsidR="00AC573F" w:rsidRPr="003D3A97">
          <w:rPr>
            <w:webHidden/>
          </w:rPr>
        </w:r>
        <w:r w:rsidR="00AC573F" w:rsidRPr="003D3A97">
          <w:rPr>
            <w:webHidden/>
          </w:rPr>
          <w:fldChar w:fldCharType="separate"/>
        </w:r>
        <w:r w:rsidR="000E14F7" w:rsidRPr="003D3A97">
          <w:rPr>
            <w:webHidden/>
          </w:rPr>
          <w:t>8</w:t>
        </w:r>
        <w:r w:rsidR="00AC573F" w:rsidRPr="003D3A97">
          <w:rPr>
            <w:webHidden/>
          </w:rPr>
          <w:fldChar w:fldCharType="end"/>
        </w:r>
      </w:hyperlink>
    </w:p>
    <w:p w14:paraId="08390821" w14:textId="483D21AD" w:rsidR="00AC573F" w:rsidRPr="003D3A97" w:rsidRDefault="00FE287F">
      <w:pPr>
        <w:pStyle w:val="TOC1"/>
        <w:rPr>
          <w:rFonts w:asciiTheme="minorHAnsi" w:eastAsiaTheme="minorEastAsia" w:hAnsiTheme="minorHAnsi" w:cstheme="minorBidi"/>
          <w:lang w:eastAsia="en-NZ"/>
        </w:rPr>
      </w:pPr>
      <w:hyperlink w:anchor="_Toc49156344" w:history="1">
        <w:r w:rsidR="00AC573F" w:rsidRPr="003D3A97">
          <w:rPr>
            <w:rStyle w:val="Hyperlink"/>
          </w:rPr>
          <w:t>Alignment with the Commission’s strategic priorities</w:t>
        </w:r>
        <w:r w:rsidR="00AC573F" w:rsidRPr="003D3A97">
          <w:rPr>
            <w:webHidden/>
          </w:rPr>
          <w:tab/>
        </w:r>
        <w:r w:rsidR="00AC573F" w:rsidRPr="003D3A97">
          <w:rPr>
            <w:webHidden/>
          </w:rPr>
          <w:fldChar w:fldCharType="begin"/>
        </w:r>
        <w:r w:rsidR="00AC573F" w:rsidRPr="003D3A97">
          <w:rPr>
            <w:webHidden/>
          </w:rPr>
          <w:instrText xml:space="preserve"> PAGEREF _Toc49156344 \h </w:instrText>
        </w:r>
        <w:r w:rsidR="00AC573F" w:rsidRPr="003D3A97">
          <w:rPr>
            <w:webHidden/>
          </w:rPr>
        </w:r>
        <w:r w:rsidR="00AC573F" w:rsidRPr="003D3A97">
          <w:rPr>
            <w:webHidden/>
          </w:rPr>
          <w:fldChar w:fldCharType="separate"/>
        </w:r>
        <w:r w:rsidR="000E14F7" w:rsidRPr="003D3A97">
          <w:rPr>
            <w:webHidden/>
          </w:rPr>
          <w:t>10</w:t>
        </w:r>
        <w:r w:rsidR="00AC573F" w:rsidRPr="003D3A97">
          <w:rPr>
            <w:webHidden/>
          </w:rPr>
          <w:fldChar w:fldCharType="end"/>
        </w:r>
      </w:hyperlink>
    </w:p>
    <w:p w14:paraId="0EF98C6B" w14:textId="31CF0AAE" w:rsidR="00AC573F" w:rsidRPr="003D3A97" w:rsidRDefault="00FE287F">
      <w:pPr>
        <w:pStyle w:val="TOC1"/>
        <w:rPr>
          <w:rFonts w:asciiTheme="minorHAnsi" w:eastAsiaTheme="minorEastAsia" w:hAnsiTheme="minorHAnsi" w:cstheme="minorBidi"/>
          <w:lang w:eastAsia="en-NZ"/>
        </w:rPr>
      </w:pPr>
      <w:hyperlink w:anchor="_Toc49156345" w:history="1">
        <w:r w:rsidR="00AC573F" w:rsidRPr="003D3A97">
          <w:rPr>
            <w:rStyle w:val="Hyperlink"/>
          </w:rPr>
          <w:t>Key stakeholders</w:t>
        </w:r>
        <w:r w:rsidR="00AC573F" w:rsidRPr="003D3A97">
          <w:rPr>
            <w:webHidden/>
          </w:rPr>
          <w:tab/>
        </w:r>
        <w:r w:rsidR="00AC573F" w:rsidRPr="003D3A97">
          <w:rPr>
            <w:webHidden/>
          </w:rPr>
          <w:fldChar w:fldCharType="begin"/>
        </w:r>
        <w:r w:rsidR="00AC573F" w:rsidRPr="003D3A97">
          <w:rPr>
            <w:webHidden/>
          </w:rPr>
          <w:instrText xml:space="preserve"> PAGEREF _Toc49156345 \h </w:instrText>
        </w:r>
        <w:r w:rsidR="00AC573F" w:rsidRPr="003D3A97">
          <w:rPr>
            <w:webHidden/>
          </w:rPr>
        </w:r>
        <w:r w:rsidR="00AC573F" w:rsidRPr="003D3A97">
          <w:rPr>
            <w:webHidden/>
          </w:rPr>
          <w:fldChar w:fldCharType="separate"/>
        </w:r>
        <w:r w:rsidR="000E14F7" w:rsidRPr="003D3A97">
          <w:rPr>
            <w:webHidden/>
          </w:rPr>
          <w:t>11</w:t>
        </w:r>
        <w:r w:rsidR="00AC573F" w:rsidRPr="003D3A97">
          <w:rPr>
            <w:webHidden/>
          </w:rPr>
          <w:fldChar w:fldCharType="end"/>
        </w:r>
      </w:hyperlink>
    </w:p>
    <w:p w14:paraId="168CA1B7" w14:textId="29A84A89" w:rsidR="00AC573F" w:rsidRPr="003D3A97" w:rsidRDefault="00FE287F">
      <w:pPr>
        <w:pStyle w:val="TOC1"/>
        <w:rPr>
          <w:rFonts w:asciiTheme="minorHAnsi" w:eastAsiaTheme="minorEastAsia" w:hAnsiTheme="minorHAnsi" w:cstheme="minorBidi"/>
          <w:lang w:eastAsia="en-NZ"/>
        </w:rPr>
      </w:pPr>
      <w:hyperlink w:anchor="_Toc49156346" w:history="1">
        <w:r w:rsidR="00AC573F" w:rsidRPr="003D3A97">
          <w:rPr>
            <w:rStyle w:val="Hyperlink"/>
          </w:rPr>
          <w:t>Communication activities</w:t>
        </w:r>
        <w:r w:rsidR="00AC573F" w:rsidRPr="003D3A97">
          <w:rPr>
            <w:webHidden/>
          </w:rPr>
          <w:tab/>
        </w:r>
        <w:r w:rsidR="00AC573F" w:rsidRPr="003D3A97">
          <w:rPr>
            <w:webHidden/>
          </w:rPr>
          <w:fldChar w:fldCharType="begin"/>
        </w:r>
        <w:r w:rsidR="00AC573F" w:rsidRPr="003D3A97">
          <w:rPr>
            <w:webHidden/>
          </w:rPr>
          <w:instrText xml:space="preserve"> PAGEREF _Toc49156346 \h </w:instrText>
        </w:r>
        <w:r w:rsidR="00AC573F" w:rsidRPr="003D3A97">
          <w:rPr>
            <w:webHidden/>
          </w:rPr>
        </w:r>
        <w:r w:rsidR="00AC573F" w:rsidRPr="003D3A97">
          <w:rPr>
            <w:webHidden/>
          </w:rPr>
          <w:fldChar w:fldCharType="separate"/>
        </w:r>
        <w:r w:rsidR="000E14F7" w:rsidRPr="003D3A97">
          <w:rPr>
            <w:webHidden/>
          </w:rPr>
          <w:t>12</w:t>
        </w:r>
        <w:r w:rsidR="00AC573F" w:rsidRPr="003D3A97">
          <w:rPr>
            <w:webHidden/>
          </w:rPr>
          <w:fldChar w:fldCharType="end"/>
        </w:r>
      </w:hyperlink>
    </w:p>
    <w:p w14:paraId="2C24AFD7" w14:textId="13CD9097" w:rsidR="00AC573F" w:rsidRPr="003D3A97" w:rsidRDefault="00FE287F">
      <w:pPr>
        <w:pStyle w:val="TOC1"/>
        <w:rPr>
          <w:rFonts w:asciiTheme="minorHAnsi" w:eastAsiaTheme="minorEastAsia" w:hAnsiTheme="minorHAnsi" w:cstheme="minorBidi"/>
          <w:lang w:eastAsia="en-NZ"/>
        </w:rPr>
      </w:pPr>
      <w:hyperlink w:anchor="_Toc49156347" w:history="1">
        <w:r w:rsidR="00AC573F" w:rsidRPr="003D3A97">
          <w:rPr>
            <w:rStyle w:val="Hyperlink"/>
          </w:rPr>
          <w:t xml:space="preserve">Appendix 1: Theory of </w:t>
        </w:r>
        <w:r w:rsidR="006F2A14" w:rsidRPr="003D3A97">
          <w:rPr>
            <w:rStyle w:val="Hyperlink"/>
          </w:rPr>
          <w:t>c</w:t>
        </w:r>
        <w:r w:rsidR="00AC573F" w:rsidRPr="003D3A97">
          <w:rPr>
            <w:rStyle w:val="Hyperlink"/>
          </w:rPr>
          <w:t>hange diagram</w:t>
        </w:r>
        <w:r w:rsidR="00AC573F" w:rsidRPr="003D3A97">
          <w:rPr>
            <w:webHidden/>
          </w:rPr>
          <w:tab/>
        </w:r>
        <w:r w:rsidR="00AC573F" w:rsidRPr="003D3A97">
          <w:rPr>
            <w:webHidden/>
          </w:rPr>
          <w:fldChar w:fldCharType="begin"/>
        </w:r>
        <w:r w:rsidR="00AC573F" w:rsidRPr="003D3A97">
          <w:rPr>
            <w:webHidden/>
          </w:rPr>
          <w:instrText xml:space="preserve"> PAGEREF _Toc49156347 \h </w:instrText>
        </w:r>
        <w:r w:rsidR="00AC573F" w:rsidRPr="003D3A97">
          <w:rPr>
            <w:webHidden/>
          </w:rPr>
        </w:r>
        <w:r w:rsidR="00AC573F" w:rsidRPr="003D3A97">
          <w:rPr>
            <w:webHidden/>
          </w:rPr>
          <w:fldChar w:fldCharType="separate"/>
        </w:r>
        <w:r w:rsidR="000E14F7" w:rsidRPr="003D3A97">
          <w:rPr>
            <w:webHidden/>
          </w:rPr>
          <w:t>14</w:t>
        </w:r>
        <w:r w:rsidR="00AC573F" w:rsidRPr="003D3A97">
          <w:rPr>
            <w:webHidden/>
          </w:rPr>
          <w:fldChar w:fldCharType="end"/>
        </w:r>
      </w:hyperlink>
    </w:p>
    <w:p w14:paraId="167A9417" w14:textId="7522E24A" w:rsidR="00AC573F" w:rsidRPr="003D3A97" w:rsidRDefault="00FE287F">
      <w:pPr>
        <w:pStyle w:val="TOC1"/>
        <w:rPr>
          <w:rFonts w:asciiTheme="minorHAnsi" w:eastAsiaTheme="minorEastAsia" w:hAnsiTheme="minorHAnsi" w:cstheme="minorBidi"/>
          <w:lang w:eastAsia="en-NZ"/>
        </w:rPr>
      </w:pPr>
      <w:hyperlink w:anchor="_Toc49156348" w:history="1">
        <w:r w:rsidR="00AC573F" w:rsidRPr="003D3A97">
          <w:rPr>
            <w:rStyle w:val="Hyperlink"/>
          </w:rPr>
          <w:t>Appendix 2: Core expert reference group</w:t>
        </w:r>
        <w:r w:rsidR="00AC573F" w:rsidRPr="003D3A97">
          <w:rPr>
            <w:webHidden/>
          </w:rPr>
          <w:tab/>
        </w:r>
        <w:r w:rsidR="00AC573F" w:rsidRPr="003D3A97">
          <w:rPr>
            <w:webHidden/>
          </w:rPr>
          <w:fldChar w:fldCharType="begin"/>
        </w:r>
        <w:r w:rsidR="00AC573F" w:rsidRPr="003D3A97">
          <w:rPr>
            <w:webHidden/>
          </w:rPr>
          <w:instrText xml:space="preserve"> PAGEREF _Toc49156348 \h </w:instrText>
        </w:r>
        <w:r w:rsidR="00AC573F" w:rsidRPr="003D3A97">
          <w:rPr>
            <w:webHidden/>
          </w:rPr>
        </w:r>
        <w:r w:rsidR="00AC573F" w:rsidRPr="003D3A97">
          <w:rPr>
            <w:webHidden/>
          </w:rPr>
          <w:fldChar w:fldCharType="separate"/>
        </w:r>
        <w:r w:rsidR="000E14F7" w:rsidRPr="003D3A97">
          <w:rPr>
            <w:webHidden/>
          </w:rPr>
          <w:t>15</w:t>
        </w:r>
        <w:r w:rsidR="00AC573F" w:rsidRPr="003D3A97">
          <w:rPr>
            <w:webHidden/>
          </w:rPr>
          <w:fldChar w:fldCharType="end"/>
        </w:r>
      </w:hyperlink>
    </w:p>
    <w:p w14:paraId="778FE6AE" w14:textId="5C2A79BD" w:rsidR="00AC573F" w:rsidRPr="003D3A97" w:rsidRDefault="00FE287F">
      <w:pPr>
        <w:pStyle w:val="TOC1"/>
        <w:rPr>
          <w:rFonts w:asciiTheme="minorHAnsi" w:eastAsiaTheme="minorEastAsia" w:hAnsiTheme="minorHAnsi" w:cstheme="minorBidi"/>
          <w:lang w:eastAsia="en-NZ"/>
        </w:rPr>
      </w:pPr>
      <w:hyperlink w:anchor="_Toc49156349" w:history="1">
        <w:r w:rsidR="00AC573F" w:rsidRPr="003D3A97">
          <w:rPr>
            <w:rStyle w:val="Hyperlink"/>
          </w:rPr>
          <w:t>Appendix 3: Wider expert reference group</w:t>
        </w:r>
        <w:r w:rsidR="00AC573F" w:rsidRPr="003D3A97">
          <w:rPr>
            <w:webHidden/>
          </w:rPr>
          <w:tab/>
        </w:r>
        <w:r w:rsidR="00AC573F" w:rsidRPr="003D3A97">
          <w:rPr>
            <w:webHidden/>
          </w:rPr>
          <w:fldChar w:fldCharType="begin"/>
        </w:r>
        <w:r w:rsidR="00AC573F" w:rsidRPr="003D3A97">
          <w:rPr>
            <w:webHidden/>
          </w:rPr>
          <w:instrText xml:space="preserve"> PAGEREF _Toc49156349 \h </w:instrText>
        </w:r>
        <w:r w:rsidR="00AC573F" w:rsidRPr="003D3A97">
          <w:rPr>
            <w:webHidden/>
          </w:rPr>
        </w:r>
        <w:r w:rsidR="00AC573F" w:rsidRPr="003D3A97">
          <w:rPr>
            <w:webHidden/>
          </w:rPr>
          <w:fldChar w:fldCharType="separate"/>
        </w:r>
        <w:r w:rsidR="000E14F7" w:rsidRPr="003D3A97">
          <w:rPr>
            <w:webHidden/>
          </w:rPr>
          <w:t>17</w:t>
        </w:r>
        <w:r w:rsidR="00AC573F" w:rsidRPr="003D3A97">
          <w:rPr>
            <w:webHidden/>
          </w:rPr>
          <w:fldChar w:fldCharType="end"/>
        </w:r>
      </w:hyperlink>
    </w:p>
    <w:p w14:paraId="762ED144" w14:textId="6691A77B" w:rsidR="00174334" w:rsidRPr="003D3A97" w:rsidRDefault="00E0780A" w:rsidP="00DC7749">
      <w:pPr>
        <w:rPr>
          <w:b/>
          <w:bCs/>
          <w:sz w:val="24"/>
          <w:szCs w:val="24"/>
        </w:rPr>
      </w:pPr>
      <w:r w:rsidRPr="003D3A97">
        <w:rPr>
          <w:b/>
          <w:bCs/>
          <w:sz w:val="24"/>
          <w:szCs w:val="24"/>
        </w:rPr>
        <w:fldChar w:fldCharType="end"/>
      </w:r>
    </w:p>
    <w:p w14:paraId="6A293971" w14:textId="77777777" w:rsidR="00174334" w:rsidRPr="003D3A97" w:rsidRDefault="00174334" w:rsidP="00DC7749">
      <w:pPr>
        <w:rPr>
          <w:b/>
          <w:bCs/>
          <w:sz w:val="24"/>
          <w:szCs w:val="24"/>
        </w:rPr>
      </w:pPr>
    </w:p>
    <w:p w14:paraId="7E6F0ECB" w14:textId="011468EA" w:rsidR="0033444A" w:rsidRPr="003D3A97" w:rsidRDefault="00522091" w:rsidP="00DD2CBC">
      <w:pPr>
        <w:pStyle w:val="BodyText"/>
        <w:rPr>
          <w:rFonts w:eastAsiaTheme="minorHAnsi"/>
        </w:rPr>
      </w:pPr>
      <w:r w:rsidRPr="003D3A97">
        <w:rPr>
          <w:rFonts w:eastAsiaTheme="minorHAnsi"/>
        </w:rPr>
        <w:t>This ‘f</w:t>
      </w:r>
      <w:r w:rsidR="0033444A" w:rsidRPr="003D3A97">
        <w:rPr>
          <w:rFonts w:eastAsiaTheme="minorHAnsi"/>
        </w:rPr>
        <w:t>inal</w:t>
      </w:r>
      <w:r w:rsidRPr="003D3A97">
        <w:rPr>
          <w:rFonts w:eastAsiaTheme="minorHAnsi"/>
        </w:rPr>
        <w:t>’</w:t>
      </w:r>
      <w:r w:rsidR="0033444A" w:rsidRPr="003D3A97">
        <w:rPr>
          <w:rFonts w:eastAsiaTheme="minorHAnsi"/>
        </w:rPr>
        <w:t xml:space="preserve"> version </w:t>
      </w:r>
      <w:r w:rsidRPr="003D3A97">
        <w:rPr>
          <w:rFonts w:eastAsiaTheme="minorHAnsi"/>
        </w:rPr>
        <w:t xml:space="preserve">was </w:t>
      </w:r>
      <w:r w:rsidR="0033444A" w:rsidRPr="003D3A97">
        <w:rPr>
          <w:rFonts w:eastAsiaTheme="minorHAnsi"/>
        </w:rPr>
        <w:t>approved by</w:t>
      </w:r>
      <w:r w:rsidRPr="003D3A97">
        <w:rPr>
          <w:rFonts w:eastAsiaTheme="minorHAnsi"/>
        </w:rPr>
        <w:t xml:space="preserve"> the</w:t>
      </w:r>
      <w:r w:rsidR="0033444A" w:rsidRPr="003D3A97">
        <w:rPr>
          <w:rFonts w:eastAsiaTheme="minorHAnsi"/>
        </w:rPr>
        <w:t xml:space="preserve"> core expert reference group</w:t>
      </w:r>
      <w:r w:rsidRPr="003D3A97">
        <w:rPr>
          <w:rFonts w:eastAsiaTheme="minorHAnsi"/>
        </w:rPr>
        <w:t xml:space="preserve"> on</w:t>
      </w:r>
      <w:r w:rsidR="0033444A" w:rsidRPr="003D3A97">
        <w:rPr>
          <w:rFonts w:eastAsiaTheme="minorHAnsi"/>
        </w:rPr>
        <w:t xml:space="preserve"> 24 June 2020</w:t>
      </w:r>
      <w:r w:rsidRPr="003D3A97">
        <w:rPr>
          <w:rFonts w:eastAsiaTheme="minorHAnsi"/>
        </w:rPr>
        <w:t xml:space="preserve"> and</w:t>
      </w:r>
      <w:r w:rsidR="0033444A" w:rsidRPr="003D3A97">
        <w:rPr>
          <w:rFonts w:eastAsiaTheme="minorHAnsi"/>
        </w:rPr>
        <w:t xml:space="preserve"> published by the Health Quality &amp; Safety Commission August 2020</w:t>
      </w:r>
      <w:r w:rsidRPr="003D3A97">
        <w:rPr>
          <w:rFonts w:eastAsiaTheme="minorHAnsi"/>
        </w:rPr>
        <w:t xml:space="preserve">; however, </w:t>
      </w:r>
      <w:r w:rsidR="00051032" w:rsidRPr="003D3A97">
        <w:rPr>
          <w:rFonts w:eastAsiaTheme="minorHAnsi"/>
        </w:rPr>
        <w:t>it is a working document and therefore subject to change – updated versions will be published</w:t>
      </w:r>
      <w:r w:rsidR="006B0827" w:rsidRPr="003D3A97">
        <w:rPr>
          <w:rFonts w:eastAsiaTheme="minorHAnsi"/>
        </w:rPr>
        <w:t xml:space="preserve"> as appropriate</w:t>
      </w:r>
    </w:p>
    <w:p w14:paraId="5257D655" w14:textId="2220A68A" w:rsidR="0033444A" w:rsidRPr="003D3A97" w:rsidRDefault="0033444A" w:rsidP="0033444A">
      <w:pPr>
        <w:pStyle w:val="BodyText"/>
        <w:rPr>
          <w:rFonts w:eastAsiaTheme="minorHAnsi"/>
        </w:rPr>
      </w:pPr>
      <w:r w:rsidRPr="003D3A97">
        <w:rPr>
          <w:rFonts w:eastAsiaTheme="minorHAnsi"/>
        </w:rPr>
        <w:t xml:space="preserve">Overall </w:t>
      </w:r>
      <w:r w:rsidR="00BB2B42" w:rsidRPr="003D3A97">
        <w:rPr>
          <w:rFonts w:eastAsiaTheme="minorHAnsi"/>
        </w:rPr>
        <w:t xml:space="preserve">project </w:t>
      </w:r>
      <w:r w:rsidRPr="003D3A97">
        <w:rPr>
          <w:rFonts w:eastAsiaTheme="minorHAnsi"/>
        </w:rPr>
        <w:t>timeline: October 2019 to December 2020</w:t>
      </w:r>
      <w:r w:rsidRPr="003D3A97">
        <w:rPr>
          <w:rFonts w:eastAsiaTheme="minorHAnsi"/>
        </w:rPr>
        <w:tab/>
      </w:r>
    </w:p>
    <w:p w14:paraId="4C1D66DA" w14:textId="1804E97C" w:rsidR="00DD2CBC" w:rsidRPr="003D3A97" w:rsidRDefault="00DD2CBC" w:rsidP="00DD2CBC">
      <w:pPr>
        <w:pStyle w:val="BodyText"/>
        <w:rPr>
          <w:rFonts w:eastAsiaTheme="minorHAnsi"/>
        </w:rPr>
      </w:pPr>
      <w:r w:rsidRPr="003D3A97">
        <w:rPr>
          <w:rFonts w:eastAsiaTheme="minorHAnsi"/>
        </w:rPr>
        <w:t xml:space="preserve">Project team: </w:t>
      </w:r>
      <w:r w:rsidR="00BB2B42" w:rsidRPr="003D3A97">
        <w:rPr>
          <w:rFonts w:eastAsiaTheme="minorHAnsi"/>
        </w:rPr>
        <w:t xml:space="preserve">Dr </w:t>
      </w:r>
      <w:r w:rsidRPr="003D3A97">
        <w:rPr>
          <w:rFonts w:eastAsiaTheme="minorHAnsi"/>
        </w:rPr>
        <w:t>Kerry Gunn, David Drower, Gabrielle Nicholson, Paul McBride, Sandy Ngov, Siobhan Isles and Ian Civil</w:t>
      </w:r>
      <w:r w:rsidRPr="003D3A97">
        <w:rPr>
          <w:rFonts w:eastAsiaTheme="minorHAnsi"/>
        </w:rPr>
        <w:tab/>
      </w:r>
    </w:p>
    <w:p w14:paraId="619E974C" w14:textId="77777777" w:rsidR="00DD2CBC" w:rsidRPr="003D3A97" w:rsidRDefault="00DD2CBC" w:rsidP="00DD2CBC">
      <w:pPr>
        <w:pStyle w:val="BodyText"/>
        <w:rPr>
          <w:rFonts w:eastAsiaTheme="minorHAnsi"/>
        </w:rPr>
      </w:pPr>
      <w:r w:rsidRPr="003D3A97">
        <w:rPr>
          <w:rFonts w:eastAsiaTheme="minorHAnsi"/>
        </w:rPr>
        <w:t>Sponsor: Health Quality &amp; Safety Commission (under contract for the Accident Compensation Corporation)</w:t>
      </w:r>
      <w:r w:rsidRPr="003D3A97">
        <w:rPr>
          <w:rFonts w:eastAsiaTheme="minorHAnsi"/>
        </w:rPr>
        <w:tab/>
      </w:r>
    </w:p>
    <w:p w14:paraId="04C79999" w14:textId="77777777" w:rsidR="00DD2CBC" w:rsidRPr="003D3A97" w:rsidRDefault="00DD2CBC" w:rsidP="00DD2CBC">
      <w:pPr>
        <w:pStyle w:val="BodyText"/>
        <w:rPr>
          <w:rFonts w:eastAsiaTheme="minorHAnsi"/>
        </w:rPr>
      </w:pPr>
    </w:p>
    <w:p w14:paraId="4E6ACECB" w14:textId="46534D41" w:rsidR="00CC03CC" w:rsidRPr="003D3A97" w:rsidRDefault="00CC03CC" w:rsidP="00DD2CBC">
      <w:pPr>
        <w:pStyle w:val="BodyText"/>
      </w:pPr>
      <w:r w:rsidRPr="003D3A97">
        <w:t xml:space="preserve">Available online at </w:t>
      </w:r>
      <w:hyperlink r:id="rId13" w:history="1">
        <w:r w:rsidRPr="003D3A97">
          <w:rPr>
            <w:rStyle w:val="Hyperlink"/>
          </w:rPr>
          <w:t>www.hqsc.govt.nz</w:t>
        </w:r>
      </w:hyperlink>
    </w:p>
    <w:p w14:paraId="5BD00FD9" w14:textId="1FC6A6BC" w:rsidR="00800DBD" w:rsidRPr="003D3A97" w:rsidRDefault="00CC03CC" w:rsidP="00CC03CC">
      <w:pPr>
        <w:pStyle w:val="BodyText"/>
      </w:pPr>
      <w:r w:rsidRPr="003D3A97">
        <w:t xml:space="preserve">Enquiries to: </w:t>
      </w:r>
      <w:hyperlink r:id="rId14" w:history="1">
        <w:r w:rsidR="00800DBD" w:rsidRPr="003D3A97">
          <w:rPr>
            <w:rStyle w:val="Hyperlink"/>
          </w:rPr>
          <w:t>help@majortrauma.nz</w:t>
        </w:r>
      </w:hyperlink>
    </w:p>
    <w:p w14:paraId="728C210D" w14:textId="535AC1F7" w:rsidR="00CC03CC" w:rsidRPr="003D3A97" w:rsidRDefault="00CC03CC" w:rsidP="00CC03CC">
      <w:pPr>
        <w:pStyle w:val="BodyText"/>
      </w:pPr>
      <w:r w:rsidRPr="003D3A97">
        <w:t xml:space="preserve"> </w:t>
      </w:r>
    </w:p>
    <w:p w14:paraId="79F0D076" w14:textId="219259BE" w:rsidR="00DD2CBC" w:rsidRPr="003D3A97" w:rsidRDefault="00C1637F" w:rsidP="00DD2CBC">
      <w:r w:rsidRPr="003D3A97">
        <w:br w:type="page"/>
      </w:r>
      <w:bookmarkStart w:id="9" w:name="_Ref44157989"/>
      <w:bookmarkStart w:id="10" w:name="_Toc494111565"/>
    </w:p>
    <w:p w14:paraId="0AD5CE1E" w14:textId="77777777" w:rsidR="00DD2CBC" w:rsidRPr="003D3A97" w:rsidRDefault="00DD2CBC" w:rsidP="00121C04">
      <w:pPr>
        <w:pStyle w:val="Heading1"/>
      </w:pPr>
      <w:bookmarkStart w:id="11" w:name="_Toc47429048"/>
      <w:bookmarkStart w:id="12" w:name="_Toc49156334"/>
      <w:r w:rsidRPr="003D3A97">
        <w:lastRenderedPageBreak/>
        <w:t>Project aim</w:t>
      </w:r>
      <w:bookmarkEnd w:id="11"/>
      <w:bookmarkEnd w:id="12"/>
    </w:p>
    <w:p w14:paraId="0C9E06D3" w14:textId="77777777" w:rsidR="00DD2CBC" w:rsidRPr="003D3A97" w:rsidRDefault="00DD2CBC" w:rsidP="00121C04">
      <w:r w:rsidRPr="003D3A97">
        <w:t>This project seeks to reduce mortality and complications in critically haemorrhaging trauma patients.</w:t>
      </w:r>
    </w:p>
    <w:p w14:paraId="4F439254" w14:textId="77777777" w:rsidR="00A66599" w:rsidRPr="003D3A97" w:rsidRDefault="00A66599" w:rsidP="00A66599">
      <w:r w:rsidRPr="003D3A97">
        <w:t>The overall project aim is to eliminate avoidable deaths from haemorrhage and multiple organ failure in trauma patients by 2025.</w:t>
      </w:r>
    </w:p>
    <w:p w14:paraId="46D66666" w14:textId="77777777" w:rsidR="00A66599" w:rsidRPr="003D3A97" w:rsidRDefault="00A66599" w:rsidP="00121C04">
      <w:r w:rsidRPr="003D3A97">
        <w:t xml:space="preserve">The aspirational goal is to achieve </w:t>
      </w:r>
      <w:r w:rsidRPr="003D3A97">
        <w:rPr>
          <w:iCs/>
        </w:rPr>
        <w:t>zero in-hospital deaths from haemorrhage following trauma.</w:t>
      </w:r>
      <w:r w:rsidRPr="003D3A97">
        <w:t xml:space="preserve"> </w:t>
      </w:r>
    </w:p>
    <w:p w14:paraId="79E31E29" w14:textId="25BFE9C5" w:rsidR="00DD2CBC" w:rsidRPr="003D3A97" w:rsidRDefault="00A21962" w:rsidP="00121C04">
      <w:r w:rsidRPr="003D3A97">
        <w:t>The project team</w:t>
      </w:r>
      <w:r w:rsidR="00DD2CBC" w:rsidRPr="003D3A97">
        <w:t xml:space="preserve"> will work in partnership with the sector and experts to develop national best practice guidance, which will include an associated ‘</w:t>
      </w:r>
      <w:r w:rsidR="00D72D15" w:rsidRPr="003D3A97">
        <w:t>massive transfusion protocol’</w:t>
      </w:r>
      <w:r w:rsidR="00DD2CBC" w:rsidRPr="003D3A97">
        <w:t xml:space="preserve"> (MTP) and ‘</w:t>
      </w:r>
      <w:r w:rsidR="00D72D15" w:rsidRPr="003D3A97">
        <w:t>critical bleeding bundle of care’</w:t>
      </w:r>
      <w:r w:rsidR="00A6748B" w:rsidRPr="003D3A97">
        <w:t>, which can be tailored for hospital size and context</w:t>
      </w:r>
      <w:r w:rsidR="00D72D15" w:rsidRPr="003D3A97">
        <w:t xml:space="preserve">. </w:t>
      </w:r>
      <w:r w:rsidR="00DD2CBC" w:rsidRPr="003D3A97">
        <w:t>The implementation of these will support early recognition and appropriate action for critical haemorrhage across ambulance services, emergency departments (EDs), perioperative teams and intensive care units (ICUs).</w:t>
      </w:r>
    </w:p>
    <w:p w14:paraId="4C125DE5" w14:textId="77777777" w:rsidR="00DD2CBC" w:rsidRPr="003D3A97" w:rsidRDefault="00DD2CBC" w:rsidP="00121C04">
      <w:pPr>
        <w:pStyle w:val="Heading1"/>
      </w:pPr>
      <w:bookmarkStart w:id="13" w:name="_Toc47429049"/>
      <w:bookmarkStart w:id="14" w:name="_Toc49156335"/>
      <w:r w:rsidRPr="003D3A97">
        <w:t>Problem statement</w:t>
      </w:r>
      <w:bookmarkEnd w:id="13"/>
      <w:bookmarkEnd w:id="14"/>
    </w:p>
    <w:p w14:paraId="69157A6D" w14:textId="055784AE" w:rsidR="00D72D15" w:rsidRPr="003D3A97" w:rsidRDefault="00DD2CBC" w:rsidP="00121C04">
      <w:pPr>
        <w:rPr>
          <w:sz w:val="16"/>
          <w:szCs w:val="16"/>
        </w:rPr>
      </w:pPr>
      <w:r w:rsidRPr="003D3A97">
        <w:t>The annual global incidence of critical haemorrhage following major trauma is understood to be approximately 4</w:t>
      </w:r>
      <w:r w:rsidR="00D72D15" w:rsidRPr="003D3A97">
        <w:t xml:space="preserve"> percent</w:t>
      </w:r>
      <w:r w:rsidRPr="003D3A97">
        <w:t xml:space="preserve"> in patients with coagulopathy and an Injury Severity Score (ISS) &gt; 15.</w:t>
      </w:r>
      <w:r w:rsidR="0033444A" w:rsidRPr="003D3A97">
        <w:t xml:space="preserve"> </w:t>
      </w:r>
      <w:r w:rsidRPr="003D3A97">
        <w:t xml:space="preserve">One study from England and Wales demonstrated an incidence of critical haemorrhage across all patients with an ISS &gt; 15 of between 5 </w:t>
      </w:r>
      <w:r w:rsidR="00D72D15" w:rsidRPr="003D3A97">
        <w:t xml:space="preserve">percent </w:t>
      </w:r>
      <w:r w:rsidRPr="003D3A97">
        <w:t>and 14</w:t>
      </w:r>
      <w:r w:rsidR="00D72D15" w:rsidRPr="003D3A97">
        <w:t xml:space="preserve"> percent</w:t>
      </w:r>
      <w:r w:rsidRPr="003D3A97">
        <w:t xml:space="preserve"> annually, based on blood transfusion requirement</w:t>
      </w:r>
      <w:r w:rsidRPr="003D3A97">
        <w:rPr>
          <w:sz w:val="16"/>
          <w:szCs w:val="16"/>
        </w:rPr>
        <w:t>.</w:t>
      </w:r>
      <w:r w:rsidRPr="003D3A97">
        <w:rPr>
          <w:vertAlign w:val="superscript"/>
        </w:rPr>
        <w:footnoteReference w:id="2"/>
      </w:r>
      <w:r w:rsidR="0033444A" w:rsidRPr="003D3A97">
        <w:rPr>
          <w:sz w:val="16"/>
          <w:szCs w:val="16"/>
        </w:rPr>
        <w:t xml:space="preserve"> </w:t>
      </w:r>
    </w:p>
    <w:p w14:paraId="297573C2" w14:textId="6CD55D90" w:rsidR="00DD2CBC" w:rsidRPr="003D3A97" w:rsidRDefault="00DD2CBC" w:rsidP="00121C04">
      <w:r w:rsidRPr="003D3A97">
        <w:t>The last decade or so has witnessed advances in trauma resuscitation and surgery.</w:t>
      </w:r>
      <w:r w:rsidR="0033444A" w:rsidRPr="003D3A97">
        <w:t xml:space="preserve"> </w:t>
      </w:r>
      <w:r w:rsidRPr="003D3A97">
        <w:t>Most survivable trauma haemorrhage deaths are now seen as avoidable through the development of sophisticated identification and treatment processes from the point of injury to surgical treatment.</w:t>
      </w:r>
    </w:p>
    <w:p w14:paraId="40B99046" w14:textId="33FF4357" w:rsidR="00DD2CBC" w:rsidRPr="003D3A97" w:rsidRDefault="00DD2CBC" w:rsidP="00121C04">
      <w:r w:rsidRPr="003D3A97">
        <w:t>Between 2008 and 2017 London’s major trauma system reduced mortality in patients activating the major haemorrhage protocol from 45</w:t>
      </w:r>
      <w:r w:rsidR="00D72D15" w:rsidRPr="003D3A97">
        <w:t xml:space="preserve"> percent</w:t>
      </w:r>
      <w:r w:rsidRPr="003D3A97">
        <w:t xml:space="preserve"> to 27</w:t>
      </w:r>
      <w:r w:rsidR="00D72D15" w:rsidRPr="003D3A97">
        <w:t xml:space="preserve"> percent</w:t>
      </w:r>
      <w:r w:rsidRPr="003D3A97">
        <w:t xml:space="preserve"> (a 40</w:t>
      </w:r>
      <w:r w:rsidR="00D72D15" w:rsidRPr="003D3A97">
        <w:t xml:space="preserve"> percent</w:t>
      </w:r>
      <w:r w:rsidRPr="003D3A97">
        <w:t xml:space="preserve"> reduction), at least partially because of improved haemorrhage management, which included activating the major haemorrhage protocol and giving at least one unit of blood.</w:t>
      </w:r>
      <w:r w:rsidRPr="003D3A97">
        <w:rPr>
          <w:rStyle w:val="FootnoteReference"/>
        </w:rPr>
        <w:footnoteReference w:id="3"/>
      </w:r>
    </w:p>
    <w:p w14:paraId="2908248D" w14:textId="24F18B4A" w:rsidR="00DD2CBC" w:rsidRPr="003D3A97" w:rsidRDefault="00DD2CBC" w:rsidP="00121C04">
      <w:r w:rsidRPr="003D3A97">
        <w:t>While this is promising, it is difficult</w:t>
      </w:r>
      <w:r w:rsidR="00A66599" w:rsidRPr="003D3A97">
        <w:t xml:space="preserve"> currently</w:t>
      </w:r>
      <w:r w:rsidRPr="003D3A97">
        <w:t xml:space="preserve"> to compare </w:t>
      </w:r>
      <w:r w:rsidR="00D72D15" w:rsidRPr="003D3A97">
        <w:t xml:space="preserve">with Aotearoa </w:t>
      </w:r>
      <w:r w:rsidRPr="003D3A97">
        <w:t>New Zealand, as activation of a major haemorrhage protocol and blood product usage are not recorded in the New Zealand Major Trauma Registry and because prehospital mortality attributable to traumatic haemorrhage is not easily obtainable. A key component in th</w:t>
      </w:r>
      <w:r w:rsidR="00A66599" w:rsidRPr="003D3A97">
        <w:t>e project</w:t>
      </w:r>
      <w:r w:rsidRPr="003D3A97">
        <w:t xml:space="preserve"> work will be establishing links between databases so we can understand mortality in a similar cohort of patients.</w:t>
      </w:r>
    </w:p>
    <w:p w14:paraId="175CAD97" w14:textId="1DC7211C" w:rsidR="00DD2CBC" w:rsidRPr="003D3A97" w:rsidRDefault="00D72D15" w:rsidP="00121C04">
      <w:r w:rsidRPr="003D3A97">
        <w:t xml:space="preserve">Aotearoa </w:t>
      </w:r>
      <w:r w:rsidR="00DD2CBC" w:rsidRPr="003D3A97">
        <w:t>New Zealand’s major trauma caseload as recorded in the New Zealand Major Trauma Registry was 2</w:t>
      </w:r>
      <w:r w:rsidRPr="003D3A97">
        <w:t>,</w:t>
      </w:r>
      <w:r w:rsidR="00DD2CBC" w:rsidRPr="003D3A97">
        <w:t>355 cases across the 2018/19 financial year, with 198 deaths (8.4</w:t>
      </w:r>
      <w:r w:rsidRPr="003D3A97">
        <w:t xml:space="preserve"> percent</w:t>
      </w:r>
      <w:r w:rsidR="00DD2CBC" w:rsidRPr="003D3A97">
        <w:t>).</w:t>
      </w:r>
      <w:r w:rsidR="0033444A" w:rsidRPr="003D3A97">
        <w:t xml:space="preserve"> </w:t>
      </w:r>
      <w:r w:rsidR="00DD2CBC" w:rsidRPr="003D3A97">
        <w:t>Of these, 25 deaths were from haemorrhage (1.1</w:t>
      </w:r>
      <w:r w:rsidRPr="003D3A97">
        <w:t xml:space="preserve"> percent</w:t>
      </w:r>
      <w:r w:rsidR="00DD2CBC" w:rsidRPr="003D3A97">
        <w:t xml:space="preserve"> of caseload; 12.6</w:t>
      </w:r>
      <w:r w:rsidRPr="003D3A97">
        <w:t xml:space="preserve"> percent</w:t>
      </w:r>
      <w:r w:rsidR="00DD2CBC" w:rsidRPr="003D3A97">
        <w:t xml:space="preserve"> of deaths).</w:t>
      </w:r>
      <w:r w:rsidR="0033444A" w:rsidRPr="003D3A97">
        <w:t xml:space="preserve"> </w:t>
      </w:r>
      <w:r w:rsidR="00DD2CBC" w:rsidRPr="003D3A97">
        <w:t>An additional 16 deaths (0.7</w:t>
      </w:r>
      <w:r w:rsidRPr="003D3A97">
        <w:t xml:space="preserve"> percent</w:t>
      </w:r>
      <w:r w:rsidR="00DD2CBC" w:rsidRPr="003D3A97">
        <w:t xml:space="preserve"> of caseload; 8.0</w:t>
      </w:r>
      <w:r w:rsidRPr="003D3A97">
        <w:t xml:space="preserve"> percent</w:t>
      </w:r>
      <w:r w:rsidR="00DD2CBC" w:rsidRPr="003D3A97">
        <w:t xml:space="preserve"> of deaths) were from multi-organ failure, some of which may be the consequence of haemorrhage.</w:t>
      </w:r>
      <w:r w:rsidR="0033444A" w:rsidRPr="003D3A97">
        <w:t xml:space="preserve"> </w:t>
      </w:r>
      <w:r w:rsidR="00DD2CBC" w:rsidRPr="003D3A97">
        <w:t>In addition, a cohort of patients experienced multiple-organ dysfunction or failure without dying.</w:t>
      </w:r>
      <w:r w:rsidR="0033444A" w:rsidRPr="003D3A97">
        <w:t xml:space="preserve"> </w:t>
      </w:r>
      <w:r w:rsidR="00DD2CBC" w:rsidRPr="003D3A97">
        <w:t>These latter patients usually require prolonged critical care and consume substantial resources.</w:t>
      </w:r>
      <w:r w:rsidR="00DD2CBC" w:rsidRPr="003D3A97">
        <w:rPr>
          <w:rStyle w:val="FootnoteReference"/>
        </w:rPr>
        <w:footnoteReference w:id="4"/>
      </w:r>
    </w:p>
    <w:p w14:paraId="597C430F" w14:textId="77777777" w:rsidR="00DD2CBC" w:rsidRPr="003D3A97" w:rsidRDefault="00DD2CBC" w:rsidP="00DD2CBC">
      <w:pPr>
        <w:spacing w:after="0" w:line="240" w:lineRule="auto"/>
      </w:pPr>
    </w:p>
    <w:p w14:paraId="0F25820D" w14:textId="77777777" w:rsidR="00DD2CBC" w:rsidRPr="003D3A97" w:rsidRDefault="00DD2CBC" w:rsidP="00121C04">
      <w:pPr>
        <w:pStyle w:val="Heading1"/>
      </w:pPr>
      <w:bookmarkStart w:id="16" w:name="_Toc47429050"/>
      <w:bookmarkStart w:id="17" w:name="_Toc49156336"/>
      <w:r w:rsidRPr="003D3A97">
        <w:lastRenderedPageBreak/>
        <w:t>Project rationale</w:t>
      </w:r>
      <w:bookmarkEnd w:id="16"/>
      <w:bookmarkEnd w:id="17"/>
    </w:p>
    <w:p w14:paraId="2E866110" w14:textId="6637F422" w:rsidR="00DD2CBC" w:rsidRPr="003D3A97" w:rsidRDefault="00DD2CBC" w:rsidP="00121C04">
      <w:pPr>
        <w:pStyle w:val="ListParagraph"/>
        <w:numPr>
          <w:ilvl w:val="0"/>
          <w:numId w:val="17"/>
        </w:numPr>
        <w:rPr>
          <w:rFonts w:cs="Arial"/>
          <w:szCs w:val="22"/>
        </w:rPr>
      </w:pPr>
      <w:r w:rsidRPr="003D3A97">
        <w:rPr>
          <w:rFonts w:cs="Arial"/>
          <w:szCs w:val="22"/>
        </w:rPr>
        <w:t>Trauma is the leading cause of death for New Zealanders aged 1</w:t>
      </w:r>
      <w:r w:rsidR="00D72D15" w:rsidRPr="003D3A97">
        <w:rPr>
          <w:rFonts w:cs="Arial"/>
          <w:szCs w:val="22"/>
        </w:rPr>
        <w:t>–</w:t>
      </w:r>
      <w:r w:rsidRPr="003D3A97">
        <w:rPr>
          <w:rFonts w:cs="Arial"/>
          <w:szCs w:val="22"/>
        </w:rPr>
        <w:t>39 years.</w:t>
      </w:r>
      <w:r w:rsidRPr="003D3A97">
        <w:rPr>
          <w:rStyle w:val="FootnoteReference"/>
          <w:rFonts w:cs="Arial"/>
          <w:szCs w:val="22"/>
        </w:rPr>
        <w:footnoteReference w:id="5"/>
      </w:r>
    </w:p>
    <w:p w14:paraId="74467D19" w14:textId="77777777" w:rsidR="00DD2CBC" w:rsidRPr="003D3A97" w:rsidRDefault="00DD2CBC" w:rsidP="00121C04">
      <w:pPr>
        <w:pStyle w:val="ListParagraph"/>
        <w:numPr>
          <w:ilvl w:val="0"/>
          <w:numId w:val="17"/>
        </w:numPr>
        <w:rPr>
          <w:rFonts w:cs="Arial"/>
          <w:szCs w:val="22"/>
        </w:rPr>
      </w:pPr>
      <w:r w:rsidRPr="003D3A97">
        <w:rPr>
          <w:rFonts w:cs="Arial"/>
          <w:szCs w:val="22"/>
        </w:rPr>
        <w:t>In the first 12 hours after injury, blood loss is the leading cause of death, even after reaching hospital.</w:t>
      </w:r>
      <w:r w:rsidRPr="003D3A97">
        <w:rPr>
          <w:rStyle w:val="FootnoteReference"/>
          <w:rFonts w:cs="Arial"/>
          <w:szCs w:val="22"/>
        </w:rPr>
        <w:footnoteReference w:id="6"/>
      </w:r>
    </w:p>
    <w:p w14:paraId="4F3A2390" w14:textId="77777777" w:rsidR="00DD2CBC" w:rsidRPr="003D3A97" w:rsidRDefault="00DD2CBC" w:rsidP="00121C04">
      <w:pPr>
        <w:pStyle w:val="ListParagraph"/>
        <w:numPr>
          <w:ilvl w:val="0"/>
          <w:numId w:val="17"/>
        </w:numPr>
        <w:rPr>
          <w:rFonts w:cs="Arial"/>
          <w:szCs w:val="22"/>
        </w:rPr>
      </w:pPr>
      <w:r w:rsidRPr="003D3A97">
        <w:rPr>
          <w:rFonts w:cs="Arial"/>
          <w:szCs w:val="22"/>
        </w:rPr>
        <w:t>International research shows critically bleeding patients treated with a bundle of care that addresses bleeding and coagulopathy are more likely to survive.</w:t>
      </w:r>
    </w:p>
    <w:p w14:paraId="04733258" w14:textId="0B9DBB95" w:rsidR="00DD2CBC" w:rsidRPr="003D3A97" w:rsidRDefault="00DD2CBC" w:rsidP="00121C04">
      <w:pPr>
        <w:pStyle w:val="ListParagraph"/>
        <w:numPr>
          <w:ilvl w:val="0"/>
          <w:numId w:val="17"/>
        </w:numPr>
        <w:rPr>
          <w:rFonts w:cs="Arial"/>
          <w:szCs w:val="22"/>
        </w:rPr>
      </w:pPr>
      <w:r w:rsidRPr="003D3A97">
        <w:rPr>
          <w:rFonts w:cs="Arial"/>
          <w:szCs w:val="22"/>
        </w:rPr>
        <w:t>Th</w:t>
      </w:r>
      <w:r w:rsidR="00A66599" w:rsidRPr="003D3A97">
        <w:rPr>
          <w:rFonts w:cs="Arial"/>
          <w:szCs w:val="22"/>
        </w:rPr>
        <w:t>e critical bleeding</w:t>
      </w:r>
      <w:r w:rsidRPr="003D3A97">
        <w:rPr>
          <w:rFonts w:cs="Arial"/>
          <w:szCs w:val="22"/>
        </w:rPr>
        <w:t xml:space="preserve"> bundle of care could prevent up to 100 deaths in </w:t>
      </w:r>
      <w:r w:rsidR="00D72D15" w:rsidRPr="003D3A97">
        <w:rPr>
          <w:rFonts w:cs="Arial"/>
          <w:szCs w:val="22"/>
        </w:rPr>
        <w:t xml:space="preserve">Aotearoa </w:t>
      </w:r>
      <w:r w:rsidRPr="003D3A97">
        <w:rPr>
          <w:rFonts w:cs="Arial"/>
          <w:szCs w:val="22"/>
        </w:rPr>
        <w:t xml:space="preserve">New Zealand over five years. </w:t>
      </w:r>
    </w:p>
    <w:p w14:paraId="525F0414" w14:textId="43410DCA" w:rsidR="00DD2CBC" w:rsidRPr="003D3A97" w:rsidRDefault="00DD2CBC" w:rsidP="00121C04">
      <w:pPr>
        <w:pStyle w:val="ListParagraph"/>
        <w:numPr>
          <w:ilvl w:val="0"/>
          <w:numId w:val="17"/>
        </w:numPr>
        <w:rPr>
          <w:rFonts w:cs="Arial"/>
          <w:szCs w:val="22"/>
        </w:rPr>
      </w:pPr>
      <w:r w:rsidRPr="003D3A97">
        <w:rPr>
          <w:rFonts w:cs="Arial"/>
          <w:szCs w:val="22"/>
        </w:rPr>
        <w:t xml:space="preserve">We also expect </w:t>
      </w:r>
      <w:r w:rsidR="00A66599" w:rsidRPr="003D3A97">
        <w:rPr>
          <w:rFonts w:cs="Arial"/>
          <w:szCs w:val="22"/>
        </w:rPr>
        <w:t xml:space="preserve">the </w:t>
      </w:r>
      <w:r w:rsidRPr="003D3A97">
        <w:rPr>
          <w:rFonts w:cs="Arial"/>
          <w:szCs w:val="22"/>
        </w:rPr>
        <w:t xml:space="preserve">bundle of care to reduce complications such as multiple-organ failure in haemorrhage survivors, reducing hospital stay length, potentially with financial savings </w:t>
      </w:r>
      <w:r w:rsidR="00A66599" w:rsidRPr="003D3A97">
        <w:rPr>
          <w:rFonts w:cs="Arial"/>
          <w:szCs w:val="22"/>
        </w:rPr>
        <w:t>due to better</w:t>
      </w:r>
      <w:r w:rsidRPr="003D3A97">
        <w:rPr>
          <w:rFonts w:cs="Arial"/>
          <w:szCs w:val="22"/>
        </w:rPr>
        <w:t xml:space="preserve"> hospital resource use and </w:t>
      </w:r>
      <w:r w:rsidR="00A66599" w:rsidRPr="003D3A97">
        <w:rPr>
          <w:rFonts w:cs="Arial"/>
          <w:szCs w:val="22"/>
        </w:rPr>
        <w:t xml:space="preserve">lower </w:t>
      </w:r>
      <w:r w:rsidRPr="003D3A97">
        <w:rPr>
          <w:rFonts w:cs="Arial"/>
          <w:szCs w:val="22"/>
        </w:rPr>
        <w:t>blood product consumption.</w:t>
      </w:r>
    </w:p>
    <w:p w14:paraId="190F910D" w14:textId="77777777" w:rsidR="00DD2CBC" w:rsidRPr="003D3A97" w:rsidRDefault="00DD2CBC" w:rsidP="00EF1A4F">
      <w:pPr>
        <w:pStyle w:val="Heading1"/>
        <w:spacing w:before="360"/>
      </w:pPr>
      <w:bookmarkStart w:id="18" w:name="_Toc47429051"/>
      <w:bookmarkStart w:id="19" w:name="_Toc49156337"/>
      <w:r w:rsidRPr="003D3A97">
        <w:t>Project objectives</w:t>
      </w:r>
      <w:bookmarkEnd w:id="18"/>
      <w:bookmarkEnd w:id="19"/>
    </w:p>
    <w:p w14:paraId="790DFDA4" w14:textId="22CDC534" w:rsidR="00DD2CBC" w:rsidRPr="003D3A97" w:rsidRDefault="00DD2CBC" w:rsidP="00121C04">
      <w:r w:rsidRPr="003D3A97">
        <w:t xml:space="preserve">The objectives for this project </w:t>
      </w:r>
      <w:r w:rsidR="004F51F3" w:rsidRPr="003D3A97">
        <w:t>build</w:t>
      </w:r>
      <w:r w:rsidRPr="003D3A97">
        <w:t xml:space="preserve"> on the work </w:t>
      </w:r>
      <w:r w:rsidR="00D72D15" w:rsidRPr="003D3A97">
        <w:t>already</w:t>
      </w:r>
      <w:r w:rsidRPr="003D3A97">
        <w:t xml:space="preserve"> done in the sector </w:t>
      </w:r>
      <w:r w:rsidR="004F51F3" w:rsidRPr="003D3A97">
        <w:t xml:space="preserve">and include </w:t>
      </w:r>
      <w:r w:rsidR="00D72D15" w:rsidRPr="003D3A97">
        <w:t>the following</w:t>
      </w:r>
      <w:r w:rsidRPr="003D3A97">
        <w:t>:</w:t>
      </w:r>
    </w:p>
    <w:p w14:paraId="45956B6F" w14:textId="4B1322FF" w:rsidR="004F51F3" w:rsidRPr="003D3A97" w:rsidRDefault="00DD2CBC" w:rsidP="00382CF1">
      <w:pPr>
        <w:pStyle w:val="ListParagraph"/>
        <w:numPr>
          <w:ilvl w:val="0"/>
          <w:numId w:val="18"/>
        </w:numPr>
      </w:pPr>
      <w:r w:rsidRPr="003D3A97">
        <w:t xml:space="preserve">The national best practice guidance and associated </w:t>
      </w:r>
      <w:r w:rsidR="00A66599" w:rsidRPr="003D3A97">
        <w:t xml:space="preserve">critical bleeding </w:t>
      </w:r>
      <w:r w:rsidRPr="003D3A97">
        <w:t xml:space="preserve">bundle of care cover all crucial aspects of critical haemorrhage management, including but not limited to: </w:t>
      </w:r>
    </w:p>
    <w:p w14:paraId="14C9B7E7" w14:textId="66A148D2" w:rsidR="004F51F3" w:rsidRPr="003D3A97" w:rsidRDefault="00DD2CBC" w:rsidP="004F51F3">
      <w:pPr>
        <w:pStyle w:val="ListParagraph"/>
        <w:numPr>
          <w:ilvl w:val="1"/>
          <w:numId w:val="18"/>
        </w:numPr>
      </w:pPr>
      <w:r w:rsidRPr="003D3A97">
        <w:t>early recognition and control of bleeding (including prehospital recognition and control and advance warning to</w:t>
      </w:r>
      <w:r w:rsidR="00A66599" w:rsidRPr="003D3A97">
        <w:t xml:space="preserve"> the</w:t>
      </w:r>
      <w:r w:rsidRPr="003D3A97">
        <w:t xml:space="preserve"> receiving hospital)</w:t>
      </w:r>
    </w:p>
    <w:p w14:paraId="729A47A7" w14:textId="6C2323E1" w:rsidR="004F51F3" w:rsidRPr="003D3A97" w:rsidRDefault="00DD2CBC" w:rsidP="004F51F3">
      <w:pPr>
        <w:pStyle w:val="ListParagraph"/>
        <w:numPr>
          <w:ilvl w:val="1"/>
          <w:numId w:val="18"/>
        </w:numPr>
      </w:pPr>
      <w:r w:rsidRPr="003D3A97">
        <w:t>prehospital intervention (</w:t>
      </w:r>
      <w:proofErr w:type="spellStart"/>
      <w:r w:rsidRPr="003D3A97">
        <w:t>eg</w:t>
      </w:r>
      <w:proofErr w:type="spellEnd"/>
      <w:r w:rsidR="004F51F3" w:rsidRPr="003D3A97">
        <w:t>,</w:t>
      </w:r>
      <w:r w:rsidRPr="003D3A97">
        <w:t xml:space="preserve"> whole blood where this is possible)</w:t>
      </w:r>
    </w:p>
    <w:p w14:paraId="2B818BBF" w14:textId="5B4E9882" w:rsidR="004F51F3" w:rsidRPr="003D3A97" w:rsidRDefault="00DD2CBC" w:rsidP="004F51F3">
      <w:pPr>
        <w:pStyle w:val="ListParagraph"/>
        <w:numPr>
          <w:ilvl w:val="1"/>
          <w:numId w:val="18"/>
        </w:numPr>
      </w:pPr>
      <w:r w:rsidRPr="003D3A97">
        <w:t>rapid transfer (from ED) and intervention</w:t>
      </w:r>
    </w:p>
    <w:p w14:paraId="2D202526" w14:textId="713DA843" w:rsidR="00DD2CBC" w:rsidRPr="003D3A97" w:rsidRDefault="00DD2CBC" w:rsidP="00974214">
      <w:pPr>
        <w:pStyle w:val="ListParagraph"/>
        <w:numPr>
          <w:ilvl w:val="1"/>
          <w:numId w:val="18"/>
        </w:numPr>
      </w:pPr>
      <w:r w:rsidRPr="003D3A97">
        <w:t>appropriate process-level (</w:t>
      </w:r>
      <w:proofErr w:type="spellStart"/>
      <w:r w:rsidRPr="003D3A97">
        <w:t>e</w:t>
      </w:r>
      <w:r w:rsidR="004F51F3" w:rsidRPr="003D3A97">
        <w:t>g</w:t>
      </w:r>
      <w:proofErr w:type="spellEnd"/>
      <w:r w:rsidR="004F51F3" w:rsidRPr="003D3A97">
        <w:t>,</w:t>
      </w:r>
      <w:r w:rsidRPr="003D3A97">
        <w:t xml:space="preserve"> code crimson or similar activation), system-level and education elements that must be in place </w:t>
      </w:r>
      <w:r w:rsidR="004F51F3" w:rsidRPr="003D3A97">
        <w:t>for</w:t>
      </w:r>
      <w:r w:rsidRPr="003D3A97">
        <w:t xml:space="preserve"> best practice</w:t>
      </w:r>
      <w:r w:rsidR="004F51F3" w:rsidRPr="003D3A97">
        <w:t>.</w:t>
      </w:r>
    </w:p>
    <w:p w14:paraId="453DE63D" w14:textId="1B612481" w:rsidR="00DD2CBC" w:rsidRPr="003D3A97" w:rsidRDefault="00DD2CBC" w:rsidP="00382CF1">
      <w:pPr>
        <w:pStyle w:val="ListParagraph"/>
        <w:numPr>
          <w:ilvl w:val="0"/>
          <w:numId w:val="18"/>
        </w:numPr>
      </w:pPr>
      <w:r w:rsidRPr="003D3A97">
        <w:t>All hospitals implement the national best practice guidance in a way that fits with their size and context</w:t>
      </w:r>
      <w:r w:rsidR="004F51F3" w:rsidRPr="003D3A97">
        <w:t>.</w:t>
      </w:r>
    </w:p>
    <w:p w14:paraId="72B69E47" w14:textId="03566309" w:rsidR="00DD2CBC" w:rsidRPr="003D3A97" w:rsidRDefault="00DD2CBC" w:rsidP="00382CF1">
      <w:pPr>
        <w:pStyle w:val="ListParagraph"/>
        <w:numPr>
          <w:ilvl w:val="0"/>
          <w:numId w:val="18"/>
        </w:numPr>
      </w:pPr>
      <w:r w:rsidRPr="003D3A97">
        <w:t xml:space="preserve">All hospitals implement an agreed, nationally consistent best practice </w:t>
      </w:r>
      <w:r w:rsidR="004F51F3" w:rsidRPr="003D3A97">
        <w:t>MTP</w:t>
      </w:r>
      <w:r w:rsidRPr="003D3A97">
        <w:t>, with some variation for hospital size and context</w:t>
      </w:r>
      <w:r w:rsidR="004F51F3" w:rsidRPr="003D3A97">
        <w:t>.</w:t>
      </w:r>
    </w:p>
    <w:p w14:paraId="62E30E1D" w14:textId="22D5029C" w:rsidR="00DD2CBC" w:rsidRPr="003D3A97" w:rsidRDefault="00DD2CBC" w:rsidP="00382CF1">
      <w:pPr>
        <w:pStyle w:val="ListParagraph"/>
        <w:numPr>
          <w:ilvl w:val="0"/>
          <w:numId w:val="18"/>
        </w:numPr>
      </w:pPr>
      <w:r w:rsidRPr="003D3A97">
        <w:t xml:space="preserve">All hospitals implement a nationally agreed </w:t>
      </w:r>
      <w:r w:rsidR="004F51F3" w:rsidRPr="003D3A97">
        <w:t>critical bleeding bundle of care</w:t>
      </w:r>
      <w:r w:rsidRPr="003D3A97">
        <w:t xml:space="preserve"> that integrates with each hospital</w:t>
      </w:r>
      <w:r w:rsidR="004F51F3" w:rsidRPr="003D3A97">
        <w:t>’s</w:t>
      </w:r>
      <w:r w:rsidRPr="003D3A97">
        <w:t xml:space="preserve"> acute trauma response system</w:t>
      </w:r>
      <w:r w:rsidR="004F51F3" w:rsidRPr="003D3A97">
        <w:t>.</w:t>
      </w:r>
    </w:p>
    <w:p w14:paraId="3BA16659" w14:textId="68B6C81D" w:rsidR="00DD2CBC" w:rsidRPr="003D3A97" w:rsidRDefault="00DD2CBC" w:rsidP="00382CF1">
      <w:pPr>
        <w:pStyle w:val="ListParagraph"/>
        <w:numPr>
          <w:ilvl w:val="0"/>
          <w:numId w:val="18"/>
        </w:numPr>
      </w:pPr>
      <w:r w:rsidRPr="003D3A97">
        <w:t>All hospitals implement system and resource improvement</w:t>
      </w:r>
      <w:r w:rsidR="00A66599" w:rsidRPr="003D3A97">
        <w:t>s</w:t>
      </w:r>
      <w:r w:rsidRPr="003D3A97">
        <w:t xml:space="preserve"> that result in patients getting what they need at the time they need it and avoid inappropriate or wasteful use of limited resources</w:t>
      </w:r>
      <w:r w:rsidR="004F51F3" w:rsidRPr="003D3A97">
        <w:t>.</w:t>
      </w:r>
    </w:p>
    <w:p w14:paraId="39E028D1" w14:textId="744BCEC6" w:rsidR="00DD2CBC" w:rsidRPr="003D3A97" w:rsidRDefault="00DD2CBC" w:rsidP="00382CF1">
      <w:pPr>
        <w:pStyle w:val="ListParagraph"/>
        <w:numPr>
          <w:ilvl w:val="0"/>
          <w:numId w:val="18"/>
        </w:numPr>
      </w:pPr>
      <w:r w:rsidRPr="003D3A97">
        <w:t>Gaps in education and skills are understood and addressed</w:t>
      </w:r>
      <w:r w:rsidR="004F51F3" w:rsidRPr="003D3A97">
        <w:t>.</w:t>
      </w:r>
    </w:p>
    <w:p w14:paraId="678AB483" w14:textId="45CB38FC" w:rsidR="00DD2CBC" w:rsidRPr="003D3A97" w:rsidRDefault="00DD2CBC" w:rsidP="00382CF1">
      <w:pPr>
        <w:pStyle w:val="ListParagraph"/>
        <w:numPr>
          <w:ilvl w:val="0"/>
          <w:numId w:val="18"/>
        </w:numPr>
      </w:pPr>
      <w:r w:rsidRPr="003D3A97">
        <w:t xml:space="preserve">Equipment </w:t>
      </w:r>
      <w:r w:rsidR="004F51F3" w:rsidRPr="003D3A97">
        <w:t>(</w:t>
      </w:r>
      <w:proofErr w:type="spellStart"/>
      <w:r w:rsidRPr="003D3A97">
        <w:t>eg</w:t>
      </w:r>
      <w:proofErr w:type="spellEnd"/>
      <w:r w:rsidR="004F51F3" w:rsidRPr="003D3A97">
        <w:t>,</w:t>
      </w:r>
      <w:r w:rsidRPr="003D3A97">
        <w:t xml:space="preserve"> viscoelastic monitoring</w:t>
      </w:r>
      <w:r w:rsidR="004F51F3" w:rsidRPr="003D3A97">
        <w:t>)</w:t>
      </w:r>
      <w:r w:rsidRPr="003D3A97">
        <w:t xml:space="preserve"> and blood products are fit for purpose, with a focus on simplifying and improving access</w:t>
      </w:r>
      <w:r w:rsidR="004F51F3" w:rsidRPr="003D3A97">
        <w:t>.</w:t>
      </w:r>
    </w:p>
    <w:p w14:paraId="4F3BF695" w14:textId="1BAB348A" w:rsidR="00DD2CBC" w:rsidRPr="003D3A97" w:rsidRDefault="001D6384" w:rsidP="001D6384">
      <w:pPr>
        <w:pStyle w:val="ListParagraph"/>
        <w:numPr>
          <w:ilvl w:val="0"/>
          <w:numId w:val="18"/>
        </w:numPr>
        <w:spacing w:after="120"/>
        <w:ind w:left="357" w:hanging="357"/>
      </w:pPr>
      <w:r w:rsidRPr="003D3A97">
        <w:t xml:space="preserve">Hospitals </w:t>
      </w:r>
      <w:r w:rsidR="00DD2CBC" w:rsidRPr="003D3A97">
        <w:t>work closely with the N</w:t>
      </w:r>
      <w:r w:rsidR="004F51F3" w:rsidRPr="003D3A97">
        <w:t xml:space="preserve">ew </w:t>
      </w:r>
      <w:r w:rsidR="00DD2CBC" w:rsidRPr="003D3A97">
        <w:t>Z</w:t>
      </w:r>
      <w:r w:rsidR="004F51F3" w:rsidRPr="003D3A97">
        <w:t>ealand</w:t>
      </w:r>
      <w:r w:rsidR="00DD2CBC" w:rsidRPr="003D3A97">
        <w:t xml:space="preserve"> Blood Service to achieve all the above.</w:t>
      </w:r>
    </w:p>
    <w:p w14:paraId="33DB0075" w14:textId="0E368443" w:rsidR="00DD2CBC" w:rsidRPr="003D3A97" w:rsidRDefault="00DD2CBC" w:rsidP="00382CF1">
      <w:r w:rsidRPr="003D3A97">
        <w:t xml:space="preserve">The </w:t>
      </w:r>
      <w:r w:rsidR="00A66599" w:rsidRPr="003D3A97">
        <w:t>‘</w:t>
      </w:r>
      <w:r w:rsidRPr="003D3A97">
        <w:t>theory of change</w:t>
      </w:r>
      <w:r w:rsidR="00A66599" w:rsidRPr="003D3A97">
        <w:t>’</w:t>
      </w:r>
      <w:r w:rsidRPr="003D3A97">
        <w:t xml:space="preserve"> diagram in Appendix 1 presents identified workstreams and outlines the links between system outputs and desired outcomes to achieving the project aim. The diagram may be amended and updated following engagement with the core and wider expert reference groups </w:t>
      </w:r>
      <w:r w:rsidR="004D51E2" w:rsidRPr="003D3A97">
        <w:t xml:space="preserve">(ERGs) </w:t>
      </w:r>
      <w:r w:rsidRPr="003D3A97">
        <w:t>and wider sector input.</w:t>
      </w:r>
    </w:p>
    <w:p w14:paraId="5BFEEE85" w14:textId="233E1301" w:rsidR="00DD2CBC" w:rsidRPr="003D3A97" w:rsidRDefault="004F51F3" w:rsidP="00382CF1">
      <w:pPr>
        <w:pStyle w:val="Heading1"/>
      </w:pPr>
      <w:bookmarkStart w:id="20" w:name="_Toc47429052"/>
      <w:bookmarkStart w:id="21" w:name="_Toc49156338"/>
      <w:r w:rsidRPr="003D3A97">
        <w:lastRenderedPageBreak/>
        <w:t>Project a</w:t>
      </w:r>
      <w:r w:rsidR="00DD2CBC" w:rsidRPr="003D3A97">
        <w:t>pproach</w:t>
      </w:r>
      <w:bookmarkEnd w:id="20"/>
      <w:bookmarkEnd w:id="21"/>
    </w:p>
    <w:p w14:paraId="5A6729B7" w14:textId="1F6BD24D" w:rsidR="00DD2CBC" w:rsidRPr="003D3A97" w:rsidRDefault="00DD2CBC" w:rsidP="00382CF1">
      <w:r w:rsidRPr="003D3A97">
        <w:t xml:space="preserve">This project is a partnership between the National Trauma Network (the Network), the Accident Compensation Corporation (ACC), the Health Quality </w:t>
      </w:r>
      <w:r w:rsidR="004F51F3" w:rsidRPr="003D3A97">
        <w:t xml:space="preserve">&amp; </w:t>
      </w:r>
      <w:r w:rsidRPr="003D3A97">
        <w:t>Safety Commission (the Commission), the N</w:t>
      </w:r>
      <w:r w:rsidR="004F51F3" w:rsidRPr="003D3A97">
        <w:t xml:space="preserve">ew </w:t>
      </w:r>
      <w:r w:rsidRPr="003D3A97">
        <w:t>Z</w:t>
      </w:r>
      <w:r w:rsidR="004F51F3" w:rsidRPr="003D3A97">
        <w:t>ealand</w:t>
      </w:r>
      <w:r w:rsidRPr="003D3A97">
        <w:t xml:space="preserve"> Blood Service, the Australian and New Zealand Massive Transfusion Registry (ANZ-MTR), ambulance services and </w:t>
      </w:r>
      <w:r w:rsidR="004F51F3" w:rsidRPr="003D3A97">
        <w:t xml:space="preserve">district health boards </w:t>
      </w:r>
      <w:r w:rsidRPr="003D3A97">
        <w:t xml:space="preserve">(DHBs); specifically </w:t>
      </w:r>
      <w:r w:rsidR="004F51F3" w:rsidRPr="003D3A97">
        <w:t>EDs</w:t>
      </w:r>
      <w:r w:rsidRPr="003D3A97">
        <w:t xml:space="preserve">, perioperative teams and </w:t>
      </w:r>
      <w:r w:rsidR="004F51F3" w:rsidRPr="003D3A97">
        <w:t>ICUs</w:t>
      </w:r>
      <w:r w:rsidRPr="003D3A97">
        <w:t>.</w:t>
      </w:r>
    </w:p>
    <w:p w14:paraId="2E967822" w14:textId="19B79080" w:rsidR="00DD2CBC" w:rsidRPr="003D3A97" w:rsidRDefault="00DD2CBC" w:rsidP="00382CF1">
      <w:r w:rsidRPr="003D3A97">
        <w:t xml:space="preserve">The project will develop, promote and support the implementation of national best practice guidance, </w:t>
      </w:r>
      <w:r w:rsidR="000D23DC" w:rsidRPr="003D3A97">
        <w:t xml:space="preserve">the </w:t>
      </w:r>
      <w:r w:rsidRPr="003D3A97">
        <w:t xml:space="preserve">MTP and </w:t>
      </w:r>
      <w:r w:rsidR="000D23DC" w:rsidRPr="003D3A97">
        <w:t xml:space="preserve">the </w:t>
      </w:r>
      <w:r w:rsidRPr="003D3A97">
        <w:t>critical bleeding bundle of care.</w:t>
      </w:r>
      <w:r w:rsidR="0033444A" w:rsidRPr="003D3A97">
        <w:t xml:space="preserve"> </w:t>
      </w:r>
      <w:r w:rsidR="00EC24C7" w:rsidRPr="003D3A97">
        <w:t>It</w:t>
      </w:r>
      <w:r w:rsidRPr="003D3A97">
        <w:t xml:space="preserve"> will support both prehospital and initial hospital early identification and effective management of critical haemorrhage in trauma patients.</w:t>
      </w:r>
      <w:r w:rsidR="0033444A" w:rsidRPr="003D3A97">
        <w:t xml:space="preserve"> </w:t>
      </w:r>
      <w:r w:rsidRPr="003D3A97">
        <w:t xml:space="preserve">A key approach will be to confirm best practice approaches </w:t>
      </w:r>
      <w:r w:rsidR="00EC24C7" w:rsidRPr="003D3A97">
        <w:t xml:space="preserve">using </w:t>
      </w:r>
      <w:r w:rsidR="00B14FF6" w:rsidRPr="003D3A97">
        <w:t xml:space="preserve">ERGs </w:t>
      </w:r>
      <w:r w:rsidRPr="003D3A97">
        <w:t>(see Appendices 2 and 3) and sector feedback.</w:t>
      </w:r>
      <w:r w:rsidR="0033444A" w:rsidRPr="003D3A97">
        <w:t xml:space="preserve"> </w:t>
      </w:r>
      <w:r w:rsidRPr="003D3A97">
        <w:t xml:space="preserve">The guidance, MTP and critical bleeding bundle of care will then be promoted to all acute trauma receiving hospitals and ambulance services, </w:t>
      </w:r>
      <w:r w:rsidR="004D51E2" w:rsidRPr="003D3A97">
        <w:t xml:space="preserve">which </w:t>
      </w:r>
      <w:r w:rsidRPr="003D3A97">
        <w:t xml:space="preserve">will be supported to implement </w:t>
      </w:r>
      <w:r w:rsidR="004D51E2" w:rsidRPr="003D3A97">
        <w:t xml:space="preserve">the </w:t>
      </w:r>
      <w:r w:rsidRPr="003D3A97">
        <w:t>bundle as appropriate depending on their size and context.</w:t>
      </w:r>
      <w:r w:rsidR="0033444A" w:rsidRPr="003D3A97">
        <w:t xml:space="preserve"> </w:t>
      </w:r>
      <w:r w:rsidRPr="003D3A97">
        <w:t xml:space="preserve">Implementation will be supported by small tests of change, </w:t>
      </w:r>
      <w:proofErr w:type="spellStart"/>
      <w:r w:rsidRPr="003D3A97">
        <w:t>eg</w:t>
      </w:r>
      <w:proofErr w:type="spellEnd"/>
      <w:r w:rsidR="00EC24C7" w:rsidRPr="003D3A97">
        <w:t>,</w:t>
      </w:r>
      <w:r w:rsidRPr="003D3A97">
        <w:t xml:space="preserve"> </w:t>
      </w:r>
      <w:r w:rsidR="00EC24C7" w:rsidRPr="003D3A97">
        <w:t xml:space="preserve">plan–do–study–act </w:t>
      </w:r>
      <w:r w:rsidRPr="003D3A97">
        <w:t>cycles, and where necessary draw on methods and tools of improvement science.</w:t>
      </w:r>
    </w:p>
    <w:p w14:paraId="4D91C7DA" w14:textId="5704BC58" w:rsidR="00DD2CBC" w:rsidRPr="003D3A97" w:rsidRDefault="00DD2CBC" w:rsidP="00382CF1">
      <w:r w:rsidRPr="003D3A97">
        <w:t xml:space="preserve">A clinical lead (Dr Kerry Gunn) has been recruited for 12 months </w:t>
      </w:r>
      <w:r w:rsidR="00B14FF6" w:rsidRPr="003D3A97">
        <w:t>(</w:t>
      </w:r>
      <w:r w:rsidRPr="003D3A97">
        <w:t>at 0.2 FTE) to lead the project and direct the project team.</w:t>
      </w:r>
    </w:p>
    <w:p w14:paraId="3C98FC3C" w14:textId="6BBA6FF5" w:rsidR="00DD2CBC" w:rsidRPr="003D3A97" w:rsidRDefault="00DD2CBC" w:rsidP="00382CF1">
      <w:r w:rsidRPr="003D3A97">
        <w:t xml:space="preserve">A core ERG consisting of approximately 15 key stakeholders and experts will </w:t>
      </w:r>
      <w:r w:rsidR="004D51E2" w:rsidRPr="003D3A97">
        <w:t>come</w:t>
      </w:r>
      <w:r w:rsidRPr="003D3A97">
        <w:t xml:space="preserve"> together (approximately five times throughout the project, initially in person and then via Zoom) to advise on aspects of the project and the development of the guidance (refer Appendix 2).</w:t>
      </w:r>
      <w:r w:rsidR="0033444A" w:rsidRPr="003D3A97">
        <w:t xml:space="preserve"> </w:t>
      </w:r>
      <w:r w:rsidRPr="003D3A97">
        <w:t xml:space="preserve">The </w:t>
      </w:r>
      <w:r w:rsidR="004D51E2" w:rsidRPr="003D3A97">
        <w:t>core ERG,</w:t>
      </w:r>
      <w:r w:rsidRPr="003D3A97">
        <w:t xml:space="preserve"> in conjunction with the project team</w:t>
      </w:r>
      <w:r w:rsidR="004D51E2" w:rsidRPr="003D3A97">
        <w:t>,</w:t>
      </w:r>
      <w:r w:rsidRPr="003D3A97">
        <w:t xml:space="preserve"> will define the quality indicators/metrics that the program</w:t>
      </w:r>
      <w:r w:rsidR="00EC24C7" w:rsidRPr="003D3A97">
        <w:t>me</w:t>
      </w:r>
      <w:r w:rsidRPr="003D3A97">
        <w:t xml:space="preserve"> of work will use.</w:t>
      </w:r>
      <w:r w:rsidR="0033444A" w:rsidRPr="003D3A97">
        <w:t xml:space="preserve"> </w:t>
      </w:r>
      <w:r w:rsidRPr="003D3A97">
        <w:t xml:space="preserve">A consumer representative will provide input into the </w:t>
      </w:r>
      <w:r w:rsidR="004D51E2" w:rsidRPr="003D3A97">
        <w:t xml:space="preserve">core </w:t>
      </w:r>
      <w:r w:rsidRPr="003D3A97">
        <w:t xml:space="preserve">ERG and </w:t>
      </w:r>
      <w:r w:rsidR="00EC24C7" w:rsidRPr="003D3A97">
        <w:t xml:space="preserve">bring </w:t>
      </w:r>
      <w:r w:rsidRPr="003D3A97">
        <w:t>consumer engagement where appropriate as the project unfolds.</w:t>
      </w:r>
    </w:p>
    <w:p w14:paraId="3A8431C0" w14:textId="6A65EABC" w:rsidR="00DD2CBC" w:rsidRPr="003D3A97" w:rsidRDefault="00DD2CBC" w:rsidP="00382CF1">
      <w:r w:rsidRPr="003D3A97">
        <w:t>A wider</w:t>
      </w:r>
      <w:r w:rsidR="00EC24C7" w:rsidRPr="003D3A97">
        <w:t xml:space="preserve"> ERG</w:t>
      </w:r>
      <w:r w:rsidRPr="003D3A97">
        <w:t>, consisting of additional approximately 25 key stakeholders and experts</w:t>
      </w:r>
      <w:r w:rsidR="00B14FF6" w:rsidRPr="003D3A97">
        <w:t>,</w:t>
      </w:r>
      <w:r w:rsidRPr="003D3A97">
        <w:t xml:space="preserve"> will be used as a consultation group to confidentially and ‘safely’ test the work of the project team and the core </w:t>
      </w:r>
      <w:r w:rsidR="00EC24C7" w:rsidRPr="003D3A97">
        <w:t>ERG</w:t>
      </w:r>
      <w:r w:rsidRPr="003D3A97">
        <w:t xml:space="preserve"> (refer Appendix 3).</w:t>
      </w:r>
    </w:p>
    <w:p w14:paraId="3D3E8C46" w14:textId="77777777" w:rsidR="00DD2CBC" w:rsidRPr="003D3A97" w:rsidRDefault="00DD2CBC" w:rsidP="00382CF1">
      <w:r w:rsidRPr="003D3A97">
        <w:t>The project team will consult with prehospital services, a selection of trauma receiving acute hospitals and the New Zealand Blood Service to understand their current processes and inform the development of the guidance.</w:t>
      </w:r>
    </w:p>
    <w:p w14:paraId="1F3343EA" w14:textId="1A9E9347" w:rsidR="00DD2CBC" w:rsidRPr="003D3A97" w:rsidRDefault="00EC24C7" w:rsidP="00382CF1">
      <w:r w:rsidRPr="003D3A97">
        <w:t>It</w:t>
      </w:r>
      <w:r w:rsidR="00DD2CBC" w:rsidRPr="003D3A97">
        <w:t xml:space="preserve"> will visit a select group of hospitals once the guidance and </w:t>
      </w:r>
      <w:r w:rsidRPr="003D3A97">
        <w:t>critical bleeding bundle of care</w:t>
      </w:r>
      <w:r w:rsidRPr="003D3A97" w:rsidDel="00EC24C7">
        <w:t xml:space="preserve"> </w:t>
      </w:r>
      <w:r w:rsidR="00DD2CBC" w:rsidRPr="003D3A97">
        <w:t>ha</w:t>
      </w:r>
      <w:r w:rsidRPr="003D3A97">
        <w:t>ve</w:t>
      </w:r>
      <w:r w:rsidR="00DD2CBC" w:rsidRPr="003D3A97">
        <w:t xml:space="preserve"> been finalised to promote and support </w:t>
      </w:r>
      <w:r w:rsidRPr="003D3A97">
        <w:t xml:space="preserve">their </w:t>
      </w:r>
      <w:r w:rsidR="00DD2CBC" w:rsidRPr="003D3A97">
        <w:t>adoption.</w:t>
      </w:r>
      <w:r w:rsidR="0033444A" w:rsidRPr="003D3A97">
        <w:t xml:space="preserve"> </w:t>
      </w:r>
      <w:r w:rsidR="00DD2CBC" w:rsidRPr="003D3A97">
        <w:t>Other hospitals will be supported to implement the guidance</w:t>
      </w:r>
      <w:r w:rsidRPr="003D3A97">
        <w:t xml:space="preserve"> and </w:t>
      </w:r>
      <w:r w:rsidR="00DD2CBC" w:rsidRPr="003D3A97">
        <w:t>bundle via other engagement methods.</w:t>
      </w:r>
    </w:p>
    <w:p w14:paraId="6B924450" w14:textId="3DDCA31D" w:rsidR="00DD2CBC" w:rsidRPr="003D3A97" w:rsidRDefault="00DD2CBC" w:rsidP="00382CF1">
      <w:r w:rsidRPr="003D3A97">
        <w:t xml:space="preserve">The project team will work closely with the New Zealand Blood Service to </w:t>
      </w:r>
      <w:r w:rsidR="00EC24C7" w:rsidRPr="003D3A97">
        <w:t>integrate</w:t>
      </w:r>
      <w:r w:rsidRPr="003D3A97">
        <w:t xml:space="preserve"> the critical bleeding bundle </w:t>
      </w:r>
      <w:r w:rsidR="004D51E2" w:rsidRPr="003D3A97">
        <w:t xml:space="preserve">of care </w:t>
      </w:r>
      <w:r w:rsidRPr="003D3A97">
        <w:t>with existing and future hospital acute blood systems.</w:t>
      </w:r>
    </w:p>
    <w:p w14:paraId="6553AF77" w14:textId="77777777" w:rsidR="00DD2CBC" w:rsidRPr="003D3A97" w:rsidRDefault="00DD2CBC" w:rsidP="00DD2CBC">
      <w:r w:rsidRPr="003D3A97">
        <w:br w:type="page"/>
      </w:r>
    </w:p>
    <w:p w14:paraId="567F528D" w14:textId="77777777" w:rsidR="00DD2CBC" w:rsidRPr="003D3A97" w:rsidRDefault="00DD2CBC" w:rsidP="00382CF1">
      <w:pPr>
        <w:pStyle w:val="Heading1"/>
      </w:pPr>
      <w:bookmarkStart w:id="22" w:name="_Toc47429053"/>
      <w:bookmarkStart w:id="23" w:name="_Toc49156339"/>
      <w:r w:rsidRPr="003D3A97">
        <w:lastRenderedPageBreak/>
        <w:t>Project team</w:t>
      </w:r>
      <w:bookmarkEnd w:id="22"/>
      <w:bookmarkEnd w:id="23"/>
    </w:p>
    <w:p w14:paraId="4BC5688F" w14:textId="11B7D114" w:rsidR="00382CF1" w:rsidRPr="003D3A97" w:rsidRDefault="00DD2CBC" w:rsidP="00EC05E8">
      <w:r w:rsidRPr="003D3A97">
        <w:t xml:space="preserve">The </w:t>
      </w:r>
      <w:r w:rsidR="00163538" w:rsidRPr="003D3A97">
        <w:t xml:space="preserve">Commission </w:t>
      </w:r>
      <w:r w:rsidRPr="003D3A97">
        <w:t xml:space="preserve">project team </w:t>
      </w:r>
      <w:r w:rsidR="00EC24C7" w:rsidRPr="003D3A97">
        <w:t>includes</w:t>
      </w:r>
      <w:r w:rsidRPr="003D3A97">
        <w:t>:</w:t>
      </w:r>
      <w:r w:rsidR="00382CF1" w:rsidRPr="003D3A97">
        <w:t xml:space="preserve"> </w:t>
      </w:r>
    </w:p>
    <w:p w14:paraId="168215A8" w14:textId="3BFBD8BE" w:rsidR="00382CF1" w:rsidRPr="003D3A97" w:rsidRDefault="00EC24C7" w:rsidP="00382CF1">
      <w:pPr>
        <w:pStyle w:val="ListParagraph"/>
        <w:numPr>
          <w:ilvl w:val="0"/>
          <w:numId w:val="20"/>
        </w:numPr>
      </w:pPr>
      <w:r w:rsidRPr="003D3A97">
        <w:t xml:space="preserve">Dr </w:t>
      </w:r>
      <w:r w:rsidR="00382CF1" w:rsidRPr="003D3A97">
        <w:t xml:space="preserve">Kerry Gunn, </w:t>
      </w:r>
      <w:r w:rsidR="00B4014D" w:rsidRPr="003D3A97">
        <w:t xml:space="preserve">project </w:t>
      </w:r>
      <w:r w:rsidRPr="003D3A97">
        <w:t>clinical le</w:t>
      </w:r>
      <w:r w:rsidR="00382CF1" w:rsidRPr="003D3A97">
        <w:t>ad, 0.2 FTE</w:t>
      </w:r>
    </w:p>
    <w:p w14:paraId="1785834F" w14:textId="11A3F356" w:rsidR="00382CF1" w:rsidRPr="003D3A97" w:rsidRDefault="00382CF1" w:rsidP="00382CF1">
      <w:pPr>
        <w:pStyle w:val="ListParagraph"/>
        <w:numPr>
          <w:ilvl w:val="0"/>
          <w:numId w:val="20"/>
        </w:numPr>
      </w:pPr>
      <w:r w:rsidRPr="003D3A97">
        <w:t xml:space="preserve">David Drower, </w:t>
      </w:r>
      <w:r w:rsidR="00EC24C7" w:rsidRPr="003D3A97">
        <w:t>quality improvement ad</w:t>
      </w:r>
      <w:r w:rsidRPr="003D3A97">
        <w:t xml:space="preserve">visor, 0.4 FTE </w:t>
      </w:r>
    </w:p>
    <w:p w14:paraId="1D77B6F4" w14:textId="68DF8A9F" w:rsidR="00DD2CBC" w:rsidRPr="003D3A97" w:rsidRDefault="00382CF1" w:rsidP="00382CF1">
      <w:pPr>
        <w:pStyle w:val="ListParagraph"/>
        <w:numPr>
          <w:ilvl w:val="0"/>
          <w:numId w:val="20"/>
        </w:numPr>
      </w:pPr>
      <w:r w:rsidRPr="003D3A97">
        <w:t xml:space="preserve">Gabrielle Nicholson, </w:t>
      </w:r>
      <w:r w:rsidR="00EC24C7" w:rsidRPr="003D3A97">
        <w:t>project m</w:t>
      </w:r>
      <w:r w:rsidRPr="003D3A97">
        <w:t>anager, 0.3 FTE</w:t>
      </w:r>
    </w:p>
    <w:p w14:paraId="63560AF0" w14:textId="2119A50F" w:rsidR="00382CF1" w:rsidRPr="003D3A97" w:rsidRDefault="00382CF1" w:rsidP="00382CF1">
      <w:pPr>
        <w:pStyle w:val="ListParagraph"/>
        <w:numPr>
          <w:ilvl w:val="0"/>
          <w:numId w:val="20"/>
        </w:numPr>
      </w:pPr>
      <w:r w:rsidRPr="003D3A97">
        <w:t xml:space="preserve">Paul McBride, </w:t>
      </w:r>
      <w:r w:rsidR="00EC24C7" w:rsidRPr="003D3A97">
        <w:t>project data a</w:t>
      </w:r>
      <w:r w:rsidRPr="003D3A97">
        <w:t xml:space="preserve">nalyst, 0.2 FTE </w:t>
      </w:r>
    </w:p>
    <w:p w14:paraId="2913454B" w14:textId="69583D40" w:rsidR="00382CF1" w:rsidRPr="003D3A97" w:rsidRDefault="00382CF1" w:rsidP="00EC05E8">
      <w:pPr>
        <w:pStyle w:val="ListParagraph"/>
        <w:numPr>
          <w:ilvl w:val="0"/>
          <w:numId w:val="20"/>
        </w:numPr>
        <w:spacing w:after="120"/>
        <w:ind w:left="357" w:hanging="357"/>
      </w:pPr>
      <w:r w:rsidRPr="003D3A97">
        <w:t xml:space="preserve">Sandy Ngov, </w:t>
      </w:r>
      <w:r w:rsidR="00EC24C7" w:rsidRPr="003D3A97">
        <w:t>project c</w:t>
      </w:r>
      <w:r w:rsidRPr="003D3A97">
        <w:t>oordinator, 0.2 FTE</w:t>
      </w:r>
      <w:r w:rsidR="00163538" w:rsidRPr="003D3A97">
        <w:t>.</w:t>
      </w:r>
    </w:p>
    <w:p w14:paraId="2BBDA015" w14:textId="418B48D5" w:rsidR="00DD2CBC" w:rsidRPr="003D3A97" w:rsidRDefault="00DD2CBC" w:rsidP="00B14FF6">
      <w:r w:rsidRPr="003D3A97">
        <w:t xml:space="preserve">The Network’s </w:t>
      </w:r>
      <w:r w:rsidR="00EC24C7" w:rsidRPr="003D3A97">
        <w:t>programme ma</w:t>
      </w:r>
      <w:r w:rsidRPr="003D3A97">
        <w:t>nager, Siobhan Isles</w:t>
      </w:r>
      <w:r w:rsidR="00EC24C7" w:rsidRPr="003D3A97">
        <w:t>,</w:t>
      </w:r>
      <w:r w:rsidRPr="003D3A97">
        <w:t xml:space="preserve"> and </w:t>
      </w:r>
      <w:r w:rsidR="00B14FF6" w:rsidRPr="003D3A97">
        <w:t xml:space="preserve">Network </w:t>
      </w:r>
      <w:r w:rsidR="00EC24C7" w:rsidRPr="003D3A97">
        <w:t>clinical le</w:t>
      </w:r>
      <w:r w:rsidRPr="003D3A97">
        <w:t>ad, Ian Civil</w:t>
      </w:r>
      <w:r w:rsidR="00EC24C7" w:rsidRPr="003D3A97">
        <w:t>,</w:t>
      </w:r>
      <w:r w:rsidRPr="003D3A97">
        <w:t xml:space="preserve"> are also part of the project team.</w:t>
      </w:r>
    </w:p>
    <w:p w14:paraId="043BADC2" w14:textId="054D919C" w:rsidR="00DD2CBC" w:rsidRPr="003D3A97" w:rsidRDefault="00DD2CBC" w:rsidP="00382CF1">
      <w:pPr>
        <w:pStyle w:val="Heading1"/>
      </w:pPr>
      <w:bookmarkStart w:id="24" w:name="_Toc47429054"/>
      <w:bookmarkStart w:id="25" w:name="_Toc49156340"/>
      <w:r w:rsidRPr="003D3A97">
        <w:t xml:space="preserve">Key activities, deliverables </w:t>
      </w:r>
      <w:r w:rsidR="00EC24C7" w:rsidRPr="003D3A97">
        <w:t>and</w:t>
      </w:r>
      <w:r w:rsidRPr="003D3A97">
        <w:t xml:space="preserve"> timelines</w:t>
      </w:r>
      <w:bookmarkEnd w:id="24"/>
      <w:bookmarkEnd w:id="25"/>
    </w:p>
    <w:tbl>
      <w:tblPr>
        <w:tblStyle w:val="TableGrid"/>
        <w:tblW w:w="9697" w:type="dxa"/>
        <w:tblLayout w:type="fixed"/>
        <w:tblLook w:val="04A0" w:firstRow="1" w:lastRow="0" w:firstColumn="1" w:lastColumn="0" w:noHBand="0" w:noVBand="1"/>
      </w:tblPr>
      <w:tblGrid>
        <w:gridCol w:w="541"/>
        <w:gridCol w:w="2289"/>
        <w:gridCol w:w="3078"/>
        <w:gridCol w:w="1263"/>
        <w:gridCol w:w="1263"/>
        <w:gridCol w:w="1263"/>
      </w:tblGrid>
      <w:tr w:rsidR="00DD2CBC" w:rsidRPr="003D3A97" w14:paraId="60F1EE6E" w14:textId="77777777" w:rsidTr="00196425">
        <w:trPr>
          <w:trHeight w:val="129"/>
        </w:trPr>
        <w:tc>
          <w:tcPr>
            <w:tcW w:w="541" w:type="dxa"/>
            <w:shd w:val="clear" w:color="auto" w:fill="DEEAF6" w:themeFill="accent1" w:themeFillTint="33"/>
          </w:tcPr>
          <w:p w14:paraId="2778B3E6" w14:textId="77777777" w:rsidR="00DD2CBC" w:rsidRPr="003D3A97" w:rsidRDefault="00DD2CBC" w:rsidP="0033444A">
            <w:pPr>
              <w:spacing w:before="40" w:after="40"/>
              <w:rPr>
                <w:b/>
                <w:sz w:val="20"/>
                <w:szCs w:val="20"/>
              </w:rPr>
            </w:pPr>
            <w:r w:rsidRPr="003D3A97">
              <w:rPr>
                <w:b/>
                <w:sz w:val="20"/>
                <w:szCs w:val="20"/>
              </w:rPr>
              <w:t>#</w:t>
            </w:r>
          </w:p>
        </w:tc>
        <w:tc>
          <w:tcPr>
            <w:tcW w:w="2289" w:type="dxa"/>
            <w:shd w:val="clear" w:color="auto" w:fill="DEEAF6" w:themeFill="accent1" w:themeFillTint="33"/>
          </w:tcPr>
          <w:p w14:paraId="5C9A4609" w14:textId="77777777" w:rsidR="00DD2CBC" w:rsidRPr="003D3A97" w:rsidRDefault="00DD2CBC" w:rsidP="0033444A">
            <w:pPr>
              <w:spacing w:before="40" w:after="40"/>
              <w:rPr>
                <w:b/>
                <w:sz w:val="20"/>
                <w:szCs w:val="20"/>
              </w:rPr>
            </w:pPr>
            <w:r w:rsidRPr="003D3A97">
              <w:rPr>
                <w:b/>
                <w:sz w:val="20"/>
                <w:szCs w:val="20"/>
              </w:rPr>
              <w:t>Activity</w:t>
            </w:r>
          </w:p>
        </w:tc>
        <w:tc>
          <w:tcPr>
            <w:tcW w:w="3078" w:type="dxa"/>
            <w:shd w:val="clear" w:color="auto" w:fill="DEEAF6" w:themeFill="accent1" w:themeFillTint="33"/>
          </w:tcPr>
          <w:p w14:paraId="257DAC0D" w14:textId="77777777" w:rsidR="00DD2CBC" w:rsidRPr="003D3A97" w:rsidRDefault="00DD2CBC" w:rsidP="0033444A">
            <w:pPr>
              <w:spacing w:before="40" w:after="40"/>
              <w:rPr>
                <w:b/>
                <w:sz w:val="20"/>
                <w:szCs w:val="20"/>
              </w:rPr>
            </w:pPr>
            <w:r w:rsidRPr="003D3A97">
              <w:rPr>
                <w:b/>
                <w:sz w:val="20"/>
                <w:szCs w:val="20"/>
              </w:rPr>
              <w:t>Deliverable</w:t>
            </w:r>
          </w:p>
        </w:tc>
        <w:tc>
          <w:tcPr>
            <w:tcW w:w="1263" w:type="dxa"/>
            <w:shd w:val="clear" w:color="auto" w:fill="DEEAF6" w:themeFill="accent1" w:themeFillTint="33"/>
          </w:tcPr>
          <w:p w14:paraId="613E2DF6" w14:textId="77777777" w:rsidR="00DD2CBC" w:rsidRPr="003D3A97" w:rsidRDefault="00DD2CBC" w:rsidP="0033444A">
            <w:pPr>
              <w:spacing w:before="40" w:after="40"/>
              <w:rPr>
                <w:b/>
                <w:sz w:val="20"/>
                <w:szCs w:val="20"/>
              </w:rPr>
            </w:pPr>
            <w:r w:rsidRPr="003D3A97">
              <w:rPr>
                <w:b/>
                <w:sz w:val="20"/>
                <w:szCs w:val="20"/>
              </w:rPr>
              <w:t>Who</w:t>
            </w:r>
          </w:p>
        </w:tc>
        <w:tc>
          <w:tcPr>
            <w:tcW w:w="1263" w:type="dxa"/>
            <w:shd w:val="clear" w:color="auto" w:fill="DEEAF6" w:themeFill="accent1" w:themeFillTint="33"/>
          </w:tcPr>
          <w:p w14:paraId="29761BE6" w14:textId="77777777" w:rsidR="00DD2CBC" w:rsidRPr="003D3A97" w:rsidRDefault="00DD2CBC" w:rsidP="0033444A">
            <w:pPr>
              <w:spacing w:before="40" w:after="40"/>
              <w:rPr>
                <w:b/>
                <w:sz w:val="20"/>
                <w:szCs w:val="20"/>
              </w:rPr>
            </w:pPr>
            <w:r w:rsidRPr="003D3A97">
              <w:rPr>
                <w:b/>
                <w:sz w:val="20"/>
                <w:szCs w:val="20"/>
              </w:rPr>
              <w:t xml:space="preserve">Start </w:t>
            </w:r>
          </w:p>
        </w:tc>
        <w:tc>
          <w:tcPr>
            <w:tcW w:w="1263" w:type="dxa"/>
            <w:shd w:val="clear" w:color="auto" w:fill="DEEAF6" w:themeFill="accent1" w:themeFillTint="33"/>
          </w:tcPr>
          <w:p w14:paraId="3318FEC1" w14:textId="77777777" w:rsidR="00DD2CBC" w:rsidRPr="003D3A97" w:rsidRDefault="00DD2CBC" w:rsidP="0033444A">
            <w:pPr>
              <w:spacing w:before="40" w:after="40"/>
              <w:rPr>
                <w:b/>
                <w:sz w:val="20"/>
                <w:szCs w:val="20"/>
              </w:rPr>
            </w:pPr>
            <w:r w:rsidRPr="003D3A97">
              <w:rPr>
                <w:b/>
                <w:sz w:val="20"/>
                <w:szCs w:val="20"/>
              </w:rPr>
              <w:t>End</w:t>
            </w:r>
          </w:p>
        </w:tc>
      </w:tr>
      <w:tr w:rsidR="00DD2CBC" w:rsidRPr="003D3A97" w14:paraId="55347C88" w14:textId="77777777" w:rsidTr="00B83BE4">
        <w:trPr>
          <w:trHeight w:val="765"/>
        </w:trPr>
        <w:tc>
          <w:tcPr>
            <w:tcW w:w="541" w:type="dxa"/>
          </w:tcPr>
          <w:p w14:paraId="3C54D444" w14:textId="77777777" w:rsidR="00DD2CBC" w:rsidRPr="003D3A97" w:rsidRDefault="00DD2CBC" w:rsidP="0033444A">
            <w:pPr>
              <w:pStyle w:val="ListParagraph"/>
              <w:numPr>
                <w:ilvl w:val="0"/>
                <w:numId w:val="11"/>
              </w:numPr>
              <w:spacing w:before="40" w:after="40"/>
              <w:rPr>
                <w:rFonts w:cs="Arial"/>
                <w:sz w:val="20"/>
                <w:szCs w:val="20"/>
              </w:rPr>
            </w:pPr>
          </w:p>
        </w:tc>
        <w:tc>
          <w:tcPr>
            <w:tcW w:w="2289" w:type="dxa"/>
          </w:tcPr>
          <w:p w14:paraId="1D601A88" w14:textId="09F5F61A" w:rsidR="00DD2CBC" w:rsidRPr="003D3A97" w:rsidRDefault="00DD2CBC" w:rsidP="0033444A">
            <w:pPr>
              <w:spacing w:before="40" w:after="40"/>
              <w:rPr>
                <w:sz w:val="20"/>
                <w:szCs w:val="20"/>
              </w:rPr>
            </w:pPr>
            <w:r w:rsidRPr="003D3A97">
              <w:rPr>
                <w:sz w:val="20"/>
                <w:szCs w:val="20"/>
              </w:rPr>
              <w:t xml:space="preserve">Project </w:t>
            </w:r>
            <w:r w:rsidR="003B7826" w:rsidRPr="003D3A97">
              <w:rPr>
                <w:sz w:val="20"/>
                <w:szCs w:val="20"/>
              </w:rPr>
              <w:t>s</w:t>
            </w:r>
            <w:r w:rsidRPr="003D3A97">
              <w:rPr>
                <w:sz w:val="20"/>
                <w:szCs w:val="20"/>
              </w:rPr>
              <w:t>et-</w:t>
            </w:r>
            <w:r w:rsidR="003B7826" w:rsidRPr="003D3A97">
              <w:rPr>
                <w:sz w:val="20"/>
                <w:szCs w:val="20"/>
              </w:rPr>
              <w:t>u</w:t>
            </w:r>
            <w:r w:rsidRPr="003D3A97">
              <w:rPr>
                <w:sz w:val="20"/>
                <w:szCs w:val="20"/>
              </w:rPr>
              <w:t>p</w:t>
            </w:r>
          </w:p>
        </w:tc>
        <w:tc>
          <w:tcPr>
            <w:tcW w:w="3078" w:type="dxa"/>
          </w:tcPr>
          <w:p w14:paraId="0AE6A77B" w14:textId="77777777"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Project plan agreed</w:t>
            </w:r>
          </w:p>
          <w:p w14:paraId="4DB3C584" w14:textId="77777777"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Costings agreed</w:t>
            </w:r>
          </w:p>
        </w:tc>
        <w:tc>
          <w:tcPr>
            <w:tcW w:w="1263" w:type="dxa"/>
          </w:tcPr>
          <w:p w14:paraId="04AD3CC3" w14:textId="77777777" w:rsidR="00DD2CBC" w:rsidRPr="003D3A97" w:rsidRDefault="00DD2CBC" w:rsidP="0033444A">
            <w:pPr>
              <w:spacing w:before="40" w:after="40"/>
              <w:rPr>
                <w:sz w:val="20"/>
                <w:szCs w:val="20"/>
              </w:rPr>
            </w:pPr>
            <w:r w:rsidRPr="003D3A97">
              <w:rPr>
                <w:sz w:val="20"/>
                <w:szCs w:val="20"/>
              </w:rPr>
              <w:t>Gabrielle, Sandy, David and Kerry</w:t>
            </w:r>
          </w:p>
        </w:tc>
        <w:tc>
          <w:tcPr>
            <w:tcW w:w="1263" w:type="dxa"/>
          </w:tcPr>
          <w:p w14:paraId="0500B639" w14:textId="77777777" w:rsidR="00DD2CBC" w:rsidRPr="003D3A97" w:rsidRDefault="00DD2CBC" w:rsidP="00196425">
            <w:pPr>
              <w:spacing w:before="40" w:after="40"/>
              <w:rPr>
                <w:sz w:val="20"/>
                <w:szCs w:val="20"/>
              </w:rPr>
            </w:pPr>
            <w:r w:rsidRPr="003D3A97">
              <w:rPr>
                <w:sz w:val="20"/>
                <w:szCs w:val="20"/>
              </w:rPr>
              <w:t>18 Sept 2019</w:t>
            </w:r>
          </w:p>
        </w:tc>
        <w:tc>
          <w:tcPr>
            <w:tcW w:w="1263" w:type="dxa"/>
          </w:tcPr>
          <w:p w14:paraId="075B50B9" w14:textId="77777777" w:rsidR="00DD2CBC" w:rsidRPr="003D3A97" w:rsidRDefault="00DD2CBC" w:rsidP="00196425">
            <w:pPr>
              <w:spacing w:before="40" w:after="40"/>
              <w:rPr>
                <w:sz w:val="20"/>
                <w:szCs w:val="20"/>
              </w:rPr>
            </w:pPr>
            <w:r w:rsidRPr="003D3A97">
              <w:rPr>
                <w:sz w:val="20"/>
                <w:szCs w:val="20"/>
              </w:rPr>
              <w:t>May 2020</w:t>
            </w:r>
          </w:p>
        </w:tc>
      </w:tr>
      <w:tr w:rsidR="00DD2CBC" w:rsidRPr="003D3A97" w14:paraId="07755C8C" w14:textId="77777777" w:rsidTr="00B83BE4">
        <w:trPr>
          <w:trHeight w:val="765"/>
        </w:trPr>
        <w:tc>
          <w:tcPr>
            <w:tcW w:w="541" w:type="dxa"/>
          </w:tcPr>
          <w:p w14:paraId="599A5781" w14:textId="77777777" w:rsidR="00DD2CBC" w:rsidRPr="003D3A97" w:rsidRDefault="00DD2CBC" w:rsidP="0033444A">
            <w:pPr>
              <w:pStyle w:val="ListParagraph"/>
              <w:numPr>
                <w:ilvl w:val="0"/>
                <w:numId w:val="11"/>
              </w:numPr>
              <w:spacing w:before="40" w:after="40"/>
              <w:rPr>
                <w:rFonts w:cs="Arial"/>
                <w:sz w:val="20"/>
                <w:szCs w:val="20"/>
              </w:rPr>
            </w:pPr>
          </w:p>
        </w:tc>
        <w:tc>
          <w:tcPr>
            <w:tcW w:w="2289" w:type="dxa"/>
          </w:tcPr>
          <w:p w14:paraId="111BD17F" w14:textId="77777777" w:rsidR="00DD2CBC" w:rsidRPr="003D3A97" w:rsidRDefault="00DD2CBC" w:rsidP="0033444A">
            <w:pPr>
              <w:spacing w:before="40" w:after="40"/>
              <w:rPr>
                <w:sz w:val="20"/>
                <w:szCs w:val="20"/>
              </w:rPr>
            </w:pPr>
            <w:r w:rsidRPr="003D3A97">
              <w:rPr>
                <w:sz w:val="20"/>
                <w:szCs w:val="20"/>
              </w:rPr>
              <w:t>Case for change</w:t>
            </w:r>
          </w:p>
        </w:tc>
        <w:tc>
          <w:tcPr>
            <w:tcW w:w="3078" w:type="dxa"/>
          </w:tcPr>
          <w:p w14:paraId="7340C29C" w14:textId="77777777"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Data analysis re current state</w:t>
            </w:r>
          </w:p>
          <w:p w14:paraId="1676D3D5" w14:textId="77777777"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Infographic (as communication tool)</w:t>
            </w:r>
          </w:p>
          <w:p w14:paraId="67A96147" w14:textId="77777777"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Literature review and commentary</w:t>
            </w:r>
          </w:p>
        </w:tc>
        <w:tc>
          <w:tcPr>
            <w:tcW w:w="1263" w:type="dxa"/>
          </w:tcPr>
          <w:p w14:paraId="6805C4E5" w14:textId="77777777" w:rsidR="00DD2CBC" w:rsidRPr="003D3A97" w:rsidRDefault="00DD2CBC" w:rsidP="0033444A">
            <w:pPr>
              <w:spacing w:before="40" w:after="40"/>
              <w:rPr>
                <w:sz w:val="20"/>
                <w:szCs w:val="20"/>
              </w:rPr>
            </w:pPr>
            <w:r w:rsidRPr="003D3A97">
              <w:rPr>
                <w:sz w:val="20"/>
                <w:szCs w:val="20"/>
              </w:rPr>
              <w:t>David, Kerry and Paul</w:t>
            </w:r>
          </w:p>
        </w:tc>
        <w:tc>
          <w:tcPr>
            <w:tcW w:w="1263" w:type="dxa"/>
          </w:tcPr>
          <w:p w14:paraId="405F78CE" w14:textId="77777777" w:rsidR="00DD2CBC" w:rsidRPr="003D3A97" w:rsidRDefault="00DD2CBC" w:rsidP="00196425">
            <w:pPr>
              <w:spacing w:before="40" w:after="40"/>
              <w:rPr>
                <w:sz w:val="20"/>
                <w:szCs w:val="20"/>
              </w:rPr>
            </w:pPr>
            <w:r w:rsidRPr="003D3A97">
              <w:rPr>
                <w:sz w:val="20"/>
                <w:szCs w:val="20"/>
              </w:rPr>
              <w:t>13 Jan 2020</w:t>
            </w:r>
          </w:p>
        </w:tc>
        <w:tc>
          <w:tcPr>
            <w:tcW w:w="1263" w:type="dxa"/>
          </w:tcPr>
          <w:p w14:paraId="29AA5B17" w14:textId="77777777" w:rsidR="00DD2CBC" w:rsidRPr="003D3A97" w:rsidRDefault="00DD2CBC" w:rsidP="00196425">
            <w:pPr>
              <w:spacing w:before="40" w:after="40"/>
              <w:rPr>
                <w:sz w:val="20"/>
                <w:szCs w:val="20"/>
              </w:rPr>
            </w:pPr>
            <w:r w:rsidRPr="003D3A97">
              <w:rPr>
                <w:sz w:val="20"/>
                <w:szCs w:val="20"/>
              </w:rPr>
              <w:t>July 2020</w:t>
            </w:r>
          </w:p>
        </w:tc>
      </w:tr>
      <w:tr w:rsidR="00DD2CBC" w:rsidRPr="003D3A97" w14:paraId="78ABECA5" w14:textId="77777777" w:rsidTr="00B83BE4">
        <w:trPr>
          <w:trHeight w:val="765"/>
        </w:trPr>
        <w:tc>
          <w:tcPr>
            <w:tcW w:w="541" w:type="dxa"/>
          </w:tcPr>
          <w:p w14:paraId="3C6C1C82" w14:textId="77777777" w:rsidR="00DD2CBC" w:rsidRPr="003D3A97" w:rsidRDefault="00DD2CBC" w:rsidP="0033444A">
            <w:pPr>
              <w:pStyle w:val="ListParagraph"/>
              <w:numPr>
                <w:ilvl w:val="0"/>
                <w:numId w:val="11"/>
              </w:numPr>
              <w:spacing w:before="40" w:after="40"/>
              <w:rPr>
                <w:rFonts w:cs="Arial"/>
                <w:sz w:val="20"/>
                <w:szCs w:val="20"/>
              </w:rPr>
            </w:pPr>
          </w:p>
        </w:tc>
        <w:tc>
          <w:tcPr>
            <w:tcW w:w="2289" w:type="dxa"/>
          </w:tcPr>
          <w:p w14:paraId="1A8E832B" w14:textId="3BEEF93F" w:rsidR="00DD2CBC" w:rsidRPr="003D3A97" w:rsidRDefault="00DD2CBC" w:rsidP="0033444A">
            <w:pPr>
              <w:spacing w:before="40" w:after="40"/>
              <w:rPr>
                <w:sz w:val="20"/>
                <w:szCs w:val="20"/>
              </w:rPr>
            </w:pPr>
            <w:r w:rsidRPr="003D3A97">
              <w:rPr>
                <w:sz w:val="20"/>
                <w:szCs w:val="20"/>
              </w:rPr>
              <w:t xml:space="preserve">Communication </w:t>
            </w:r>
            <w:r w:rsidR="003B7826" w:rsidRPr="003D3A97">
              <w:rPr>
                <w:sz w:val="20"/>
                <w:szCs w:val="20"/>
              </w:rPr>
              <w:t>p</w:t>
            </w:r>
            <w:r w:rsidRPr="003D3A97">
              <w:rPr>
                <w:sz w:val="20"/>
                <w:szCs w:val="20"/>
              </w:rPr>
              <w:t>lan</w:t>
            </w:r>
          </w:p>
        </w:tc>
        <w:tc>
          <w:tcPr>
            <w:tcW w:w="3078" w:type="dxa"/>
          </w:tcPr>
          <w:p w14:paraId="684AB739" w14:textId="77777777"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Stakeholder summary</w:t>
            </w:r>
          </w:p>
          <w:p w14:paraId="1564052A" w14:textId="77777777"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Engagement summary (who, how, what, when)</w:t>
            </w:r>
          </w:p>
          <w:p w14:paraId="3926CE9C" w14:textId="59DCA965"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Plan for engagements (in person visits, presentations at key meetings/ conferences, etc</w:t>
            </w:r>
            <w:r w:rsidR="003B7826" w:rsidRPr="003D3A97">
              <w:rPr>
                <w:rFonts w:cs="Arial"/>
                <w:sz w:val="20"/>
                <w:szCs w:val="20"/>
              </w:rPr>
              <w:t>,</w:t>
            </w:r>
            <w:r w:rsidRPr="003D3A97">
              <w:rPr>
                <w:rFonts w:cs="Arial"/>
                <w:sz w:val="20"/>
                <w:szCs w:val="20"/>
              </w:rPr>
              <w:t xml:space="preserve"> Zooms)</w:t>
            </w:r>
          </w:p>
        </w:tc>
        <w:tc>
          <w:tcPr>
            <w:tcW w:w="1263" w:type="dxa"/>
          </w:tcPr>
          <w:p w14:paraId="20D112E9" w14:textId="77777777" w:rsidR="00DD2CBC" w:rsidRPr="003D3A97" w:rsidRDefault="00DD2CBC" w:rsidP="0033444A">
            <w:pPr>
              <w:spacing w:before="40" w:after="40"/>
              <w:rPr>
                <w:sz w:val="20"/>
                <w:szCs w:val="20"/>
              </w:rPr>
            </w:pPr>
            <w:r w:rsidRPr="003D3A97">
              <w:rPr>
                <w:sz w:val="20"/>
                <w:szCs w:val="20"/>
              </w:rPr>
              <w:t>Gabrielle, Sandy, David and Kerry</w:t>
            </w:r>
          </w:p>
        </w:tc>
        <w:tc>
          <w:tcPr>
            <w:tcW w:w="1263" w:type="dxa"/>
          </w:tcPr>
          <w:p w14:paraId="0FCF3F20" w14:textId="77777777" w:rsidR="00DD2CBC" w:rsidRPr="003D3A97" w:rsidRDefault="00DD2CBC" w:rsidP="00196425">
            <w:pPr>
              <w:spacing w:before="40" w:after="40"/>
              <w:rPr>
                <w:sz w:val="20"/>
                <w:szCs w:val="20"/>
              </w:rPr>
            </w:pPr>
            <w:r w:rsidRPr="003D3A97">
              <w:rPr>
                <w:sz w:val="20"/>
                <w:szCs w:val="20"/>
              </w:rPr>
              <w:t>13 Jan 2020</w:t>
            </w:r>
          </w:p>
        </w:tc>
        <w:tc>
          <w:tcPr>
            <w:tcW w:w="1263" w:type="dxa"/>
          </w:tcPr>
          <w:p w14:paraId="1CB5773C" w14:textId="77777777" w:rsidR="00DD2CBC" w:rsidRPr="003D3A97" w:rsidRDefault="00DD2CBC" w:rsidP="00196425">
            <w:pPr>
              <w:spacing w:before="40" w:after="40"/>
              <w:rPr>
                <w:sz w:val="20"/>
                <w:szCs w:val="20"/>
              </w:rPr>
            </w:pPr>
            <w:r w:rsidRPr="003D3A97">
              <w:rPr>
                <w:sz w:val="20"/>
                <w:szCs w:val="20"/>
              </w:rPr>
              <w:t>July 2020</w:t>
            </w:r>
          </w:p>
        </w:tc>
      </w:tr>
      <w:tr w:rsidR="00DD2CBC" w:rsidRPr="003D3A97" w14:paraId="0770B50B" w14:textId="77777777" w:rsidTr="00B83BE4">
        <w:trPr>
          <w:trHeight w:val="765"/>
        </w:trPr>
        <w:tc>
          <w:tcPr>
            <w:tcW w:w="541" w:type="dxa"/>
          </w:tcPr>
          <w:p w14:paraId="76A26A74" w14:textId="77777777" w:rsidR="00DD2CBC" w:rsidRPr="003D3A97" w:rsidRDefault="00DD2CBC" w:rsidP="0033444A">
            <w:pPr>
              <w:pStyle w:val="ListParagraph"/>
              <w:numPr>
                <w:ilvl w:val="0"/>
                <w:numId w:val="11"/>
              </w:numPr>
              <w:spacing w:before="40" w:after="40"/>
              <w:rPr>
                <w:rFonts w:cs="Arial"/>
                <w:sz w:val="20"/>
                <w:szCs w:val="20"/>
              </w:rPr>
            </w:pPr>
          </w:p>
        </w:tc>
        <w:tc>
          <w:tcPr>
            <w:tcW w:w="2289" w:type="dxa"/>
          </w:tcPr>
          <w:p w14:paraId="4FDACF5D" w14:textId="70A16657" w:rsidR="00DD2CBC" w:rsidRPr="003D3A97" w:rsidRDefault="00DD2CBC" w:rsidP="0033444A">
            <w:pPr>
              <w:spacing w:before="40" w:after="40"/>
              <w:rPr>
                <w:sz w:val="20"/>
                <w:szCs w:val="20"/>
              </w:rPr>
            </w:pPr>
            <w:r w:rsidRPr="003D3A97">
              <w:rPr>
                <w:sz w:val="20"/>
                <w:szCs w:val="20"/>
              </w:rPr>
              <w:t>Communication with key stakeholders (</w:t>
            </w:r>
            <w:proofErr w:type="spellStart"/>
            <w:r w:rsidRPr="003D3A97">
              <w:rPr>
                <w:sz w:val="20"/>
                <w:szCs w:val="20"/>
              </w:rPr>
              <w:t>ie</w:t>
            </w:r>
            <w:proofErr w:type="spellEnd"/>
            <w:r w:rsidR="003B7826" w:rsidRPr="003D3A97">
              <w:rPr>
                <w:sz w:val="20"/>
                <w:szCs w:val="20"/>
              </w:rPr>
              <w:t>,</w:t>
            </w:r>
            <w:r w:rsidRPr="003D3A97">
              <w:rPr>
                <w:sz w:val="20"/>
                <w:szCs w:val="20"/>
              </w:rPr>
              <w:t xml:space="preserve"> implementation of </w:t>
            </w:r>
            <w:r w:rsidR="003B7826" w:rsidRPr="003D3A97">
              <w:rPr>
                <w:sz w:val="20"/>
                <w:szCs w:val="20"/>
              </w:rPr>
              <w:t>c</w:t>
            </w:r>
            <w:r w:rsidRPr="003D3A97">
              <w:rPr>
                <w:sz w:val="20"/>
                <w:szCs w:val="20"/>
              </w:rPr>
              <w:t>omm</w:t>
            </w:r>
            <w:r w:rsidR="003B7826" w:rsidRPr="003D3A97">
              <w:rPr>
                <w:sz w:val="20"/>
                <w:szCs w:val="20"/>
              </w:rPr>
              <w:t>unication</w:t>
            </w:r>
            <w:r w:rsidRPr="003D3A97">
              <w:rPr>
                <w:sz w:val="20"/>
                <w:szCs w:val="20"/>
              </w:rPr>
              <w:t xml:space="preserve"> </w:t>
            </w:r>
            <w:r w:rsidR="003B7826" w:rsidRPr="003D3A97">
              <w:rPr>
                <w:sz w:val="20"/>
                <w:szCs w:val="20"/>
              </w:rPr>
              <w:t>p</w:t>
            </w:r>
            <w:r w:rsidRPr="003D3A97">
              <w:rPr>
                <w:sz w:val="20"/>
                <w:szCs w:val="20"/>
              </w:rPr>
              <w:t>lan)</w:t>
            </w:r>
          </w:p>
        </w:tc>
        <w:tc>
          <w:tcPr>
            <w:tcW w:w="3078" w:type="dxa"/>
          </w:tcPr>
          <w:p w14:paraId="1851F9EE" w14:textId="5E683201"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Intro</w:t>
            </w:r>
            <w:r w:rsidR="003B7826" w:rsidRPr="003D3A97">
              <w:rPr>
                <w:rFonts w:cs="Arial"/>
                <w:sz w:val="20"/>
                <w:szCs w:val="20"/>
              </w:rPr>
              <w:t>ductory</w:t>
            </w:r>
            <w:r w:rsidRPr="003D3A97">
              <w:rPr>
                <w:rFonts w:cs="Arial"/>
                <w:sz w:val="20"/>
                <w:szCs w:val="20"/>
              </w:rPr>
              <w:t xml:space="preserve"> letter to key stakeholders</w:t>
            </w:r>
          </w:p>
          <w:p w14:paraId="1BEDDC75" w14:textId="77777777"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Targeted emails</w:t>
            </w:r>
          </w:p>
          <w:p w14:paraId="0F2F2270" w14:textId="7EA2B889"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 xml:space="preserve">Presentation at key meetings, </w:t>
            </w:r>
            <w:proofErr w:type="spellStart"/>
            <w:r w:rsidRPr="003D3A97">
              <w:rPr>
                <w:rFonts w:cs="Arial"/>
                <w:sz w:val="20"/>
                <w:szCs w:val="20"/>
              </w:rPr>
              <w:t>eg</w:t>
            </w:r>
            <w:proofErr w:type="spellEnd"/>
            <w:r w:rsidR="003B7826" w:rsidRPr="003D3A97">
              <w:rPr>
                <w:rFonts w:cs="Arial"/>
                <w:sz w:val="20"/>
                <w:szCs w:val="20"/>
              </w:rPr>
              <w:t>,</w:t>
            </w:r>
            <w:r w:rsidRPr="003D3A97">
              <w:rPr>
                <w:rFonts w:cs="Arial"/>
                <w:sz w:val="20"/>
                <w:szCs w:val="20"/>
              </w:rPr>
              <w:t xml:space="preserve"> trauma network meetings</w:t>
            </w:r>
          </w:p>
          <w:p w14:paraId="1E48E36E" w14:textId="77777777"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Include information on website and in newsletters</w:t>
            </w:r>
          </w:p>
        </w:tc>
        <w:tc>
          <w:tcPr>
            <w:tcW w:w="1263" w:type="dxa"/>
          </w:tcPr>
          <w:p w14:paraId="6D49A409" w14:textId="77777777" w:rsidR="00DD2CBC" w:rsidRPr="003D3A97" w:rsidRDefault="00DD2CBC" w:rsidP="0033444A">
            <w:pPr>
              <w:spacing w:before="40" w:after="40"/>
              <w:rPr>
                <w:sz w:val="20"/>
                <w:szCs w:val="20"/>
              </w:rPr>
            </w:pPr>
            <w:r w:rsidRPr="003D3A97">
              <w:rPr>
                <w:sz w:val="20"/>
                <w:szCs w:val="20"/>
              </w:rPr>
              <w:t>David, Kerry and Ian</w:t>
            </w:r>
          </w:p>
        </w:tc>
        <w:tc>
          <w:tcPr>
            <w:tcW w:w="1263" w:type="dxa"/>
          </w:tcPr>
          <w:p w14:paraId="3D26EC80" w14:textId="77777777" w:rsidR="00DD2CBC" w:rsidRPr="003D3A97" w:rsidRDefault="00DD2CBC" w:rsidP="00196425">
            <w:pPr>
              <w:spacing w:before="40" w:after="40"/>
              <w:rPr>
                <w:sz w:val="20"/>
                <w:szCs w:val="20"/>
              </w:rPr>
            </w:pPr>
            <w:r w:rsidRPr="003D3A97">
              <w:rPr>
                <w:sz w:val="20"/>
                <w:szCs w:val="20"/>
              </w:rPr>
              <w:t>13 Jan 2020</w:t>
            </w:r>
          </w:p>
        </w:tc>
        <w:tc>
          <w:tcPr>
            <w:tcW w:w="1263" w:type="dxa"/>
          </w:tcPr>
          <w:p w14:paraId="194BAE76" w14:textId="77777777" w:rsidR="00DD2CBC" w:rsidRPr="003D3A97" w:rsidRDefault="00DD2CBC" w:rsidP="00196425">
            <w:pPr>
              <w:spacing w:before="40" w:after="40"/>
              <w:rPr>
                <w:sz w:val="20"/>
                <w:szCs w:val="20"/>
              </w:rPr>
            </w:pPr>
            <w:r w:rsidRPr="003D3A97">
              <w:rPr>
                <w:sz w:val="20"/>
                <w:szCs w:val="20"/>
              </w:rPr>
              <w:t>December 2020</w:t>
            </w:r>
          </w:p>
        </w:tc>
      </w:tr>
      <w:tr w:rsidR="00DD2CBC" w:rsidRPr="003D3A97" w14:paraId="4C7F7848" w14:textId="77777777" w:rsidTr="00B83BE4">
        <w:trPr>
          <w:trHeight w:val="765"/>
        </w:trPr>
        <w:tc>
          <w:tcPr>
            <w:tcW w:w="541" w:type="dxa"/>
          </w:tcPr>
          <w:p w14:paraId="09DE281D" w14:textId="77777777" w:rsidR="00DD2CBC" w:rsidRPr="003D3A97" w:rsidRDefault="00DD2CBC" w:rsidP="0033444A">
            <w:pPr>
              <w:pStyle w:val="ListParagraph"/>
              <w:numPr>
                <w:ilvl w:val="0"/>
                <w:numId w:val="11"/>
              </w:numPr>
              <w:spacing w:before="40" w:after="40"/>
              <w:rPr>
                <w:rFonts w:cs="Arial"/>
                <w:sz w:val="20"/>
                <w:szCs w:val="20"/>
              </w:rPr>
            </w:pPr>
          </w:p>
        </w:tc>
        <w:tc>
          <w:tcPr>
            <w:tcW w:w="2289" w:type="dxa"/>
          </w:tcPr>
          <w:p w14:paraId="2AB58E18" w14:textId="77777777" w:rsidR="00DD2CBC" w:rsidRPr="003D3A97" w:rsidRDefault="00DD2CBC" w:rsidP="0033444A">
            <w:pPr>
              <w:spacing w:before="40" w:after="40"/>
              <w:rPr>
                <w:sz w:val="20"/>
                <w:szCs w:val="20"/>
              </w:rPr>
            </w:pPr>
            <w:r w:rsidRPr="003D3A97">
              <w:rPr>
                <w:sz w:val="20"/>
                <w:szCs w:val="20"/>
              </w:rPr>
              <w:t>Expert reference group</w:t>
            </w:r>
          </w:p>
        </w:tc>
        <w:tc>
          <w:tcPr>
            <w:tcW w:w="3078" w:type="dxa"/>
          </w:tcPr>
          <w:p w14:paraId="1218F2FB" w14:textId="1E5011C4" w:rsidR="00DD2CBC" w:rsidRPr="003D3A97" w:rsidRDefault="003B7826" w:rsidP="0033444A">
            <w:pPr>
              <w:pStyle w:val="ListParagraph"/>
              <w:numPr>
                <w:ilvl w:val="0"/>
                <w:numId w:val="8"/>
              </w:numPr>
              <w:spacing w:before="40" w:after="40"/>
              <w:ind w:left="175" w:hanging="175"/>
              <w:rPr>
                <w:rFonts w:cs="Arial"/>
                <w:sz w:val="20"/>
                <w:szCs w:val="20"/>
              </w:rPr>
            </w:pPr>
            <w:r w:rsidRPr="003D3A97">
              <w:rPr>
                <w:rFonts w:cs="Arial"/>
                <w:sz w:val="20"/>
                <w:szCs w:val="20"/>
              </w:rPr>
              <w:t xml:space="preserve">Terms of reference </w:t>
            </w:r>
            <w:r w:rsidR="00DD2CBC" w:rsidRPr="003D3A97">
              <w:rPr>
                <w:rFonts w:cs="Arial"/>
                <w:sz w:val="20"/>
                <w:szCs w:val="20"/>
              </w:rPr>
              <w:t>agreed</w:t>
            </w:r>
          </w:p>
          <w:p w14:paraId="622E4CDD" w14:textId="77777777"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Members invited</w:t>
            </w:r>
          </w:p>
          <w:p w14:paraId="2547B7A4" w14:textId="438E642B"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 xml:space="preserve">First meeting </w:t>
            </w:r>
            <w:proofErr w:type="spellStart"/>
            <w:r w:rsidRPr="003D3A97">
              <w:rPr>
                <w:rFonts w:cs="Arial"/>
                <w:sz w:val="20"/>
                <w:szCs w:val="20"/>
              </w:rPr>
              <w:t>approx</w:t>
            </w:r>
            <w:proofErr w:type="spellEnd"/>
            <w:r w:rsidRPr="003D3A97">
              <w:rPr>
                <w:rFonts w:cs="Arial"/>
                <w:sz w:val="20"/>
                <w:szCs w:val="20"/>
              </w:rPr>
              <w:t xml:space="preserve"> Mar</w:t>
            </w:r>
            <w:r w:rsidR="003B7826" w:rsidRPr="003D3A97">
              <w:rPr>
                <w:rFonts w:cs="Arial"/>
                <w:sz w:val="20"/>
                <w:szCs w:val="20"/>
              </w:rPr>
              <w:t>ch</w:t>
            </w:r>
            <w:r w:rsidRPr="003D3A97">
              <w:rPr>
                <w:rFonts w:cs="Arial"/>
                <w:sz w:val="20"/>
                <w:szCs w:val="20"/>
              </w:rPr>
              <w:t xml:space="preserve"> 2020</w:t>
            </w:r>
          </w:p>
          <w:p w14:paraId="4B5CE3FF" w14:textId="48A59DF6"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 xml:space="preserve">To meet in person once and via Zoom </w:t>
            </w:r>
            <w:proofErr w:type="spellStart"/>
            <w:r w:rsidRPr="003D3A97">
              <w:rPr>
                <w:rFonts w:cs="Arial"/>
                <w:sz w:val="20"/>
                <w:szCs w:val="20"/>
              </w:rPr>
              <w:t>approx</w:t>
            </w:r>
            <w:proofErr w:type="spellEnd"/>
            <w:r w:rsidRPr="003D3A97">
              <w:rPr>
                <w:rFonts w:cs="Arial"/>
                <w:sz w:val="20"/>
                <w:szCs w:val="20"/>
              </w:rPr>
              <w:t xml:space="preserve"> </w:t>
            </w:r>
            <w:r w:rsidR="003B7826" w:rsidRPr="003D3A97">
              <w:rPr>
                <w:rFonts w:cs="Arial"/>
                <w:sz w:val="20"/>
                <w:szCs w:val="20"/>
              </w:rPr>
              <w:t>four</w:t>
            </w:r>
            <w:r w:rsidRPr="003D3A97">
              <w:rPr>
                <w:rFonts w:cs="Arial"/>
                <w:sz w:val="20"/>
                <w:szCs w:val="20"/>
              </w:rPr>
              <w:t xml:space="preserve"> times during the project</w:t>
            </w:r>
          </w:p>
        </w:tc>
        <w:tc>
          <w:tcPr>
            <w:tcW w:w="1263" w:type="dxa"/>
          </w:tcPr>
          <w:p w14:paraId="45A38A2C" w14:textId="77777777" w:rsidR="00DD2CBC" w:rsidRPr="003D3A97" w:rsidRDefault="00DD2CBC" w:rsidP="0033444A">
            <w:pPr>
              <w:spacing w:before="40" w:after="40"/>
              <w:rPr>
                <w:sz w:val="20"/>
                <w:szCs w:val="20"/>
              </w:rPr>
            </w:pPr>
            <w:r w:rsidRPr="003D3A97">
              <w:rPr>
                <w:sz w:val="20"/>
                <w:szCs w:val="20"/>
              </w:rPr>
              <w:t>Gabrielle and Kerry</w:t>
            </w:r>
          </w:p>
        </w:tc>
        <w:tc>
          <w:tcPr>
            <w:tcW w:w="1263" w:type="dxa"/>
          </w:tcPr>
          <w:p w14:paraId="2DF8A056" w14:textId="77777777" w:rsidR="00DD2CBC" w:rsidRPr="003D3A97" w:rsidRDefault="00DD2CBC" w:rsidP="00196425">
            <w:pPr>
              <w:spacing w:before="40" w:after="40"/>
              <w:rPr>
                <w:sz w:val="20"/>
                <w:szCs w:val="20"/>
              </w:rPr>
            </w:pPr>
            <w:r w:rsidRPr="003D3A97">
              <w:rPr>
                <w:sz w:val="20"/>
                <w:szCs w:val="20"/>
              </w:rPr>
              <w:t>13 Jan 2020</w:t>
            </w:r>
          </w:p>
        </w:tc>
        <w:tc>
          <w:tcPr>
            <w:tcW w:w="1263" w:type="dxa"/>
          </w:tcPr>
          <w:p w14:paraId="362BE1BA" w14:textId="77777777" w:rsidR="00DD2CBC" w:rsidRPr="003D3A97" w:rsidRDefault="00DD2CBC" w:rsidP="00196425">
            <w:pPr>
              <w:spacing w:before="40" w:after="40"/>
              <w:rPr>
                <w:sz w:val="20"/>
                <w:szCs w:val="20"/>
              </w:rPr>
            </w:pPr>
            <w:r w:rsidRPr="003D3A97">
              <w:rPr>
                <w:sz w:val="20"/>
                <w:szCs w:val="20"/>
              </w:rPr>
              <w:t>October 2020</w:t>
            </w:r>
          </w:p>
        </w:tc>
      </w:tr>
      <w:tr w:rsidR="00DD2CBC" w:rsidRPr="003D3A97" w14:paraId="58B050DE" w14:textId="77777777" w:rsidTr="00B83BE4">
        <w:trPr>
          <w:trHeight w:val="765"/>
        </w:trPr>
        <w:tc>
          <w:tcPr>
            <w:tcW w:w="541" w:type="dxa"/>
          </w:tcPr>
          <w:p w14:paraId="51364895" w14:textId="77777777" w:rsidR="00DD2CBC" w:rsidRPr="003D3A97" w:rsidRDefault="00DD2CBC" w:rsidP="0033444A">
            <w:pPr>
              <w:pStyle w:val="ListParagraph"/>
              <w:numPr>
                <w:ilvl w:val="0"/>
                <w:numId w:val="11"/>
              </w:numPr>
              <w:spacing w:before="40" w:after="40"/>
              <w:rPr>
                <w:rFonts w:cs="Arial"/>
                <w:sz w:val="20"/>
                <w:szCs w:val="20"/>
              </w:rPr>
            </w:pPr>
          </w:p>
        </w:tc>
        <w:tc>
          <w:tcPr>
            <w:tcW w:w="2289" w:type="dxa"/>
          </w:tcPr>
          <w:p w14:paraId="2A8B6195" w14:textId="77777777" w:rsidR="00DD2CBC" w:rsidRPr="003D3A97" w:rsidRDefault="00DD2CBC" w:rsidP="0033444A">
            <w:pPr>
              <w:spacing w:before="40" w:after="40"/>
              <w:rPr>
                <w:sz w:val="20"/>
                <w:szCs w:val="20"/>
              </w:rPr>
            </w:pPr>
            <w:r w:rsidRPr="003D3A97">
              <w:rPr>
                <w:sz w:val="20"/>
                <w:szCs w:val="20"/>
              </w:rPr>
              <w:t>Measurement</w:t>
            </w:r>
          </w:p>
        </w:tc>
        <w:tc>
          <w:tcPr>
            <w:tcW w:w="3078" w:type="dxa"/>
          </w:tcPr>
          <w:p w14:paraId="402B68B8" w14:textId="77777777"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Develop and implement national measures aimed at measuring:</w:t>
            </w:r>
            <w:r w:rsidRPr="003D3A97">
              <w:rPr>
                <w:rFonts w:cs="Arial"/>
                <w:sz w:val="20"/>
                <w:szCs w:val="20"/>
              </w:rPr>
              <w:br/>
            </w:r>
            <w:r w:rsidRPr="003D3A97">
              <w:rPr>
                <w:rFonts w:cs="Arial"/>
                <w:sz w:val="20"/>
                <w:szCs w:val="20"/>
              </w:rPr>
              <w:lastRenderedPageBreak/>
              <w:t>1. Implementation of the new guidance in each DHB (process measures)</w:t>
            </w:r>
            <w:r w:rsidRPr="003D3A97">
              <w:rPr>
                <w:rFonts w:cs="Arial"/>
                <w:sz w:val="20"/>
                <w:szCs w:val="20"/>
              </w:rPr>
              <w:br/>
              <w:t>2. Mortality due to haemorrhage and associated multiple-organ failure (outcome measure)</w:t>
            </w:r>
          </w:p>
          <w:p w14:paraId="5C5D41A5" w14:textId="77777777"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Agreed data and baseline with ongoing monitoring plan</w:t>
            </w:r>
          </w:p>
        </w:tc>
        <w:tc>
          <w:tcPr>
            <w:tcW w:w="1263" w:type="dxa"/>
          </w:tcPr>
          <w:p w14:paraId="00AC38E0" w14:textId="6FC618B7" w:rsidR="00DD2CBC" w:rsidRPr="003D3A97" w:rsidRDefault="00DD2CBC" w:rsidP="0033444A">
            <w:pPr>
              <w:spacing w:before="40" w:after="40"/>
              <w:rPr>
                <w:sz w:val="20"/>
                <w:szCs w:val="20"/>
              </w:rPr>
            </w:pPr>
            <w:r w:rsidRPr="003D3A97">
              <w:rPr>
                <w:sz w:val="20"/>
                <w:szCs w:val="20"/>
              </w:rPr>
              <w:lastRenderedPageBreak/>
              <w:t xml:space="preserve">David, Kerry, Paul, </w:t>
            </w:r>
            <w:r w:rsidRPr="003D3A97">
              <w:rPr>
                <w:sz w:val="20"/>
                <w:szCs w:val="20"/>
              </w:rPr>
              <w:lastRenderedPageBreak/>
              <w:t xml:space="preserve">and </w:t>
            </w:r>
            <w:r w:rsidR="00760DCA" w:rsidRPr="003D3A97">
              <w:rPr>
                <w:sz w:val="20"/>
                <w:szCs w:val="20"/>
              </w:rPr>
              <w:t>core ERG</w:t>
            </w:r>
          </w:p>
        </w:tc>
        <w:tc>
          <w:tcPr>
            <w:tcW w:w="1263" w:type="dxa"/>
          </w:tcPr>
          <w:p w14:paraId="6A0EAC5C" w14:textId="77777777" w:rsidR="00DD2CBC" w:rsidRPr="003D3A97" w:rsidRDefault="00DD2CBC" w:rsidP="00285487">
            <w:pPr>
              <w:spacing w:before="40" w:after="40"/>
              <w:rPr>
                <w:sz w:val="20"/>
                <w:szCs w:val="20"/>
              </w:rPr>
            </w:pPr>
            <w:r w:rsidRPr="003D3A97">
              <w:rPr>
                <w:sz w:val="20"/>
                <w:szCs w:val="20"/>
              </w:rPr>
              <w:lastRenderedPageBreak/>
              <w:t>Mar 2020</w:t>
            </w:r>
          </w:p>
        </w:tc>
        <w:tc>
          <w:tcPr>
            <w:tcW w:w="1263" w:type="dxa"/>
          </w:tcPr>
          <w:p w14:paraId="4FF72E19" w14:textId="77777777" w:rsidR="00DD2CBC" w:rsidRPr="003D3A97" w:rsidRDefault="00DD2CBC" w:rsidP="00285487">
            <w:pPr>
              <w:spacing w:before="40" w:after="40"/>
              <w:rPr>
                <w:sz w:val="20"/>
                <w:szCs w:val="20"/>
              </w:rPr>
            </w:pPr>
            <w:r w:rsidRPr="003D3A97">
              <w:rPr>
                <w:sz w:val="20"/>
                <w:szCs w:val="20"/>
              </w:rPr>
              <w:t>October 2020</w:t>
            </w:r>
          </w:p>
        </w:tc>
      </w:tr>
      <w:tr w:rsidR="00DD2CBC" w:rsidRPr="003D3A97" w14:paraId="3D65207F" w14:textId="77777777" w:rsidTr="00B83BE4">
        <w:trPr>
          <w:trHeight w:val="1032"/>
        </w:trPr>
        <w:tc>
          <w:tcPr>
            <w:tcW w:w="541" w:type="dxa"/>
          </w:tcPr>
          <w:p w14:paraId="7F1B420A" w14:textId="77777777" w:rsidR="00DD2CBC" w:rsidRPr="003D3A97" w:rsidRDefault="00DD2CBC" w:rsidP="0033444A">
            <w:pPr>
              <w:pStyle w:val="ListParagraph"/>
              <w:numPr>
                <w:ilvl w:val="0"/>
                <w:numId w:val="11"/>
              </w:numPr>
              <w:spacing w:before="40" w:after="40"/>
              <w:rPr>
                <w:rFonts w:cs="Arial"/>
                <w:sz w:val="20"/>
                <w:szCs w:val="20"/>
              </w:rPr>
            </w:pPr>
          </w:p>
        </w:tc>
        <w:tc>
          <w:tcPr>
            <w:tcW w:w="2289" w:type="dxa"/>
          </w:tcPr>
          <w:p w14:paraId="53C18154" w14:textId="14A9C621" w:rsidR="00DD2CBC" w:rsidRPr="003D3A97" w:rsidRDefault="00DD2CBC" w:rsidP="0033444A">
            <w:pPr>
              <w:spacing w:before="40" w:after="40"/>
              <w:rPr>
                <w:sz w:val="20"/>
                <w:szCs w:val="20"/>
              </w:rPr>
            </w:pPr>
            <w:r w:rsidRPr="003D3A97">
              <w:rPr>
                <w:sz w:val="20"/>
                <w:szCs w:val="20"/>
              </w:rPr>
              <w:t xml:space="preserve">Development of </w:t>
            </w:r>
            <w:r w:rsidR="003B7826" w:rsidRPr="003D3A97">
              <w:rPr>
                <w:sz w:val="20"/>
                <w:szCs w:val="20"/>
              </w:rPr>
              <w:t>g</w:t>
            </w:r>
            <w:r w:rsidRPr="003D3A97">
              <w:rPr>
                <w:sz w:val="20"/>
                <w:szCs w:val="20"/>
              </w:rPr>
              <w:t>uidance and critical bleeding bundle</w:t>
            </w:r>
            <w:r w:rsidR="003B7826" w:rsidRPr="003D3A97">
              <w:rPr>
                <w:sz w:val="20"/>
                <w:szCs w:val="20"/>
              </w:rPr>
              <w:t xml:space="preserve"> of care</w:t>
            </w:r>
          </w:p>
        </w:tc>
        <w:tc>
          <w:tcPr>
            <w:tcW w:w="3078" w:type="dxa"/>
          </w:tcPr>
          <w:p w14:paraId="418B4B8E" w14:textId="77777777"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National guidance drafted and sector consultation</w:t>
            </w:r>
          </w:p>
          <w:p w14:paraId="17DE70D6" w14:textId="77777777"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 xml:space="preserve">National guidance and bundle agreed and published </w:t>
            </w:r>
          </w:p>
        </w:tc>
        <w:tc>
          <w:tcPr>
            <w:tcW w:w="1263" w:type="dxa"/>
          </w:tcPr>
          <w:p w14:paraId="4B9B8AF2" w14:textId="1DAF1327" w:rsidR="00DD2CBC" w:rsidRPr="003D3A97" w:rsidRDefault="00DD2CBC" w:rsidP="0033444A">
            <w:pPr>
              <w:spacing w:before="40" w:after="40"/>
              <w:rPr>
                <w:sz w:val="20"/>
                <w:szCs w:val="20"/>
              </w:rPr>
            </w:pPr>
            <w:r w:rsidRPr="003D3A97">
              <w:rPr>
                <w:sz w:val="20"/>
                <w:szCs w:val="20"/>
              </w:rPr>
              <w:t xml:space="preserve">David, Kerry, Ian, Gabrielle and </w:t>
            </w:r>
            <w:r w:rsidR="00760DCA" w:rsidRPr="003D3A97">
              <w:rPr>
                <w:sz w:val="20"/>
                <w:szCs w:val="20"/>
              </w:rPr>
              <w:t xml:space="preserve">core </w:t>
            </w:r>
            <w:r w:rsidR="003B7826" w:rsidRPr="003D3A97">
              <w:rPr>
                <w:sz w:val="20"/>
                <w:szCs w:val="20"/>
              </w:rPr>
              <w:t>ERG</w:t>
            </w:r>
          </w:p>
        </w:tc>
        <w:tc>
          <w:tcPr>
            <w:tcW w:w="1263" w:type="dxa"/>
          </w:tcPr>
          <w:p w14:paraId="292E5183" w14:textId="77777777" w:rsidR="00DD2CBC" w:rsidRPr="003D3A97" w:rsidRDefault="00DD2CBC" w:rsidP="00285487">
            <w:pPr>
              <w:spacing w:before="40" w:after="40"/>
              <w:rPr>
                <w:sz w:val="20"/>
                <w:szCs w:val="20"/>
              </w:rPr>
            </w:pPr>
            <w:r w:rsidRPr="003D3A97">
              <w:rPr>
                <w:sz w:val="20"/>
                <w:szCs w:val="20"/>
              </w:rPr>
              <w:t>May 2020</w:t>
            </w:r>
          </w:p>
        </w:tc>
        <w:tc>
          <w:tcPr>
            <w:tcW w:w="1263" w:type="dxa"/>
          </w:tcPr>
          <w:p w14:paraId="70F9E222" w14:textId="77777777" w:rsidR="00DD2CBC" w:rsidRPr="003D3A97" w:rsidRDefault="00DD2CBC" w:rsidP="00285487">
            <w:pPr>
              <w:spacing w:before="40" w:after="40"/>
              <w:rPr>
                <w:sz w:val="20"/>
                <w:szCs w:val="20"/>
              </w:rPr>
            </w:pPr>
            <w:r w:rsidRPr="003D3A97">
              <w:rPr>
                <w:sz w:val="20"/>
                <w:szCs w:val="20"/>
              </w:rPr>
              <w:t>October 2020</w:t>
            </w:r>
          </w:p>
        </w:tc>
      </w:tr>
      <w:tr w:rsidR="00DD2CBC" w:rsidRPr="003D3A97" w14:paraId="70CDC17A" w14:textId="77777777" w:rsidTr="00B83BE4">
        <w:trPr>
          <w:trHeight w:val="1032"/>
        </w:trPr>
        <w:tc>
          <w:tcPr>
            <w:tcW w:w="541" w:type="dxa"/>
          </w:tcPr>
          <w:p w14:paraId="6B9C8293" w14:textId="77777777" w:rsidR="00DD2CBC" w:rsidRPr="003D3A97" w:rsidRDefault="00DD2CBC" w:rsidP="0033444A">
            <w:pPr>
              <w:pStyle w:val="ListParagraph"/>
              <w:numPr>
                <w:ilvl w:val="0"/>
                <w:numId w:val="11"/>
              </w:numPr>
              <w:spacing w:before="40" w:after="40"/>
              <w:rPr>
                <w:rFonts w:cs="Arial"/>
                <w:sz w:val="20"/>
                <w:szCs w:val="20"/>
              </w:rPr>
            </w:pPr>
          </w:p>
        </w:tc>
        <w:tc>
          <w:tcPr>
            <w:tcW w:w="2289" w:type="dxa"/>
          </w:tcPr>
          <w:p w14:paraId="6E4A2474" w14:textId="28997AB8" w:rsidR="00DD2CBC" w:rsidRPr="003D3A97" w:rsidRDefault="00DD2CBC" w:rsidP="0033444A">
            <w:pPr>
              <w:spacing w:before="40" w:after="40"/>
              <w:rPr>
                <w:sz w:val="20"/>
                <w:szCs w:val="20"/>
              </w:rPr>
            </w:pPr>
            <w:r w:rsidRPr="003D3A97">
              <w:rPr>
                <w:sz w:val="20"/>
                <w:szCs w:val="20"/>
              </w:rPr>
              <w:t>Visits to DHBs, ambulance, N</w:t>
            </w:r>
            <w:r w:rsidR="003B7826" w:rsidRPr="003D3A97">
              <w:rPr>
                <w:sz w:val="20"/>
                <w:szCs w:val="20"/>
              </w:rPr>
              <w:t xml:space="preserve">ew </w:t>
            </w:r>
            <w:r w:rsidRPr="003D3A97">
              <w:rPr>
                <w:sz w:val="20"/>
                <w:szCs w:val="20"/>
              </w:rPr>
              <w:t>Z</w:t>
            </w:r>
            <w:r w:rsidR="003B7826" w:rsidRPr="003D3A97">
              <w:rPr>
                <w:sz w:val="20"/>
                <w:szCs w:val="20"/>
              </w:rPr>
              <w:t>ealand</w:t>
            </w:r>
            <w:r w:rsidRPr="003D3A97">
              <w:rPr>
                <w:sz w:val="20"/>
                <w:szCs w:val="20"/>
              </w:rPr>
              <w:t xml:space="preserve"> Blood Service </w:t>
            </w:r>
          </w:p>
        </w:tc>
        <w:tc>
          <w:tcPr>
            <w:tcW w:w="3078" w:type="dxa"/>
          </w:tcPr>
          <w:p w14:paraId="2D657B71" w14:textId="77777777"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Schedule of visits agreed by end August 2020 (informed by data and kept within budget)</w:t>
            </w:r>
          </w:p>
          <w:p w14:paraId="293D56EC" w14:textId="77777777" w:rsidR="00DD2CBC" w:rsidRPr="003D3A97" w:rsidRDefault="00DD2CBC" w:rsidP="0033444A">
            <w:pPr>
              <w:pStyle w:val="ListParagraph"/>
              <w:numPr>
                <w:ilvl w:val="0"/>
                <w:numId w:val="8"/>
              </w:numPr>
              <w:spacing w:before="40" w:after="40"/>
              <w:ind w:left="175" w:hanging="175"/>
              <w:rPr>
                <w:rFonts w:cs="Arial"/>
                <w:sz w:val="20"/>
                <w:szCs w:val="20"/>
              </w:rPr>
            </w:pPr>
            <w:r w:rsidRPr="003D3A97">
              <w:rPr>
                <w:rFonts w:cs="Arial"/>
                <w:sz w:val="20"/>
                <w:szCs w:val="20"/>
              </w:rPr>
              <w:t>Visits with appropriate stakeholders</w:t>
            </w:r>
          </w:p>
        </w:tc>
        <w:tc>
          <w:tcPr>
            <w:tcW w:w="1263" w:type="dxa"/>
          </w:tcPr>
          <w:p w14:paraId="313C7068" w14:textId="77777777" w:rsidR="00DD2CBC" w:rsidRPr="003D3A97" w:rsidRDefault="00DD2CBC" w:rsidP="0033444A">
            <w:pPr>
              <w:spacing w:before="40" w:after="40"/>
              <w:rPr>
                <w:sz w:val="20"/>
                <w:szCs w:val="20"/>
              </w:rPr>
            </w:pPr>
            <w:r w:rsidRPr="003D3A97">
              <w:rPr>
                <w:sz w:val="20"/>
                <w:szCs w:val="20"/>
              </w:rPr>
              <w:t>David, Kerry and Ian</w:t>
            </w:r>
          </w:p>
        </w:tc>
        <w:tc>
          <w:tcPr>
            <w:tcW w:w="1263" w:type="dxa"/>
          </w:tcPr>
          <w:p w14:paraId="76B102FF" w14:textId="77777777" w:rsidR="00DD2CBC" w:rsidRPr="003D3A97" w:rsidRDefault="00DD2CBC" w:rsidP="00285487">
            <w:pPr>
              <w:spacing w:before="40" w:after="40"/>
              <w:rPr>
                <w:sz w:val="20"/>
                <w:szCs w:val="20"/>
              </w:rPr>
            </w:pPr>
            <w:r w:rsidRPr="003D3A97">
              <w:rPr>
                <w:sz w:val="20"/>
                <w:szCs w:val="20"/>
              </w:rPr>
              <w:t>Through 2020</w:t>
            </w:r>
          </w:p>
        </w:tc>
        <w:tc>
          <w:tcPr>
            <w:tcW w:w="1263" w:type="dxa"/>
          </w:tcPr>
          <w:p w14:paraId="7FCCD9D5" w14:textId="77777777" w:rsidR="00DD2CBC" w:rsidRPr="003D3A97" w:rsidRDefault="00DD2CBC" w:rsidP="00285487">
            <w:pPr>
              <w:spacing w:before="40" w:after="40"/>
              <w:rPr>
                <w:sz w:val="20"/>
                <w:szCs w:val="20"/>
              </w:rPr>
            </w:pPr>
            <w:r w:rsidRPr="003D3A97">
              <w:rPr>
                <w:sz w:val="20"/>
                <w:szCs w:val="20"/>
              </w:rPr>
              <w:t>December 2020</w:t>
            </w:r>
          </w:p>
        </w:tc>
      </w:tr>
    </w:tbl>
    <w:p w14:paraId="20846453" w14:textId="77777777" w:rsidR="00DD2CBC" w:rsidRPr="003D3A97" w:rsidRDefault="00DD2CBC" w:rsidP="00DD2CBC">
      <w:pPr>
        <w:spacing w:after="0" w:line="240" w:lineRule="auto"/>
      </w:pPr>
    </w:p>
    <w:p w14:paraId="12099980" w14:textId="77777777" w:rsidR="00DD2CBC" w:rsidRPr="003D3A97" w:rsidRDefault="00DD2CBC" w:rsidP="00382CF1">
      <w:pPr>
        <w:pStyle w:val="Heading1"/>
      </w:pPr>
      <w:bookmarkStart w:id="26" w:name="_Toc47429055"/>
      <w:bookmarkStart w:id="27" w:name="_Toc49156341"/>
      <w:r w:rsidRPr="003D3A97">
        <w:t>Governance</w:t>
      </w:r>
      <w:bookmarkEnd w:id="26"/>
      <w:bookmarkEnd w:id="27"/>
    </w:p>
    <w:p w14:paraId="17074DDE" w14:textId="70156542" w:rsidR="00DD2CBC" w:rsidRPr="003D3A97" w:rsidRDefault="00DD2CBC" w:rsidP="00382CF1">
      <w:r w:rsidRPr="003D3A97">
        <w:t>This project fits within both the Commission’s trauma programme and the Network’s work programme</w:t>
      </w:r>
      <w:r w:rsidR="00C05DBE" w:rsidRPr="003D3A97">
        <w:t>,</w:t>
      </w:r>
      <w:r w:rsidRPr="003D3A97">
        <w:t xml:space="preserve"> and </w:t>
      </w:r>
      <w:r w:rsidR="00F32DE2" w:rsidRPr="003D3A97">
        <w:t xml:space="preserve">the </w:t>
      </w:r>
      <w:r w:rsidRPr="003D3A97">
        <w:t>governance arrangements reflect this.</w:t>
      </w:r>
    </w:p>
    <w:p w14:paraId="39CD02ED" w14:textId="1775E37B" w:rsidR="00DD2CBC" w:rsidRPr="003D3A97" w:rsidRDefault="00DD2CBC" w:rsidP="00382CF1">
      <w:r w:rsidRPr="003D3A97">
        <w:t xml:space="preserve">The core </w:t>
      </w:r>
      <w:r w:rsidR="003B7826" w:rsidRPr="003D3A97">
        <w:t>ERG</w:t>
      </w:r>
      <w:r w:rsidRPr="003D3A97">
        <w:t xml:space="preserve"> advise</w:t>
      </w:r>
      <w:r w:rsidR="00C05DBE" w:rsidRPr="003D3A97">
        <w:t>s</w:t>
      </w:r>
      <w:r w:rsidRPr="003D3A97">
        <w:t xml:space="preserve"> on the development of the guidance, not the project approach</w:t>
      </w:r>
      <w:r w:rsidR="00C05DBE" w:rsidRPr="003D3A97">
        <w:t>,</w:t>
      </w:r>
      <w:r w:rsidRPr="003D3A97">
        <w:t xml:space="preserve"> although from time to time the </w:t>
      </w:r>
      <w:r w:rsidR="00F32DE2" w:rsidRPr="003D3A97">
        <w:t xml:space="preserve">project </w:t>
      </w:r>
      <w:r w:rsidRPr="003D3A97">
        <w:t xml:space="preserve">team may choose to consult with </w:t>
      </w:r>
      <w:r w:rsidR="003B7826" w:rsidRPr="003D3A97">
        <w:t xml:space="preserve">the core ERG </w:t>
      </w:r>
      <w:r w:rsidRPr="003D3A97">
        <w:t>on implementation aspects</w:t>
      </w:r>
      <w:r w:rsidR="003B7826" w:rsidRPr="003D3A97">
        <w:t>,</w:t>
      </w:r>
      <w:r w:rsidRPr="003D3A97">
        <w:t xml:space="preserve"> if appropriate.</w:t>
      </w:r>
    </w:p>
    <w:p w14:paraId="633ACCC8" w14:textId="3041F2A1" w:rsidR="00DD2CBC" w:rsidRPr="003D3A97" w:rsidRDefault="00DD2CBC" w:rsidP="00382CF1">
      <w:r w:rsidRPr="003D3A97">
        <w:t>Decisions about the project approach</w:t>
      </w:r>
      <w:r w:rsidR="00B14FF6" w:rsidRPr="003D3A97">
        <w:t xml:space="preserve"> and </w:t>
      </w:r>
      <w:r w:rsidRPr="003D3A97">
        <w:t>management of risks and issues</w:t>
      </w:r>
      <w:r w:rsidR="00067CEB" w:rsidRPr="003D3A97">
        <w:t xml:space="preserve"> </w:t>
      </w:r>
      <w:r w:rsidR="00C05DBE" w:rsidRPr="003D3A97">
        <w:t>are</w:t>
      </w:r>
      <w:r w:rsidRPr="003D3A97">
        <w:t xml:space="preserve"> made by the Commission’s internal trauma programme steering group (SG), which meets monthly and includes the project sponsor and representatives from </w:t>
      </w:r>
      <w:r w:rsidR="003B7826" w:rsidRPr="003D3A97">
        <w:t xml:space="preserve">both </w:t>
      </w:r>
      <w:r w:rsidRPr="003D3A97">
        <w:t>the Commission</w:t>
      </w:r>
      <w:r w:rsidR="003B7826" w:rsidRPr="003D3A97">
        <w:t xml:space="preserve"> and</w:t>
      </w:r>
      <w:r w:rsidRPr="003D3A97">
        <w:t xml:space="preserve"> the Network.</w:t>
      </w:r>
    </w:p>
    <w:p w14:paraId="5CED954C" w14:textId="3129AD6B" w:rsidR="00DD2CBC" w:rsidRPr="003D3A97" w:rsidRDefault="00DD2CBC" w:rsidP="00382CF1">
      <w:r w:rsidRPr="003D3A97">
        <w:t>The SG determine</w:t>
      </w:r>
      <w:r w:rsidR="00C05DBE" w:rsidRPr="003D3A97">
        <w:t>s</w:t>
      </w:r>
      <w:r w:rsidRPr="003D3A97">
        <w:t xml:space="preserve"> if</w:t>
      </w:r>
      <w:r w:rsidR="0036487F" w:rsidRPr="003D3A97">
        <w:t xml:space="preserve"> and</w:t>
      </w:r>
      <w:r w:rsidRPr="003D3A97">
        <w:t xml:space="preserve"> when decisions, risks</w:t>
      </w:r>
      <w:r w:rsidR="00B14FF6" w:rsidRPr="003D3A97">
        <w:t xml:space="preserve"> and</w:t>
      </w:r>
      <w:r w:rsidRPr="003D3A97">
        <w:t xml:space="preserve"> issues need to be escalated to the ACC</w:t>
      </w:r>
      <w:r w:rsidR="00B14FF6" w:rsidRPr="003D3A97">
        <w:t>‒</w:t>
      </w:r>
      <w:r w:rsidRPr="003D3A97">
        <w:t xml:space="preserve">Commission </w:t>
      </w:r>
      <w:r w:rsidR="003B7826" w:rsidRPr="003D3A97">
        <w:t>contract governance g</w:t>
      </w:r>
      <w:r w:rsidRPr="003D3A97">
        <w:t>roup (with input on whether this is appropriate sought from ACC on a case</w:t>
      </w:r>
      <w:r w:rsidR="003B7826" w:rsidRPr="003D3A97">
        <w:t>-</w:t>
      </w:r>
      <w:r w:rsidRPr="003D3A97">
        <w:t>by</w:t>
      </w:r>
      <w:r w:rsidR="003B7826" w:rsidRPr="003D3A97">
        <w:t>-</w:t>
      </w:r>
      <w:r w:rsidRPr="003D3A97">
        <w:t>case basis).</w:t>
      </w:r>
    </w:p>
    <w:p w14:paraId="02669408" w14:textId="14295A9C" w:rsidR="00DD2CBC" w:rsidRPr="003D3A97" w:rsidRDefault="00DD2CBC" w:rsidP="00382CF1">
      <w:r w:rsidRPr="003D3A97">
        <w:t>The Network representatives advise the SG if</w:t>
      </w:r>
      <w:r w:rsidR="0036487F" w:rsidRPr="003D3A97">
        <w:t xml:space="preserve"> and </w:t>
      </w:r>
      <w:r w:rsidRPr="003D3A97">
        <w:t xml:space="preserve">when aspects of the project need to be escalated to the </w:t>
      </w:r>
      <w:r w:rsidR="003B7826" w:rsidRPr="003D3A97">
        <w:t>Network governance group</w:t>
      </w:r>
      <w:r w:rsidRPr="003D3A97">
        <w:t xml:space="preserve"> and the </w:t>
      </w:r>
      <w:r w:rsidR="003B7826" w:rsidRPr="003D3A97">
        <w:t>Network</w:t>
      </w:r>
      <w:r w:rsidR="00511F94" w:rsidRPr="003D3A97">
        <w:t xml:space="preserve"> </w:t>
      </w:r>
      <w:r w:rsidR="00B14FF6" w:rsidRPr="003D3A97">
        <w:t>operations g</w:t>
      </w:r>
      <w:r w:rsidR="00511F94" w:rsidRPr="003D3A97">
        <w:t>roup</w:t>
      </w:r>
      <w:r w:rsidRPr="003D3A97">
        <w:t xml:space="preserve"> either for information or decision.</w:t>
      </w:r>
    </w:p>
    <w:p w14:paraId="186917D8" w14:textId="77777777" w:rsidR="00B83BE4" w:rsidRPr="003D3A97" w:rsidRDefault="00B83BE4">
      <w:pPr>
        <w:spacing w:after="160" w:line="259" w:lineRule="auto"/>
        <w:rPr>
          <w:b/>
          <w:sz w:val="36"/>
          <w:szCs w:val="28"/>
        </w:rPr>
      </w:pPr>
      <w:bookmarkStart w:id="28" w:name="_Toc47429056"/>
      <w:r w:rsidRPr="003D3A97">
        <w:br w:type="page"/>
      </w:r>
    </w:p>
    <w:p w14:paraId="34499866" w14:textId="117A35A8" w:rsidR="00DD2CBC" w:rsidRPr="003D3A97" w:rsidRDefault="00DD2CBC" w:rsidP="00382CF1">
      <w:pPr>
        <w:pStyle w:val="Heading1"/>
      </w:pPr>
      <w:bookmarkStart w:id="29" w:name="_Toc49156342"/>
      <w:r w:rsidRPr="003D3A97">
        <w:lastRenderedPageBreak/>
        <w:t>Reporting</w:t>
      </w:r>
      <w:bookmarkEnd w:id="28"/>
      <w:bookmarkEnd w:id="29"/>
    </w:p>
    <w:p w14:paraId="6D907F0F" w14:textId="302B64BB" w:rsidR="00DD2CBC" w:rsidRPr="003D3A97" w:rsidRDefault="00DD2CBC" w:rsidP="00382CF1">
      <w:r w:rsidRPr="003D3A97">
        <w:t>The project team report</w:t>
      </w:r>
      <w:r w:rsidR="00C05DBE" w:rsidRPr="003D3A97">
        <w:t>s</w:t>
      </w:r>
      <w:r w:rsidRPr="003D3A97">
        <w:t xml:space="preserve"> to the SG on progress, risks</w:t>
      </w:r>
      <w:r w:rsidR="00FF001A" w:rsidRPr="003D3A97">
        <w:t xml:space="preserve"> and</w:t>
      </w:r>
      <w:r w:rsidRPr="003D3A97">
        <w:t xml:space="preserve"> issues at each meeting.</w:t>
      </w:r>
    </w:p>
    <w:p w14:paraId="28ECEAA8" w14:textId="5A481050" w:rsidR="00DD2CBC" w:rsidRPr="003D3A97" w:rsidRDefault="00DD2CBC" w:rsidP="00382CF1">
      <w:r w:rsidRPr="003D3A97">
        <w:t xml:space="preserve">The need for other project-specific reports </w:t>
      </w:r>
      <w:r w:rsidR="00C05DBE" w:rsidRPr="003D3A97">
        <w:t xml:space="preserve">is </w:t>
      </w:r>
      <w:r w:rsidRPr="003D3A97">
        <w:t>determined on an ad</w:t>
      </w:r>
      <w:r w:rsidR="003B7826" w:rsidRPr="003D3A97">
        <w:t>-</w:t>
      </w:r>
      <w:r w:rsidRPr="003D3A97">
        <w:t>hoc basis.</w:t>
      </w:r>
    </w:p>
    <w:p w14:paraId="39CBD462" w14:textId="19A6BE6F" w:rsidR="00DD2CBC" w:rsidRPr="003D3A97" w:rsidRDefault="00DD2CBC" w:rsidP="0033444A">
      <w:r w:rsidRPr="003D3A97">
        <w:t>The Commission reports on the wider trauma programme to the ACC</w:t>
      </w:r>
      <w:r w:rsidR="000156F9" w:rsidRPr="003D3A97">
        <w:t>‒</w:t>
      </w:r>
      <w:r w:rsidRPr="003D3A97">
        <w:t xml:space="preserve">Commission </w:t>
      </w:r>
      <w:r w:rsidR="003B7826" w:rsidRPr="003D3A97">
        <w:t>contract governance group</w:t>
      </w:r>
      <w:r w:rsidRPr="003D3A97">
        <w:t xml:space="preserve"> and the Network </w:t>
      </w:r>
      <w:r w:rsidR="003B7826" w:rsidRPr="003D3A97">
        <w:t>governance g</w:t>
      </w:r>
      <w:r w:rsidRPr="003D3A97">
        <w:t>roup on a regular basis. Updates on this project will be included in these reports.</w:t>
      </w:r>
    </w:p>
    <w:p w14:paraId="5B9F735D" w14:textId="77777777" w:rsidR="00DD2CBC" w:rsidRPr="003D3A97" w:rsidRDefault="00DD2CBC" w:rsidP="00FF001A">
      <w:pPr>
        <w:pStyle w:val="Heading1"/>
        <w:spacing w:before="360"/>
      </w:pPr>
      <w:bookmarkStart w:id="30" w:name="_Toc47429057"/>
      <w:bookmarkStart w:id="31" w:name="_Toc49156343"/>
      <w:r w:rsidRPr="003D3A97">
        <w:t>Measurement</w:t>
      </w:r>
      <w:bookmarkEnd w:id="30"/>
      <w:bookmarkEnd w:id="31"/>
    </w:p>
    <w:p w14:paraId="661E15A5" w14:textId="23BEE526" w:rsidR="00DD2CBC" w:rsidRPr="003D3A97" w:rsidRDefault="00DD2CBC" w:rsidP="00382CF1">
      <w:r w:rsidRPr="003D3A97">
        <w:t>The project aim will be achieved by building quality metrics that support early identification and effective management of critical haemorrhage.</w:t>
      </w:r>
      <w:r w:rsidR="0033444A" w:rsidRPr="003D3A97">
        <w:t xml:space="preserve"> </w:t>
      </w:r>
      <w:r w:rsidRPr="003D3A97">
        <w:t>These quality metrics will support trauma system performance review and identify opportunities for improvement.</w:t>
      </w:r>
      <w:r w:rsidR="0033444A" w:rsidRPr="003D3A97">
        <w:t xml:space="preserve"> </w:t>
      </w:r>
      <w:r w:rsidRPr="003D3A97">
        <w:t xml:space="preserve">Most metrics will be process measures associated with the national guidance and critical bleeding bundle </w:t>
      </w:r>
      <w:r w:rsidR="00282092" w:rsidRPr="003D3A97">
        <w:t xml:space="preserve">of care </w:t>
      </w:r>
      <w:r w:rsidRPr="003D3A97">
        <w:t xml:space="preserve">and will be confirmed by the </w:t>
      </w:r>
      <w:r w:rsidR="009262BE" w:rsidRPr="003D3A97">
        <w:t xml:space="preserve">core </w:t>
      </w:r>
      <w:r w:rsidR="00282092" w:rsidRPr="003D3A97">
        <w:t>ERG</w:t>
      </w:r>
      <w:r w:rsidRPr="003D3A97">
        <w:t xml:space="preserve"> in conjunction with the project team (see below for examples of likely process measures).</w:t>
      </w:r>
    </w:p>
    <w:p w14:paraId="1B7A7A8B" w14:textId="2CE454FC" w:rsidR="00DD2CBC" w:rsidRPr="003D3A97" w:rsidRDefault="00DD2CBC" w:rsidP="00382CF1">
      <w:r w:rsidRPr="003D3A97">
        <w:t>Quality measures will consider hospital system</w:t>
      </w:r>
      <w:r w:rsidR="00282092" w:rsidRPr="003D3A97">
        <w:t>-</w:t>
      </w:r>
      <w:r w:rsidRPr="003D3A97">
        <w:t xml:space="preserve">level responses, initiation and management of MTP, types of blood and other products </w:t>
      </w:r>
      <w:r w:rsidR="00282092" w:rsidRPr="003D3A97">
        <w:t>used</w:t>
      </w:r>
      <w:r w:rsidRPr="003D3A97">
        <w:t>, other numerical data and key timepoints in the process of care.</w:t>
      </w:r>
      <w:r w:rsidR="0033444A" w:rsidRPr="003D3A97">
        <w:t xml:space="preserve"> </w:t>
      </w:r>
    </w:p>
    <w:p w14:paraId="78D37287" w14:textId="0BC41E46" w:rsidR="00DD2CBC" w:rsidRPr="003D3A97" w:rsidRDefault="00DD2CBC" w:rsidP="00382CF1">
      <w:r w:rsidRPr="003D3A97">
        <w:t>These measures will be captured via existing mechanisms, for example</w:t>
      </w:r>
      <w:r w:rsidR="00FF001A" w:rsidRPr="003D3A97">
        <w:t>.</w:t>
      </w:r>
      <w:r w:rsidRPr="003D3A97">
        <w:t xml:space="preserve"> the N</w:t>
      </w:r>
      <w:r w:rsidR="00282092" w:rsidRPr="003D3A97">
        <w:t xml:space="preserve">ew </w:t>
      </w:r>
      <w:r w:rsidRPr="003D3A97">
        <w:t>Z</w:t>
      </w:r>
      <w:r w:rsidR="00282092" w:rsidRPr="003D3A97">
        <w:t>ealand</w:t>
      </w:r>
      <w:r w:rsidRPr="003D3A97">
        <w:t xml:space="preserve"> Trauma Registry, ANZ-MTR and N</w:t>
      </w:r>
      <w:r w:rsidR="00282092" w:rsidRPr="003D3A97">
        <w:t xml:space="preserve">ew </w:t>
      </w:r>
      <w:r w:rsidRPr="003D3A97">
        <w:t>Z</w:t>
      </w:r>
      <w:r w:rsidR="00282092" w:rsidRPr="003D3A97">
        <w:t xml:space="preserve">ealand </w:t>
      </w:r>
      <w:r w:rsidRPr="003D3A97">
        <w:t>B</w:t>
      </w:r>
      <w:r w:rsidR="00282092" w:rsidRPr="003D3A97">
        <w:t xml:space="preserve">lood </w:t>
      </w:r>
      <w:r w:rsidRPr="003D3A97">
        <w:t>S</w:t>
      </w:r>
      <w:r w:rsidR="00282092" w:rsidRPr="003D3A97">
        <w:t>ervice</w:t>
      </w:r>
      <w:r w:rsidRPr="003D3A97">
        <w:t>.</w:t>
      </w:r>
      <w:r w:rsidR="0033444A" w:rsidRPr="003D3A97">
        <w:t xml:space="preserve"> </w:t>
      </w:r>
      <w:r w:rsidR="00282092" w:rsidRPr="003D3A97">
        <w:t>A</w:t>
      </w:r>
      <w:r w:rsidRPr="003D3A97">
        <w:t xml:space="preserve">dditional local hospital data collection </w:t>
      </w:r>
      <w:r w:rsidR="00282092" w:rsidRPr="003D3A97">
        <w:t xml:space="preserve">is not expected to be </w:t>
      </w:r>
      <w:r w:rsidRPr="003D3A97">
        <w:t>required.</w:t>
      </w:r>
      <w:r w:rsidR="0033444A" w:rsidRPr="003D3A97">
        <w:t xml:space="preserve"> </w:t>
      </w:r>
      <w:r w:rsidRPr="003D3A97">
        <w:t xml:space="preserve">However, additional measures may arise after </w:t>
      </w:r>
      <w:r w:rsidR="007440D6" w:rsidRPr="003D3A97">
        <w:t xml:space="preserve">both </w:t>
      </w:r>
      <w:r w:rsidR="009262BE" w:rsidRPr="003D3A97">
        <w:t xml:space="preserve">core </w:t>
      </w:r>
      <w:r w:rsidR="007440D6" w:rsidRPr="003D3A97">
        <w:t xml:space="preserve">and wider </w:t>
      </w:r>
      <w:r w:rsidR="00282092" w:rsidRPr="003D3A97">
        <w:t>ERG</w:t>
      </w:r>
      <w:r w:rsidRPr="003D3A97">
        <w:t xml:space="preserve"> input.</w:t>
      </w:r>
    </w:p>
    <w:p w14:paraId="69BAAED8" w14:textId="55A58BDB" w:rsidR="00DD2CBC" w:rsidRPr="003D3A97" w:rsidRDefault="00DD2CBC" w:rsidP="00382CF1">
      <w:r w:rsidRPr="003D3A97">
        <w:t xml:space="preserve">A dashboard of quality measures will be developed to provide feedback to trauma services across </w:t>
      </w:r>
      <w:r w:rsidR="00282092" w:rsidRPr="003D3A97">
        <w:t xml:space="preserve">Aotearoa </w:t>
      </w:r>
      <w:r w:rsidRPr="003D3A97">
        <w:t>New Zealand.</w:t>
      </w:r>
    </w:p>
    <w:p w14:paraId="5CA1930C" w14:textId="3831AC27" w:rsidR="00DD2CBC" w:rsidRPr="003D3A97" w:rsidRDefault="00DD2CBC" w:rsidP="00382CF1">
      <w:r w:rsidRPr="003D3A97">
        <w:t xml:space="preserve">Process measures </w:t>
      </w:r>
      <w:r w:rsidR="00282092" w:rsidRPr="003D3A97">
        <w:t xml:space="preserve">include but are </w:t>
      </w:r>
      <w:r w:rsidRPr="003D3A97">
        <w:t>not limited to:</w:t>
      </w:r>
    </w:p>
    <w:p w14:paraId="4D710F12" w14:textId="5665807B" w:rsidR="00DD2CBC" w:rsidRPr="003D3A97" w:rsidRDefault="00282092" w:rsidP="00382CF1">
      <w:pPr>
        <w:pStyle w:val="ListParagraph"/>
        <w:numPr>
          <w:ilvl w:val="0"/>
          <w:numId w:val="21"/>
        </w:numPr>
      </w:pPr>
      <w:r w:rsidRPr="003D3A97">
        <w:t xml:space="preserve">proportion </w:t>
      </w:r>
      <w:r w:rsidR="00DD2CBC" w:rsidRPr="003D3A97">
        <w:t xml:space="preserve">of patients receiving tranexamic acid within </w:t>
      </w:r>
      <w:r w:rsidRPr="003D3A97">
        <w:t>one</w:t>
      </w:r>
      <w:r w:rsidR="00DD2CBC" w:rsidRPr="003D3A97">
        <w:t xml:space="preserve"> hour of injury or hospital arrival</w:t>
      </w:r>
    </w:p>
    <w:p w14:paraId="055BFAD0" w14:textId="0EFEE42D" w:rsidR="00DD2CBC" w:rsidRPr="003D3A97" w:rsidRDefault="00282092" w:rsidP="00382CF1">
      <w:pPr>
        <w:pStyle w:val="ListParagraph"/>
        <w:numPr>
          <w:ilvl w:val="0"/>
          <w:numId w:val="21"/>
        </w:numPr>
      </w:pPr>
      <w:r w:rsidRPr="003D3A97">
        <w:t xml:space="preserve">proportion </w:t>
      </w:r>
      <w:r w:rsidR="00DD2CBC" w:rsidRPr="003D3A97">
        <w:t xml:space="preserve">of patients in whom </w:t>
      </w:r>
      <w:r w:rsidRPr="003D3A97">
        <w:t>red blood cell (</w:t>
      </w:r>
      <w:r w:rsidR="00DD2CBC" w:rsidRPr="003D3A97">
        <w:t>RBC</w:t>
      </w:r>
      <w:r w:rsidRPr="003D3A97">
        <w:t>)</w:t>
      </w:r>
      <w:r w:rsidR="00DD2CBC" w:rsidRPr="003D3A97">
        <w:t xml:space="preserve"> transfusion is initiated within 15 min</w:t>
      </w:r>
      <w:r w:rsidR="00D8416F" w:rsidRPr="003D3A97">
        <w:t>utes</w:t>
      </w:r>
      <w:r w:rsidR="00DD2CBC" w:rsidRPr="003D3A97">
        <w:t xml:space="preserve"> of protocol activation</w:t>
      </w:r>
    </w:p>
    <w:p w14:paraId="34B1A5CD" w14:textId="63638DBD" w:rsidR="00DD2CBC" w:rsidRPr="003D3A97" w:rsidRDefault="00282092" w:rsidP="00382CF1">
      <w:pPr>
        <w:pStyle w:val="ListParagraph"/>
        <w:numPr>
          <w:ilvl w:val="0"/>
          <w:numId w:val="21"/>
        </w:numPr>
      </w:pPr>
      <w:r w:rsidRPr="003D3A97">
        <w:t xml:space="preserve">proportion </w:t>
      </w:r>
      <w:r w:rsidR="00DD2CBC" w:rsidRPr="003D3A97">
        <w:t>of patients with initiation of call for transfer to operating theatre/interventional radiology suite within 60 min</w:t>
      </w:r>
      <w:r w:rsidR="00D8416F" w:rsidRPr="003D3A97">
        <w:t>utes</w:t>
      </w:r>
      <w:r w:rsidR="00DD2CBC" w:rsidRPr="003D3A97">
        <w:t xml:space="preserve"> of protocol activation</w:t>
      </w:r>
    </w:p>
    <w:p w14:paraId="1E3271B5" w14:textId="562E952C" w:rsidR="00DD2CBC" w:rsidRPr="003D3A97" w:rsidRDefault="00282092" w:rsidP="00382CF1">
      <w:pPr>
        <w:pStyle w:val="ListParagraph"/>
        <w:numPr>
          <w:ilvl w:val="0"/>
          <w:numId w:val="21"/>
        </w:numPr>
      </w:pPr>
      <w:r w:rsidRPr="003D3A97">
        <w:t xml:space="preserve">proportion </w:t>
      </w:r>
      <w:r w:rsidR="00DD2CBC" w:rsidRPr="003D3A97">
        <w:t xml:space="preserve">of patients with haemoglobin levels maintained between 60 </w:t>
      </w:r>
      <w:r w:rsidR="00D8416F" w:rsidRPr="003D3A97">
        <w:t xml:space="preserve">g/L </w:t>
      </w:r>
      <w:r w:rsidR="00DD2CBC" w:rsidRPr="003D3A97">
        <w:t>and 110 g/L during protocol activation, excluding certain paediatric populations (</w:t>
      </w:r>
      <w:proofErr w:type="spellStart"/>
      <w:r w:rsidR="00DD2CBC" w:rsidRPr="003D3A97">
        <w:t>eg</w:t>
      </w:r>
      <w:proofErr w:type="spellEnd"/>
      <w:r w:rsidR="00DD2CBC" w:rsidRPr="003D3A97">
        <w:t>, neonates) that may require higher haemoglobin values</w:t>
      </w:r>
    </w:p>
    <w:p w14:paraId="1040E421" w14:textId="529A5D41" w:rsidR="00DD2CBC" w:rsidRPr="003D3A97" w:rsidRDefault="00282092" w:rsidP="00382CF1">
      <w:pPr>
        <w:pStyle w:val="ListParagraph"/>
        <w:numPr>
          <w:ilvl w:val="0"/>
          <w:numId w:val="21"/>
        </w:numPr>
      </w:pPr>
      <w:r w:rsidRPr="003D3A97">
        <w:t xml:space="preserve">proportion </w:t>
      </w:r>
      <w:r w:rsidR="00DD2CBC" w:rsidRPr="003D3A97">
        <w:t>of patients transitioned to group-specific RBCs and plasma within 90 min</w:t>
      </w:r>
      <w:r w:rsidR="00D8416F" w:rsidRPr="003D3A97">
        <w:t>utes</w:t>
      </w:r>
      <w:r w:rsidR="00DD2CBC" w:rsidRPr="003D3A97">
        <w:t xml:space="preserve"> of arrival/onset of haemorrhage</w:t>
      </w:r>
    </w:p>
    <w:p w14:paraId="247C8262" w14:textId="242C2058" w:rsidR="00DD2CBC" w:rsidRPr="003D3A97" w:rsidRDefault="00282092" w:rsidP="00382CF1">
      <w:pPr>
        <w:pStyle w:val="ListParagraph"/>
        <w:numPr>
          <w:ilvl w:val="0"/>
          <w:numId w:val="21"/>
        </w:numPr>
      </w:pPr>
      <w:r w:rsidRPr="003D3A97">
        <w:t xml:space="preserve">proportion </w:t>
      </w:r>
      <w:r w:rsidR="00DD2CBC" w:rsidRPr="003D3A97">
        <w:t>of patients with appropriate MTP activation (≥ 5 RBC units in first 24 h</w:t>
      </w:r>
      <w:r w:rsidR="00D8416F" w:rsidRPr="003D3A97">
        <w:t>ours</w:t>
      </w:r>
      <w:r w:rsidR="00DD2CBC" w:rsidRPr="003D3A97">
        <w:t>, &gt; 40 mL/kg per 24 h</w:t>
      </w:r>
      <w:r w:rsidR="00D8416F" w:rsidRPr="003D3A97">
        <w:t>ours</w:t>
      </w:r>
      <w:r w:rsidR="00DD2CBC" w:rsidRPr="003D3A97">
        <w:t xml:space="preserve"> of RBCs in paediatric patients) or before this level in patients dying due to haemorrhage within 24 h</w:t>
      </w:r>
      <w:r w:rsidR="00D8416F" w:rsidRPr="003D3A97">
        <w:t>ours</w:t>
      </w:r>
      <w:r w:rsidR="00DD2CBC" w:rsidRPr="003D3A97">
        <w:t xml:space="preserve"> </w:t>
      </w:r>
    </w:p>
    <w:p w14:paraId="57A2AC83" w14:textId="06F8718A" w:rsidR="00DD2CBC" w:rsidRPr="003D3A97" w:rsidRDefault="00282092" w:rsidP="00382CF1">
      <w:pPr>
        <w:pStyle w:val="ListParagraph"/>
        <w:numPr>
          <w:ilvl w:val="0"/>
          <w:numId w:val="21"/>
        </w:numPr>
      </w:pPr>
      <w:r w:rsidRPr="003D3A97">
        <w:t xml:space="preserve">proportion </w:t>
      </w:r>
      <w:r w:rsidR="00DD2CBC" w:rsidRPr="003D3A97">
        <w:t xml:space="preserve">of patients without any blood component wastage (including plasma that is thawed and not used within the </w:t>
      </w:r>
      <w:r w:rsidR="00D8416F" w:rsidRPr="003D3A97">
        <w:t>five</w:t>
      </w:r>
      <w:r w:rsidR="00DD2CBC" w:rsidRPr="003D3A97">
        <w:t>-day limit on another patient)</w:t>
      </w:r>
      <w:r w:rsidRPr="003D3A97">
        <w:t>.</w:t>
      </w:r>
    </w:p>
    <w:p w14:paraId="16C0FF4D" w14:textId="77777777" w:rsidR="00DD2CBC" w:rsidRPr="003D3A97" w:rsidRDefault="00DD2CBC" w:rsidP="00DD2CBC">
      <w:pPr>
        <w:spacing w:after="0" w:line="240" w:lineRule="auto"/>
      </w:pPr>
    </w:p>
    <w:p w14:paraId="21749B65" w14:textId="77777777" w:rsidR="00B83BE4" w:rsidRPr="003D3A97" w:rsidRDefault="00B83BE4">
      <w:pPr>
        <w:spacing w:after="160" w:line="259" w:lineRule="auto"/>
      </w:pPr>
      <w:r w:rsidRPr="003D3A97">
        <w:br w:type="page"/>
      </w:r>
    </w:p>
    <w:p w14:paraId="050EDB0F" w14:textId="5A64B06D" w:rsidR="00DD2CBC" w:rsidRPr="003D3A97" w:rsidRDefault="00DD2CBC" w:rsidP="00382CF1">
      <w:r w:rsidRPr="003D3A97">
        <w:lastRenderedPageBreak/>
        <w:t>Key outcome measures</w:t>
      </w:r>
      <w:r w:rsidR="00D8416F" w:rsidRPr="003D3A97">
        <w:t xml:space="preserve"> include</w:t>
      </w:r>
      <w:r w:rsidRPr="003D3A97">
        <w:t>:</w:t>
      </w:r>
    </w:p>
    <w:p w14:paraId="7B36E609" w14:textId="6A3C8B83" w:rsidR="00DD2CBC" w:rsidRPr="003D3A97" w:rsidRDefault="00D8416F" w:rsidP="00382CF1">
      <w:pPr>
        <w:pStyle w:val="ListParagraph"/>
        <w:numPr>
          <w:ilvl w:val="0"/>
          <w:numId w:val="22"/>
        </w:numPr>
        <w:ind w:left="360"/>
      </w:pPr>
      <w:r w:rsidRPr="003D3A97">
        <w:t xml:space="preserve">reduction </w:t>
      </w:r>
      <w:r w:rsidR="00DD2CBC" w:rsidRPr="003D3A97">
        <w:t>in trauma critical haemorrhage deaths</w:t>
      </w:r>
    </w:p>
    <w:p w14:paraId="0423E740" w14:textId="1A4594C6" w:rsidR="00DD2CBC" w:rsidRPr="003D3A97" w:rsidRDefault="00D8416F" w:rsidP="00382CF1">
      <w:pPr>
        <w:pStyle w:val="ListParagraph"/>
        <w:numPr>
          <w:ilvl w:val="0"/>
          <w:numId w:val="22"/>
        </w:numPr>
        <w:ind w:left="360"/>
      </w:pPr>
      <w:r w:rsidRPr="003D3A97">
        <w:t xml:space="preserve">reduction </w:t>
      </w:r>
      <w:r w:rsidR="00DD2CBC" w:rsidRPr="003D3A97">
        <w:t>in multiple organ failure deaths associated with critical haemorrhage caused by trauma</w:t>
      </w:r>
    </w:p>
    <w:p w14:paraId="706B3F04" w14:textId="5A35E410" w:rsidR="00DD2CBC" w:rsidRPr="003D3A97" w:rsidRDefault="00D8416F" w:rsidP="00390630">
      <w:pPr>
        <w:pStyle w:val="ListParagraph"/>
        <w:numPr>
          <w:ilvl w:val="0"/>
          <w:numId w:val="22"/>
        </w:numPr>
        <w:spacing w:after="120"/>
        <w:ind w:left="357" w:hanging="357"/>
      </w:pPr>
      <w:r w:rsidRPr="003D3A97">
        <w:t xml:space="preserve">reduction </w:t>
      </w:r>
      <w:r w:rsidR="00DD2CBC" w:rsidRPr="003D3A97">
        <w:t>in variation of response for the above metrics</w:t>
      </w:r>
      <w:r w:rsidRPr="003D3A97">
        <w:t>.</w:t>
      </w:r>
    </w:p>
    <w:p w14:paraId="607B10F4" w14:textId="00811CF2" w:rsidR="003E4595" w:rsidRPr="003D3A97" w:rsidRDefault="004347EB" w:rsidP="009C05A7">
      <w:pPr>
        <w:pStyle w:val="ListParagraph"/>
        <w:spacing w:after="120"/>
        <w:ind w:left="0"/>
      </w:pPr>
      <w:r w:rsidRPr="003D3A97">
        <w:t>The following table summarises measurement</w:t>
      </w:r>
      <w:r w:rsidR="001829CB" w:rsidRPr="003D3A97">
        <w:t>-</w:t>
      </w:r>
      <w:r w:rsidRPr="003D3A97">
        <w:t xml:space="preserve"> and improvement</w:t>
      </w:r>
      <w:r w:rsidR="009C05A7" w:rsidRPr="003D3A97">
        <w:t>-</w:t>
      </w:r>
      <w:r w:rsidRPr="003D3A97">
        <w:t>related questions the project team ha</w:t>
      </w:r>
      <w:r w:rsidR="009C05A7" w:rsidRPr="003D3A97">
        <w:t>s</w:t>
      </w:r>
      <w:r w:rsidRPr="003D3A97">
        <w:t xml:space="preserve"> considered in the development of this plan. </w:t>
      </w:r>
    </w:p>
    <w:tbl>
      <w:tblPr>
        <w:tblStyle w:val="TableGrid"/>
        <w:tblW w:w="0" w:type="auto"/>
        <w:tblLook w:val="04A0" w:firstRow="1" w:lastRow="0" w:firstColumn="1" w:lastColumn="0" w:noHBand="0" w:noVBand="1"/>
      </w:tblPr>
      <w:tblGrid>
        <w:gridCol w:w="2689"/>
        <w:gridCol w:w="6939"/>
      </w:tblGrid>
      <w:tr w:rsidR="00364726" w:rsidRPr="003D3A97" w14:paraId="6DE0B701" w14:textId="77777777" w:rsidTr="001829CB">
        <w:tc>
          <w:tcPr>
            <w:tcW w:w="2689" w:type="dxa"/>
            <w:tcBorders>
              <w:bottom w:val="single" w:sz="4" w:space="0" w:color="auto"/>
            </w:tcBorders>
            <w:shd w:val="clear" w:color="auto" w:fill="DEEAF6" w:themeFill="accent1" w:themeFillTint="33"/>
          </w:tcPr>
          <w:p w14:paraId="70369438" w14:textId="68A4DC6C" w:rsidR="00364726" w:rsidRPr="003D3A97" w:rsidRDefault="004347EB" w:rsidP="0033444A">
            <w:pPr>
              <w:spacing w:before="40" w:after="40"/>
              <w:rPr>
                <w:b/>
                <w:bCs/>
                <w:sz w:val="20"/>
                <w:szCs w:val="20"/>
              </w:rPr>
            </w:pPr>
            <w:r w:rsidRPr="003D3A97">
              <w:rPr>
                <w:b/>
                <w:bCs/>
                <w:sz w:val="20"/>
                <w:szCs w:val="20"/>
              </w:rPr>
              <w:t>Question</w:t>
            </w:r>
          </w:p>
        </w:tc>
        <w:tc>
          <w:tcPr>
            <w:tcW w:w="6939" w:type="dxa"/>
            <w:shd w:val="clear" w:color="auto" w:fill="DEEAF6" w:themeFill="accent1" w:themeFillTint="33"/>
          </w:tcPr>
          <w:p w14:paraId="78E1149D" w14:textId="3024D0D6" w:rsidR="00364726" w:rsidRPr="003D3A97" w:rsidRDefault="004347EB" w:rsidP="0033444A">
            <w:pPr>
              <w:autoSpaceDE w:val="0"/>
              <w:autoSpaceDN w:val="0"/>
              <w:adjustRightInd w:val="0"/>
              <w:spacing w:before="40" w:after="40"/>
              <w:rPr>
                <w:b/>
                <w:bCs/>
                <w:sz w:val="20"/>
                <w:szCs w:val="20"/>
              </w:rPr>
            </w:pPr>
            <w:r w:rsidRPr="003D3A97">
              <w:rPr>
                <w:b/>
                <w:bCs/>
                <w:sz w:val="20"/>
                <w:szCs w:val="20"/>
              </w:rPr>
              <w:t>Indicative answer</w:t>
            </w:r>
          </w:p>
        </w:tc>
      </w:tr>
      <w:tr w:rsidR="00DD2CBC" w:rsidRPr="003D3A97" w14:paraId="212E2717" w14:textId="77777777" w:rsidTr="001829CB">
        <w:tc>
          <w:tcPr>
            <w:tcW w:w="2689" w:type="dxa"/>
            <w:shd w:val="clear" w:color="auto" w:fill="auto"/>
          </w:tcPr>
          <w:p w14:paraId="628D5881" w14:textId="1C4FCD29" w:rsidR="00DD2CBC" w:rsidRPr="003D3A97" w:rsidRDefault="006E4C6C" w:rsidP="0033444A">
            <w:pPr>
              <w:spacing w:before="40" w:after="40"/>
              <w:rPr>
                <w:b/>
                <w:bCs/>
                <w:sz w:val="20"/>
                <w:szCs w:val="20"/>
              </w:rPr>
            </w:pPr>
            <w:r w:rsidRPr="003D3A97">
              <w:rPr>
                <w:b/>
                <w:bCs/>
                <w:sz w:val="20"/>
                <w:szCs w:val="20"/>
              </w:rPr>
              <w:t>What is the c</w:t>
            </w:r>
            <w:r w:rsidR="00DD2CBC" w:rsidRPr="003D3A97">
              <w:rPr>
                <w:b/>
                <w:bCs/>
                <w:sz w:val="20"/>
                <w:szCs w:val="20"/>
              </w:rPr>
              <w:t xml:space="preserve">oncern </w:t>
            </w:r>
            <w:r w:rsidRPr="003D3A97">
              <w:rPr>
                <w:b/>
                <w:bCs/>
                <w:sz w:val="20"/>
                <w:szCs w:val="20"/>
              </w:rPr>
              <w:t xml:space="preserve">we are </w:t>
            </w:r>
            <w:r w:rsidR="00DD2CBC" w:rsidRPr="003D3A97">
              <w:rPr>
                <w:b/>
                <w:bCs/>
                <w:sz w:val="20"/>
                <w:szCs w:val="20"/>
              </w:rPr>
              <w:t>seeking to address</w:t>
            </w:r>
            <w:r w:rsidRPr="003D3A97">
              <w:rPr>
                <w:b/>
                <w:bCs/>
                <w:sz w:val="20"/>
                <w:szCs w:val="20"/>
              </w:rPr>
              <w:t>?</w:t>
            </w:r>
          </w:p>
        </w:tc>
        <w:tc>
          <w:tcPr>
            <w:tcW w:w="6939" w:type="dxa"/>
          </w:tcPr>
          <w:p w14:paraId="6389311E" w14:textId="77777777" w:rsidR="00DD2CBC" w:rsidRPr="003D3A97" w:rsidRDefault="00DD2CBC" w:rsidP="0033444A">
            <w:pPr>
              <w:autoSpaceDE w:val="0"/>
              <w:autoSpaceDN w:val="0"/>
              <w:adjustRightInd w:val="0"/>
              <w:spacing w:before="40" w:after="40"/>
              <w:rPr>
                <w:sz w:val="20"/>
                <w:szCs w:val="20"/>
              </w:rPr>
            </w:pPr>
            <w:r w:rsidRPr="003D3A97">
              <w:rPr>
                <w:sz w:val="20"/>
                <w:szCs w:val="20"/>
              </w:rPr>
              <w:t>Potentially avoidable trauma deaths from haemorrhage</w:t>
            </w:r>
          </w:p>
        </w:tc>
      </w:tr>
      <w:tr w:rsidR="00DD2CBC" w:rsidRPr="003D3A97" w14:paraId="3BB443F2" w14:textId="77777777" w:rsidTr="001829CB">
        <w:tc>
          <w:tcPr>
            <w:tcW w:w="2689" w:type="dxa"/>
            <w:shd w:val="clear" w:color="auto" w:fill="auto"/>
          </w:tcPr>
          <w:p w14:paraId="029E5302" w14:textId="2F90E651" w:rsidR="00DD2CBC" w:rsidRPr="003D3A97" w:rsidRDefault="006E4C6C" w:rsidP="0033444A">
            <w:pPr>
              <w:spacing w:before="40" w:after="40"/>
              <w:rPr>
                <w:b/>
                <w:bCs/>
                <w:sz w:val="20"/>
                <w:szCs w:val="20"/>
              </w:rPr>
            </w:pPr>
            <w:r w:rsidRPr="003D3A97">
              <w:rPr>
                <w:b/>
                <w:bCs/>
                <w:sz w:val="20"/>
                <w:szCs w:val="20"/>
              </w:rPr>
              <w:t>What is the e</w:t>
            </w:r>
            <w:r w:rsidR="00DD2CBC" w:rsidRPr="003D3A97">
              <w:rPr>
                <w:b/>
                <w:bCs/>
                <w:sz w:val="20"/>
                <w:szCs w:val="20"/>
              </w:rPr>
              <w:t>vidence base</w:t>
            </w:r>
            <w:r w:rsidRPr="003D3A97">
              <w:rPr>
                <w:b/>
                <w:bCs/>
                <w:sz w:val="20"/>
                <w:szCs w:val="20"/>
              </w:rPr>
              <w:t>?</w:t>
            </w:r>
          </w:p>
        </w:tc>
        <w:tc>
          <w:tcPr>
            <w:tcW w:w="6939" w:type="dxa"/>
          </w:tcPr>
          <w:p w14:paraId="0EE3294E" w14:textId="0BB75DFA" w:rsidR="00DD2CBC" w:rsidRPr="003D3A97" w:rsidRDefault="00DD2CBC" w:rsidP="0033444A">
            <w:pPr>
              <w:spacing w:before="40" w:after="40"/>
              <w:rPr>
                <w:sz w:val="20"/>
                <w:szCs w:val="20"/>
              </w:rPr>
            </w:pPr>
            <w:r w:rsidRPr="003D3A97">
              <w:rPr>
                <w:sz w:val="20"/>
                <w:szCs w:val="20"/>
              </w:rPr>
              <w:t>International examples of best practice and quality improvement success, the NZ-MTR, hospital data, ANZ-M</w:t>
            </w:r>
            <w:r w:rsidR="00C05DBE" w:rsidRPr="003D3A97">
              <w:rPr>
                <w:sz w:val="20"/>
                <w:szCs w:val="20"/>
              </w:rPr>
              <w:t>TR</w:t>
            </w:r>
          </w:p>
        </w:tc>
      </w:tr>
      <w:tr w:rsidR="00DD2CBC" w:rsidRPr="003D3A97" w14:paraId="0515C6EC" w14:textId="77777777" w:rsidTr="001829CB">
        <w:tc>
          <w:tcPr>
            <w:tcW w:w="2689" w:type="dxa"/>
            <w:shd w:val="clear" w:color="auto" w:fill="auto"/>
          </w:tcPr>
          <w:p w14:paraId="0D9F64A6" w14:textId="1D909764" w:rsidR="00DD2CBC" w:rsidRPr="003D3A97" w:rsidRDefault="006E4C6C" w:rsidP="0033444A">
            <w:pPr>
              <w:spacing w:before="40" w:after="40"/>
              <w:rPr>
                <w:b/>
                <w:bCs/>
                <w:sz w:val="20"/>
                <w:szCs w:val="20"/>
              </w:rPr>
            </w:pPr>
            <w:r w:rsidRPr="003D3A97">
              <w:rPr>
                <w:b/>
                <w:bCs/>
                <w:sz w:val="20"/>
                <w:szCs w:val="20"/>
              </w:rPr>
              <w:t>What is the s</w:t>
            </w:r>
            <w:r w:rsidR="00DD2CBC" w:rsidRPr="003D3A97">
              <w:rPr>
                <w:b/>
                <w:bCs/>
                <w:sz w:val="20"/>
                <w:szCs w:val="20"/>
              </w:rPr>
              <w:t>cale of problem</w:t>
            </w:r>
            <w:r w:rsidRPr="003D3A97">
              <w:rPr>
                <w:b/>
                <w:bCs/>
                <w:sz w:val="20"/>
                <w:szCs w:val="20"/>
              </w:rPr>
              <w:t>?</w:t>
            </w:r>
          </w:p>
        </w:tc>
        <w:tc>
          <w:tcPr>
            <w:tcW w:w="6939" w:type="dxa"/>
          </w:tcPr>
          <w:p w14:paraId="36E4DD97" w14:textId="77777777" w:rsidR="00DD2CBC" w:rsidRPr="003D3A97" w:rsidRDefault="00DD2CBC" w:rsidP="0033444A">
            <w:pPr>
              <w:spacing w:before="40" w:after="40"/>
              <w:rPr>
                <w:sz w:val="20"/>
                <w:szCs w:val="20"/>
              </w:rPr>
            </w:pPr>
            <w:r w:rsidRPr="003D3A97">
              <w:rPr>
                <w:sz w:val="20"/>
                <w:szCs w:val="20"/>
              </w:rPr>
              <w:t>Number of haemorrhage deaths</w:t>
            </w:r>
          </w:p>
        </w:tc>
      </w:tr>
      <w:tr w:rsidR="00DD2CBC" w:rsidRPr="003D3A97" w14:paraId="220496CC" w14:textId="77777777" w:rsidTr="001829CB">
        <w:tc>
          <w:tcPr>
            <w:tcW w:w="2689" w:type="dxa"/>
            <w:shd w:val="clear" w:color="auto" w:fill="auto"/>
          </w:tcPr>
          <w:p w14:paraId="2F7CEFC7" w14:textId="1CF5E44F" w:rsidR="00DD2CBC" w:rsidRPr="003D3A97" w:rsidRDefault="006E4C6C" w:rsidP="0033444A">
            <w:pPr>
              <w:spacing w:before="40" w:after="40"/>
              <w:rPr>
                <w:b/>
                <w:bCs/>
                <w:sz w:val="20"/>
                <w:szCs w:val="20"/>
              </w:rPr>
            </w:pPr>
            <w:r w:rsidRPr="003D3A97">
              <w:rPr>
                <w:b/>
                <w:bCs/>
                <w:sz w:val="20"/>
                <w:szCs w:val="20"/>
              </w:rPr>
              <w:t xml:space="preserve">What </w:t>
            </w:r>
            <w:r w:rsidR="00DD2CBC" w:rsidRPr="003D3A97">
              <w:rPr>
                <w:b/>
                <w:bCs/>
                <w:sz w:val="20"/>
                <w:szCs w:val="20"/>
              </w:rPr>
              <w:t xml:space="preserve">will </w:t>
            </w:r>
            <w:r w:rsidRPr="003D3A97">
              <w:rPr>
                <w:b/>
                <w:bCs/>
                <w:sz w:val="20"/>
                <w:szCs w:val="20"/>
              </w:rPr>
              <w:t xml:space="preserve">the project </w:t>
            </w:r>
            <w:r w:rsidR="00DD2CBC" w:rsidRPr="003D3A97">
              <w:rPr>
                <w:b/>
                <w:bCs/>
                <w:sz w:val="20"/>
                <w:szCs w:val="20"/>
              </w:rPr>
              <w:t>deliver (outputs)</w:t>
            </w:r>
            <w:r w:rsidRPr="003D3A97">
              <w:rPr>
                <w:b/>
                <w:bCs/>
                <w:sz w:val="20"/>
                <w:szCs w:val="20"/>
              </w:rPr>
              <w:t>?</w:t>
            </w:r>
          </w:p>
        </w:tc>
        <w:tc>
          <w:tcPr>
            <w:tcW w:w="6939" w:type="dxa"/>
          </w:tcPr>
          <w:p w14:paraId="670766EE" w14:textId="77777777" w:rsidR="00DD2CBC" w:rsidRPr="003D3A97" w:rsidRDefault="00DD2CBC" w:rsidP="0033444A">
            <w:pPr>
              <w:spacing w:before="40" w:after="40"/>
              <w:rPr>
                <w:sz w:val="20"/>
                <w:szCs w:val="20"/>
              </w:rPr>
            </w:pPr>
            <w:r w:rsidRPr="003D3A97">
              <w:rPr>
                <w:sz w:val="20"/>
                <w:szCs w:val="20"/>
              </w:rPr>
              <w:t>National guidance for the recognition and management of critical haemorrhage</w:t>
            </w:r>
            <w:bookmarkStart w:id="32" w:name="_Hlk19705050"/>
            <w:bookmarkEnd w:id="32"/>
            <w:r w:rsidRPr="003D3A97">
              <w:rPr>
                <w:sz w:val="20"/>
                <w:szCs w:val="20"/>
              </w:rPr>
              <w:t xml:space="preserve"> plus an agreed MTP and critical bleeding bundle of care, and buy-in to these from key stakeholders</w:t>
            </w:r>
          </w:p>
        </w:tc>
      </w:tr>
      <w:tr w:rsidR="00DD2CBC" w:rsidRPr="003D3A97" w14:paraId="72BF34B3" w14:textId="77777777" w:rsidTr="001829CB">
        <w:tc>
          <w:tcPr>
            <w:tcW w:w="2689" w:type="dxa"/>
            <w:shd w:val="clear" w:color="auto" w:fill="auto"/>
          </w:tcPr>
          <w:p w14:paraId="2519DDE3" w14:textId="105CEA75" w:rsidR="00DD2CBC" w:rsidRPr="003D3A97" w:rsidRDefault="006E4C6C" w:rsidP="0033444A">
            <w:pPr>
              <w:spacing w:before="40" w:after="40"/>
              <w:rPr>
                <w:b/>
                <w:bCs/>
                <w:sz w:val="20"/>
                <w:szCs w:val="20"/>
              </w:rPr>
            </w:pPr>
            <w:r w:rsidRPr="003D3A97">
              <w:rPr>
                <w:b/>
                <w:bCs/>
                <w:sz w:val="20"/>
                <w:szCs w:val="20"/>
              </w:rPr>
              <w:t>What are the possible o</w:t>
            </w:r>
            <w:r w:rsidR="00DD2CBC" w:rsidRPr="003D3A97">
              <w:rPr>
                <w:b/>
                <w:bCs/>
                <w:sz w:val="20"/>
                <w:szCs w:val="20"/>
              </w:rPr>
              <w:t>utcome measures</w:t>
            </w:r>
            <w:r w:rsidRPr="003D3A97">
              <w:rPr>
                <w:b/>
                <w:bCs/>
                <w:sz w:val="20"/>
                <w:szCs w:val="20"/>
              </w:rPr>
              <w:t>?</w:t>
            </w:r>
          </w:p>
        </w:tc>
        <w:tc>
          <w:tcPr>
            <w:tcW w:w="6939" w:type="dxa"/>
          </w:tcPr>
          <w:p w14:paraId="6C6215C5" w14:textId="77777777" w:rsidR="00DD2CBC" w:rsidRPr="003D3A97" w:rsidRDefault="00DD2CBC" w:rsidP="002D7FFC">
            <w:pPr>
              <w:pStyle w:val="ListParagraph"/>
              <w:numPr>
                <w:ilvl w:val="0"/>
                <w:numId w:val="23"/>
              </w:numPr>
              <w:spacing w:before="40" w:after="40"/>
              <w:rPr>
                <w:sz w:val="20"/>
                <w:szCs w:val="20"/>
              </w:rPr>
            </w:pPr>
            <w:r w:rsidRPr="003D3A97">
              <w:rPr>
                <w:sz w:val="20"/>
                <w:szCs w:val="20"/>
              </w:rPr>
              <w:t>Reduction in haemorrhage deaths caused by trauma</w:t>
            </w:r>
          </w:p>
          <w:p w14:paraId="09EA0B46" w14:textId="77777777" w:rsidR="00DD2CBC" w:rsidRPr="003D3A97" w:rsidRDefault="00DD2CBC" w:rsidP="002D7FFC">
            <w:pPr>
              <w:pStyle w:val="ListParagraph"/>
              <w:numPr>
                <w:ilvl w:val="0"/>
                <w:numId w:val="23"/>
              </w:numPr>
              <w:spacing w:before="40" w:after="40"/>
              <w:rPr>
                <w:sz w:val="20"/>
                <w:szCs w:val="20"/>
              </w:rPr>
            </w:pPr>
            <w:r w:rsidRPr="003D3A97">
              <w:rPr>
                <w:sz w:val="20"/>
                <w:szCs w:val="20"/>
              </w:rPr>
              <w:t>Reduction in multiple organ failure deaths associated with critical haemorrhage</w:t>
            </w:r>
          </w:p>
        </w:tc>
      </w:tr>
      <w:tr w:rsidR="00DD2CBC" w:rsidRPr="003D3A97" w14:paraId="70736EA6" w14:textId="77777777" w:rsidTr="001829CB">
        <w:tc>
          <w:tcPr>
            <w:tcW w:w="2689" w:type="dxa"/>
            <w:shd w:val="clear" w:color="auto" w:fill="auto"/>
          </w:tcPr>
          <w:p w14:paraId="2C55A0AE" w14:textId="7028945F" w:rsidR="00DD2CBC" w:rsidRPr="003D3A97" w:rsidRDefault="006E4C6C" w:rsidP="0033444A">
            <w:pPr>
              <w:spacing w:before="40" w:after="40"/>
              <w:rPr>
                <w:b/>
                <w:bCs/>
                <w:sz w:val="20"/>
                <w:szCs w:val="20"/>
              </w:rPr>
            </w:pPr>
            <w:r w:rsidRPr="003D3A97">
              <w:rPr>
                <w:b/>
                <w:bCs/>
                <w:sz w:val="20"/>
                <w:szCs w:val="20"/>
              </w:rPr>
              <w:t>What c</w:t>
            </w:r>
            <w:r w:rsidR="00DD2CBC" w:rsidRPr="003D3A97">
              <w:rPr>
                <w:b/>
                <w:bCs/>
                <w:sz w:val="20"/>
                <w:szCs w:val="20"/>
              </w:rPr>
              <w:t xml:space="preserve">hanges in behaviour </w:t>
            </w:r>
            <w:r w:rsidRPr="003D3A97">
              <w:rPr>
                <w:b/>
                <w:bCs/>
                <w:sz w:val="20"/>
                <w:szCs w:val="20"/>
              </w:rPr>
              <w:t xml:space="preserve">do we </w:t>
            </w:r>
            <w:r w:rsidR="00DD2CBC" w:rsidRPr="003D3A97">
              <w:rPr>
                <w:b/>
                <w:bCs/>
                <w:sz w:val="20"/>
                <w:szCs w:val="20"/>
              </w:rPr>
              <w:t>wish to see</w:t>
            </w:r>
            <w:r w:rsidRPr="003D3A97">
              <w:rPr>
                <w:b/>
                <w:bCs/>
                <w:sz w:val="20"/>
                <w:szCs w:val="20"/>
              </w:rPr>
              <w:t>?</w:t>
            </w:r>
          </w:p>
        </w:tc>
        <w:tc>
          <w:tcPr>
            <w:tcW w:w="6939" w:type="dxa"/>
          </w:tcPr>
          <w:p w14:paraId="6C01EB2E" w14:textId="6FFE97C2" w:rsidR="00DD2CBC" w:rsidRPr="003D3A97" w:rsidRDefault="00DD2CBC" w:rsidP="009C05A7">
            <w:pPr>
              <w:pStyle w:val="ListParagraph"/>
              <w:numPr>
                <w:ilvl w:val="0"/>
                <w:numId w:val="30"/>
              </w:numPr>
              <w:spacing w:before="40" w:after="40"/>
              <w:rPr>
                <w:sz w:val="20"/>
                <w:szCs w:val="20"/>
              </w:rPr>
            </w:pPr>
            <w:r w:rsidRPr="003D3A97">
              <w:rPr>
                <w:sz w:val="20"/>
                <w:szCs w:val="20"/>
              </w:rPr>
              <w:t>Adherence to best practice guidance and adoption of critical bleeding bundle</w:t>
            </w:r>
            <w:r w:rsidR="00C05DBE" w:rsidRPr="003D3A97">
              <w:rPr>
                <w:sz w:val="20"/>
                <w:szCs w:val="20"/>
              </w:rPr>
              <w:t xml:space="preserve"> of care </w:t>
            </w:r>
          </w:p>
          <w:p w14:paraId="20A837DA" w14:textId="2DAA47B1" w:rsidR="00DD2CBC" w:rsidRPr="003D3A97" w:rsidRDefault="00DD2CBC" w:rsidP="009C05A7">
            <w:pPr>
              <w:pStyle w:val="ListParagraph"/>
              <w:numPr>
                <w:ilvl w:val="0"/>
                <w:numId w:val="30"/>
              </w:numPr>
              <w:spacing w:before="40" w:after="40"/>
              <w:rPr>
                <w:sz w:val="20"/>
                <w:szCs w:val="20"/>
              </w:rPr>
            </w:pPr>
            <w:r w:rsidRPr="003D3A97">
              <w:rPr>
                <w:sz w:val="20"/>
                <w:szCs w:val="20"/>
              </w:rPr>
              <w:t xml:space="preserve">Clinical </w:t>
            </w:r>
            <w:r w:rsidR="00C05DBE" w:rsidRPr="003D3A97">
              <w:rPr>
                <w:sz w:val="20"/>
                <w:szCs w:val="20"/>
              </w:rPr>
              <w:t>a</w:t>
            </w:r>
            <w:r w:rsidRPr="003D3A97">
              <w:rPr>
                <w:sz w:val="20"/>
                <w:szCs w:val="20"/>
              </w:rPr>
              <w:t xml:space="preserve">udit (adverse event review) or </w:t>
            </w:r>
            <w:r w:rsidR="002D7FFC" w:rsidRPr="003D3A97">
              <w:rPr>
                <w:sz w:val="20"/>
                <w:szCs w:val="20"/>
              </w:rPr>
              <w:t>morbidity and mortality</w:t>
            </w:r>
            <w:r w:rsidR="002D7FFC" w:rsidRPr="003D3A97">
              <w:rPr>
                <w:rStyle w:val="CommentReference"/>
              </w:rPr>
              <w:t xml:space="preserve"> </w:t>
            </w:r>
            <w:r w:rsidR="002D7FFC" w:rsidRPr="003D3A97">
              <w:rPr>
                <w:sz w:val="20"/>
                <w:szCs w:val="20"/>
              </w:rPr>
              <w:t>review</w:t>
            </w:r>
            <w:r w:rsidRPr="003D3A97">
              <w:rPr>
                <w:sz w:val="20"/>
                <w:szCs w:val="20"/>
              </w:rPr>
              <w:t xml:space="preserve"> on all haemorrhage deaths</w:t>
            </w:r>
          </w:p>
        </w:tc>
      </w:tr>
      <w:tr w:rsidR="00DD2CBC" w:rsidRPr="003D3A97" w14:paraId="3ABDD47A" w14:textId="77777777" w:rsidTr="001829CB">
        <w:tc>
          <w:tcPr>
            <w:tcW w:w="2689" w:type="dxa"/>
            <w:shd w:val="clear" w:color="auto" w:fill="auto"/>
          </w:tcPr>
          <w:p w14:paraId="1768C8F3" w14:textId="569DFC37" w:rsidR="00DD2CBC" w:rsidRPr="003D3A97" w:rsidRDefault="00DD2CBC" w:rsidP="0033444A">
            <w:pPr>
              <w:spacing w:before="40" w:after="40"/>
              <w:rPr>
                <w:b/>
                <w:bCs/>
                <w:sz w:val="20"/>
                <w:szCs w:val="20"/>
              </w:rPr>
            </w:pPr>
            <w:r w:rsidRPr="003D3A97">
              <w:rPr>
                <w:b/>
                <w:bCs/>
                <w:sz w:val="20"/>
                <w:szCs w:val="20"/>
              </w:rPr>
              <w:t xml:space="preserve">Does a tried </w:t>
            </w:r>
            <w:r w:rsidR="00C05DBE" w:rsidRPr="003D3A97">
              <w:rPr>
                <w:b/>
                <w:bCs/>
                <w:sz w:val="20"/>
                <w:szCs w:val="20"/>
              </w:rPr>
              <w:t>and</w:t>
            </w:r>
            <w:r w:rsidRPr="003D3A97">
              <w:rPr>
                <w:b/>
                <w:bCs/>
                <w:sz w:val="20"/>
                <w:szCs w:val="20"/>
              </w:rPr>
              <w:t xml:space="preserve"> tested measure exist?</w:t>
            </w:r>
          </w:p>
        </w:tc>
        <w:tc>
          <w:tcPr>
            <w:tcW w:w="6939" w:type="dxa"/>
          </w:tcPr>
          <w:p w14:paraId="29F1C275" w14:textId="788D0FA4" w:rsidR="00DD2CBC" w:rsidRPr="003D3A97" w:rsidRDefault="00DD2CBC" w:rsidP="0033444A">
            <w:pPr>
              <w:spacing w:before="40" w:after="40"/>
              <w:rPr>
                <w:sz w:val="20"/>
                <w:szCs w:val="20"/>
              </w:rPr>
            </w:pPr>
            <w:r w:rsidRPr="003D3A97">
              <w:rPr>
                <w:sz w:val="20"/>
                <w:szCs w:val="20"/>
              </w:rPr>
              <w:t>Yes, case fatality rate from haemorrhage</w:t>
            </w:r>
          </w:p>
        </w:tc>
      </w:tr>
      <w:tr w:rsidR="00DD2CBC" w:rsidRPr="003D3A97" w14:paraId="380444CC" w14:textId="77777777" w:rsidTr="001829CB">
        <w:tc>
          <w:tcPr>
            <w:tcW w:w="2689" w:type="dxa"/>
            <w:shd w:val="clear" w:color="auto" w:fill="auto"/>
          </w:tcPr>
          <w:p w14:paraId="1F8D1B39" w14:textId="77777777" w:rsidR="00DD2CBC" w:rsidRPr="003D3A97" w:rsidRDefault="00DD2CBC" w:rsidP="0033444A">
            <w:pPr>
              <w:spacing w:before="40" w:after="40"/>
              <w:rPr>
                <w:b/>
                <w:bCs/>
                <w:sz w:val="20"/>
                <w:szCs w:val="20"/>
              </w:rPr>
            </w:pPr>
            <w:r w:rsidRPr="003D3A97">
              <w:rPr>
                <w:b/>
                <w:bCs/>
                <w:sz w:val="20"/>
                <w:szCs w:val="20"/>
              </w:rPr>
              <w:t>Does the data exist?</w:t>
            </w:r>
          </w:p>
          <w:p w14:paraId="035A1774" w14:textId="77777777" w:rsidR="00DD2CBC" w:rsidRPr="003D3A97" w:rsidRDefault="00DD2CBC" w:rsidP="0033444A">
            <w:pPr>
              <w:spacing w:before="40" w:after="40"/>
              <w:rPr>
                <w:b/>
                <w:bCs/>
                <w:sz w:val="20"/>
                <w:szCs w:val="20"/>
              </w:rPr>
            </w:pPr>
            <w:r w:rsidRPr="003D3A97">
              <w:rPr>
                <w:b/>
                <w:bCs/>
                <w:sz w:val="20"/>
                <w:szCs w:val="20"/>
              </w:rPr>
              <w:t>If so, who holds it?</w:t>
            </w:r>
          </w:p>
        </w:tc>
        <w:tc>
          <w:tcPr>
            <w:tcW w:w="6939" w:type="dxa"/>
          </w:tcPr>
          <w:p w14:paraId="32426408" w14:textId="541DAB19" w:rsidR="00DD2CBC" w:rsidRPr="003D3A97" w:rsidRDefault="00DD2CBC" w:rsidP="0033444A">
            <w:pPr>
              <w:spacing w:before="40" w:after="40"/>
              <w:rPr>
                <w:sz w:val="20"/>
                <w:szCs w:val="20"/>
              </w:rPr>
            </w:pPr>
            <w:r w:rsidRPr="003D3A97">
              <w:rPr>
                <w:sz w:val="20"/>
                <w:szCs w:val="20"/>
              </w:rPr>
              <w:t>Yes, NZ-MTR, prehospital data and ANZ</w:t>
            </w:r>
            <w:r w:rsidR="00C05DBE" w:rsidRPr="003D3A97">
              <w:rPr>
                <w:sz w:val="20"/>
                <w:szCs w:val="20"/>
              </w:rPr>
              <w:t>-</w:t>
            </w:r>
            <w:r w:rsidRPr="003D3A97">
              <w:rPr>
                <w:sz w:val="20"/>
                <w:szCs w:val="20"/>
              </w:rPr>
              <w:t>MTR</w:t>
            </w:r>
          </w:p>
        </w:tc>
      </w:tr>
      <w:tr w:rsidR="00DD2CBC" w:rsidRPr="003D3A97" w14:paraId="3D147BB3" w14:textId="77777777" w:rsidTr="001829CB">
        <w:tc>
          <w:tcPr>
            <w:tcW w:w="2689" w:type="dxa"/>
            <w:shd w:val="clear" w:color="auto" w:fill="auto"/>
          </w:tcPr>
          <w:p w14:paraId="16D0214D" w14:textId="77777777" w:rsidR="00DD2CBC" w:rsidRPr="003D3A97" w:rsidRDefault="00DD2CBC" w:rsidP="0033444A">
            <w:pPr>
              <w:spacing w:before="40" w:after="40"/>
              <w:rPr>
                <w:b/>
                <w:bCs/>
                <w:sz w:val="20"/>
                <w:szCs w:val="20"/>
              </w:rPr>
            </w:pPr>
            <w:r w:rsidRPr="003D3A97">
              <w:rPr>
                <w:b/>
                <w:bCs/>
                <w:sz w:val="20"/>
                <w:szCs w:val="20"/>
              </w:rPr>
              <w:t>Do we have a baseline?</w:t>
            </w:r>
          </w:p>
        </w:tc>
        <w:tc>
          <w:tcPr>
            <w:tcW w:w="6939" w:type="dxa"/>
          </w:tcPr>
          <w:p w14:paraId="499A3C9F" w14:textId="77777777" w:rsidR="00DD2CBC" w:rsidRPr="003D3A97" w:rsidRDefault="00DD2CBC" w:rsidP="0033444A">
            <w:pPr>
              <w:spacing w:before="40" w:after="40"/>
              <w:rPr>
                <w:sz w:val="20"/>
                <w:szCs w:val="20"/>
              </w:rPr>
            </w:pPr>
            <w:r w:rsidRPr="003D3A97">
              <w:rPr>
                <w:sz w:val="20"/>
                <w:szCs w:val="20"/>
              </w:rPr>
              <w:t>Yes</w:t>
            </w:r>
          </w:p>
        </w:tc>
      </w:tr>
      <w:tr w:rsidR="00DD2CBC" w:rsidRPr="003D3A97" w14:paraId="54DAB149" w14:textId="77777777" w:rsidTr="001829CB">
        <w:tc>
          <w:tcPr>
            <w:tcW w:w="2689" w:type="dxa"/>
            <w:shd w:val="clear" w:color="auto" w:fill="auto"/>
          </w:tcPr>
          <w:p w14:paraId="55DA56FF" w14:textId="77777777" w:rsidR="00DD2CBC" w:rsidRPr="003D3A97" w:rsidRDefault="00DD2CBC" w:rsidP="0033444A">
            <w:pPr>
              <w:spacing w:before="40" w:after="40"/>
              <w:rPr>
                <w:b/>
                <w:bCs/>
                <w:sz w:val="20"/>
                <w:szCs w:val="20"/>
              </w:rPr>
            </w:pPr>
            <w:r w:rsidRPr="003D3A97">
              <w:rPr>
                <w:b/>
                <w:bCs/>
                <w:sz w:val="20"/>
                <w:szCs w:val="20"/>
              </w:rPr>
              <w:t>Do we have an international comparator?</w:t>
            </w:r>
          </w:p>
        </w:tc>
        <w:tc>
          <w:tcPr>
            <w:tcW w:w="6939" w:type="dxa"/>
          </w:tcPr>
          <w:p w14:paraId="34484DBA" w14:textId="77777777" w:rsidR="00DD2CBC" w:rsidRPr="003D3A97" w:rsidRDefault="00DD2CBC" w:rsidP="0033444A">
            <w:pPr>
              <w:spacing w:before="40" w:after="40"/>
              <w:rPr>
                <w:sz w:val="20"/>
                <w:szCs w:val="20"/>
              </w:rPr>
            </w:pPr>
            <w:r w:rsidRPr="003D3A97">
              <w:rPr>
                <w:sz w:val="20"/>
                <w:szCs w:val="20"/>
              </w:rPr>
              <w:t>Yes, multiple comparators including London (with caveats that direct comparison is not always possible)</w:t>
            </w:r>
          </w:p>
        </w:tc>
      </w:tr>
      <w:tr w:rsidR="00DD2CBC" w:rsidRPr="003D3A97" w14:paraId="20E70C9D" w14:textId="77777777" w:rsidTr="001829CB">
        <w:tc>
          <w:tcPr>
            <w:tcW w:w="2689" w:type="dxa"/>
            <w:shd w:val="clear" w:color="auto" w:fill="auto"/>
          </w:tcPr>
          <w:p w14:paraId="64D019C1" w14:textId="18FCACD9" w:rsidR="00DD2CBC" w:rsidRPr="003D3A97" w:rsidRDefault="006E4C6C" w:rsidP="0033444A">
            <w:pPr>
              <w:spacing w:before="40" w:after="40"/>
              <w:rPr>
                <w:b/>
                <w:bCs/>
                <w:sz w:val="20"/>
                <w:szCs w:val="20"/>
              </w:rPr>
            </w:pPr>
            <w:r w:rsidRPr="003D3A97">
              <w:rPr>
                <w:b/>
                <w:bCs/>
                <w:sz w:val="20"/>
                <w:szCs w:val="20"/>
              </w:rPr>
              <w:t>What are the potential p</w:t>
            </w:r>
            <w:r w:rsidR="00DD2CBC" w:rsidRPr="003D3A97">
              <w:rPr>
                <w:b/>
                <w:bCs/>
                <w:sz w:val="20"/>
                <w:szCs w:val="20"/>
              </w:rPr>
              <w:t>rocess measures</w:t>
            </w:r>
            <w:r w:rsidRPr="003D3A97">
              <w:rPr>
                <w:b/>
                <w:bCs/>
                <w:sz w:val="20"/>
                <w:szCs w:val="20"/>
              </w:rPr>
              <w:t>?</w:t>
            </w:r>
          </w:p>
        </w:tc>
        <w:tc>
          <w:tcPr>
            <w:tcW w:w="6939" w:type="dxa"/>
          </w:tcPr>
          <w:p w14:paraId="0FD14AC7" w14:textId="77777777" w:rsidR="006C442A" w:rsidRPr="003D3A97" w:rsidRDefault="006C442A" w:rsidP="00715D3E">
            <w:pPr>
              <w:pStyle w:val="ListParagraph"/>
              <w:numPr>
                <w:ilvl w:val="0"/>
                <w:numId w:val="24"/>
              </w:numPr>
              <w:spacing w:before="40" w:after="40"/>
              <w:rPr>
                <w:sz w:val="20"/>
                <w:szCs w:val="20"/>
              </w:rPr>
            </w:pPr>
            <w:r w:rsidRPr="003D3A97">
              <w:rPr>
                <w:sz w:val="20"/>
                <w:szCs w:val="20"/>
              </w:rPr>
              <w:t xml:space="preserve">Measures might need to be ‘proxy’ measures that demonstrate that the right systems and processes are in place, </w:t>
            </w:r>
            <w:proofErr w:type="spellStart"/>
            <w:r w:rsidRPr="003D3A97">
              <w:rPr>
                <w:sz w:val="20"/>
                <w:szCs w:val="20"/>
              </w:rPr>
              <w:t>eg</w:t>
            </w:r>
            <w:proofErr w:type="spellEnd"/>
            <w:r w:rsidRPr="003D3A97">
              <w:rPr>
                <w:sz w:val="20"/>
                <w:szCs w:val="20"/>
              </w:rPr>
              <w:t>, time to computerised tomography scan, time to theatre</w:t>
            </w:r>
          </w:p>
          <w:p w14:paraId="3554B7C5" w14:textId="6B2E7A93" w:rsidR="006C442A" w:rsidRPr="003D3A97" w:rsidRDefault="006C442A" w:rsidP="00715D3E">
            <w:pPr>
              <w:pStyle w:val="ListParagraph"/>
              <w:numPr>
                <w:ilvl w:val="0"/>
                <w:numId w:val="24"/>
              </w:numPr>
              <w:spacing w:before="40" w:after="40"/>
              <w:rPr>
                <w:sz w:val="20"/>
                <w:szCs w:val="20"/>
              </w:rPr>
            </w:pPr>
            <w:r w:rsidRPr="003D3A97">
              <w:rPr>
                <w:sz w:val="20"/>
                <w:szCs w:val="20"/>
              </w:rPr>
              <w:t>Ideally data that is already collected will be used</w:t>
            </w:r>
          </w:p>
          <w:p w14:paraId="6FDFFFAB" w14:textId="58040CBD" w:rsidR="00C05DBE" w:rsidRPr="003D3A97" w:rsidRDefault="006C442A" w:rsidP="00715D3E">
            <w:pPr>
              <w:pStyle w:val="ListParagraph"/>
              <w:numPr>
                <w:ilvl w:val="0"/>
                <w:numId w:val="24"/>
              </w:numPr>
              <w:spacing w:before="40" w:after="40"/>
              <w:rPr>
                <w:sz w:val="20"/>
                <w:szCs w:val="20"/>
              </w:rPr>
            </w:pPr>
            <w:r w:rsidRPr="003D3A97">
              <w:rPr>
                <w:sz w:val="20"/>
                <w:szCs w:val="20"/>
              </w:rPr>
              <w:t xml:space="preserve">One potential measure is </w:t>
            </w:r>
            <w:r w:rsidR="00927022" w:rsidRPr="003D3A97">
              <w:rPr>
                <w:sz w:val="20"/>
                <w:szCs w:val="20"/>
              </w:rPr>
              <w:t>whether</w:t>
            </w:r>
            <w:r w:rsidRPr="003D3A97">
              <w:rPr>
                <w:sz w:val="20"/>
                <w:szCs w:val="20"/>
              </w:rPr>
              <w:t xml:space="preserve"> the new n</w:t>
            </w:r>
            <w:r w:rsidR="00DD2CBC" w:rsidRPr="003D3A97">
              <w:rPr>
                <w:sz w:val="20"/>
                <w:szCs w:val="20"/>
              </w:rPr>
              <w:t xml:space="preserve">ational guidance </w:t>
            </w:r>
            <w:r w:rsidR="00927022" w:rsidRPr="003D3A97">
              <w:rPr>
                <w:sz w:val="20"/>
                <w:szCs w:val="20"/>
              </w:rPr>
              <w:t xml:space="preserve">is </w:t>
            </w:r>
            <w:r w:rsidR="00DD2CBC" w:rsidRPr="003D3A97">
              <w:rPr>
                <w:sz w:val="20"/>
                <w:szCs w:val="20"/>
              </w:rPr>
              <w:t>adopted</w:t>
            </w:r>
            <w:r w:rsidR="00927022" w:rsidRPr="003D3A97">
              <w:rPr>
                <w:sz w:val="20"/>
                <w:szCs w:val="20"/>
              </w:rPr>
              <w:t>/ adhered to,</w:t>
            </w:r>
            <w:r w:rsidR="00DD2CBC" w:rsidRPr="003D3A97">
              <w:rPr>
                <w:sz w:val="20"/>
                <w:szCs w:val="20"/>
              </w:rPr>
              <w:t xml:space="preserve"> and</w:t>
            </w:r>
            <w:r w:rsidR="00927022" w:rsidRPr="003D3A97">
              <w:rPr>
                <w:sz w:val="20"/>
                <w:szCs w:val="20"/>
              </w:rPr>
              <w:t xml:space="preserve"> that the</w:t>
            </w:r>
            <w:r w:rsidR="00DD2CBC" w:rsidRPr="003D3A97">
              <w:rPr>
                <w:sz w:val="20"/>
                <w:szCs w:val="20"/>
              </w:rPr>
              <w:t xml:space="preserve"> </w:t>
            </w:r>
            <w:r w:rsidR="00927022" w:rsidRPr="003D3A97">
              <w:rPr>
                <w:sz w:val="20"/>
                <w:szCs w:val="20"/>
              </w:rPr>
              <w:t xml:space="preserve">associated </w:t>
            </w:r>
            <w:r w:rsidR="00DD2CBC" w:rsidRPr="003D3A97">
              <w:rPr>
                <w:sz w:val="20"/>
                <w:szCs w:val="20"/>
              </w:rPr>
              <w:t>MTP and critical bleeding bundle</w:t>
            </w:r>
            <w:r w:rsidR="00C05DBE" w:rsidRPr="003D3A97">
              <w:rPr>
                <w:sz w:val="20"/>
                <w:szCs w:val="20"/>
              </w:rPr>
              <w:t xml:space="preserve"> of care</w:t>
            </w:r>
            <w:r w:rsidR="00927022" w:rsidRPr="003D3A97">
              <w:rPr>
                <w:sz w:val="20"/>
                <w:szCs w:val="20"/>
              </w:rPr>
              <w:t xml:space="preserve"> are</w:t>
            </w:r>
            <w:r w:rsidR="00DD2CBC" w:rsidRPr="003D3A97">
              <w:rPr>
                <w:sz w:val="20"/>
                <w:szCs w:val="20"/>
              </w:rPr>
              <w:t xml:space="preserve"> implemented in all acute trauma receiving hospitals</w:t>
            </w:r>
          </w:p>
          <w:p w14:paraId="1E78F1F5" w14:textId="71FDA01D" w:rsidR="00DD2CBC" w:rsidRPr="003D3A97" w:rsidRDefault="00DD2CBC" w:rsidP="00715D3E">
            <w:pPr>
              <w:pStyle w:val="ListParagraph"/>
              <w:numPr>
                <w:ilvl w:val="0"/>
                <w:numId w:val="24"/>
              </w:numPr>
              <w:spacing w:before="40" w:after="40"/>
              <w:rPr>
                <w:sz w:val="20"/>
                <w:szCs w:val="20"/>
              </w:rPr>
            </w:pPr>
            <w:r w:rsidRPr="003D3A97">
              <w:rPr>
                <w:sz w:val="20"/>
                <w:szCs w:val="20"/>
              </w:rPr>
              <w:t>Process quality measures to be confirmed by the</w:t>
            </w:r>
            <w:r w:rsidR="009262BE" w:rsidRPr="003D3A97">
              <w:rPr>
                <w:sz w:val="20"/>
                <w:szCs w:val="20"/>
              </w:rPr>
              <w:t xml:space="preserve"> core ERG</w:t>
            </w:r>
            <w:r w:rsidRPr="003D3A97">
              <w:rPr>
                <w:sz w:val="20"/>
                <w:szCs w:val="20"/>
              </w:rPr>
              <w:t xml:space="preserve"> in conjunction with the project team</w:t>
            </w:r>
          </w:p>
        </w:tc>
      </w:tr>
      <w:tr w:rsidR="00DD2CBC" w:rsidRPr="003D3A97" w14:paraId="037E71E1" w14:textId="77777777" w:rsidTr="001829CB">
        <w:tc>
          <w:tcPr>
            <w:tcW w:w="2689" w:type="dxa"/>
            <w:shd w:val="clear" w:color="auto" w:fill="auto"/>
          </w:tcPr>
          <w:p w14:paraId="5ADB96E2" w14:textId="5EB1EAAB" w:rsidR="00DD2CBC" w:rsidRPr="003D3A97" w:rsidRDefault="006E4C6C" w:rsidP="0033444A">
            <w:pPr>
              <w:spacing w:before="40" w:after="40"/>
              <w:rPr>
                <w:b/>
                <w:bCs/>
                <w:sz w:val="20"/>
                <w:szCs w:val="20"/>
              </w:rPr>
            </w:pPr>
            <w:r w:rsidRPr="003D3A97">
              <w:rPr>
                <w:b/>
                <w:bCs/>
                <w:sz w:val="20"/>
                <w:szCs w:val="20"/>
              </w:rPr>
              <w:t>What c</w:t>
            </w:r>
            <w:r w:rsidR="00DD2CBC" w:rsidRPr="003D3A97">
              <w:rPr>
                <w:b/>
                <w:bCs/>
                <w:sz w:val="20"/>
                <w:szCs w:val="20"/>
              </w:rPr>
              <w:t xml:space="preserve">hanges in practice </w:t>
            </w:r>
            <w:r w:rsidRPr="003D3A97">
              <w:rPr>
                <w:b/>
                <w:bCs/>
                <w:sz w:val="20"/>
                <w:szCs w:val="20"/>
              </w:rPr>
              <w:t xml:space="preserve">do </w:t>
            </w:r>
            <w:r w:rsidR="00DD2CBC" w:rsidRPr="003D3A97">
              <w:rPr>
                <w:b/>
                <w:bCs/>
                <w:sz w:val="20"/>
                <w:szCs w:val="20"/>
              </w:rPr>
              <w:t>we wish to see</w:t>
            </w:r>
            <w:r w:rsidRPr="003D3A97">
              <w:rPr>
                <w:b/>
                <w:bCs/>
                <w:sz w:val="20"/>
                <w:szCs w:val="20"/>
              </w:rPr>
              <w:t>?</w:t>
            </w:r>
          </w:p>
        </w:tc>
        <w:tc>
          <w:tcPr>
            <w:tcW w:w="6939" w:type="dxa"/>
          </w:tcPr>
          <w:p w14:paraId="3538509E" w14:textId="77777777" w:rsidR="00DD2CBC" w:rsidRPr="003D3A97" w:rsidRDefault="00DD2CBC" w:rsidP="0033444A">
            <w:pPr>
              <w:spacing w:before="40" w:after="40"/>
              <w:rPr>
                <w:sz w:val="20"/>
                <w:szCs w:val="20"/>
              </w:rPr>
            </w:pPr>
            <w:r w:rsidRPr="003D3A97">
              <w:rPr>
                <w:sz w:val="20"/>
                <w:szCs w:val="20"/>
              </w:rPr>
              <w:t>Adherence to new, best practice guidance and bundle as demonstrated by aspects such as:</w:t>
            </w:r>
          </w:p>
          <w:p w14:paraId="4C79822F" w14:textId="16317612" w:rsidR="00DD2CBC" w:rsidRPr="003D3A97" w:rsidRDefault="00C05DBE" w:rsidP="0033444A">
            <w:pPr>
              <w:pStyle w:val="ListParagraph"/>
              <w:numPr>
                <w:ilvl w:val="0"/>
                <w:numId w:val="10"/>
              </w:numPr>
              <w:spacing w:before="40" w:after="40"/>
              <w:rPr>
                <w:sz w:val="20"/>
                <w:szCs w:val="20"/>
              </w:rPr>
            </w:pPr>
            <w:r w:rsidRPr="003D3A97">
              <w:rPr>
                <w:sz w:val="20"/>
                <w:szCs w:val="20"/>
              </w:rPr>
              <w:t>e</w:t>
            </w:r>
            <w:r w:rsidR="00DD2CBC" w:rsidRPr="003D3A97">
              <w:rPr>
                <w:sz w:val="20"/>
                <w:szCs w:val="20"/>
              </w:rPr>
              <w:t>ffective clinical leadership and enhanced decision-making during care of patients with critical haemorrhage</w:t>
            </w:r>
          </w:p>
          <w:p w14:paraId="6C84152C" w14:textId="028B55C7" w:rsidR="00DD2CBC" w:rsidRPr="003D3A97" w:rsidRDefault="00C05DBE" w:rsidP="0033444A">
            <w:pPr>
              <w:pStyle w:val="ListParagraph"/>
              <w:numPr>
                <w:ilvl w:val="0"/>
                <w:numId w:val="10"/>
              </w:numPr>
              <w:spacing w:before="40" w:after="40"/>
              <w:rPr>
                <w:sz w:val="20"/>
                <w:szCs w:val="20"/>
              </w:rPr>
            </w:pPr>
            <w:r w:rsidRPr="003D3A97">
              <w:rPr>
                <w:sz w:val="20"/>
                <w:szCs w:val="20"/>
              </w:rPr>
              <w:lastRenderedPageBreak/>
              <w:t>i</w:t>
            </w:r>
            <w:r w:rsidR="00DD2CBC" w:rsidRPr="003D3A97">
              <w:rPr>
                <w:sz w:val="20"/>
                <w:szCs w:val="20"/>
              </w:rPr>
              <w:t>mproved planning, preparation, inter-departmental communication and coordination by clinical care teams to better manage trauma patients with critical haemorrhage</w:t>
            </w:r>
          </w:p>
          <w:p w14:paraId="222D197F" w14:textId="3666607A" w:rsidR="00DD2CBC" w:rsidRPr="003D3A97" w:rsidRDefault="00C05DBE" w:rsidP="0033444A">
            <w:pPr>
              <w:pStyle w:val="ListParagraph"/>
              <w:numPr>
                <w:ilvl w:val="0"/>
                <w:numId w:val="10"/>
              </w:numPr>
              <w:spacing w:before="40" w:after="40"/>
              <w:rPr>
                <w:sz w:val="20"/>
                <w:szCs w:val="20"/>
              </w:rPr>
            </w:pPr>
            <w:r w:rsidRPr="003D3A97">
              <w:rPr>
                <w:sz w:val="20"/>
                <w:szCs w:val="20"/>
              </w:rPr>
              <w:t>n</w:t>
            </w:r>
            <w:r w:rsidR="00DD2CBC" w:rsidRPr="003D3A97">
              <w:rPr>
                <w:sz w:val="20"/>
                <w:szCs w:val="20"/>
              </w:rPr>
              <w:t>otification of a patient with critical haemorrhage to the right staff at the right time</w:t>
            </w:r>
          </w:p>
          <w:p w14:paraId="3737CED1" w14:textId="108FF01B" w:rsidR="00DD2CBC" w:rsidRPr="003D3A97" w:rsidRDefault="00C05DBE" w:rsidP="0033444A">
            <w:pPr>
              <w:pStyle w:val="ListParagraph"/>
              <w:numPr>
                <w:ilvl w:val="0"/>
                <w:numId w:val="10"/>
              </w:numPr>
              <w:spacing w:before="40" w:after="40"/>
              <w:rPr>
                <w:sz w:val="20"/>
                <w:szCs w:val="20"/>
              </w:rPr>
            </w:pPr>
            <w:r w:rsidRPr="003D3A97">
              <w:rPr>
                <w:sz w:val="20"/>
                <w:szCs w:val="20"/>
              </w:rPr>
              <w:t>e</w:t>
            </w:r>
            <w:r w:rsidR="00DD2CBC" w:rsidRPr="003D3A97">
              <w:rPr>
                <w:sz w:val="20"/>
                <w:szCs w:val="20"/>
              </w:rPr>
              <w:t>ffective resuscitation by staff with the right skills</w:t>
            </w:r>
          </w:p>
          <w:p w14:paraId="453453C4" w14:textId="29F4736B" w:rsidR="00DD2CBC" w:rsidRPr="003D3A97" w:rsidRDefault="00C05DBE" w:rsidP="0033444A">
            <w:pPr>
              <w:pStyle w:val="ListParagraph"/>
              <w:numPr>
                <w:ilvl w:val="0"/>
                <w:numId w:val="10"/>
              </w:numPr>
              <w:spacing w:before="40" w:after="40"/>
              <w:rPr>
                <w:sz w:val="20"/>
                <w:szCs w:val="20"/>
              </w:rPr>
            </w:pPr>
            <w:r w:rsidRPr="003D3A97">
              <w:rPr>
                <w:sz w:val="20"/>
                <w:szCs w:val="20"/>
              </w:rPr>
              <w:t>n</w:t>
            </w:r>
            <w:r w:rsidR="00DD2CBC" w:rsidRPr="003D3A97">
              <w:rPr>
                <w:sz w:val="20"/>
                <w:szCs w:val="20"/>
              </w:rPr>
              <w:t>o delay to key clinical interventions in patient management</w:t>
            </w:r>
          </w:p>
        </w:tc>
      </w:tr>
      <w:tr w:rsidR="00DD2CBC" w:rsidRPr="003D3A97" w14:paraId="20BF173A" w14:textId="77777777" w:rsidTr="001829CB">
        <w:tc>
          <w:tcPr>
            <w:tcW w:w="2689" w:type="dxa"/>
            <w:shd w:val="clear" w:color="auto" w:fill="auto"/>
          </w:tcPr>
          <w:p w14:paraId="496F26EC" w14:textId="4F42C4EA" w:rsidR="00DD2CBC" w:rsidRPr="003D3A97" w:rsidRDefault="00DD2CBC" w:rsidP="0033444A">
            <w:pPr>
              <w:spacing w:before="40" w:after="40"/>
              <w:rPr>
                <w:b/>
                <w:bCs/>
                <w:sz w:val="20"/>
                <w:szCs w:val="20"/>
              </w:rPr>
            </w:pPr>
            <w:r w:rsidRPr="003D3A97">
              <w:rPr>
                <w:b/>
                <w:bCs/>
                <w:sz w:val="20"/>
                <w:szCs w:val="20"/>
              </w:rPr>
              <w:lastRenderedPageBreak/>
              <w:t xml:space="preserve">Does a tried </w:t>
            </w:r>
            <w:r w:rsidR="00C05DBE" w:rsidRPr="003D3A97">
              <w:rPr>
                <w:b/>
                <w:bCs/>
                <w:sz w:val="20"/>
                <w:szCs w:val="20"/>
              </w:rPr>
              <w:t>and</w:t>
            </w:r>
            <w:r w:rsidRPr="003D3A97">
              <w:rPr>
                <w:b/>
                <w:bCs/>
                <w:sz w:val="20"/>
                <w:szCs w:val="20"/>
              </w:rPr>
              <w:t xml:space="preserve"> tested measure exist?</w:t>
            </w:r>
          </w:p>
        </w:tc>
        <w:tc>
          <w:tcPr>
            <w:tcW w:w="6939" w:type="dxa"/>
          </w:tcPr>
          <w:p w14:paraId="34043702" w14:textId="513F7CAA" w:rsidR="00DD2CBC" w:rsidRPr="003D3A97" w:rsidRDefault="00DD2CBC" w:rsidP="0033444A">
            <w:pPr>
              <w:spacing w:before="40" w:after="40"/>
              <w:rPr>
                <w:sz w:val="20"/>
                <w:szCs w:val="20"/>
              </w:rPr>
            </w:pPr>
            <w:r w:rsidRPr="003D3A97">
              <w:rPr>
                <w:sz w:val="20"/>
                <w:szCs w:val="20"/>
              </w:rPr>
              <w:t>Internationally measures exist</w:t>
            </w:r>
            <w:r w:rsidR="007D5791" w:rsidRPr="003D3A97">
              <w:rPr>
                <w:sz w:val="20"/>
                <w:szCs w:val="20"/>
              </w:rPr>
              <w:t xml:space="preserve"> – t</w:t>
            </w:r>
            <w:r w:rsidRPr="003D3A97">
              <w:rPr>
                <w:sz w:val="20"/>
                <w:szCs w:val="20"/>
              </w:rPr>
              <w:t xml:space="preserve">hese need to be adapted for the </w:t>
            </w:r>
            <w:r w:rsidR="00C05DBE" w:rsidRPr="003D3A97">
              <w:rPr>
                <w:sz w:val="20"/>
                <w:szCs w:val="20"/>
              </w:rPr>
              <w:t xml:space="preserve">Aotearoa </w:t>
            </w:r>
            <w:r w:rsidRPr="003D3A97">
              <w:rPr>
                <w:sz w:val="20"/>
                <w:szCs w:val="20"/>
              </w:rPr>
              <w:t>New Zealand context</w:t>
            </w:r>
          </w:p>
        </w:tc>
      </w:tr>
    </w:tbl>
    <w:p w14:paraId="15E7DFD0" w14:textId="6A9D71BF" w:rsidR="00DD2CBC" w:rsidRPr="003D3A97" w:rsidRDefault="00DD2CBC" w:rsidP="001829CB">
      <w:pPr>
        <w:pStyle w:val="Heading1"/>
        <w:spacing w:before="360"/>
      </w:pPr>
      <w:bookmarkStart w:id="33" w:name="_Toc530578686"/>
      <w:bookmarkStart w:id="34" w:name="_Toc47429058"/>
      <w:bookmarkStart w:id="35" w:name="_Toc49156344"/>
      <w:r w:rsidRPr="003D3A97">
        <w:t xml:space="preserve">Alignment </w:t>
      </w:r>
      <w:r w:rsidR="00D8416F" w:rsidRPr="003D3A97">
        <w:t xml:space="preserve">with </w:t>
      </w:r>
      <w:r w:rsidRPr="003D3A97">
        <w:t>the Commission’s strategic priorities</w:t>
      </w:r>
      <w:bookmarkEnd w:id="33"/>
      <w:bookmarkEnd w:id="34"/>
      <w:bookmarkEnd w:id="35"/>
    </w:p>
    <w:p w14:paraId="42CBF428" w14:textId="18137A69" w:rsidR="00DD2CBC" w:rsidRPr="003D3A97" w:rsidRDefault="003E4595" w:rsidP="00382CF1">
      <w:pPr>
        <w:rPr>
          <w:lang w:eastAsia="en-NZ"/>
        </w:rPr>
      </w:pPr>
      <w:r w:rsidRPr="003D3A97">
        <w:rPr>
          <w:lang w:eastAsia="en-NZ"/>
        </w:rPr>
        <w:t>At the time of developing this plan, t</w:t>
      </w:r>
      <w:r w:rsidR="00DD2CBC" w:rsidRPr="003D3A97">
        <w:rPr>
          <w:lang w:eastAsia="en-NZ"/>
        </w:rPr>
        <w:t>he Commission’s strategic priorities for 2017</w:t>
      </w:r>
      <w:r w:rsidR="00C05DBE" w:rsidRPr="003D3A97">
        <w:rPr>
          <w:lang w:eastAsia="en-NZ"/>
        </w:rPr>
        <w:t>–</w:t>
      </w:r>
      <w:r w:rsidR="00DD2CBC" w:rsidRPr="003D3A97">
        <w:rPr>
          <w:lang w:eastAsia="en-NZ"/>
        </w:rPr>
        <w:t xml:space="preserve">21 </w:t>
      </w:r>
      <w:r w:rsidR="00E832B1" w:rsidRPr="003D3A97">
        <w:rPr>
          <w:lang w:eastAsia="en-NZ"/>
        </w:rPr>
        <w:t>we</w:t>
      </w:r>
      <w:r w:rsidR="00DD2CBC" w:rsidRPr="003D3A97">
        <w:rPr>
          <w:lang w:eastAsia="en-NZ"/>
        </w:rPr>
        <w:t xml:space="preserve">re set out in its </w:t>
      </w:r>
      <w:r w:rsidR="009262BE" w:rsidRPr="003D3A97">
        <w:rPr>
          <w:lang w:eastAsia="en-NZ"/>
        </w:rPr>
        <w:t>then-</w:t>
      </w:r>
      <w:r w:rsidR="00DD2CBC" w:rsidRPr="003D3A97">
        <w:rPr>
          <w:lang w:eastAsia="en-NZ"/>
        </w:rPr>
        <w:t>Statement of Intent. They are:</w:t>
      </w:r>
    </w:p>
    <w:p w14:paraId="2562733B" w14:textId="0C98E4E9" w:rsidR="00DD2CBC" w:rsidRPr="003D3A97" w:rsidRDefault="00E832B1" w:rsidP="003E4595">
      <w:pPr>
        <w:pStyle w:val="ListParagraph"/>
        <w:numPr>
          <w:ilvl w:val="0"/>
          <w:numId w:val="25"/>
        </w:numPr>
      </w:pPr>
      <w:r w:rsidRPr="003D3A97">
        <w:t xml:space="preserve">priority </w:t>
      </w:r>
      <w:r w:rsidR="00DD2CBC" w:rsidRPr="003D3A97">
        <w:t>1: Improving consumer/whānau experience</w:t>
      </w:r>
    </w:p>
    <w:p w14:paraId="4CEB69F6" w14:textId="6BA9F285" w:rsidR="00DD2CBC" w:rsidRPr="003D3A97" w:rsidRDefault="00E832B1" w:rsidP="003E4595">
      <w:pPr>
        <w:pStyle w:val="ListParagraph"/>
        <w:numPr>
          <w:ilvl w:val="0"/>
          <w:numId w:val="25"/>
        </w:numPr>
      </w:pPr>
      <w:r w:rsidRPr="003D3A97">
        <w:t xml:space="preserve">priority </w:t>
      </w:r>
      <w:r w:rsidR="00DD2CBC" w:rsidRPr="003D3A97">
        <w:t>2: Improving health equity</w:t>
      </w:r>
    </w:p>
    <w:p w14:paraId="7E4CDFCD" w14:textId="38C61E31" w:rsidR="00DD2CBC" w:rsidRPr="003D3A97" w:rsidRDefault="00E832B1" w:rsidP="003E4595">
      <w:pPr>
        <w:pStyle w:val="ListParagraph"/>
        <w:numPr>
          <w:ilvl w:val="0"/>
          <w:numId w:val="25"/>
        </w:numPr>
      </w:pPr>
      <w:r w:rsidRPr="003D3A97">
        <w:t xml:space="preserve">priority </w:t>
      </w:r>
      <w:r w:rsidR="00DD2CBC" w:rsidRPr="003D3A97">
        <w:t>3: Reducing harm and mortality</w:t>
      </w:r>
    </w:p>
    <w:p w14:paraId="6632A8B7" w14:textId="274464FB" w:rsidR="00DD2CBC" w:rsidRPr="003D3A97" w:rsidRDefault="00E832B1" w:rsidP="003E4595">
      <w:pPr>
        <w:pStyle w:val="ListParagraph"/>
        <w:numPr>
          <w:ilvl w:val="0"/>
          <w:numId w:val="25"/>
        </w:numPr>
      </w:pPr>
      <w:r w:rsidRPr="003D3A97">
        <w:t xml:space="preserve">priority </w:t>
      </w:r>
      <w:r w:rsidR="00DD2CBC" w:rsidRPr="003D3A97">
        <w:t>4: Reducing unwarranted variation in patterns of care</w:t>
      </w:r>
    </w:p>
    <w:p w14:paraId="73BABA1B" w14:textId="77777777" w:rsidR="00DD2CBC" w:rsidRPr="003D3A97" w:rsidRDefault="00DD2CBC" w:rsidP="00382CF1">
      <w:pPr>
        <w:rPr>
          <w:lang w:eastAsia="en-NZ"/>
        </w:rPr>
      </w:pPr>
      <w:r w:rsidRPr="003D3A97">
        <w:rPr>
          <w:lang w:eastAsia="en-NZ"/>
        </w:rPr>
        <w:t>Mapping the project’s planned activities back to each of these strategic priorities is part of demonstrating how the project will give effect to the priorities.</w:t>
      </w:r>
    </w:p>
    <w:tbl>
      <w:tblPr>
        <w:tblStyle w:val="TableGrid1"/>
        <w:tblW w:w="9634" w:type="dxa"/>
        <w:tblLook w:val="04A0" w:firstRow="1" w:lastRow="0" w:firstColumn="1" w:lastColumn="0" w:noHBand="0" w:noVBand="1"/>
      </w:tblPr>
      <w:tblGrid>
        <w:gridCol w:w="3020"/>
        <w:gridCol w:w="6614"/>
      </w:tblGrid>
      <w:tr w:rsidR="00DD2CBC" w:rsidRPr="003D3A97" w14:paraId="17B5F4C5" w14:textId="77777777" w:rsidTr="003E4595">
        <w:tc>
          <w:tcPr>
            <w:tcW w:w="3020" w:type="dxa"/>
            <w:shd w:val="clear" w:color="auto" w:fill="DEEAF6" w:themeFill="accent1" w:themeFillTint="33"/>
          </w:tcPr>
          <w:p w14:paraId="7705EA0F" w14:textId="77777777" w:rsidR="00DD2CBC" w:rsidRPr="003D3A97" w:rsidRDefault="00DD2CBC" w:rsidP="0033444A">
            <w:pPr>
              <w:spacing w:before="40" w:after="40"/>
              <w:rPr>
                <w:b/>
                <w:sz w:val="20"/>
                <w:szCs w:val="20"/>
              </w:rPr>
            </w:pPr>
            <w:r w:rsidRPr="003D3A97">
              <w:rPr>
                <w:b/>
                <w:sz w:val="20"/>
                <w:szCs w:val="20"/>
              </w:rPr>
              <w:t>Strategic priorities</w:t>
            </w:r>
          </w:p>
        </w:tc>
        <w:tc>
          <w:tcPr>
            <w:tcW w:w="6614" w:type="dxa"/>
            <w:shd w:val="clear" w:color="auto" w:fill="DEEAF6" w:themeFill="accent1" w:themeFillTint="33"/>
          </w:tcPr>
          <w:p w14:paraId="38F12F72" w14:textId="77777777" w:rsidR="00DD2CBC" w:rsidRPr="003D3A97" w:rsidRDefault="00DD2CBC" w:rsidP="0033444A">
            <w:pPr>
              <w:spacing w:before="40" w:after="40"/>
              <w:rPr>
                <w:b/>
                <w:sz w:val="20"/>
                <w:szCs w:val="20"/>
              </w:rPr>
            </w:pPr>
            <w:r w:rsidRPr="003D3A97">
              <w:rPr>
                <w:b/>
                <w:sz w:val="20"/>
                <w:szCs w:val="20"/>
              </w:rPr>
              <w:t>Project activities</w:t>
            </w:r>
          </w:p>
        </w:tc>
      </w:tr>
      <w:tr w:rsidR="00DD2CBC" w:rsidRPr="003D3A97" w14:paraId="1468AA60" w14:textId="77777777" w:rsidTr="003E4595">
        <w:tc>
          <w:tcPr>
            <w:tcW w:w="3020" w:type="dxa"/>
            <w:shd w:val="clear" w:color="auto" w:fill="FFFFFF" w:themeFill="background1"/>
          </w:tcPr>
          <w:p w14:paraId="3A7BE090" w14:textId="77777777" w:rsidR="00DD2CBC" w:rsidRPr="003D3A97" w:rsidRDefault="00DD2CBC" w:rsidP="00E832B1">
            <w:pPr>
              <w:spacing w:before="40" w:after="40"/>
              <w:rPr>
                <w:sz w:val="20"/>
                <w:szCs w:val="20"/>
              </w:rPr>
            </w:pPr>
            <w:r w:rsidRPr="003D3A97">
              <w:rPr>
                <w:sz w:val="20"/>
                <w:szCs w:val="20"/>
              </w:rPr>
              <w:t>Priority 1: Improving consumer/whānau experience</w:t>
            </w:r>
          </w:p>
        </w:tc>
        <w:tc>
          <w:tcPr>
            <w:tcW w:w="6614" w:type="dxa"/>
            <w:shd w:val="clear" w:color="auto" w:fill="auto"/>
          </w:tcPr>
          <w:p w14:paraId="3D62DA97" w14:textId="11B3C293" w:rsidR="00DD2CBC" w:rsidRPr="003D3A97" w:rsidRDefault="00161209" w:rsidP="00E832B1">
            <w:pPr>
              <w:spacing w:before="40" w:after="40" w:line="240" w:lineRule="auto"/>
              <w:rPr>
                <w:sz w:val="20"/>
                <w:szCs w:val="20"/>
              </w:rPr>
            </w:pPr>
            <w:r w:rsidRPr="003D3A97">
              <w:rPr>
                <w:sz w:val="20"/>
                <w:szCs w:val="20"/>
              </w:rPr>
              <w:t xml:space="preserve">Put </w:t>
            </w:r>
            <w:r w:rsidR="00DD2CBC" w:rsidRPr="003D3A97">
              <w:rPr>
                <w:sz w:val="20"/>
                <w:szCs w:val="20"/>
              </w:rPr>
              <w:t>communication pathways that impact the critically bleeding trauma patient in place across relevant services, including with patient, family and whānau</w:t>
            </w:r>
          </w:p>
        </w:tc>
      </w:tr>
      <w:tr w:rsidR="00DD2CBC" w:rsidRPr="003D3A97" w14:paraId="4B9BF4CA" w14:textId="77777777" w:rsidTr="00E832B1">
        <w:trPr>
          <w:trHeight w:val="463"/>
        </w:trPr>
        <w:tc>
          <w:tcPr>
            <w:tcW w:w="3020" w:type="dxa"/>
            <w:shd w:val="clear" w:color="auto" w:fill="FFFFFF" w:themeFill="background1"/>
          </w:tcPr>
          <w:p w14:paraId="0E5CDE59" w14:textId="77777777" w:rsidR="00DD2CBC" w:rsidRPr="003D3A97" w:rsidRDefault="00DD2CBC" w:rsidP="00E832B1">
            <w:pPr>
              <w:spacing w:before="40" w:after="40"/>
              <w:rPr>
                <w:sz w:val="20"/>
                <w:szCs w:val="20"/>
              </w:rPr>
            </w:pPr>
            <w:r w:rsidRPr="003D3A97">
              <w:rPr>
                <w:sz w:val="20"/>
                <w:szCs w:val="20"/>
              </w:rPr>
              <w:t>Priority 2: Improving health equity</w:t>
            </w:r>
          </w:p>
        </w:tc>
        <w:tc>
          <w:tcPr>
            <w:tcW w:w="6614" w:type="dxa"/>
            <w:shd w:val="clear" w:color="auto" w:fill="auto"/>
          </w:tcPr>
          <w:p w14:paraId="1BCABC06" w14:textId="383C4703" w:rsidR="00DD2CBC" w:rsidRPr="003D3A97" w:rsidRDefault="00DD2CBC" w:rsidP="00E832B1">
            <w:pPr>
              <w:spacing w:before="40" w:after="40" w:line="240" w:lineRule="auto"/>
              <w:rPr>
                <w:sz w:val="20"/>
                <w:szCs w:val="20"/>
              </w:rPr>
            </w:pPr>
            <w:r w:rsidRPr="003D3A97">
              <w:rPr>
                <w:sz w:val="20"/>
                <w:szCs w:val="20"/>
              </w:rPr>
              <w:t xml:space="preserve">Produce national guidance document (and associated MTP and bundle) with a 'dashboard' of system quality measures to </w:t>
            </w:r>
            <w:r w:rsidR="00AF3DB0" w:rsidRPr="003D3A97">
              <w:rPr>
                <w:sz w:val="20"/>
                <w:szCs w:val="20"/>
              </w:rPr>
              <w:t xml:space="preserve">help identify </w:t>
            </w:r>
            <w:r w:rsidRPr="003D3A97">
              <w:rPr>
                <w:sz w:val="20"/>
                <w:szCs w:val="20"/>
              </w:rPr>
              <w:t>inequities</w:t>
            </w:r>
          </w:p>
        </w:tc>
      </w:tr>
      <w:tr w:rsidR="00DD2CBC" w:rsidRPr="003D3A97" w14:paraId="5F5340D7" w14:textId="77777777" w:rsidTr="003E4595">
        <w:tc>
          <w:tcPr>
            <w:tcW w:w="3020" w:type="dxa"/>
            <w:shd w:val="clear" w:color="auto" w:fill="FFFFFF" w:themeFill="background1"/>
          </w:tcPr>
          <w:p w14:paraId="390AD594" w14:textId="77777777" w:rsidR="00DD2CBC" w:rsidRPr="003D3A97" w:rsidRDefault="00DD2CBC" w:rsidP="00E832B1">
            <w:pPr>
              <w:spacing w:before="40" w:after="40"/>
              <w:rPr>
                <w:sz w:val="20"/>
                <w:szCs w:val="20"/>
              </w:rPr>
            </w:pPr>
            <w:r w:rsidRPr="003D3A97">
              <w:rPr>
                <w:sz w:val="20"/>
                <w:szCs w:val="20"/>
              </w:rPr>
              <w:t>Priority 3: Reducing harm and mortality</w:t>
            </w:r>
          </w:p>
        </w:tc>
        <w:tc>
          <w:tcPr>
            <w:tcW w:w="6614" w:type="dxa"/>
            <w:shd w:val="clear" w:color="auto" w:fill="auto"/>
          </w:tcPr>
          <w:p w14:paraId="6FB073B1" w14:textId="7B7D0E1C" w:rsidR="00DD2CBC" w:rsidRPr="003D3A97" w:rsidRDefault="00DD2CBC" w:rsidP="00E832B1">
            <w:pPr>
              <w:spacing w:before="40" w:after="40" w:line="240" w:lineRule="auto"/>
              <w:rPr>
                <w:sz w:val="20"/>
                <w:szCs w:val="20"/>
              </w:rPr>
            </w:pPr>
            <w:r w:rsidRPr="003D3A97">
              <w:rPr>
                <w:sz w:val="20"/>
                <w:szCs w:val="20"/>
              </w:rPr>
              <w:t xml:space="preserve">Develop and introduce nationally consistent MTP and critical bleeding bundle of care that align </w:t>
            </w:r>
            <w:r w:rsidR="00161209" w:rsidRPr="003D3A97">
              <w:rPr>
                <w:sz w:val="20"/>
                <w:szCs w:val="20"/>
              </w:rPr>
              <w:t xml:space="preserve">with </w:t>
            </w:r>
            <w:r w:rsidRPr="003D3A97">
              <w:rPr>
                <w:sz w:val="20"/>
                <w:szCs w:val="20"/>
              </w:rPr>
              <w:t>appropriate use of resources</w:t>
            </w:r>
          </w:p>
        </w:tc>
      </w:tr>
      <w:tr w:rsidR="00DD2CBC" w:rsidRPr="003D3A97" w14:paraId="7AD2F4FA" w14:textId="77777777" w:rsidTr="003E4595">
        <w:trPr>
          <w:trHeight w:val="2146"/>
        </w:trPr>
        <w:tc>
          <w:tcPr>
            <w:tcW w:w="3020" w:type="dxa"/>
            <w:shd w:val="clear" w:color="auto" w:fill="FFFFFF" w:themeFill="background1"/>
          </w:tcPr>
          <w:p w14:paraId="17EB558B" w14:textId="77777777" w:rsidR="00DD2CBC" w:rsidRPr="003D3A97" w:rsidRDefault="00DD2CBC" w:rsidP="0033444A">
            <w:pPr>
              <w:spacing w:before="40" w:after="40"/>
              <w:rPr>
                <w:sz w:val="20"/>
                <w:szCs w:val="20"/>
              </w:rPr>
            </w:pPr>
            <w:r w:rsidRPr="003D3A97">
              <w:rPr>
                <w:sz w:val="20"/>
                <w:szCs w:val="20"/>
              </w:rPr>
              <w:t xml:space="preserve">Priority 4: Reducing unwarranted variation in patterns of care </w:t>
            </w:r>
          </w:p>
        </w:tc>
        <w:tc>
          <w:tcPr>
            <w:tcW w:w="6614" w:type="dxa"/>
            <w:shd w:val="clear" w:color="auto" w:fill="auto"/>
          </w:tcPr>
          <w:p w14:paraId="3A3D7C61" w14:textId="099E196F" w:rsidR="00DD2CBC" w:rsidRPr="003D3A97" w:rsidRDefault="00161209" w:rsidP="0033444A">
            <w:pPr>
              <w:numPr>
                <w:ilvl w:val="0"/>
                <w:numId w:val="12"/>
              </w:numPr>
              <w:spacing w:before="40" w:after="40" w:line="240" w:lineRule="auto"/>
              <w:rPr>
                <w:sz w:val="20"/>
                <w:szCs w:val="20"/>
              </w:rPr>
            </w:pPr>
            <w:r w:rsidRPr="003D3A97">
              <w:rPr>
                <w:sz w:val="20"/>
                <w:szCs w:val="20"/>
              </w:rPr>
              <w:t>Put in place</w:t>
            </w:r>
            <w:r w:rsidR="00DD2CBC" w:rsidRPr="003D3A97">
              <w:rPr>
                <w:sz w:val="20"/>
                <w:szCs w:val="20"/>
              </w:rPr>
              <w:t xml:space="preserve"> a nationally consistent (adapted for size of hospital) MTP</w:t>
            </w:r>
          </w:p>
          <w:p w14:paraId="63D968A2" w14:textId="3002A574" w:rsidR="00DD2CBC" w:rsidRPr="003D3A97" w:rsidRDefault="00161209" w:rsidP="0033444A">
            <w:pPr>
              <w:numPr>
                <w:ilvl w:val="0"/>
                <w:numId w:val="12"/>
              </w:numPr>
              <w:spacing w:before="40" w:after="40" w:line="240" w:lineRule="auto"/>
              <w:rPr>
                <w:sz w:val="20"/>
                <w:szCs w:val="20"/>
              </w:rPr>
            </w:pPr>
            <w:r w:rsidRPr="003D3A97">
              <w:rPr>
                <w:sz w:val="20"/>
                <w:szCs w:val="20"/>
              </w:rPr>
              <w:t xml:space="preserve">Support </w:t>
            </w:r>
            <w:r w:rsidR="00DD2CBC" w:rsidRPr="003D3A97">
              <w:rPr>
                <w:sz w:val="20"/>
                <w:szCs w:val="20"/>
              </w:rPr>
              <w:t xml:space="preserve">all hospitals </w:t>
            </w:r>
            <w:r w:rsidRPr="003D3A97">
              <w:rPr>
                <w:sz w:val="20"/>
                <w:szCs w:val="20"/>
              </w:rPr>
              <w:t xml:space="preserve">to </w:t>
            </w:r>
            <w:r w:rsidR="00DD2CBC" w:rsidRPr="003D3A97">
              <w:rPr>
                <w:sz w:val="20"/>
                <w:szCs w:val="20"/>
              </w:rPr>
              <w:t xml:space="preserve">implement a nationally agreed </w:t>
            </w:r>
            <w:r w:rsidRPr="003D3A97">
              <w:rPr>
                <w:sz w:val="20"/>
                <w:szCs w:val="20"/>
              </w:rPr>
              <w:t xml:space="preserve">critical bleeding bundle of care </w:t>
            </w:r>
            <w:r w:rsidR="00DD2CBC" w:rsidRPr="003D3A97">
              <w:rPr>
                <w:sz w:val="20"/>
                <w:szCs w:val="20"/>
              </w:rPr>
              <w:t>that integrates with each hospital</w:t>
            </w:r>
            <w:r w:rsidR="00AF3DB0" w:rsidRPr="003D3A97">
              <w:rPr>
                <w:sz w:val="20"/>
                <w:szCs w:val="20"/>
              </w:rPr>
              <w:t>’s</w:t>
            </w:r>
            <w:r w:rsidR="00DD2CBC" w:rsidRPr="003D3A97">
              <w:rPr>
                <w:sz w:val="20"/>
                <w:szCs w:val="20"/>
              </w:rPr>
              <w:t xml:space="preserve"> acute trauma response system</w:t>
            </w:r>
          </w:p>
          <w:p w14:paraId="268FEF10" w14:textId="3679F7CD" w:rsidR="00DD2CBC" w:rsidRPr="003D3A97" w:rsidRDefault="00DD2CBC" w:rsidP="0033444A">
            <w:pPr>
              <w:numPr>
                <w:ilvl w:val="0"/>
                <w:numId w:val="12"/>
              </w:numPr>
              <w:spacing w:before="40" w:after="40" w:line="240" w:lineRule="auto"/>
              <w:rPr>
                <w:sz w:val="20"/>
                <w:szCs w:val="20"/>
              </w:rPr>
            </w:pPr>
            <w:r w:rsidRPr="003D3A97">
              <w:rPr>
                <w:sz w:val="20"/>
                <w:szCs w:val="20"/>
              </w:rPr>
              <w:t xml:space="preserve">Support trauma team education </w:t>
            </w:r>
            <w:r w:rsidR="00AF3DB0" w:rsidRPr="003D3A97">
              <w:rPr>
                <w:sz w:val="20"/>
                <w:szCs w:val="20"/>
              </w:rPr>
              <w:t xml:space="preserve">using </w:t>
            </w:r>
            <w:r w:rsidRPr="003D3A97">
              <w:rPr>
                <w:sz w:val="20"/>
                <w:szCs w:val="20"/>
              </w:rPr>
              <w:t>in-situ simulations for prehospital and hospital trauma team members (</w:t>
            </w:r>
            <w:r w:rsidR="009262BE" w:rsidRPr="003D3A97">
              <w:rPr>
                <w:sz w:val="20"/>
                <w:szCs w:val="20"/>
              </w:rPr>
              <w:t>a</w:t>
            </w:r>
            <w:r w:rsidRPr="003D3A97">
              <w:rPr>
                <w:sz w:val="20"/>
                <w:szCs w:val="20"/>
              </w:rPr>
              <w:t>lthough delivery of the simulations is outside the scope of this project)</w:t>
            </w:r>
          </w:p>
        </w:tc>
      </w:tr>
    </w:tbl>
    <w:p w14:paraId="3300B071" w14:textId="77777777" w:rsidR="00DD2CBC" w:rsidRPr="003D3A97" w:rsidRDefault="00DD2CBC" w:rsidP="00DD2CBC">
      <w:pPr>
        <w:spacing w:after="0" w:line="240" w:lineRule="auto"/>
        <w:sectPr w:rsidR="00DD2CBC" w:rsidRPr="003D3A97" w:rsidSect="00121C04">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09" w:footer="709" w:gutter="0"/>
          <w:cols w:space="708"/>
          <w:titlePg/>
          <w:docGrid w:linePitch="360"/>
        </w:sectPr>
      </w:pPr>
    </w:p>
    <w:p w14:paraId="2E1BF2A0" w14:textId="77777777" w:rsidR="00DD2CBC" w:rsidRPr="003D3A97" w:rsidRDefault="00DD2CBC" w:rsidP="0033444A">
      <w:pPr>
        <w:pStyle w:val="Heading1"/>
        <w:spacing w:before="0"/>
      </w:pPr>
      <w:bookmarkStart w:id="36" w:name="_Toc47429059"/>
      <w:bookmarkStart w:id="37" w:name="_Toc49156345"/>
      <w:bookmarkEnd w:id="9"/>
      <w:bookmarkEnd w:id="10"/>
      <w:r w:rsidRPr="003D3A97">
        <w:lastRenderedPageBreak/>
        <w:t>Key stakeholders</w:t>
      </w:r>
      <w:bookmarkEnd w:id="36"/>
      <w:bookmarkEnd w:id="37"/>
    </w:p>
    <w:p w14:paraId="4E384FAD" w14:textId="0BE77A38" w:rsidR="00DD2CBC" w:rsidRPr="003D3A97" w:rsidRDefault="00AF3DB0" w:rsidP="00382CF1">
      <w:r w:rsidRPr="003D3A97">
        <w:t>Below are listed the</w:t>
      </w:r>
      <w:r w:rsidR="00DD2CBC" w:rsidRPr="003D3A97">
        <w:t xml:space="preserve"> key stakeholders and organisations that will need to be involved in the project </w:t>
      </w:r>
      <w:r w:rsidRPr="003D3A97">
        <w:t xml:space="preserve">if it is to be </w:t>
      </w:r>
      <w:r w:rsidR="00DD2CBC" w:rsidRPr="003D3A97">
        <w:t>successful.</w:t>
      </w:r>
    </w:p>
    <w:tbl>
      <w:tblPr>
        <w:tblStyle w:val="TableGrid"/>
        <w:tblW w:w="14548" w:type="dxa"/>
        <w:tblLayout w:type="fixed"/>
        <w:tblLook w:val="04A0" w:firstRow="1" w:lastRow="0" w:firstColumn="1" w:lastColumn="0" w:noHBand="0" w:noVBand="1"/>
      </w:tblPr>
      <w:tblGrid>
        <w:gridCol w:w="6941"/>
        <w:gridCol w:w="1134"/>
        <w:gridCol w:w="2126"/>
        <w:gridCol w:w="4347"/>
      </w:tblGrid>
      <w:tr w:rsidR="00DD2CBC" w:rsidRPr="003D3A97" w14:paraId="716E576B" w14:textId="77777777" w:rsidTr="005C360F">
        <w:trPr>
          <w:trHeight w:val="263"/>
        </w:trPr>
        <w:tc>
          <w:tcPr>
            <w:tcW w:w="6941" w:type="dxa"/>
            <w:shd w:val="clear" w:color="auto" w:fill="DEEAF6" w:themeFill="accent1" w:themeFillTint="33"/>
          </w:tcPr>
          <w:p w14:paraId="26AE97A3" w14:textId="77777777" w:rsidR="00DD2CBC" w:rsidRPr="003D3A97" w:rsidRDefault="00DD2CBC" w:rsidP="0033444A">
            <w:pPr>
              <w:spacing w:before="40" w:after="40"/>
              <w:rPr>
                <w:b/>
                <w:sz w:val="20"/>
                <w:szCs w:val="20"/>
              </w:rPr>
            </w:pPr>
            <w:r w:rsidRPr="003D3A97">
              <w:rPr>
                <w:b/>
                <w:sz w:val="20"/>
                <w:szCs w:val="20"/>
              </w:rPr>
              <w:t>Name</w:t>
            </w:r>
          </w:p>
        </w:tc>
        <w:tc>
          <w:tcPr>
            <w:tcW w:w="1134" w:type="dxa"/>
            <w:shd w:val="clear" w:color="auto" w:fill="DEEAF6" w:themeFill="accent1" w:themeFillTint="33"/>
          </w:tcPr>
          <w:p w14:paraId="12FC0AFB" w14:textId="77777777" w:rsidR="00DD2CBC" w:rsidRPr="003D3A97" w:rsidRDefault="00DD2CBC" w:rsidP="0033444A">
            <w:pPr>
              <w:spacing w:before="40" w:after="40"/>
              <w:rPr>
                <w:b/>
                <w:sz w:val="20"/>
                <w:szCs w:val="20"/>
              </w:rPr>
            </w:pPr>
            <w:r w:rsidRPr="003D3A97">
              <w:rPr>
                <w:b/>
                <w:sz w:val="20"/>
                <w:szCs w:val="20"/>
              </w:rPr>
              <w:t>Influence</w:t>
            </w:r>
          </w:p>
        </w:tc>
        <w:tc>
          <w:tcPr>
            <w:tcW w:w="2126" w:type="dxa"/>
            <w:shd w:val="clear" w:color="auto" w:fill="DEEAF6" w:themeFill="accent1" w:themeFillTint="33"/>
          </w:tcPr>
          <w:p w14:paraId="6A3DEC97" w14:textId="77777777" w:rsidR="00DD2CBC" w:rsidRPr="003D3A97" w:rsidRDefault="00DD2CBC" w:rsidP="0033444A">
            <w:pPr>
              <w:spacing w:before="40" w:after="40"/>
              <w:rPr>
                <w:b/>
                <w:sz w:val="20"/>
                <w:szCs w:val="20"/>
              </w:rPr>
            </w:pPr>
            <w:r w:rsidRPr="003D3A97">
              <w:rPr>
                <w:b/>
                <w:sz w:val="20"/>
                <w:szCs w:val="20"/>
              </w:rPr>
              <w:t>Involvement</w:t>
            </w:r>
          </w:p>
        </w:tc>
        <w:tc>
          <w:tcPr>
            <w:tcW w:w="4347" w:type="dxa"/>
            <w:shd w:val="clear" w:color="auto" w:fill="DEEAF6" w:themeFill="accent1" w:themeFillTint="33"/>
          </w:tcPr>
          <w:p w14:paraId="64AA398A" w14:textId="77777777" w:rsidR="00DD2CBC" w:rsidRPr="003D3A97" w:rsidRDefault="00DD2CBC" w:rsidP="0033444A">
            <w:pPr>
              <w:spacing w:before="40" w:after="40"/>
              <w:rPr>
                <w:b/>
                <w:sz w:val="20"/>
                <w:szCs w:val="20"/>
              </w:rPr>
            </w:pPr>
            <w:r w:rsidRPr="003D3A97">
              <w:rPr>
                <w:b/>
                <w:sz w:val="20"/>
                <w:szCs w:val="20"/>
              </w:rPr>
              <w:t>Comment</w:t>
            </w:r>
          </w:p>
        </w:tc>
      </w:tr>
      <w:tr w:rsidR="00DD2CBC" w:rsidRPr="003D3A97" w14:paraId="57BDD5B3" w14:textId="77777777" w:rsidTr="005C360F">
        <w:trPr>
          <w:trHeight w:val="227"/>
        </w:trPr>
        <w:tc>
          <w:tcPr>
            <w:tcW w:w="6941" w:type="dxa"/>
          </w:tcPr>
          <w:p w14:paraId="311CA07A" w14:textId="77777777" w:rsidR="00DD2CBC" w:rsidRPr="003D3A97" w:rsidRDefault="00DD2CBC" w:rsidP="0033444A">
            <w:pPr>
              <w:spacing w:before="40" w:after="40"/>
              <w:rPr>
                <w:sz w:val="20"/>
                <w:szCs w:val="20"/>
              </w:rPr>
            </w:pPr>
            <w:r w:rsidRPr="003D3A97">
              <w:rPr>
                <w:sz w:val="20"/>
                <w:szCs w:val="20"/>
              </w:rPr>
              <w:t>National Trauma Network</w:t>
            </w:r>
          </w:p>
        </w:tc>
        <w:tc>
          <w:tcPr>
            <w:tcW w:w="1134" w:type="dxa"/>
          </w:tcPr>
          <w:p w14:paraId="324544DC" w14:textId="77777777" w:rsidR="00DD2CBC" w:rsidRPr="003D3A97" w:rsidRDefault="00DD2CBC" w:rsidP="0033444A">
            <w:pPr>
              <w:spacing w:before="40" w:after="40"/>
              <w:rPr>
                <w:sz w:val="20"/>
                <w:szCs w:val="20"/>
              </w:rPr>
            </w:pPr>
            <w:r w:rsidRPr="003D3A97">
              <w:rPr>
                <w:sz w:val="20"/>
                <w:szCs w:val="20"/>
              </w:rPr>
              <w:t>High</w:t>
            </w:r>
          </w:p>
        </w:tc>
        <w:tc>
          <w:tcPr>
            <w:tcW w:w="2126" w:type="dxa"/>
          </w:tcPr>
          <w:p w14:paraId="266F6BEA" w14:textId="444862DE" w:rsidR="00DD2CBC" w:rsidRPr="003D3A97" w:rsidRDefault="00C607B4" w:rsidP="0033444A">
            <w:pPr>
              <w:spacing w:before="40" w:after="40"/>
              <w:rPr>
                <w:sz w:val="20"/>
                <w:szCs w:val="20"/>
              </w:rPr>
            </w:pPr>
            <w:r w:rsidRPr="003D3A97">
              <w:rPr>
                <w:sz w:val="20"/>
                <w:szCs w:val="20"/>
              </w:rPr>
              <w:t>ERG representative</w:t>
            </w:r>
          </w:p>
        </w:tc>
        <w:tc>
          <w:tcPr>
            <w:tcW w:w="4347" w:type="dxa"/>
          </w:tcPr>
          <w:p w14:paraId="1B8BA822" w14:textId="669CB132" w:rsidR="00DD2CBC" w:rsidRPr="003D3A97" w:rsidRDefault="00DD2CBC" w:rsidP="0033444A">
            <w:pPr>
              <w:spacing w:before="40" w:after="40"/>
              <w:rPr>
                <w:sz w:val="20"/>
                <w:szCs w:val="20"/>
              </w:rPr>
            </w:pPr>
            <w:r w:rsidRPr="003D3A97">
              <w:rPr>
                <w:sz w:val="20"/>
                <w:szCs w:val="20"/>
              </w:rPr>
              <w:t xml:space="preserve">Support </w:t>
            </w:r>
            <w:r w:rsidR="00A606D5" w:rsidRPr="003D3A97">
              <w:rPr>
                <w:sz w:val="20"/>
                <w:szCs w:val="20"/>
              </w:rPr>
              <w:t xml:space="preserve">and endorse </w:t>
            </w:r>
            <w:r w:rsidRPr="003D3A97">
              <w:rPr>
                <w:sz w:val="20"/>
                <w:szCs w:val="20"/>
              </w:rPr>
              <w:t xml:space="preserve">project deliverables </w:t>
            </w:r>
          </w:p>
        </w:tc>
      </w:tr>
      <w:tr w:rsidR="00DD2CBC" w:rsidRPr="003D3A97" w14:paraId="5FBD48EE" w14:textId="77777777" w:rsidTr="005C360F">
        <w:trPr>
          <w:trHeight w:val="227"/>
        </w:trPr>
        <w:tc>
          <w:tcPr>
            <w:tcW w:w="6941" w:type="dxa"/>
          </w:tcPr>
          <w:p w14:paraId="28BC1A75" w14:textId="77777777" w:rsidR="00DD2CBC" w:rsidRPr="003D3A97" w:rsidRDefault="00DD2CBC" w:rsidP="0033444A">
            <w:pPr>
              <w:spacing w:before="40" w:after="40"/>
              <w:rPr>
                <w:sz w:val="20"/>
                <w:szCs w:val="20"/>
              </w:rPr>
            </w:pPr>
            <w:r w:rsidRPr="003D3A97">
              <w:rPr>
                <w:sz w:val="20"/>
                <w:szCs w:val="20"/>
              </w:rPr>
              <w:t>ACC</w:t>
            </w:r>
          </w:p>
        </w:tc>
        <w:tc>
          <w:tcPr>
            <w:tcW w:w="1134" w:type="dxa"/>
          </w:tcPr>
          <w:p w14:paraId="534FB998" w14:textId="77777777" w:rsidR="00DD2CBC" w:rsidRPr="003D3A97" w:rsidRDefault="00DD2CBC" w:rsidP="0033444A">
            <w:pPr>
              <w:spacing w:before="40" w:after="40"/>
              <w:rPr>
                <w:sz w:val="20"/>
                <w:szCs w:val="20"/>
              </w:rPr>
            </w:pPr>
            <w:r w:rsidRPr="003D3A97">
              <w:rPr>
                <w:sz w:val="20"/>
                <w:szCs w:val="20"/>
              </w:rPr>
              <w:t>High</w:t>
            </w:r>
          </w:p>
        </w:tc>
        <w:tc>
          <w:tcPr>
            <w:tcW w:w="2126" w:type="dxa"/>
          </w:tcPr>
          <w:p w14:paraId="348FD3D0" w14:textId="2805BB7D" w:rsidR="00DD2CBC" w:rsidRPr="003D3A97" w:rsidRDefault="00C607B4" w:rsidP="0033444A">
            <w:pPr>
              <w:spacing w:before="40" w:after="40"/>
              <w:rPr>
                <w:sz w:val="20"/>
                <w:szCs w:val="20"/>
              </w:rPr>
            </w:pPr>
            <w:r w:rsidRPr="003D3A97">
              <w:rPr>
                <w:sz w:val="20"/>
                <w:szCs w:val="20"/>
              </w:rPr>
              <w:t>ERG representative</w:t>
            </w:r>
          </w:p>
        </w:tc>
        <w:tc>
          <w:tcPr>
            <w:tcW w:w="4347" w:type="dxa"/>
          </w:tcPr>
          <w:p w14:paraId="0CBD9301" w14:textId="6902098B" w:rsidR="00DD2CBC" w:rsidRPr="003D3A97" w:rsidRDefault="00DD2CBC" w:rsidP="0033444A">
            <w:pPr>
              <w:spacing w:before="40" w:after="40"/>
              <w:rPr>
                <w:sz w:val="20"/>
                <w:szCs w:val="20"/>
              </w:rPr>
            </w:pPr>
            <w:r w:rsidRPr="003D3A97">
              <w:rPr>
                <w:sz w:val="20"/>
                <w:szCs w:val="20"/>
              </w:rPr>
              <w:t xml:space="preserve">As funders of in-hospital trauma services, via </w:t>
            </w:r>
            <w:r w:rsidR="00A606D5" w:rsidRPr="003D3A97">
              <w:rPr>
                <w:sz w:val="20"/>
                <w:szCs w:val="20"/>
              </w:rPr>
              <w:t>Public Health Acute Services</w:t>
            </w:r>
            <w:r w:rsidR="00AF0D7E" w:rsidRPr="003D3A97">
              <w:rPr>
                <w:sz w:val="20"/>
                <w:szCs w:val="20"/>
              </w:rPr>
              <w:t>,</w:t>
            </w:r>
            <w:r w:rsidRPr="003D3A97">
              <w:rPr>
                <w:sz w:val="20"/>
                <w:szCs w:val="20"/>
              </w:rPr>
              <w:t xml:space="preserve"> ACC need</w:t>
            </w:r>
            <w:r w:rsidR="00C607B4" w:rsidRPr="003D3A97">
              <w:rPr>
                <w:sz w:val="20"/>
                <w:szCs w:val="20"/>
              </w:rPr>
              <w:t>s</w:t>
            </w:r>
            <w:r w:rsidRPr="003D3A97">
              <w:rPr>
                <w:sz w:val="20"/>
                <w:szCs w:val="20"/>
              </w:rPr>
              <w:t xml:space="preserve"> to influence approach and endorse </w:t>
            </w:r>
            <w:r w:rsidR="00C607B4" w:rsidRPr="003D3A97">
              <w:rPr>
                <w:sz w:val="20"/>
                <w:szCs w:val="20"/>
              </w:rPr>
              <w:t>the n</w:t>
            </w:r>
            <w:r w:rsidRPr="003D3A97">
              <w:rPr>
                <w:sz w:val="20"/>
                <w:szCs w:val="20"/>
              </w:rPr>
              <w:t xml:space="preserve">ational </w:t>
            </w:r>
            <w:r w:rsidR="00C607B4" w:rsidRPr="003D3A97">
              <w:rPr>
                <w:sz w:val="20"/>
                <w:szCs w:val="20"/>
              </w:rPr>
              <w:t>g</w:t>
            </w:r>
            <w:r w:rsidRPr="003D3A97">
              <w:rPr>
                <w:sz w:val="20"/>
                <w:szCs w:val="20"/>
              </w:rPr>
              <w:t>uideline</w:t>
            </w:r>
          </w:p>
        </w:tc>
      </w:tr>
      <w:tr w:rsidR="00DD2CBC" w:rsidRPr="003D3A97" w14:paraId="1DBB83D6" w14:textId="77777777" w:rsidTr="005C360F">
        <w:trPr>
          <w:trHeight w:val="227"/>
        </w:trPr>
        <w:tc>
          <w:tcPr>
            <w:tcW w:w="6941" w:type="dxa"/>
          </w:tcPr>
          <w:p w14:paraId="7BA3BBCF" w14:textId="77777777" w:rsidR="00DD2CBC" w:rsidRPr="003D3A97" w:rsidRDefault="00DD2CBC" w:rsidP="0033444A">
            <w:pPr>
              <w:spacing w:before="40" w:after="40"/>
              <w:rPr>
                <w:sz w:val="20"/>
                <w:szCs w:val="20"/>
              </w:rPr>
            </w:pPr>
            <w:r w:rsidRPr="003D3A97">
              <w:rPr>
                <w:sz w:val="20"/>
                <w:szCs w:val="20"/>
              </w:rPr>
              <w:t>Ministry of Health</w:t>
            </w:r>
          </w:p>
        </w:tc>
        <w:tc>
          <w:tcPr>
            <w:tcW w:w="1134" w:type="dxa"/>
          </w:tcPr>
          <w:p w14:paraId="5368DCE0" w14:textId="77777777" w:rsidR="00DD2CBC" w:rsidRPr="003D3A97" w:rsidRDefault="00DD2CBC" w:rsidP="0033444A">
            <w:pPr>
              <w:spacing w:before="40" w:after="40"/>
              <w:rPr>
                <w:sz w:val="20"/>
                <w:szCs w:val="20"/>
              </w:rPr>
            </w:pPr>
            <w:r w:rsidRPr="003D3A97">
              <w:rPr>
                <w:sz w:val="20"/>
                <w:szCs w:val="20"/>
              </w:rPr>
              <w:t>High</w:t>
            </w:r>
          </w:p>
        </w:tc>
        <w:tc>
          <w:tcPr>
            <w:tcW w:w="2126" w:type="dxa"/>
          </w:tcPr>
          <w:p w14:paraId="78EE4DC5" w14:textId="77777777" w:rsidR="00DD2CBC" w:rsidRPr="003D3A97" w:rsidRDefault="00DD2CBC" w:rsidP="0033444A">
            <w:pPr>
              <w:spacing w:before="40" w:after="40"/>
              <w:rPr>
                <w:sz w:val="20"/>
                <w:szCs w:val="20"/>
              </w:rPr>
            </w:pPr>
            <w:r w:rsidRPr="003D3A97">
              <w:rPr>
                <w:sz w:val="20"/>
                <w:szCs w:val="20"/>
              </w:rPr>
              <w:t>TBC</w:t>
            </w:r>
          </w:p>
        </w:tc>
        <w:tc>
          <w:tcPr>
            <w:tcW w:w="4347" w:type="dxa"/>
          </w:tcPr>
          <w:p w14:paraId="692A7AF2" w14:textId="77777777" w:rsidR="00DD2CBC" w:rsidRPr="003D3A97" w:rsidRDefault="00DD2CBC" w:rsidP="0033444A">
            <w:pPr>
              <w:spacing w:before="40" w:after="40"/>
              <w:rPr>
                <w:sz w:val="20"/>
                <w:szCs w:val="20"/>
              </w:rPr>
            </w:pPr>
            <w:r w:rsidRPr="003D3A97">
              <w:rPr>
                <w:sz w:val="20"/>
                <w:szCs w:val="20"/>
              </w:rPr>
              <w:t>TBC</w:t>
            </w:r>
          </w:p>
        </w:tc>
      </w:tr>
      <w:tr w:rsidR="00C607B4" w:rsidRPr="003D3A97" w14:paraId="4B3031AE" w14:textId="77777777" w:rsidTr="005C360F">
        <w:trPr>
          <w:trHeight w:val="227"/>
        </w:trPr>
        <w:tc>
          <w:tcPr>
            <w:tcW w:w="6941" w:type="dxa"/>
          </w:tcPr>
          <w:p w14:paraId="3DBD6E20" w14:textId="7EF65FE8" w:rsidR="00C607B4" w:rsidRPr="003D3A97" w:rsidRDefault="00C607B4" w:rsidP="00C607B4">
            <w:pPr>
              <w:spacing w:before="40" w:after="40"/>
              <w:rPr>
                <w:sz w:val="20"/>
                <w:szCs w:val="20"/>
              </w:rPr>
            </w:pPr>
            <w:r w:rsidRPr="003D3A97">
              <w:rPr>
                <w:sz w:val="20"/>
                <w:szCs w:val="20"/>
              </w:rPr>
              <w:t>DHBs</w:t>
            </w:r>
          </w:p>
        </w:tc>
        <w:tc>
          <w:tcPr>
            <w:tcW w:w="1134" w:type="dxa"/>
          </w:tcPr>
          <w:p w14:paraId="2736A31C" w14:textId="77777777" w:rsidR="00C607B4" w:rsidRPr="003D3A97" w:rsidRDefault="00C607B4" w:rsidP="00C607B4">
            <w:pPr>
              <w:spacing w:before="40" w:after="40"/>
              <w:rPr>
                <w:sz w:val="20"/>
                <w:szCs w:val="20"/>
              </w:rPr>
            </w:pPr>
            <w:r w:rsidRPr="003D3A97">
              <w:rPr>
                <w:sz w:val="20"/>
                <w:szCs w:val="20"/>
              </w:rPr>
              <w:t>High</w:t>
            </w:r>
          </w:p>
        </w:tc>
        <w:tc>
          <w:tcPr>
            <w:tcW w:w="2126" w:type="dxa"/>
          </w:tcPr>
          <w:p w14:paraId="761C28B5" w14:textId="7A4A1C70" w:rsidR="00C607B4" w:rsidRPr="003D3A97" w:rsidRDefault="00C607B4" w:rsidP="00C607B4">
            <w:pPr>
              <w:spacing w:before="40" w:after="40"/>
              <w:rPr>
                <w:sz w:val="20"/>
                <w:szCs w:val="20"/>
              </w:rPr>
            </w:pPr>
            <w:r w:rsidRPr="003D3A97">
              <w:rPr>
                <w:sz w:val="20"/>
                <w:szCs w:val="20"/>
              </w:rPr>
              <w:t>ERG representative</w:t>
            </w:r>
          </w:p>
        </w:tc>
        <w:tc>
          <w:tcPr>
            <w:tcW w:w="4347" w:type="dxa"/>
          </w:tcPr>
          <w:p w14:paraId="3152A928" w14:textId="77777777" w:rsidR="00C607B4" w:rsidRPr="003D3A97" w:rsidRDefault="00C607B4" w:rsidP="00C607B4">
            <w:pPr>
              <w:spacing w:before="40" w:after="40"/>
              <w:rPr>
                <w:sz w:val="20"/>
                <w:szCs w:val="20"/>
              </w:rPr>
            </w:pPr>
            <w:r w:rsidRPr="003D3A97">
              <w:rPr>
                <w:sz w:val="20"/>
                <w:szCs w:val="20"/>
              </w:rPr>
              <w:t>Involve all trauma receiving acute hospitals, support project deliverables</w:t>
            </w:r>
          </w:p>
        </w:tc>
      </w:tr>
      <w:tr w:rsidR="00DD2CBC" w:rsidRPr="003D3A97" w14:paraId="1D57C48D" w14:textId="77777777" w:rsidTr="005C360F">
        <w:trPr>
          <w:trHeight w:val="227"/>
        </w:trPr>
        <w:tc>
          <w:tcPr>
            <w:tcW w:w="6941" w:type="dxa"/>
          </w:tcPr>
          <w:p w14:paraId="12EECB5D" w14:textId="055F063B" w:rsidR="00DD2CBC" w:rsidRPr="003D3A97" w:rsidRDefault="00DD2CBC" w:rsidP="0033444A">
            <w:pPr>
              <w:spacing w:before="40" w:after="40"/>
              <w:rPr>
                <w:sz w:val="20"/>
                <w:szCs w:val="20"/>
              </w:rPr>
            </w:pPr>
            <w:r w:rsidRPr="003D3A97">
              <w:rPr>
                <w:sz w:val="20"/>
                <w:szCs w:val="20"/>
              </w:rPr>
              <w:t xml:space="preserve">DHB </w:t>
            </w:r>
            <w:r w:rsidR="00AF3DB0" w:rsidRPr="003D3A97">
              <w:rPr>
                <w:sz w:val="20"/>
                <w:szCs w:val="20"/>
              </w:rPr>
              <w:t xml:space="preserve">funding </w:t>
            </w:r>
            <w:r w:rsidRPr="003D3A97">
              <w:rPr>
                <w:sz w:val="20"/>
                <w:szCs w:val="20"/>
              </w:rPr>
              <w:t xml:space="preserve">and </w:t>
            </w:r>
            <w:r w:rsidR="00AF3DB0" w:rsidRPr="003D3A97">
              <w:rPr>
                <w:sz w:val="20"/>
                <w:szCs w:val="20"/>
              </w:rPr>
              <w:t>p</w:t>
            </w:r>
            <w:r w:rsidRPr="003D3A97">
              <w:rPr>
                <w:sz w:val="20"/>
                <w:szCs w:val="20"/>
              </w:rPr>
              <w:t>lanning</w:t>
            </w:r>
          </w:p>
        </w:tc>
        <w:tc>
          <w:tcPr>
            <w:tcW w:w="1134" w:type="dxa"/>
          </w:tcPr>
          <w:p w14:paraId="6DFC5885" w14:textId="77777777" w:rsidR="00DD2CBC" w:rsidRPr="003D3A97" w:rsidRDefault="00DD2CBC" w:rsidP="0033444A">
            <w:pPr>
              <w:spacing w:before="40" w:after="40"/>
              <w:rPr>
                <w:sz w:val="20"/>
                <w:szCs w:val="20"/>
              </w:rPr>
            </w:pPr>
            <w:r w:rsidRPr="003D3A97">
              <w:rPr>
                <w:sz w:val="20"/>
                <w:szCs w:val="20"/>
              </w:rPr>
              <w:t>TBC</w:t>
            </w:r>
          </w:p>
        </w:tc>
        <w:tc>
          <w:tcPr>
            <w:tcW w:w="2126" w:type="dxa"/>
          </w:tcPr>
          <w:p w14:paraId="04DCC6D4" w14:textId="77777777" w:rsidR="00DD2CBC" w:rsidRPr="003D3A97" w:rsidRDefault="00DD2CBC" w:rsidP="0033444A">
            <w:pPr>
              <w:spacing w:before="40" w:after="40"/>
              <w:rPr>
                <w:sz w:val="20"/>
                <w:szCs w:val="20"/>
              </w:rPr>
            </w:pPr>
            <w:r w:rsidRPr="003D3A97">
              <w:rPr>
                <w:sz w:val="20"/>
                <w:szCs w:val="20"/>
              </w:rPr>
              <w:t>TBC</w:t>
            </w:r>
          </w:p>
        </w:tc>
        <w:tc>
          <w:tcPr>
            <w:tcW w:w="4347" w:type="dxa"/>
          </w:tcPr>
          <w:p w14:paraId="24C464B2" w14:textId="77777777" w:rsidR="00DD2CBC" w:rsidRPr="003D3A97" w:rsidRDefault="00DD2CBC" w:rsidP="0033444A">
            <w:pPr>
              <w:spacing w:before="40" w:after="40"/>
              <w:rPr>
                <w:sz w:val="20"/>
                <w:szCs w:val="20"/>
              </w:rPr>
            </w:pPr>
            <w:r w:rsidRPr="003D3A97">
              <w:rPr>
                <w:sz w:val="20"/>
                <w:szCs w:val="20"/>
              </w:rPr>
              <w:t>TBC</w:t>
            </w:r>
          </w:p>
        </w:tc>
      </w:tr>
      <w:tr w:rsidR="00C607B4" w:rsidRPr="003D3A97" w14:paraId="73CB66D7" w14:textId="77777777" w:rsidTr="005C360F">
        <w:trPr>
          <w:trHeight w:val="227"/>
        </w:trPr>
        <w:tc>
          <w:tcPr>
            <w:tcW w:w="6941" w:type="dxa"/>
          </w:tcPr>
          <w:p w14:paraId="4B1C1E6D" w14:textId="66270BD8" w:rsidR="00C607B4" w:rsidRPr="003D3A97" w:rsidRDefault="00C607B4" w:rsidP="00C607B4">
            <w:pPr>
              <w:spacing w:before="40" w:after="40"/>
              <w:rPr>
                <w:sz w:val="20"/>
                <w:szCs w:val="20"/>
              </w:rPr>
            </w:pPr>
            <w:r w:rsidRPr="003D3A97">
              <w:rPr>
                <w:sz w:val="20"/>
                <w:szCs w:val="20"/>
              </w:rPr>
              <w:t>Regional trauma networks</w:t>
            </w:r>
          </w:p>
        </w:tc>
        <w:tc>
          <w:tcPr>
            <w:tcW w:w="1134" w:type="dxa"/>
          </w:tcPr>
          <w:p w14:paraId="10C82733" w14:textId="77777777" w:rsidR="00C607B4" w:rsidRPr="003D3A97" w:rsidRDefault="00C607B4" w:rsidP="00C607B4">
            <w:pPr>
              <w:spacing w:before="40" w:after="40"/>
              <w:rPr>
                <w:sz w:val="20"/>
                <w:szCs w:val="20"/>
              </w:rPr>
            </w:pPr>
            <w:r w:rsidRPr="003D3A97">
              <w:rPr>
                <w:sz w:val="20"/>
                <w:szCs w:val="20"/>
              </w:rPr>
              <w:t>High</w:t>
            </w:r>
          </w:p>
        </w:tc>
        <w:tc>
          <w:tcPr>
            <w:tcW w:w="2126" w:type="dxa"/>
          </w:tcPr>
          <w:p w14:paraId="69947CB5" w14:textId="297EBE61" w:rsidR="00C607B4" w:rsidRPr="003D3A97" w:rsidRDefault="00C607B4" w:rsidP="00C607B4">
            <w:pPr>
              <w:spacing w:before="40" w:after="40"/>
              <w:rPr>
                <w:sz w:val="20"/>
                <w:szCs w:val="20"/>
              </w:rPr>
            </w:pPr>
            <w:r w:rsidRPr="003D3A97">
              <w:rPr>
                <w:sz w:val="20"/>
                <w:szCs w:val="20"/>
              </w:rPr>
              <w:t>ERG representative</w:t>
            </w:r>
          </w:p>
        </w:tc>
        <w:tc>
          <w:tcPr>
            <w:tcW w:w="4347" w:type="dxa"/>
          </w:tcPr>
          <w:p w14:paraId="008119E7" w14:textId="38CBED7A" w:rsidR="00C607B4" w:rsidRPr="003D3A97" w:rsidRDefault="00C607B4" w:rsidP="00C607B4">
            <w:pPr>
              <w:spacing w:before="40" w:after="40"/>
              <w:rPr>
                <w:sz w:val="20"/>
                <w:szCs w:val="20"/>
              </w:rPr>
            </w:pPr>
            <w:r w:rsidRPr="003D3A97">
              <w:rPr>
                <w:sz w:val="20"/>
                <w:szCs w:val="20"/>
              </w:rPr>
              <w:t xml:space="preserve">Support </w:t>
            </w:r>
            <w:r w:rsidR="00A606D5" w:rsidRPr="003D3A97">
              <w:rPr>
                <w:sz w:val="20"/>
                <w:szCs w:val="20"/>
              </w:rPr>
              <w:t xml:space="preserve">and endorse </w:t>
            </w:r>
            <w:r w:rsidRPr="003D3A97">
              <w:rPr>
                <w:sz w:val="20"/>
                <w:szCs w:val="20"/>
              </w:rPr>
              <w:t xml:space="preserve">project deliverables </w:t>
            </w:r>
          </w:p>
        </w:tc>
      </w:tr>
      <w:tr w:rsidR="00C607B4" w:rsidRPr="003D3A97" w14:paraId="5BCFBD2C" w14:textId="77777777" w:rsidTr="005C360F">
        <w:trPr>
          <w:trHeight w:val="227"/>
        </w:trPr>
        <w:tc>
          <w:tcPr>
            <w:tcW w:w="6941" w:type="dxa"/>
          </w:tcPr>
          <w:p w14:paraId="5D354196" w14:textId="75108882" w:rsidR="00C607B4" w:rsidRPr="003D3A97" w:rsidRDefault="00C607B4" w:rsidP="00C607B4">
            <w:pPr>
              <w:spacing w:before="40" w:after="40"/>
              <w:rPr>
                <w:sz w:val="20"/>
                <w:szCs w:val="20"/>
              </w:rPr>
            </w:pPr>
            <w:r w:rsidRPr="003D3A97">
              <w:rPr>
                <w:sz w:val="20"/>
                <w:szCs w:val="20"/>
              </w:rPr>
              <w:t>New Zealand Blood Service</w:t>
            </w:r>
          </w:p>
        </w:tc>
        <w:tc>
          <w:tcPr>
            <w:tcW w:w="1134" w:type="dxa"/>
          </w:tcPr>
          <w:p w14:paraId="5F220A0E" w14:textId="77777777" w:rsidR="00C607B4" w:rsidRPr="003D3A97" w:rsidRDefault="00C607B4" w:rsidP="00C607B4">
            <w:pPr>
              <w:spacing w:before="40" w:after="40"/>
              <w:rPr>
                <w:sz w:val="20"/>
                <w:szCs w:val="20"/>
              </w:rPr>
            </w:pPr>
            <w:r w:rsidRPr="003D3A97">
              <w:rPr>
                <w:sz w:val="20"/>
                <w:szCs w:val="20"/>
              </w:rPr>
              <w:t>High</w:t>
            </w:r>
          </w:p>
        </w:tc>
        <w:tc>
          <w:tcPr>
            <w:tcW w:w="2126" w:type="dxa"/>
          </w:tcPr>
          <w:p w14:paraId="37E8B0E0" w14:textId="0831F7BE" w:rsidR="00C607B4" w:rsidRPr="003D3A97" w:rsidRDefault="00C607B4" w:rsidP="00C607B4">
            <w:pPr>
              <w:spacing w:before="40" w:after="40"/>
              <w:rPr>
                <w:sz w:val="20"/>
                <w:szCs w:val="20"/>
              </w:rPr>
            </w:pPr>
            <w:r w:rsidRPr="003D3A97">
              <w:rPr>
                <w:sz w:val="20"/>
                <w:szCs w:val="20"/>
              </w:rPr>
              <w:t>ERG representative</w:t>
            </w:r>
          </w:p>
        </w:tc>
        <w:tc>
          <w:tcPr>
            <w:tcW w:w="4347" w:type="dxa"/>
          </w:tcPr>
          <w:p w14:paraId="74D64987" w14:textId="3C1362F5" w:rsidR="00C607B4" w:rsidRPr="003D3A97" w:rsidRDefault="00C607B4" w:rsidP="00C607B4">
            <w:pPr>
              <w:spacing w:before="40" w:after="40"/>
              <w:rPr>
                <w:sz w:val="20"/>
                <w:szCs w:val="20"/>
              </w:rPr>
            </w:pPr>
            <w:r w:rsidRPr="003D3A97">
              <w:rPr>
                <w:sz w:val="20"/>
                <w:szCs w:val="20"/>
              </w:rPr>
              <w:t>Hospitals, labs and national blood service, support project deliverables and measures</w:t>
            </w:r>
          </w:p>
        </w:tc>
      </w:tr>
      <w:tr w:rsidR="00C607B4" w:rsidRPr="003D3A97" w14:paraId="0C922AE8" w14:textId="77777777" w:rsidTr="005C360F">
        <w:trPr>
          <w:trHeight w:val="227"/>
        </w:trPr>
        <w:tc>
          <w:tcPr>
            <w:tcW w:w="6941" w:type="dxa"/>
          </w:tcPr>
          <w:p w14:paraId="4B992803" w14:textId="02FE3C68" w:rsidR="00C607B4" w:rsidRPr="003D3A97" w:rsidRDefault="00C607B4" w:rsidP="00C607B4">
            <w:pPr>
              <w:spacing w:before="40" w:after="40"/>
              <w:rPr>
                <w:sz w:val="20"/>
                <w:szCs w:val="20"/>
              </w:rPr>
            </w:pPr>
            <w:r w:rsidRPr="003D3A97">
              <w:rPr>
                <w:sz w:val="20"/>
                <w:szCs w:val="20"/>
              </w:rPr>
              <w:t>Ambulance services (St John and Wellington Free)</w:t>
            </w:r>
          </w:p>
        </w:tc>
        <w:tc>
          <w:tcPr>
            <w:tcW w:w="1134" w:type="dxa"/>
          </w:tcPr>
          <w:p w14:paraId="4DA0CB90" w14:textId="77777777" w:rsidR="00C607B4" w:rsidRPr="003D3A97" w:rsidRDefault="00C607B4" w:rsidP="00C607B4">
            <w:pPr>
              <w:spacing w:before="40" w:after="40"/>
              <w:rPr>
                <w:sz w:val="20"/>
                <w:szCs w:val="20"/>
              </w:rPr>
            </w:pPr>
            <w:r w:rsidRPr="003D3A97">
              <w:rPr>
                <w:sz w:val="20"/>
                <w:szCs w:val="20"/>
              </w:rPr>
              <w:t>High</w:t>
            </w:r>
          </w:p>
        </w:tc>
        <w:tc>
          <w:tcPr>
            <w:tcW w:w="2126" w:type="dxa"/>
          </w:tcPr>
          <w:p w14:paraId="2CAE304D" w14:textId="07A1BB08" w:rsidR="00C607B4" w:rsidRPr="003D3A97" w:rsidRDefault="00C607B4" w:rsidP="00C607B4">
            <w:pPr>
              <w:spacing w:before="40" w:after="40"/>
              <w:rPr>
                <w:sz w:val="20"/>
                <w:szCs w:val="20"/>
              </w:rPr>
            </w:pPr>
            <w:r w:rsidRPr="003D3A97">
              <w:rPr>
                <w:sz w:val="20"/>
                <w:szCs w:val="20"/>
              </w:rPr>
              <w:t>ERG representative</w:t>
            </w:r>
          </w:p>
        </w:tc>
        <w:tc>
          <w:tcPr>
            <w:tcW w:w="4347" w:type="dxa"/>
          </w:tcPr>
          <w:p w14:paraId="317FBD69" w14:textId="77E86D77" w:rsidR="00C607B4" w:rsidRPr="003D3A97" w:rsidRDefault="00C607B4" w:rsidP="00C607B4">
            <w:pPr>
              <w:spacing w:before="40" w:after="40"/>
              <w:rPr>
                <w:sz w:val="20"/>
                <w:szCs w:val="20"/>
              </w:rPr>
            </w:pPr>
            <w:r w:rsidRPr="003D3A97">
              <w:rPr>
                <w:sz w:val="20"/>
                <w:szCs w:val="20"/>
              </w:rPr>
              <w:t>Prehospital data and impact of time to hospital and prehospital treatment</w:t>
            </w:r>
          </w:p>
        </w:tc>
      </w:tr>
      <w:tr w:rsidR="00C607B4" w:rsidRPr="003D3A97" w14:paraId="673B4960" w14:textId="77777777" w:rsidTr="005C360F">
        <w:trPr>
          <w:trHeight w:val="227"/>
        </w:trPr>
        <w:tc>
          <w:tcPr>
            <w:tcW w:w="6941" w:type="dxa"/>
          </w:tcPr>
          <w:p w14:paraId="5E84BDE0" w14:textId="495D2F8C" w:rsidR="00C607B4" w:rsidRPr="003D3A97" w:rsidRDefault="00C607B4" w:rsidP="00C607B4">
            <w:pPr>
              <w:spacing w:before="40" w:after="40"/>
              <w:rPr>
                <w:sz w:val="20"/>
                <w:szCs w:val="20"/>
              </w:rPr>
            </w:pPr>
            <w:r w:rsidRPr="003D3A97">
              <w:rPr>
                <w:sz w:val="20"/>
                <w:szCs w:val="20"/>
              </w:rPr>
              <w:t>Consumers, families and whānau</w:t>
            </w:r>
          </w:p>
        </w:tc>
        <w:tc>
          <w:tcPr>
            <w:tcW w:w="1134" w:type="dxa"/>
          </w:tcPr>
          <w:p w14:paraId="2575320A" w14:textId="77777777" w:rsidR="00C607B4" w:rsidRPr="003D3A97" w:rsidRDefault="00C607B4" w:rsidP="00C607B4">
            <w:pPr>
              <w:spacing w:before="40" w:after="40"/>
              <w:rPr>
                <w:sz w:val="20"/>
                <w:szCs w:val="20"/>
              </w:rPr>
            </w:pPr>
            <w:r w:rsidRPr="003D3A97">
              <w:rPr>
                <w:sz w:val="20"/>
                <w:szCs w:val="20"/>
              </w:rPr>
              <w:t>High</w:t>
            </w:r>
          </w:p>
        </w:tc>
        <w:tc>
          <w:tcPr>
            <w:tcW w:w="2126" w:type="dxa"/>
          </w:tcPr>
          <w:p w14:paraId="1C0D602F" w14:textId="6290DF1F" w:rsidR="00C607B4" w:rsidRPr="003D3A97" w:rsidRDefault="00C607B4" w:rsidP="00C607B4">
            <w:pPr>
              <w:spacing w:before="40" w:after="40"/>
              <w:rPr>
                <w:sz w:val="20"/>
                <w:szCs w:val="20"/>
              </w:rPr>
            </w:pPr>
            <w:r w:rsidRPr="003D3A97">
              <w:rPr>
                <w:sz w:val="20"/>
                <w:szCs w:val="20"/>
              </w:rPr>
              <w:t>ERG representative</w:t>
            </w:r>
          </w:p>
        </w:tc>
        <w:tc>
          <w:tcPr>
            <w:tcW w:w="4347" w:type="dxa"/>
          </w:tcPr>
          <w:p w14:paraId="482FA78B" w14:textId="7A7C3DEA" w:rsidR="00C607B4" w:rsidRPr="003D3A97" w:rsidRDefault="00B9352B" w:rsidP="00C607B4">
            <w:pPr>
              <w:spacing w:before="40" w:after="40"/>
              <w:rPr>
                <w:sz w:val="20"/>
                <w:szCs w:val="20"/>
              </w:rPr>
            </w:pPr>
            <w:r w:rsidRPr="003D3A97">
              <w:rPr>
                <w:sz w:val="20"/>
                <w:szCs w:val="20"/>
              </w:rPr>
              <w:t>TBC</w:t>
            </w:r>
          </w:p>
        </w:tc>
      </w:tr>
      <w:tr w:rsidR="00C607B4" w:rsidRPr="003D3A97" w14:paraId="5647268D" w14:textId="77777777" w:rsidTr="005C360F">
        <w:trPr>
          <w:trHeight w:val="227"/>
        </w:trPr>
        <w:tc>
          <w:tcPr>
            <w:tcW w:w="6941" w:type="dxa"/>
          </w:tcPr>
          <w:p w14:paraId="687AC575" w14:textId="77777777" w:rsidR="00C607B4" w:rsidRPr="003D3A97" w:rsidRDefault="00C607B4" w:rsidP="00C607B4">
            <w:pPr>
              <w:spacing w:before="40" w:after="40"/>
              <w:rPr>
                <w:sz w:val="20"/>
                <w:szCs w:val="20"/>
              </w:rPr>
            </w:pPr>
            <w:r w:rsidRPr="003D3A97">
              <w:rPr>
                <w:sz w:val="20"/>
                <w:szCs w:val="20"/>
              </w:rPr>
              <w:t>New Zealand Resuscitation Council</w:t>
            </w:r>
          </w:p>
        </w:tc>
        <w:tc>
          <w:tcPr>
            <w:tcW w:w="1134" w:type="dxa"/>
          </w:tcPr>
          <w:p w14:paraId="48F614B0" w14:textId="77777777" w:rsidR="00C607B4" w:rsidRPr="003D3A97" w:rsidRDefault="00C607B4" w:rsidP="00C607B4">
            <w:pPr>
              <w:spacing w:before="40" w:after="40"/>
              <w:rPr>
                <w:sz w:val="20"/>
                <w:szCs w:val="20"/>
              </w:rPr>
            </w:pPr>
            <w:r w:rsidRPr="003D3A97">
              <w:rPr>
                <w:sz w:val="20"/>
                <w:szCs w:val="20"/>
              </w:rPr>
              <w:t>High</w:t>
            </w:r>
          </w:p>
        </w:tc>
        <w:tc>
          <w:tcPr>
            <w:tcW w:w="2126" w:type="dxa"/>
          </w:tcPr>
          <w:p w14:paraId="23846F18" w14:textId="6ACC9175" w:rsidR="00C607B4" w:rsidRPr="003D3A97" w:rsidRDefault="00C607B4" w:rsidP="00C607B4">
            <w:pPr>
              <w:spacing w:before="40" w:after="40"/>
              <w:rPr>
                <w:sz w:val="20"/>
                <w:szCs w:val="20"/>
              </w:rPr>
            </w:pPr>
            <w:r w:rsidRPr="003D3A97">
              <w:rPr>
                <w:sz w:val="20"/>
                <w:szCs w:val="20"/>
              </w:rPr>
              <w:t>ERG representative</w:t>
            </w:r>
          </w:p>
        </w:tc>
        <w:tc>
          <w:tcPr>
            <w:tcW w:w="4347" w:type="dxa"/>
          </w:tcPr>
          <w:p w14:paraId="2AA6A650" w14:textId="5F819715" w:rsidR="00C607B4" w:rsidRPr="003D3A97" w:rsidRDefault="00C607B4" w:rsidP="00C607B4">
            <w:pPr>
              <w:spacing w:before="40" w:after="40"/>
              <w:rPr>
                <w:sz w:val="20"/>
                <w:szCs w:val="20"/>
              </w:rPr>
            </w:pPr>
            <w:r w:rsidRPr="003D3A97">
              <w:rPr>
                <w:sz w:val="20"/>
                <w:szCs w:val="20"/>
              </w:rPr>
              <w:t xml:space="preserve">Support </w:t>
            </w:r>
            <w:r w:rsidR="00654040" w:rsidRPr="003D3A97">
              <w:rPr>
                <w:sz w:val="20"/>
                <w:szCs w:val="20"/>
              </w:rPr>
              <w:t xml:space="preserve">and endorse </w:t>
            </w:r>
            <w:r w:rsidRPr="003D3A97">
              <w:rPr>
                <w:sz w:val="20"/>
                <w:szCs w:val="20"/>
              </w:rPr>
              <w:t xml:space="preserve">project deliverables </w:t>
            </w:r>
          </w:p>
        </w:tc>
      </w:tr>
      <w:tr w:rsidR="00654040" w:rsidRPr="003D3A97" w14:paraId="7490FB19" w14:textId="77777777" w:rsidTr="005C360F">
        <w:trPr>
          <w:trHeight w:val="227"/>
        </w:trPr>
        <w:tc>
          <w:tcPr>
            <w:tcW w:w="6941" w:type="dxa"/>
          </w:tcPr>
          <w:p w14:paraId="029EC0C0" w14:textId="2ABC6CF0" w:rsidR="00654040" w:rsidRPr="003D3A97" w:rsidRDefault="00654040" w:rsidP="00654040">
            <w:pPr>
              <w:spacing w:before="40" w:after="40"/>
              <w:rPr>
                <w:sz w:val="20"/>
                <w:szCs w:val="20"/>
              </w:rPr>
            </w:pPr>
            <w:r w:rsidRPr="003D3A97">
              <w:rPr>
                <w:sz w:val="20"/>
                <w:szCs w:val="20"/>
              </w:rPr>
              <w:t xml:space="preserve">Australian and New Zealand College of Anaesthetists </w:t>
            </w:r>
          </w:p>
        </w:tc>
        <w:tc>
          <w:tcPr>
            <w:tcW w:w="1134" w:type="dxa"/>
          </w:tcPr>
          <w:p w14:paraId="1F552AD8" w14:textId="77777777" w:rsidR="00654040" w:rsidRPr="003D3A97" w:rsidRDefault="00654040" w:rsidP="00654040">
            <w:pPr>
              <w:spacing w:before="40" w:after="40"/>
              <w:rPr>
                <w:sz w:val="20"/>
                <w:szCs w:val="20"/>
              </w:rPr>
            </w:pPr>
            <w:r w:rsidRPr="003D3A97">
              <w:rPr>
                <w:sz w:val="20"/>
                <w:szCs w:val="20"/>
              </w:rPr>
              <w:t>High</w:t>
            </w:r>
          </w:p>
        </w:tc>
        <w:tc>
          <w:tcPr>
            <w:tcW w:w="2126" w:type="dxa"/>
          </w:tcPr>
          <w:p w14:paraId="21595094" w14:textId="77777777" w:rsidR="00654040" w:rsidRPr="003D3A97" w:rsidRDefault="00654040" w:rsidP="00654040">
            <w:pPr>
              <w:spacing w:before="40" w:after="40"/>
              <w:rPr>
                <w:sz w:val="20"/>
                <w:szCs w:val="20"/>
              </w:rPr>
            </w:pPr>
            <w:r w:rsidRPr="003D3A97">
              <w:rPr>
                <w:sz w:val="20"/>
                <w:szCs w:val="20"/>
              </w:rPr>
              <w:t>Input via college</w:t>
            </w:r>
          </w:p>
        </w:tc>
        <w:tc>
          <w:tcPr>
            <w:tcW w:w="4347" w:type="dxa"/>
          </w:tcPr>
          <w:p w14:paraId="7A74F968" w14:textId="6B0B0D31" w:rsidR="00654040" w:rsidRPr="003D3A97" w:rsidRDefault="00654040" w:rsidP="00654040">
            <w:pPr>
              <w:spacing w:before="40" w:after="40"/>
              <w:rPr>
                <w:sz w:val="20"/>
                <w:szCs w:val="20"/>
              </w:rPr>
            </w:pPr>
            <w:r w:rsidRPr="003D3A97">
              <w:rPr>
                <w:sz w:val="20"/>
                <w:szCs w:val="20"/>
              </w:rPr>
              <w:t xml:space="preserve">Support and endorse project deliverables </w:t>
            </w:r>
          </w:p>
        </w:tc>
      </w:tr>
      <w:tr w:rsidR="00654040" w:rsidRPr="003D3A97" w14:paraId="428059C0" w14:textId="77777777" w:rsidTr="005C360F">
        <w:trPr>
          <w:trHeight w:val="227"/>
        </w:trPr>
        <w:tc>
          <w:tcPr>
            <w:tcW w:w="6941" w:type="dxa"/>
          </w:tcPr>
          <w:p w14:paraId="78FDD2B5" w14:textId="2A057CCA" w:rsidR="00654040" w:rsidRPr="003D3A97" w:rsidRDefault="00654040" w:rsidP="00654040">
            <w:pPr>
              <w:spacing w:before="40" w:after="40"/>
              <w:rPr>
                <w:sz w:val="20"/>
                <w:szCs w:val="20"/>
              </w:rPr>
            </w:pPr>
            <w:r w:rsidRPr="003D3A97">
              <w:rPr>
                <w:sz w:val="20"/>
                <w:szCs w:val="20"/>
              </w:rPr>
              <w:t>College of Intensive Care Medicine of Australia and New Zealand</w:t>
            </w:r>
          </w:p>
        </w:tc>
        <w:tc>
          <w:tcPr>
            <w:tcW w:w="1134" w:type="dxa"/>
          </w:tcPr>
          <w:p w14:paraId="3C8967DC" w14:textId="77777777" w:rsidR="00654040" w:rsidRPr="003D3A97" w:rsidRDefault="00654040" w:rsidP="00654040">
            <w:pPr>
              <w:spacing w:before="40" w:after="40"/>
              <w:rPr>
                <w:sz w:val="20"/>
                <w:szCs w:val="20"/>
              </w:rPr>
            </w:pPr>
            <w:r w:rsidRPr="003D3A97">
              <w:rPr>
                <w:sz w:val="20"/>
                <w:szCs w:val="20"/>
              </w:rPr>
              <w:t>High</w:t>
            </w:r>
          </w:p>
        </w:tc>
        <w:tc>
          <w:tcPr>
            <w:tcW w:w="2126" w:type="dxa"/>
          </w:tcPr>
          <w:p w14:paraId="7E62315E" w14:textId="77777777" w:rsidR="00654040" w:rsidRPr="003D3A97" w:rsidRDefault="00654040" w:rsidP="00654040">
            <w:pPr>
              <w:spacing w:before="40" w:after="40"/>
              <w:rPr>
                <w:sz w:val="20"/>
                <w:szCs w:val="20"/>
              </w:rPr>
            </w:pPr>
            <w:r w:rsidRPr="003D3A97">
              <w:rPr>
                <w:sz w:val="20"/>
                <w:szCs w:val="20"/>
              </w:rPr>
              <w:t>Input via college</w:t>
            </w:r>
          </w:p>
        </w:tc>
        <w:tc>
          <w:tcPr>
            <w:tcW w:w="4347" w:type="dxa"/>
          </w:tcPr>
          <w:p w14:paraId="180CEA2C" w14:textId="5BF867A4" w:rsidR="00654040" w:rsidRPr="003D3A97" w:rsidRDefault="00654040" w:rsidP="00654040">
            <w:pPr>
              <w:spacing w:before="40" w:after="40"/>
              <w:rPr>
                <w:sz w:val="20"/>
                <w:szCs w:val="20"/>
              </w:rPr>
            </w:pPr>
            <w:r w:rsidRPr="003D3A97">
              <w:rPr>
                <w:sz w:val="20"/>
                <w:szCs w:val="20"/>
              </w:rPr>
              <w:t xml:space="preserve">Support and endorse project deliverables </w:t>
            </w:r>
          </w:p>
        </w:tc>
      </w:tr>
      <w:tr w:rsidR="00654040" w:rsidRPr="003D3A97" w14:paraId="24BD2FE8" w14:textId="77777777" w:rsidTr="005C360F">
        <w:trPr>
          <w:trHeight w:val="227"/>
        </w:trPr>
        <w:tc>
          <w:tcPr>
            <w:tcW w:w="6941" w:type="dxa"/>
          </w:tcPr>
          <w:p w14:paraId="50FFE454" w14:textId="70F960DA" w:rsidR="00654040" w:rsidRPr="003D3A97" w:rsidRDefault="00654040" w:rsidP="00654040">
            <w:pPr>
              <w:spacing w:before="40" w:after="40"/>
              <w:rPr>
                <w:sz w:val="20"/>
                <w:szCs w:val="20"/>
                <w:highlight w:val="yellow"/>
              </w:rPr>
            </w:pPr>
            <w:r w:rsidRPr="003D3A97">
              <w:rPr>
                <w:sz w:val="20"/>
                <w:szCs w:val="20"/>
              </w:rPr>
              <w:t>Royal Australasian College of Surgeons</w:t>
            </w:r>
          </w:p>
        </w:tc>
        <w:tc>
          <w:tcPr>
            <w:tcW w:w="1134" w:type="dxa"/>
          </w:tcPr>
          <w:p w14:paraId="03E75298" w14:textId="77777777" w:rsidR="00654040" w:rsidRPr="003D3A97" w:rsidRDefault="00654040" w:rsidP="00654040">
            <w:pPr>
              <w:spacing w:before="40" w:after="40"/>
              <w:rPr>
                <w:sz w:val="20"/>
                <w:szCs w:val="20"/>
              </w:rPr>
            </w:pPr>
            <w:r w:rsidRPr="003D3A97">
              <w:rPr>
                <w:sz w:val="20"/>
                <w:szCs w:val="20"/>
              </w:rPr>
              <w:t>High</w:t>
            </w:r>
          </w:p>
        </w:tc>
        <w:tc>
          <w:tcPr>
            <w:tcW w:w="2126" w:type="dxa"/>
          </w:tcPr>
          <w:p w14:paraId="5C585028" w14:textId="77777777" w:rsidR="00654040" w:rsidRPr="003D3A97" w:rsidRDefault="00654040" w:rsidP="00654040">
            <w:pPr>
              <w:spacing w:before="40" w:after="40"/>
              <w:rPr>
                <w:sz w:val="20"/>
                <w:szCs w:val="20"/>
              </w:rPr>
            </w:pPr>
            <w:r w:rsidRPr="003D3A97">
              <w:rPr>
                <w:sz w:val="20"/>
                <w:szCs w:val="20"/>
              </w:rPr>
              <w:t>Input via college</w:t>
            </w:r>
          </w:p>
        </w:tc>
        <w:tc>
          <w:tcPr>
            <w:tcW w:w="4347" w:type="dxa"/>
          </w:tcPr>
          <w:p w14:paraId="4307FE8D" w14:textId="7D0503DA" w:rsidR="00654040" w:rsidRPr="003D3A97" w:rsidRDefault="00654040" w:rsidP="00654040">
            <w:pPr>
              <w:spacing w:before="40" w:after="40"/>
              <w:rPr>
                <w:sz w:val="20"/>
                <w:szCs w:val="20"/>
              </w:rPr>
            </w:pPr>
            <w:r w:rsidRPr="003D3A97">
              <w:rPr>
                <w:sz w:val="20"/>
                <w:szCs w:val="20"/>
              </w:rPr>
              <w:t xml:space="preserve">Support and endorse project deliverables </w:t>
            </w:r>
          </w:p>
        </w:tc>
      </w:tr>
      <w:tr w:rsidR="00654040" w:rsidRPr="003D3A97" w14:paraId="61BF173E" w14:textId="77777777" w:rsidTr="005C360F">
        <w:trPr>
          <w:trHeight w:val="227"/>
        </w:trPr>
        <w:tc>
          <w:tcPr>
            <w:tcW w:w="6941" w:type="dxa"/>
          </w:tcPr>
          <w:p w14:paraId="08E3921B" w14:textId="1258BA8D" w:rsidR="00654040" w:rsidRPr="003D3A97" w:rsidRDefault="00654040" w:rsidP="00654040">
            <w:pPr>
              <w:spacing w:before="40" w:after="40"/>
              <w:rPr>
                <w:sz w:val="20"/>
                <w:szCs w:val="20"/>
              </w:rPr>
            </w:pPr>
            <w:r w:rsidRPr="003D3A97">
              <w:rPr>
                <w:sz w:val="20"/>
                <w:szCs w:val="20"/>
              </w:rPr>
              <w:t>Royal Australian and New Zealand College of Radiologists</w:t>
            </w:r>
          </w:p>
        </w:tc>
        <w:tc>
          <w:tcPr>
            <w:tcW w:w="1134" w:type="dxa"/>
          </w:tcPr>
          <w:p w14:paraId="1D68B97A" w14:textId="77777777" w:rsidR="00654040" w:rsidRPr="003D3A97" w:rsidRDefault="00654040" w:rsidP="00654040">
            <w:pPr>
              <w:spacing w:before="40" w:after="40"/>
              <w:rPr>
                <w:sz w:val="20"/>
                <w:szCs w:val="20"/>
              </w:rPr>
            </w:pPr>
            <w:r w:rsidRPr="003D3A97">
              <w:rPr>
                <w:sz w:val="20"/>
                <w:szCs w:val="20"/>
              </w:rPr>
              <w:t>High</w:t>
            </w:r>
          </w:p>
        </w:tc>
        <w:tc>
          <w:tcPr>
            <w:tcW w:w="2126" w:type="dxa"/>
          </w:tcPr>
          <w:p w14:paraId="55A0427A" w14:textId="77777777" w:rsidR="00654040" w:rsidRPr="003D3A97" w:rsidRDefault="00654040" w:rsidP="00654040">
            <w:pPr>
              <w:spacing w:before="40" w:after="40"/>
              <w:rPr>
                <w:sz w:val="20"/>
                <w:szCs w:val="20"/>
              </w:rPr>
            </w:pPr>
            <w:r w:rsidRPr="003D3A97">
              <w:rPr>
                <w:sz w:val="20"/>
                <w:szCs w:val="20"/>
              </w:rPr>
              <w:t>Input via college</w:t>
            </w:r>
          </w:p>
        </w:tc>
        <w:tc>
          <w:tcPr>
            <w:tcW w:w="4347" w:type="dxa"/>
          </w:tcPr>
          <w:p w14:paraId="00233544" w14:textId="4471CA6A" w:rsidR="00654040" w:rsidRPr="003D3A97" w:rsidRDefault="00654040" w:rsidP="00654040">
            <w:pPr>
              <w:spacing w:before="40" w:after="40"/>
              <w:rPr>
                <w:sz w:val="20"/>
                <w:szCs w:val="20"/>
              </w:rPr>
            </w:pPr>
            <w:r w:rsidRPr="003D3A97">
              <w:rPr>
                <w:sz w:val="20"/>
                <w:szCs w:val="20"/>
              </w:rPr>
              <w:t xml:space="preserve">Support and endorse project deliverables </w:t>
            </w:r>
          </w:p>
        </w:tc>
      </w:tr>
      <w:tr w:rsidR="00654040" w:rsidRPr="003D3A97" w14:paraId="7B191CF6" w14:textId="77777777" w:rsidTr="005C360F">
        <w:trPr>
          <w:trHeight w:val="227"/>
        </w:trPr>
        <w:tc>
          <w:tcPr>
            <w:tcW w:w="6941" w:type="dxa"/>
          </w:tcPr>
          <w:p w14:paraId="7AEB7F70" w14:textId="73A2CF15" w:rsidR="00654040" w:rsidRPr="003D3A97" w:rsidRDefault="00654040" w:rsidP="00654040">
            <w:pPr>
              <w:spacing w:before="40" w:after="40"/>
              <w:rPr>
                <w:sz w:val="20"/>
                <w:szCs w:val="20"/>
              </w:rPr>
            </w:pPr>
            <w:r w:rsidRPr="003D3A97">
              <w:rPr>
                <w:sz w:val="20"/>
                <w:szCs w:val="20"/>
              </w:rPr>
              <w:t>Interventional Radiology Society of Australasia</w:t>
            </w:r>
          </w:p>
        </w:tc>
        <w:tc>
          <w:tcPr>
            <w:tcW w:w="1134" w:type="dxa"/>
          </w:tcPr>
          <w:p w14:paraId="3784D2B7" w14:textId="77777777" w:rsidR="00654040" w:rsidRPr="003D3A97" w:rsidRDefault="00654040" w:rsidP="00654040">
            <w:pPr>
              <w:spacing w:before="40" w:after="40"/>
              <w:rPr>
                <w:sz w:val="20"/>
                <w:szCs w:val="20"/>
              </w:rPr>
            </w:pPr>
            <w:r w:rsidRPr="003D3A97">
              <w:rPr>
                <w:sz w:val="20"/>
                <w:szCs w:val="20"/>
              </w:rPr>
              <w:t>High</w:t>
            </w:r>
          </w:p>
        </w:tc>
        <w:tc>
          <w:tcPr>
            <w:tcW w:w="2126" w:type="dxa"/>
          </w:tcPr>
          <w:p w14:paraId="7D948706" w14:textId="77777777" w:rsidR="00654040" w:rsidRPr="003D3A97" w:rsidRDefault="00654040" w:rsidP="00654040">
            <w:pPr>
              <w:spacing w:before="40" w:after="40"/>
              <w:rPr>
                <w:sz w:val="20"/>
                <w:szCs w:val="20"/>
              </w:rPr>
            </w:pPr>
            <w:r w:rsidRPr="003D3A97">
              <w:rPr>
                <w:sz w:val="20"/>
                <w:szCs w:val="20"/>
              </w:rPr>
              <w:t>Input via society</w:t>
            </w:r>
          </w:p>
        </w:tc>
        <w:tc>
          <w:tcPr>
            <w:tcW w:w="4347" w:type="dxa"/>
          </w:tcPr>
          <w:p w14:paraId="460CFB7F" w14:textId="5C6F2709" w:rsidR="00654040" w:rsidRPr="003D3A97" w:rsidRDefault="00654040" w:rsidP="00654040">
            <w:pPr>
              <w:spacing w:before="40" w:after="40"/>
              <w:rPr>
                <w:sz w:val="20"/>
                <w:szCs w:val="20"/>
              </w:rPr>
            </w:pPr>
            <w:r w:rsidRPr="003D3A97">
              <w:rPr>
                <w:sz w:val="20"/>
                <w:szCs w:val="20"/>
              </w:rPr>
              <w:t xml:space="preserve">Support and endorse project deliverables </w:t>
            </w:r>
          </w:p>
        </w:tc>
      </w:tr>
      <w:tr w:rsidR="00654040" w:rsidRPr="003D3A97" w14:paraId="067C75A2" w14:textId="77777777" w:rsidTr="005C360F">
        <w:trPr>
          <w:trHeight w:val="227"/>
        </w:trPr>
        <w:tc>
          <w:tcPr>
            <w:tcW w:w="6941" w:type="dxa"/>
          </w:tcPr>
          <w:p w14:paraId="0D7903CE" w14:textId="1CC37B2A" w:rsidR="00654040" w:rsidRPr="003D3A97" w:rsidRDefault="00654040" w:rsidP="00654040">
            <w:pPr>
              <w:spacing w:before="40" w:after="40"/>
              <w:rPr>
                <w:sz w:val="20"/>
                <w:szCs w:val="20"/>
              </w:rPr>
            </w:pPr>
            <w:r w:rsidRPr="003D3A97">
              <w:rPr>
                <w:sz w:val="20"/>
                <w:szCs w:val="20"/>
              </w:rPr>
              <w:t>Australasian College for Emergency Medicine</w:t>
            </w:r>
          </w:p>
        </w:tc>
        <w:tc>
          <w:tcPr>
            <w:tcW w:w="1134" w:type="dxa"/>
          </w:tcPr>
          <w:p w14:paraId="7693A1D1" w14:textId="77777777" w:rsidR="00654040" w:rsidRPr="003D3A97" w:rsidRDefault="00654040" w:rsidP="00654040">
            <w:pPr>
              <w:spacing w:before="40" w:after="40"/>
              <w:rPr>
                <w:sz w:val="20"/>
                <w:szCs w:val="20"/>
              </w:rPr>
            </w:pPr>
            <w:r w:rsidRPr="003D3A97">
              <w:rPr>
                <w:sz w:val="20"/>
                <w:szCs w:val="20"/>
              </w:rPr>
              <w:t>High</w:t>
            </w:r>
          </w:p>
        </w:tc>
        <w:tc>
          <w:tcPr>
            <w:tcW w:w="2126" w:type="dxa"/>
          </w:tcPr>
          <w:p w14:paraId="18B3C0AB" w14:textId="77777777" w:rsidR="00654040" w:rsidRPr="003D3A97" w:rsidRDefault="00654040" w:rsidP="00654040">
            <w:pPr>
              <w:spacing w:before="40" w:after="40"/>
              <w:rPr>
                <w:sz w:val="20"/>
                <w:szCs w:val="20"/>
              </w:rPr>
            </w:pPr>
            <w:r w:rsidRPr="003D3A97">
              <w:rPr>
                <w:sz w:val="20"/>
                <w:szCs w:val="20"/>
              </w:rPr>
              <w:t>Input via college</w:t>
            </w:r>
          </w:p>
        </w:tc>
        <w:tc>
          <w:tcPr>
            <w:tcW w:w="4347" w:type="dxa"/>
          </w:tcPr>
          <w:p w14:paraId="42F32FC5" w14:textId="2F397F01" w:rsidR="00654040" w:rsidRPr="003D3A97" w:rsidRDefault="00654040" w:rsidP="00654040">
            <w:pPr>
              <w:spacing w:before="40" w:after="40"/>
              <w:rPr>
                <w:sz w:val="20"/>
                <w:szCs w:val="20"/>
              </w:rPr>
            </w:pPr>
            <w:r w:rsidRPr="003D3A97">
              <w:rPr>
                <w:sz w:val="20"/>
                <w:szCs w:val="20"/>
              </w:rPr>
              <w:t xml:space="preserve">Support and endorse project deliverables </w:t>
            </w:r>
          </w:p>
        </w:tc>
      </w:tr>
      <w:tr w:rsidR="00654040" w:rsidRPr="003D3A97" w14:paraId="16737C44" w14:textId="77777777" w:rsidTr="005C360F">
        <w:trPr>
          <w:trHeight w:val="227"/>
        </w:trPr>
        <w:tc>
          <w:tcPr>
            <w:tcW w:w="6941" w:type="dxa"/>
          </w:tcPr>
          <w:p w14:paraId="6FB96BE4" w14:textId="21FDB2DD" w:rsidR="00654040" w:rsidRPr="003D3A97" w:rsidRDefault="00654040" w:rsidP="00654040">
            <w:pPr>
              <w:spacing w:before="40" w:after="40"/>
              <w:rPr>
                <w:sz w:val="20"/>
                <w:szCs w:val="20"/>
              </w:rPr>
            </w:pPr>
            <w:r w:rsidRPr="003D3A97">
              <w:rPr>
                <w:sz w:val="20"/>
                <w:szCs w:val="20"/>
              </w:rPr>
              <w:t>College of Emergency Nursing Australasia</w:t>
            </w:r>
          </w:p>
        </w:tc>
        <w:tc>
          <w:tcPr>
            <w:tcW w:w="1134" w:type="dxa"/>
          </w:tcPr>
          <w:p w14:paraId="376CF1D4" w14:textId="77777777" w:rsidR="00654040" w:rsidRPr="003D3A97" w:rsidRDefault="00654040" w:rsidP="00654040">
            <w:pPr>
              <w:spacing w:before="40" w:after="40"/>
              <w:rPr>
                <w:sz w:val="20"/>
                <w:szCs w:val="20"/>
              </w:rPr>
            </w:pPr>
            <w:r w:rsidRPr="003D3A97">
              <w:rPr>
                <w:sz w:val="20"/>
                <w:szCs w:val="20"/>
              </w:rPr>
              <w:t>High</w:t>
            </w:r>
          </w:p>
        </w:tc>
        <w:tc>
          <w:tcPr>
            <w:tcW w:w="2126" w:type="dxa"/>
          </w:tcPr>
          <w:p w14:paraId="69863059" w14:textId="77777777" w:rsidR="00654040" w:rsidRPr="003D3A97" w:rsidRDefault="00654040" w:rsidP="00654040">
            <w:pPr>
              <w:spacing w:before="40" w:after="40"/>
              <w:rPr>
                <w:sz w:val="20"/>
                <w:szCs w:val="20"/>
              </w:rPr>
            </w:pPr>
            <w:r w:rsidRPr="003D3A97">
              <w:rPr>
                <w:sz w:val="20"/>
                <w:szCs w:val="20"/>
              </w:rPr>
              <w:t>Input via college</w:t>
            </w:r>
          </w:p>
        </w:tc>
        <w:tc>
          <w:tcPr>
            <w:tcW w:w="4347" w:type="dxa"/>
          </w:tcPr>
          <w:p w14:paraId="5BF9BA78" w14:textId="4BCA1112" w:rsidR="00654040" w:rsidRPr="003D3A97" w:rsidRDefault="00654040" w:rsidP="00654040">
            <w:pPr>
              <w:spacing w:before="40" w:after="40"/>
              <w:rPr>
                <w:sz w:val="20"/>
                <w:szCs w:val="20"/>
              </w:rPr>
            </w:pPr>
            <w:r w:rsidRPr="003D3A97">
              <w:rPr>
                <w:sz w:val="20"/>
                <w:szCs w:val="20"/>
              </w:rPr>
              <w:t xml:space="preserve">Support and endorse project deliverables </w:t>
            </w:r>
          </w:p>
        </w:tc>
      </w:tr>
    </w:tbl>
    <w:p w14:paraId="78991122" w14:textId="7AB88B54" w:rsidR="00DD2CBC" w:rsidRPr="003D3A97" w:rsidRDefault="00DD2CBC" w:rsidP="005C360F">
      <w:pPr>
        <w:pStyle w:val="Heading1"/>
        <w:spacing w:before="0"/>
      </w:pPr>
      <w:bookmarkStart w:id="38" w:name="_Toc47429060"/>
      <w:bookmarkStart w:id="39" w:name="_Toc49156346"/>
      <w:r w:rsidRPr="003D3A97">
        <w:lastRenderedPageBreak/>
        <w:t>Communication activit</w:t>
      </w:r>
      <w:r w:rsidR="00C607B4" w:rsidRPr="003D3A97">
        <w:t>ies</w:t>
      </w:r>
      <w:bookmarkEnd w:id="38"/>
      <w:bookmarkEnd w:id="39"/>
    </w:p>
    <w:tbl>
      <w:tblPr>
        <w:tblW w:w="14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95"/>
        <w:gridCol w:w="5234"/>
        <w:gridCol w:w="3214"/>
        <w:gridCol w:w="2076"/>
      </w:tblGrid>
      <w:tr w:rsidR="00DD2CBC" w:rsidRPr="003D3A97" w14:paraId="7EDA1C07" w14:textId="77777777" w:rsidTr="0033444A">
        <w:trPr>
          <w:cantSplit/>
          <w:trHeight w:val="254"/>
          <w:tblHeader/>
        </w:trPr>
        <w:tc>
          <w:tcPr>
            <w:tcW w:w="1985" w:type="dxa"/>
            <w:shd w:val="clear" w:color="auto" w:fill="DEEAF6" w:themeFill="accent1" w:themeFillTint="33"/>
            <w:vAlign w:val="center"/>
          </w:tcPr>
          <w:p w14:paraId="01A6E2D6" w14:textId="77777777" w:rsidR="00DD2CBC" w:rsidRPr="003D3A97" w:rsidRDefault="00DD2CBC" w:rsidP="0033444A">
            <w:pPr>
              <w:pStyle w:val="TableHeadings"/>
              <w:spacing w:before="40" w:after="40" w:line="240" w:lineRule="auto"/>
              <w:rPr>
                <w:rFonts w:cs="Arial"/>
                <w:szCs w:val="20"/>
              </w:rPr>
            </w:pPr>
            <w:r w:rsidRPr="003D3A97">
              <w:rPr>
                <w:rFonts w:cs="Arial"/>
                <w:szCs w:val="20"/>
              </w:rPr>
              <w:t>Tool</w:t>
            </w:r>
          </w:p>
        </w:tc>
        <w:tc>
          <w:tcPr>
            <w:tcW w:w="1995" w:type="dxa"/>
            <w:tcBorders>
              <w:right w:val="single" w:sz="8" w:space="0" w:color="auto"/>
            </w:tcBorders>
            <w:shd w:val="clear" w:color="auto" w:fill="DEEAF6" w:themeFill="accent1" w:themeFillTint="33"/>
            <w:vAlign w:val="center"/>
          </w:tcPr>
          <w:p w14:paraId="7A58DCE4" w14:textId="77777777" w:rsidR="00DD2CBC" w:rsidRPr="003D3A97" w:rsidRDefault="00DD2CBC" w:rsidP="0033444A">
            <w:pPr>
              <w:pStyle w:val="BodyText"/>
              <w:spacing w:before="40" w:after="40" w:line="240" w:lineRule="auto"/>
              <w:rPr>
                <w:b/>
                <w:sz w:val="20"/>
                <w:szCs w:val="20"/>
              </w:rPr>
            </w:pPr>
            <w:r w:rsidRPr="003D3A97">
              <w:rPr>
                <w:b/>
                <w:sz w:val="20"/>
                <w:szCs w:val="20"/>
              </w:rPr>
              <w:t>Audience</w:t>
            </w:r>
          </w:p>
        </w:tc>
        <w:tc>
          <w:tcPr>
            <w:tcW w:w="5234" w:type="dxa"/>
            <w:tcBorders>
              <w:left w:val="single" w:sz="8" w:space="0" w:color="auto"/>
            </w:tcBorders>
            <w:shd w:val="clear" w:color="auto" w:fill="DEEAF6" w:themeFill="accent1" w:themeFillTint="33"/>
            <w:vAlign w:val="center"/>
          </w:tcPr>
          <w:p w14:paraId="3E1F1D07" w14:textId="77777777" w:rsidR="00DD2CBC" w:rsidRPr="003D3A97" w:rsidRDefault="00DD2CBC" w:rsidP="0033444A">
            <w:pPr>
              <w:pStyle w:val="BodyText"/>
              <w:spacing w:before="40" w:after="40" w:line="240" w:lineRule="auto"/>
              <w:rPr>
                <w:b/>
                <w:sz w:val="20"/>
                <w:szCs w:val="20"/>
              </w:rPr>
            </w:pPr>
            <w:r w:rsidRPr="003D3A97">
              <w:rPr>
                <w:b/>
                <w:sz w:val="20"/>
                <w:szCs w:val="20"/>
              </w:rPr>
              <w:t>Purpose</w:t>
            </w:r>
          </w:p>
        </w:tc>
        <w:tc>
          <w:tcPr>
            <w:tcW w:w="3214" w:type="dxa"/>
            <w:shd w:val="clear" w:color="auto" w:fill="DEEAF6" w:themeFill="accent1" w:themeFillTint="33"/>
            <w:vAlign w:val="center"/>
          </w:tcPr>
          <w:p w14:paraId="4AA960D8" w14:textId="77777777" w:rsidR="00DD2CBC" w:rsidRPr="003D3A97" w:rsidRDefault="00DD2CBC" w:rsidP="0033444A">
            <w:pPr>
              <w:pStyle w:val="BodyText"/>
              <w:spacing w:before="40" w:after="40" w:line="240" w:lineRule="auto"/>
              <w:rPr>
                <w:b/>
                <w:sz w:val="20"/>
                <w:szCs w:val="20"/>
              </w:rPr>
            </w:pPr>
            <w:r w:rsidRPr="003D3A97">
              <w:rPr>
                <w:b/>
                <w:sz w:val="20"/>
                <w:szCs w:val="20"/>
              </w:rPr>
              <w:t>Responsibility</w:t>
            </w:r>
          </w:p>
        </w:tc>
        <w:tc>
          <w:tcPr>
            <w:tcW w:w="2076" w:type="dxa"/>
            <w:shd w:val="clear" w:color="auto" w:fill="DEEAF6" w:themeFill="accent1" w:themeFillTint="33"/>
            <w:vAlign w:val="center"/>
          </w:tcPr>
          <w:p w14:paraId="5EF52D5C" w14:textId="77777777" w:rsidR="00DD2CBC" w:rsidRPr="003D3A97" w:rsidRDefault="00DD2CBC" w:rsidP="0033444A">
            <w:pPr>
              <w:pStyle w:val="BodyText"/>
              <w:spacing w:before="40" w:after="40" w:line="240" w:lineRule="auto"/>
              <w:rPr>
                <w:b/>
                <w:sz w:val="20"/>
                <w:szCs w:val="20"/>
              </w:rPr>
            </w:pPr>
            <w:r w:rsidRPr="003D3A97">
              <w:rPr>
                <w:b/>
                <w:sz w:val="20"/>
                <w:szCs w:val="20"/>
              </w:rPr>
              <w:t>Frequency</w:t>
            </w:r>
          </w:p>
        </w:tc>
      </w:tr>
      <w:tr w:rsidR="00DD2CBC" w:rsidRPr="003D3A97" w14:paraId="45ED791C" w14:textId="77777777" w:rsidTr="0033444A">
        <w:trPr>
          <w:cantSplit/>
          <w:trHeight w:val="567"/>
        </w:trPr>
        <w:tc>
          <w:tcPr>
            <w:tcW w:w="1985" w:type="dxa"/>
            <w:shd w:val="clear" w:color="auto" w:fill="auto"/>
          </w:tcPr>
          <w:p w14:paraId="1072312E" w14:textId="77777777" w:rsidR="00DD2CBC" w:rsidRPr="003D3A97" w:rsidRDefault="00DD2CBC" w:rsidP="0033444A">
            <w:pPr>
              <w:pStyle w:val="BodyText"/>
              <w:spacing w:before="40" w:after="40" w:line="240" w:lineRule="auto"/>
              <w:rPr>
                <w:sz w:val="20"/>
                <w:szCs w:val="20"/>
              </w:rPr>
            </w:pPr>
            <w:r w:rsidRPr="003D3A97">
              <w:rPr>
                <w:sz w:val="20"/>
                <w:szCs w:val="20"/>
              </w:rPr>
              <w:t>Commission and Network websites</w:t>
            </w:r>
          </w:p>
        </w:tc>
        <w:tc>
          <w:tcPr>
            <w:tcW w:w="1995" w:type="dxa"/>
            <w:tcBorders>
              <w:right w:val="single" w:sz="8" w:space="0" w:color="auto"/>
            </w:tcBorders>
            <w:shd w:val="clear" w:color="auto" w:fill="auto"/>
          </w:tcPr>
          <w:p w14:paraId="07D57646" w14:textId="77777777" w:rsidR="00DD2CBC" w:rsidRPr="003D3A97" w:rsidRDefault="00DD2CBC" w:rsidP="0033444A">
            <w:pPr>
              <w:pStyle w:val="BodyText"/>
              <w:spacing w:before="40" w:after="40" w:line="240" w:lineRule="auto"/>
              <w:rPr>
                <w:sz w:val="20"/>
                <w:szCs w:val="20"/>
              </w:rPr>
            </w:pPr>
            <w:r w:rsidRPr="003D3A97">
              <w:rPr>
                <w:sz w:val="20"/>
                <w:szCs w:val="20"/>
              </w:rPr>
              <w:t>Public, consumers and sector</w:t>
            </w:r>
          </w:p>
        </w:tc>
        <w:tc>
          <w:tcPr>
            <w:tcW w:w="5234" w:type="dxa"/>
            <w:tcBorders>
              <w:left w:val="single" w:sz="8" w:space="0" w:color="auto"/>
            </w:tcBorders>
            <w:shd w:val="clear" w:color="auto" w:fill="auto"/>
          </w:tcPr>
          <w:p w14:paraId="232716A0" w14:textId="74A04D3F" w:rsidR="00DD2CBC" w:rsidRPr="003D3A97" w:rsidRDefault="00DD2CBC" w:rsidP="004B043E">
            <w:pPr>
              <w:pStyle w:val="BodyText"/>
              <w:numPr>
                <w:ilvl w:val="0"/>
                <w:numId w:val="26"/>
              </w:numPr>
              <w:spacing w:before="40" w:after="40" w:line="240" w:lineRule="auto"/>
              <w:rPr>
                <w:sz w:val="20"/>
                <w:szCs w:val="20"/>
              </w:rPr>
            </w:pPr>
            <w:r w:rsidRPr="003D3A97">
              <w:rPr>
                <w:sz w:val="20"/>
                <w:szCs w:val="20"/>
              </w:rPr>
              <w:t>Pages should include background and current information</w:t>
            </w:r>
          </w:p>
          <w:p w14:paraId="2D9BBEA2" w14:textId="18F224B9" w:rsidR="00DD2CBC" w:rsidRPr="003D3A97" w:rsidRDefault="00DD2CBC" w:rsidP="004B043E">
            <w:pPr>
              <w:pStyle w:val="BodyText"/>
              <w:numPr>
                <w:ilvl w:val="0"/>
                <w:numId w:val="26"/>
              </w:numPr>
              <w:spacing w:before="40" w:after="40" w:line="240" w:lineRule="auto"/>
              <w:rPr>
                <w:sz w:val="20"/>
                <w:szCs w:val="20"/>
              </w:rPr>
            </w:pPr>
            <w:r w:rsidRPr="003D3A97">
              <w:rPr>
                <w:sz w:val="20"/>
                <w:szCs w:val="20"/>
              </w:rPr>
              <w:t xml:space="preserve">Updates should include information focusing on </w:t>
            </w:r>
            <w:r w:rsidR="00C607B4" w:rsidRPr="003D3A97">
              <w:rPr>
                <w:sz w:val="20"/>
                <w:szCs w:val="20"/>
              </w:rPr>
              <w:t>‘</w:t>
            </w:r>
            <w:r w:rsidRPr="003D3A97">
              <w:rPr>
                <w:sz w:val="20"/>
                <w:szCs w:val="20"/>
              </w:rPr>
              <w:t>in the moment</w:t>
            </w:r>
            <w:r w:rsidR="00C607B4" w:rsidRPr="003D3A97">
              <w:rPr>
                <w:sz w:val="20"/>
                <w:szCs w:val="20"/>
              </w:rPr>
              <w:t>’</w:t>
            </w:r>
            <w:r w:rsidRPr="003D3A97">
              <w:rPr>
                <w:sz w:val="20"/>
                <w:szCs w:val="20"/>
              </w:rPr>
              <w:t xml:space="preserve"> developments or best practice examples</w:t>
            </w:r>
          </w:p>
        </w:tc>
        <w:tc>
          <w:tcPr>
            <w:tcW w:w="3214" w:type="dxa"/>
            <w:shd w:val="clear" w:color="auto" w:fill="auto"/>
          </w:tcPr>
          <w:p w14:paraId="4AED23C5" w14:textId="77777777" w:rsidR="00DD2CBC" w:rsidRPr="003D3A97" w:rsidRDefault="00DD2CBC" w:rsidP="0033444A">
            <w:pPr>
              <w:pStyle w:val="BodyText"/>
              <w:spacing w:before="40" w:after="40" w:line="240" w:lineRule="auto"/>
              <w:rPr>
                <w:sz w:val="20"/>
                <w:szCs w:val="20"/>
              </w:rPr>
            </w:pPr>
            <w:r w:rsidRPr="003D3A97">
              <w:rPr>
                <w:sz w:val="20"/>
                <w:szCs w:val="20"/>
              </w:rPr>
              <w:t>Project coordinator</w:t>
            </w:r>
          </w:p>
        </w:tc>
        <w:tc>
          <w:tcPr>
            <w:tcW w:w="2076" w:type="dxa"/>
            <w:shd w:val="clear" w:color="auto" w:fill="auto"/>
          </w:tcPr>
          <w:p w14:paraId="06820B05" w14:textId="77777777" w:rsidR="00DD2CBC" w:rsidRPr="003D3A97" w:rsidRDefault="00DD2CBC" w:rsidP="0033444A">
            <w:pPr>
              <w:pStyle w:val="BodyText"/>
              <w:spacing w:before="40" w:after="40" w:line="240" w:lineRule="auto"/>
              <w:rPr>
                <w:sz w:val="20"/>
                <w:szCs w:val="20"/>
              </w:rPr>
            </w:pPr>
            <w:r w:rsidRPr="003D3A97">
              <w:rPr>
                <w:sz w:val="20"/>
                <w:szCs w:val="20"/>
              </w:rPr>
              <w:t>Six-weekly</w:t>
            </w:r>
          </w:p>
        </w:tc>
      </w:tr>
      <w:tr w:rsidR="00DD2CBC" w:rsidRPr="003D3A97" w14:paraId="407DD984" w14:textId="77777777" w:rsidTr="0033444A">
        <w:trPr>
          <w:cantSplit/>
          <w:trHeight w:val="567"/>
        </w:trPr>
        <w:tc>
          <w:tcPr>
            <w:tcW w:w="1985" w:type="dxa"/>
            <w:shd w:val="clear" w:color="auto" w:fill="auto"/>
          </w:tcPr>
          <w:p w14:paraId="424C0D26" w14:textId="224CC9E0" w:rsidR="00DD2CBC" w:rsidRPr="003D3A97" w:rsidRDefault="00DD2CBC" w:rsidP="0033444A">
            <w:pPr>
              <w:pStyle w:val="BodyText"/>
              <w:spacing w:before="40" w:after="40" w:line="240" w:lineRule="auto"/>
              <w:rPr>
                <w:sz w:val="20"/>
                <w:szCs w:val="20"/>
              </w:rPr>
            </w:pPr>
            <w:r w:rsidRPr="003D3A97">
              <w:rPr>
                <w:sz w:val="20"/>
                <w:szCs w:val="20"/>
              </w:rPr>
              <w:t xml:space="preserve">Commission </w:t>
            </w:r>
            <w:r w:rsidR="00C607B4" w:rsidRPr="003D3A97">
              <w:rPr>
                <w:sz w:val="20"/>
                <w:szCs w:val="20"/>
              </w:rPr>
              <w:t xml:space="preserve">e-digest </w:t>
            </w:r>
            <w:r w:rsidRPr="003D3A97">
              <w:rPr>
                <w:sz w:val="20"/>
                <w:szCs w:val="20"/>
              </w:rPr>
              <w:t xml:space="preserve">(email) and Network </w:t>
            </w:r>
            <w:proofErr w:type="spellStart"/>
            <w:r w:rsidRPr="003D3A97">
              <w:rPr>
                <w:sz w:val="20"/>
                <w:szCs w:val="20"/>
              </w:rPr>
              <w:t>eNewsletter</w:t>
            </w:r>
            <w:proofErr w:type="spellEnd"/>
            <w:r w:rsidRPr="003D3A97">
              <w:rPr>
                <w:sz w:val="20"/>
                <w:szCs w:val="20"/>
              </w:rPr>
              <w:t xml:space="preserve"> (email)</w:t>
            </w:r>
          </w:p>
        </w:tc>
        <w:tc>
          <w:tcPr>
            <w:tcW w:w="1995" w:type="dxa"/>
            <w:tcBorders>
              <w:right w:val="single" w:sz="8" w:space="0" w:color="auto"/>
            </w:tcBorders>
            <w:shd w:val="clear" w:color="auto" w:fill="auto"/>
          </w:tcPr>
          <w:p w14:paraId="7AA14CCF" w14:textId="77777777" w:rsidR="00DD2CBC" w:rsidRPr="003D3A97" w:rsidRDefault="00DD2CBC" w:rsidP="0033444A">
            <w:pPr>
              <w:pStyle w:val="BodyText"/>
              <w:spacing w:before="40" w:after="40" w:line="240" w:lineRule="auto"/>
              <w:rPr>
                <w:sz w:val="20"/>
                <w:szCs w:val="20"/>
              </w:rPr>
            </w:pPr>
            <w:r w:rsidRPr="003D3A97">
              <w:rPr>
                <w:sz w:val="20"/>
                <w:szCs w:val="20"/>
              </w:rPr>
              <w:t>Public, consumers and sector</w:t>
            </w:r>
          </w:p>
        </w:tc>
        <w:tc>
          <w:tcPr>
            <w:tcW w:w="5234" w:type="dxa"/>
            <w:tcBorders>
              <w:left w:val="single" w:sz="8" w:space="0" w:color="auto"/>
            </w:tcBorders>
            <w:shd w:val="clear" w:color="auto" w:fill="auto"/>
          </w:tcPr>
          <w:p w14:paraId="190C9185" w14:textId="27206EF1" w:rsidR="00DD2CBC" w:rsidRPr="003D3A97" w:rsidRDefault="00DD2CBC" w:rsidP="0033444A">
            <w:pPr>
              <w:pStyle w:val="BodyText"/>
              <w:spacing w:before="40" w:after="40" w:line="240" w:lineRule="auto"/>
              <w:rPr>
                <w:sz w:val="20"/>
                <w:szCs w:val="20"/>
              </w:rPr>
            </w:pPr>
            <w:r w:rsidRPr="003D3A97">
              <w:rPr>
                <w:sz w:val="20"/>
                <w:szCs w:val="20"/>
              </w:rPr>
              <w:t xml:space="preserve">Inclusion in the </w:t>
            </w:r>
            <w:r w:rsidR="00C607B4" w:rsidRPr="003D3A97">
              <w:rPr>
                <w:sz w:val="20"/>
                <w:szCs w:val="20"/>
              </w:rPr>
              <w:t xml:space="preserve">e-digest </w:t>
            </w:r>
            <w:r w:rsidRPr="003D3A97">
              <w:rPr>
                <w:sz w:val="20"/>
                <w:szCs w:val="20"/>
              </w:rPr>
              <w:t xml:space="preserve">is automatic if </w:t>
            </w:r>
            <w:r w:rsidR="00C607B4" w:rsidRPr="003D3A97">
              <w:rPr>
                <w:sz w:val="20"/>
                <w:szCs w:val="20"/>
              </w:rPr>
              <w:t xml:space="preserve">new </w:t>
            </w:r>
            <w:r w:rsidRPr="003D3A97">
              <w:rPr>
                <w:sz w:val="20"/>
                <w:szCs w:val="20"/>
              </w:rPr>
              <w:t>Commission web content is</w:t>
            </w:r>
            <w:r w:rsidR="00C607B4" w:rsidRPr="003D3A97">
              <w:rPr>
                <w:sz w:val="20"/>
                <w:szCs w:val="20"/>
              </w:rPr>
              <w:t xml:space="preserve"> provided</w:t>
            </w:r>
          </w:p>
        </w:tc>
        <w:tc>
          <w:tcPr>
            <w:tcW w:w="3214" w:type="dxa"/>
            <w:shd w:val="clear" w:color="auto" w:fill="auto"/>
          </w:tcPr>
          <w:p w14:paraId="12375996" w14:textId="77777777" w:rsidR="00DD2CBC" w:rsidRPr="003D3A97" w:rsidRDefault="00DD2CBC" w:rsidP="0033444A">
            <w:pPr>
              <w:pStyle w:val="BodyText"/>
              <w:spacing w:before="40" w:after="40" w:line="240" w:lineRule="auto"/>
              <w:rPr>
                <w:sz w:val="20"/>
                <w:szCs w:val="20"/>
              </w:rPr>
            </w:pPr>
            <w:r w:rsidRPr="003D3A97">
              <w:rPr>
                <w:sz w:val="20"/>
                <w:szCs w:val="20"/>
              </w:rPr>
              <w:t>Project coordinator</w:t>
            </w:r>
          </w:p>
        </w:tc>
        <w:tc>
          <w:tcPr>
            <w:tcW w:w="2076" w:type="dxa"/>
            <w:shd w:val="clear" w:color="auto" w:fill="auto"/>
          </w:tcPr>
          <w:p w14:paraId="707480CB" w14:textId="77777777" w:rsidR="00DD2CBC" w:rsidRPr="003D3A97" w:rsidRDefault="00DD2CBC" w:rsidP="0033444A">
            <w:pPr>
              <w:pStyle w:val="BodyText"/>
              <w:spacing w:before="40" w:after="40" w:line="240" w:lineRule="auto"/>
              <w:rPr>
                <w:sz w:val="20"/>
                <w:szCs w:val="20"/>
              </w:rPr>
            </w:pPr>
            <w:r w:rsidRPr="003D3A97">
              <w:rPr>
                <w:sz w:val="20"/>
                <w:szCs w:val="20"/>
              </w:rPr>
              <w:t>Six-weekly</w:t>
            </w:r>
          </w:p>
        </w:tc>
      </w:tr>
      <w:tr w:rsidR="00DD2CBC" w:rsidRPr="003D3A97" w14:paraId="03891FE4" w14:textId="77777777" w:rsidTr="0033444A">
        <w:trPr>
          <w:cantSplit/>
          <w:trHeight w:val="567"/>
        </w:trPr>
        <w:tc>
          <w:tcPr>
            <w:tcW w:w="1985" w:type="dxa"/>
            <w:shd w:val="clear" w:color="auto" w:fill="auto"/>
          </w:tcPr>
          <w:p w14:paraId="370E7AD7" w14:textId="77777777" w:rsidR="00DD2CBC" w:rsidRPr="003D3A97" w:rsidRDefault="00DD2CBC" w:rsidP="0033444A">
            <w:pPr>
              <w:pStyle w:val="BodyText"/>
              <w:spacing w:before="40" w:after="40" w:line="240" w:lineRule="auto"/>
              <w:rPr>
                <w:sz w:val="20"/>
                <w:szCs w:val="20"/>
              </w:rPr>
            </w:pPr>
            <w:r w:rsidRPr="003D3A97">
              <w:rPr>
                <w:sz w:val="20"/>
                <w:szCs w:val="20"/>
              </w:rPr>
              <w:t>Letters</w:t>
            </w:r>
          </w:p>
        </w:tc>
        <w:tc>
          <w:tcPr>
            <w:tcW w:w="1995" w:type="dxa"/>
            <w:tcBorders>
              <w:right w:val="single" w:sz="8" w:space="0" w:color="auto"/>
            </w:tcBorders>
            <w:shd w:val="clear" w:color="auto" w:fill="auto"/>
          </w:tcPr>
          <w:p w14:paraId="418B546F" w14:textId="647016FA" w:rsidR="00DD2CBC" w:rsidRPr="003D3A97" w:rsidRDefault="00DD2CBC" w:rsidP="0033444A">
            <w:pPr>
              <w:pStyle w:val="BodyText"/>
              <w:spacing w:before="40" w:after="40" w:line="240" w:lineRule="auto"/>
              <w:rPr>
                <w:sz w:val="20"/>
                <w:szCs w:val="20"/>
              </w:rPr>
            </w:pPr>
            <w:r w:rsidRPr="003D3A97">
              <w:rPr>
                <w:sz w:val="20"/>
                <w:szCs w:val="20"/>
              </w:rPr>
              <w:t xml:space="preserve">Targeted to audience such as </w:t>
            </w:r>
            <w:r w:rsidR="00C607B4" w:rsidRPr="003D3A97">
              <w:rPr>
                <w:sz w:val="20"/>
                <w:szCs w:val="20"/>
              </w:rPr>
              <w:t>chief execu</w:t>
            </w:r>
            <w:r w:rsidRPr="003D3A97">
              <w:rPr>
                <w:sz w:val="20"/>
                <w:szCs w:val="20"/>
              </w:rPr>
              <w:t xml:space="preserve">tives, </w:t>
            </w:r>
            <w:r w:rsidR="00C607B4" w:rsidRPr="003D3A97">
              <w:rPr>
                <w:sz w:val="20"/>
                <w:szCs w:val="20"/>
              </w:rPr>
              <w:t>directors of nursing</w:t>
            </w:r>
            <w:r w:rsidRPr="003D3A97">
              <w:rPr>
                <w:sz w:val="20"/>
                <w:szCs w:val="20"/>
              </w:rPr>
              <w:t xml:space="preserve">, </w:t>
            </w:r>
            <w:r w:rsidR="00C607B4" w:rsidRPr="003D3A97">
              <w:rPr>
                <w:sz w:val="20"/>
                <w:szCs w:val="20"/>
              </w:rPr>
              <w:t>quality and risk managers</w:t>
            </w:r>
            <w:r w:rsidRPr="003D3A97">
              <w:rPr>
                <w:sz w:val="20"/>
                <w:szCs w:val="20"/>
              </w:rPr>
              <w:t>, etc</w:t>
            </w:r>
          </w:p>
        </w:tc>
        <w:tc>
          <w:tcPr>
            <w:tcW w:w="5234" w:type="dxa"/>
            <w:tcBorders>
              <w:left w:val="single" w:sz="8" w:space="0" w:color="auto"/>
            </w:tcBorders>
            <w:shd w:val="clear" w:color="auto" w:fill="auto"/>
          </w:tcPr>
          <w:p w14:paraId="70DCC84A" w14:textId="77777777" w:rsidR="00C607B4" w:rsidRPr="003D3A97" w:rsidRDefault="00C607B4" w:rsidP="00C607B4">
            <w:pPr>
              <w:pStyle w:val="BodyText"/>
              <w:numPr>
                <w:ilvl w:val="0"/>
                <w:numId w:val="28"/>
              </w:numPr>
              <w:spacing w:before="40" w:after="40" w:line="240" w:lineRule="auto"/>
              <w:rPr>
                <w:sz w:val="20"/>
                <w:szCs w:val="20"/>
              </w:rPr>
            </w:pPr>
            <w:r w:rsidRPr="003D3A97">
              <w:rPr>
                <w:sz w:val="20"/>
                <w:szCs w:val="20"/>
              </w:rPr>
              <w:t xml:space="preserve">Topic-specific and driven by new developments across the programme, </w:t>
            </w:r>
            <w:proofErr w:type="spellStart"/>
            <w:r w:rsidRPr="003D3A97">
              <w:rPr>
                <w:sz w:val="20"/>
                <w:szCs w:val="20"/>
              </w:rPr>
              <w:t>eg</w:t>
            </w:r>
            <w:proofErr w:type="spellEnd"/>
            <w:r w:rsidRPr="003D3A97">
              <w:rPr>
                <w:sz w:val="20"/>
                <w:szCs w:val="20"/>
              </w:rPr>
              <w:t>, request for participation</w:t>
            </w:r>
          </w:p>
          <w:p w14:paraId="1933075C" w14:textId="7F28F05B" w:rsidR="00DD2CBC" w:rsidRPr="003D3A97" w:rsidRDefault="00C607B4" w:rsidP="004B043E">
            <w:pPr>
              <w:pStyle w:val="BodyText"/>
              <w:numPr>
                <w:ilvl w:val="0"/>
                <w:numId w:val="28"/>
              </w:numPr>
              <w:spacing w:before="40" w:after="40" w:line="240" w:lineRule="auto"/>
              <w:rPr>
                <w:sz w:val="20"/>
                <w:szCs w:val="20"/>
              </w:rPr>
            </w:pPr>
            <w:r w:rsidRPr="003D3A97">
              <w:rPr>
                <w:sz w:val="20"/>
                <w:szCs w:val="20"/>
              </w:rPr>
              <w:t>To</w:t>
            </w:r>
            <w:r w:rsidR="00DD2CBC" w:rsidRPr="003D3A97">
              <w:rPr>
                <w:sz w:val="20"/>
                <w:szCs w:val="20"/>
              </w:rPr>
              <w:t xml:space="preserve"> be used sparingly</w:t>
            </w:r>
          </w:p>
        </w:tc>
        <w:tc>
          <w:tcPr>
            <w:tcW w:w="3214" w:type="dxa"/>
            <w:shd w:val="clear" w:color="auto" w:fill="auto"/>
          </w:tcPr>
          <w:p w14:paraId="55AE1083" w14:textId="77777777" w:rsidR="00DD2CBC" w:rsidRPr="003D3A97" w:rsidRDefault="00DD2CBC" w:rsidP="0033444A">
            <w:pPr>
              <w:pStyle w:val="BodyText"/>
              <w:spacing w:before="40" w:after="40" w:line="240" w:lineRule="auto"/>
              <w:rPr>
                <w:sz w:val="20"/>
                <w:szCs w:val="20"/>
              </w:rPr>
            </w:pPr>
            <w:r w:rsidRPr="003D3A97">
              <w:rPr>
                <w:sz w:val="20"/>
                <w:szCs w:val="20"/>
              </w:rPr>
              <w:t>Team draft with appropriate sign-off</w:t>
            </w:r>
          </w:p>
        </w:tc>
        <w:tc>
          <w:tcPr>
            <w:tcW w:w="2076" w:type="dxa"/>
            <w:shd w:val="clear" w:color="auto" w:fill="auto"/>
          </w:tcPr>
          <w:p w14:paraId="11BC655B" w14:textId="77777777" w:rsidR="00DD2CBC" w:rsidRPr="003D3A97" w:rsidRDefault="00DD2CBC" w:rsidP="0033444A">
            <w:pPr>
              <w:pStyle w:val="BodyText"/>
              <w:spacing w:before="40" w:after="40" w:line="240" w:lineRule="auto"/>
              <w:rPr>
                <w:sz w:val="20"/>
                <w:szCs w:val="20"/>
              </w:rPr>
            </w:pPr>
            <w:r w:rsidRPr="003D3A97">
              <w:rPr>
                <w:sz w:val="20"/>
                <w:szCs w:val="20"/>
              </w:rPr>
              <w:t>As required</w:t>
            </w:r>
          </w:p>
        </w:tc>
      </w:tr>
      <w:tr w:rsidR="00DD2CBC" w:rsidRPr="003D3A97" w14:paraId="31D906D3" w14:textId="77777777" w:rsidTr="0033444A">
        <w:trPr>
          <w:cantSplit/>
          <w:trHeight w:val="567"/>
        </w:trPr>
        <w:tc>
          <w:tcPr>
            <w:tcW w:w="1985" w:type="dxa"/>
            <w:shd w:val="clear" w:color="auto" w:fill="auto"/>
          </w:tcPr>
          <w:p w14:paraId="3E991A69" w14:textId="77777777" w:rsidR="00DD2CBC" w:rsidRPr="003D3A97" w:rsidRDefault="00DD2CBC" w:rsidP="0033444A">
            <w:pPr>
              <w:pStyle w:val="BodyText"/>
              <w:spacing w:before="40" w:after="40" w:line="240" w:lineRule="auto"/>
              <w:rPr>
                <w:sz w:val="20"/>
                <w:szCs w:val="20"/>
              </w:rPr>
            </w:pPr>
            <w:r w:rsidRPr="003D3A97">
              <w:rPr>
                <w:sz w:val="20"/>
                <w:szCs w:val="20"/>
              </w:rPr>
              <w:t>Emails</w:t>
            </w:r>
          </w:p>
        </w:tc>
        <w:tc>
          <w:tcPr>
            <w:tcW w:w="1995" w:type="dxa"/>
            <w:tcBorders>
              <w:right w:val="single" w:sz="8" w:space="0" w:color="auto"/>
            </w:tcBorders>
            <w:shd w:val="clear" w:color="auto" w:fill="auto"/>
          </w:tcPr>
          <w:p w14:paraId="12970AE9" w14:textId="77777777" w:rsidR="00DD2CBC" w:rsidRPr="003D3A97" w:rsidRDefault="00DD2CBC" w:rsidP="0033444A">
            <w:pPr>
              <w:pStyle w:val="BodyText"/>
              <w:spacing w:before="40" w:after="40" w:line="240" w:lineRule="auto"/>
              <w:rPr>
                <w:sz w:val="20"/>
                <w:szCs w:val="20"/>
              </w:rPr>
            </w:pPr>
            <w:r w:rsidRPr="003D3A97">
              <w:rPr>
                <w:sz w:val="20"/>
                <w:szCs w:val="20"/>
              </w:rPr>
              <w:t>Targeted to audience</w:t>
            </w:r>
          </w:p>
        </w:tc>
        <w:tc>
          <w:tcPr>
            <w:tcW w:w="5234" w:type="dxa"/>
            <w:tcBorders>
              <w:left w:val="single" w:sz="8" w:space="0" w:color="auto"/>
            </w:tcBorders>
            <w:shd w:val="clear" w:color="auto" w:fill="auto"/>
          </w:tcPr>
          <w:p w14:paraId="478A3B2D" w14:textId="14859838" w:rsidR="00DD2CBC" w:rsidRPr="003D3A97" w:rsidRDefault="00DD2CBC" w:rsidP="0033444A">
            <w:pPr>
              <w:pStyle w:val="BodyText"/>
              <w:spacing w:before="40" w:after="40" w:line="240" w:lineRule="auto"/>
              <w:rPr>
                <w:sz w:val="20"/>
                <w:szCs w:val="20"/>
              </w:rPr>
            </w:pPr>
            <w:r w:rsidRPr="003D3A97">
              <w:rPr>
                <w:sz w:val="20"/>
                <w:szCs w:val="20"/>
              </w:rPr>
              <w:t>Topic</w:t>
            </w:r>
            <w:r w:rsidR="00C607B4" w:rsidRPr="003D3A97">
              <w:rPr>
                <w:sz w:val="20"/>
                <w:szCs w:val="20"/>
              </w:rPr>
              <w:t>-</w:t>
            </w:r>
            <w:r w:rsidRPr="003D3A97">
              <w:rPr>
                <w:sz w:val="20"/>
                <w:szCs w:val="20"/>
              </w:rPr>
              <w:t xml:space="preserve">specific and driven by new developments across the </w:t>
            </w:r>
            <w:r w:rsidR="00C607B4" w:rsidRPr="003D3A97">
              <w:rPr>
                <w:sz w:val="20"/>
                <w:szCs w:val="20"/>
              </w:rPr>
              <w:t>programme</w:t>
            </w:r>
            <w:r w:rsidRPr="003D3A97">
              <w:rPr>
                <w:sz w:val="20"/>
                <w:szCs w:val="20"/>
              </w:rPr>
              <w:t xml:space="preserve">, </w:t>
            </w:r>
            <w:proofErr w:type="spellStart"/>
            <w:r w:rsidRPr="003D3A97">
              <w:rPr>
                <w:sz w:val="20"/>
                <w:szCs w:val="20"/>
              </w:rPr>
              <w:t>eg</w:t>
            </w:r>
            <w:proofErr w:type="spellEnd"/>
            <w:r w:rsidR="00C607B4" w:rsidRPr="003D3A97">
              <w:rPr>
                <w:sz w:val="20"/>
                <w:szCs w:val="20"/>
              </w:rPr>
              <w:t>,</w:t>
            </w:r>
            <w:r w:rsidRPr="003D3A97">
              <w:rPr>
                <w:sz w:val="20"/>
                <w:szCs w:val="20"/>
              </w:rPr>
              <w:t xml:space="preserve"> request for advice, requests for speaking slots, sending papers for meetings</w:t>
            </w:r>
          </w:p>
        </w:tc>
        <w:tc>
          <w:tcPr>
            <w:tcW w:w="3214" w:type="dxa"/>
            <w:shd w:val="clear" w:color="auto" w:fill="auto"/>
          </w:tcPr>
          <w:p w14:paraId="1D0CFF79" w14:textId="77777777" w:rsidR="00DD2CBC" w:rsidRPr="003D3A97" w:rsidRDefault="00DD2CBC" w:rsidP="0033444A">
            <w:pPr>
              <w:pStyle w:val="BodyText"/>
              <w:spacing w:before="40" w:after="40" w:line="240" w:lineRule="auto"/>
              <w:rPr>
                <w:sz w:val="20"/>
                <w:szCs w:val="20"/>
              </w:rPr>
            </w:pPr>
            <w:r w:rsidRPr="003D3A97">
              <w:rPr>
                <w:sz w:val="20"/>
                <w:szCs w:val="20"/>
              </w:rPr>
              <w:t>Team draft with appropriate sign-off (if required)</w:t>
            </w:r>
          </w:p>
        </w:tc>
        <w:tc>
          <w:tcPr>
            <w:tcW w:w="2076" w:type="dxa"/>
            <w:shd w:val="clear" w:color="auto" w:fill="auto"/>
          </w:tcPr>
          <w:p w14:paraId="16B17B6F" w14:textId="77777777" w:rsidR="00DD2CBC" w:rsidRPr="003D3A97" w:rsidRDefault="00DD2CBC" w:rsidP="0033444A">
            <w:pPr>
              <w:pStyle w:val="BodyText"/>
              <w:spacing w:before="40" w:after="40" w:line="240" w:lineRule="auto"/>
              <w:rPr>
                <w:sz w:val="20"/>
                <w:szCs w:val="20"/>
              </w:rPr>
            </w:pPr>
            <w:r w:rsidRPr="003D3A97">
              <w:rPr>
                <w:sz w:val="20"/>
                <w:szCs w:val="20"/>
              </w:rPr>
              <w:t>As required</w:t>
            </w:r>
          </w:p>
        </w:tc>
      </w:tr>
      <w:tr w:rsidR="00DD2CBC" w:rsidRPr="003D3A97" w14:paraId="339C5470" w14:textId="77777777" w:rsidTr="0033444A">
        <w:trPr>
          <w:cantSplit/>
          <w:trHeight w:val="567"/>
        </w:trPr>
        <w:tc>
          <w:tcPr>
            <w:tcW w:w="1985" w:type="dxa"/>
            <w:shd w:val="clear" w:color="auto" w:fill="auto"/>
          </w:tcPr>
          <w:p w14:paraId="6DE79AA6" w14:textId="77777777" w:rsidR="00DD2CBC" w:rsidRPr="003D3A97" w:rsidRDefault="00DD2CBC" w:rsidP="0033444A">
            <w:pPr>
              <w:pStyle w:val="BodyText"/>
              <w:spacing w:before="40" w:after="40" w:line="240" w:lineRule="auto"/>
              <w:rPr>
                <w:sz w:val="20"/>
                <w:szCs w:val="20"/>
              </w:rPr>
            </w:pPr>
            <w:r w:rsidRPr="003D3A97">
              <w:rPr>
                <w:sz w:val="20"/>
                <w:szCs w:val="20"/>
              </w:rPr>
              <w:t>Commission blog</w:t>
            </w:r>
          </w:p>
        </w:tc>
        <w:tc>
          <w:tcPr>
            <w:tcW w:w="1995" w:type="dxa"/>
            <w:tcBorders>
              <w:right w:val="single" w:sz="8" w:space="0" w:color="auto"/>
            </w:tcBorders>
            <w:shd w:val="clear" w:color="auto" w:fill="auto"/>
          </w:tcPr>
          <w:p w14:paraId="6924D5E0" w14:textId="77777777" w:rsidR="00DD2CBC" w:rsidRPr="003D3A97" w:rsidRDefault="00DD2CBC" w:rsidP="0033444A">
            <w:pPr>
              <w:pStyle w:val="BodyText"/>
              <w:spacing w:before="40" w:after="40" w:line="240" w:lineRule="auto"/>
              <w:rPr>
                <w:sz w:val="20"/>
                <w:szCs w:val="20"/>
              </w:rPr>
            </w:pPr>
            <w:r w:rsidRPr="003D3A97">
              <w:rPr>
                <w:sz w:val="20"/>
                <w:szCs w:val="20"/>
              </w:rPr>
              <w:t>Public, consumers and sector</w:t>
            </w:r>
          </w:p>
        </w:tc>
        <w:tc>
          <w:tcPr>
            <w:tcW w:w="5234" w:type="dxa"/>
            <w:tcBorders>
              <w:left w:val="single" w:sz="8" w:space="0" w:color="auto"/>
            </w:tcBorders>
            <w:shd w:val="clear" w:color="auto" w:fill="auto"/>
          </w:tcPr>
          <w:p w14:paraId="452DF114" w14:textId="642D5CA1" w:rsidR="00DD2CBC" w:rsidRPr="003D3A97" w:rsidRDefault="00C607B4" w:rsidP="0033444A">
            <w:pPr>
              <w:pStyle w:val="BodyText"/>
              <w:spacing w:before="40" w:after="40" w:line="240" w:lineRule="auto"/>
              <w:rPr>
                <w:sz w:val="20"/>
                <w:szCs w:val="20"/>
              </w:rPr>
            </w:pPr>
            <w:r w:rsidRPr="003D3A97">
              <w:rPr>
                <w:sz w:val="20"/>
                <w:szCs w:val="20"/>
              </w:rPr>
              <w:t>Website</w:t>
            </w:r>
            <w:r w:rsidR="00DD2CBC" w:rsidRPr="003D3A97">
              <w:rPr>
                <w:sz w:val="20"/>
                <w:szCs w:val="20"/>
              </w:rPr>
              <w:t xml:space="preserve"> tool to promote thought-pieces</w:t>
            </w:r>
          </w:p>
        </w:tc>
        <w:tc>
          <w:tcPr>
            <w:tcW w:w="3214" w:type="dxa"/>
            <w:shd w:val="clear" w:color="auto" w:fill="auto"/>
          </w:tcPr>
          <w:p w14:paraId="0E866C07" w14:textId="3B4786D9" w:rsidR="00DD2CBC" w:rsidRPr="003D3A97" w:rsidRDefault="00DD2CBC" w:rsidP="0033444A">
            <w:pPr>
              <w:pStyle w:val="BodyText"/>
              <w:spacing w:before="40" w:after="40" w:line="240" w:lineRule="auto"/>
              <w:rPr>
                <w:sz w:val="20"/>
                <w:szCs w:val="20"/>
              </w:rPr>
            </w:pPr>
            <w:r w:rsidRPr="003D3A97">
              <w:rPr>
                <w:sz w:val="20"/>
                <w:szCs w:val="20"/>
              </w:rPr>
              <w:t xml:space="preserve">Team, </w:t>
            </w:r>
            <w:r w:rsidR="00C607B4" w:rsidRPr="003D3A97">
              <w:rPr>
                <w:sz w:val="20"/>
                <w:szCs w:val="20"/>
              </w:rPr>
              <w:t>c</w:t>
            </w:r>
            <w:r w:rsidRPr="003D3A97">
              <w:rPr>
                <w:sz w:val="20"/>
                <w:szCs w:val="20"/>
              </w:rPr>
              <w:t>linical lead, Network rep</w:t>
            </w:r>
            <w:r w:rsidR="00C607B4" w:rsidRPr="003D3A97">
              <w:rPr>
                <w:sz w:val="20"/>
                <w:szCs w:val="20"/>
              </w:rPr>
              <w:t>re</w:t>
            </w:r>
            <w:r w:rsidRPr="003D3A97">
              <w:rPr>
                <w:sz w:val="20"/>
                <w:szCs w:val="20"/>
              </w:rPr>
              <w:t>s</w:t>
            </w:r>
            <w:r w:rsidR="00C607B4" w:rsidRPr="003D3A97">
              <w:rPr>
                <w:sz w:val="20"/>
                <w:szCs w:val="20"/>
              </w:rPr>
              <w:t>entatives</w:t>
            </w:r>
            <w:r w:rsidRPr="003D3A97">
              <w:rPr>
                <w:sz w:val="20"/>
                <w:szCs w:val="20"/>
              </w:rPr>
              <w:t xml:space="preserve"> and ERG members</w:t>
            </w:r>
          </w:p>
        </w:tc>
        <w:tc>
          <w:tcPr>
            <w:tcW w:w="2076" w:type="dxa"/>
            <w:shd w:val="clear" w:color="auto" w:fill="auto"/>
          </w:tcPr>
          <w:p w14:paraId="55EB0143" w14:textId="77777777" w:rsidR="00DD2CBC" w:rsidRPr="003D3A97" w:rsidRDefault="00DD2CBC" w:rsidP="0033444A">
            <w:pPr>
              <w:pStyle w:val="BodyText"/>
              <w:spacing w:before="40" w:after="40" w:line="240" w:lineRule="auto"/>
              <w:rPr>
                <w:sz w:val="20"/>
                <w:szCs w:val="20"/>
              </w:rPr>
            </w:pPr>
            <w:r w:rsidRPr="003D3A97">
              <w:rPr>
                <w:sz w:val="20"/>
                <w:szCs w:val="20"/>
              </w:rPr>
              <w:t>As required</w:t>
            </w:r>
          </w:p>
        </w:tc>
      </w:tr>
      <w:tr w:rsidR="00DD2CBC" w:rsidRPr="003D3A97" w14:paraId="2E0C1753" w14:textId="77777777" w:rsidTr="0033444A">
        <w:trPr>
          <w:cantSplit/>
          <w:trHeight w:val="567"/>
        </w:trPr>
        <w:tc>
          <w:tcPr>
            <w:tcW w:w="1985" w:type="dxa"/>
            <w:shd w:val="clear" w:color="auto" w:fill="auto"/>
          </w:tcPr>
          <w:p w14:paraId="0F601226" w14:textId="77777777" w:rsidR="00DD2CBC" w:rsidRPr="003D3A97" w:rsidRDefault="00DD2CBC" w:rsidP="0033444A">
            <w:pPr>
              <w:pStyle w:val="BodyText"/>
              <w:spacing w:before="40" w:after="40" w:line="240" w:lineRule="auto"/>
              <w:rPr>
                <w:sz w:val="20"/>
                <w:szCs w:val="20"/>
              </w:rPr>
            </w:pPr>
            <w:r w:rsidRPr="003D3A97">
              <w:rPr>
                <w:sz w:val="20"/>
                <w:szCs w:val="20"/>
              </w:rPr>
              <w:t>Webinars (Zoom) and teleconferences</w:t>
            </w:r>
          </w:p>
        </w:tc>
        <w:tc>
          <w:tcPr>
            <w:tcW w:w="1995" w:type="dxa"/>
            <w:tcBorders>
              <w:right w:val="single" w:sz="8" w:space="0" w:color="auto"/>
            </w:tcBorders>
            <w:shd w:val="clear" w:color="auto" w:fill="auto"/>
          </w:tcPr>
          <w:p w14:paraId="73A4FDE3" w14:textId="77777777" w:rsidR="00DD2CBC" w:rsidRPr="003D3A97" w:rsidRDefault="00DD2CBC" w:rsidP="0033444A">
            <w:pPr>
              <w:pStyle w:val="BodyText"/>
              <w:spacing w:before="40" w:after="40" w:line="240" w:lineRule="auto"/>
              <w:rPr>
                <w:sz w:val="20"/>
                <w:szCs w:val="20"/>
              </w:rPr>
            </w:pPr>
            <w:r w:rsidRPr="003D3A97">
              <w:rPr>
                <w:sz w:val="20"/>
                <w:szCs w:val="20"/>
              </w:rPr>
              <w:t xml:space="preserve">Targeted to audiences </w:t>
            </w:r>
          </w:p>
        </w:tc>
        <w:tc>
          <w:tcPr>
            <w:tcW w:w="5234" w:type="dxa"/>
            <w:tcBorders>
              <w:left w:val="single" w:sz="8" w:space="0" w:color="auto"/>
            </w:tcBorders>
            <w:shd w:val="clear" w:color="auto" w:fill="auto"/>
          </w:tcPr>
          <w:p w14:paraId="5EFD2B93" w14:textId="77777777" w:rsidR="00C607B4" w:rsidRPr="003D3A97" w:rsidRDefault="00DD2CBC" w:rsidP="004B043E">
            <w:pPr>
              <w:pStyle w:val="BodyText"/>
              <w:numPr>
                <w:ilvl w:val="0"/>
                <w:numId w:val="27"/>
              </w:numPr>
              <w:spacing w:before="40" w:after="40" w:line="240" w:lineRule="auto"/>
              <w:rPr>
                <w:sz w:val="20"/>
                <w:szCs w:val="20"/>
              </w:rPr>
            </w:pPr>
            <w:r w:rsidRPr="003D3A97">
              <w:rPr>
                <w:sz w:val="20"/>
                <w:szCs w:val="20"/>
              </w:rPr>
              <w:t>Engage stakeholders on topic to encourage sharing, learning and discussion</w:t>
            </w:r>
          </w:p>
          <w:p w14:paraId="1BACF59D" w14:textId="077B6D61" w:rsidR="00DD2CBC" w:rsidRPr="003D3A97" w:rsidRDefault="00DD2CBC" w:rsidP="004B043E">
            <w:pPr>
              <w:pStyle w:val="BodyText"/>
              <w:numPr>
                <w:ilvl w:val="0"/>
                <w:numId w:val="27"/>
              </w:numPr>
              <w:spacing w:before="40" w:after="40" w:line="240" w:lineRule="auto"/>
              <w:rPr>
                <w:sz w:val="20"/>
                <w:szCs w:val="20"/>
              </w:rPr>
            </w:pPr>
            <w:r w:rsidRPr="003D3A97">
              <w:rPr>
                <w:sz w:val="20"/>
                <w:szCs w:val="20"/>
              </w:rPr>
              <w:t>Can also be used to support development and implementation activities</w:t>
            </w:r>
          </w:p>
        </w:tc>
        <w:tc>
          <w:tcPr>
            <w:tcW w:w="3214" w:type="dxa"/>
            <w:shd w:val="clear" w:color="auto" w:fill="auto"/>
          </w:tcPr>
          <w:p w14:paraId="55573D29" w14:textId="77777777" w:rsidR="00DD2CBC" w:rsidRPr="003D3A97" w:rsidRDefault="00DD2CBC" w:rsidP="0033444A">
            <w:pPr>
              <w:pStyle w:val="BodyText"/>
              <w:spacing w:before="40" w:after="40" w:line="240" w:lineRule="auto"/>
              <w:rPr>
                <w:sz w:val="20"/>
                <w:szCs w:val="20"/>
              </w:rPr>
            </w:pPr>
            <w:r w:rsidRPr="003D3A97">
              <w:rPr>
                <w:sz w:val="20"/>
                <w:szCs w:val="20"/>
              </w:rPr>
              <w:t>Team</w:t>
            </w:r>
          </w:p>
        </w:tc>
        <w:tc>
          <w:tcPr>
            <w:tcW w:w="2076" w:type="dxa"/>
            <w:shd w:val="clear" w:color="auto" w:fill="auto"/>
          </w:tcPr>
          <w:p w14:paraId="0ED21F6B" w14:textId="77777777" w:rsidR="00DD2CBC" w:rsidRPr="003D3A97" w:rsidRDefault="00DD2CBC" w:rsidP="0033444A">
            <w:pPr>
              <w:pStyle w:val="BodyText"/>
              <w:spacing w:before="40" w:after="40" w:line="240" w:lineRule="auto"/>
              <w:rPr>
                <w:sz w:val="20"/>
                <w:szCs w:val="20"/>
              </w:rPr>
            </w:pPr>
            <w:r w:rsidRPr="003D3A97">
              <w:rPr>
                <w:sz w:val="20"/>
                <w:szCs w:val="20"/>
              </w:rPr>
              <w:t>As required</w:t>
            </w:r>
          </w:p>
        </w:tc>
      </w:tr>
      <w:tr w:rsidR="00DD2CBC" w:rsidRPr="003D3A97" w14:paraId="59A4795D" w14:textId="77777777" w:rsidTr="0033444A">
        <w:trPr>
          <w:cantSplit/>
          <w:trHeight w:val="567"/>
        </w:trPr>
        <w:tc>
          <w:tcPr>
            <w:tcW w:w="1985" w:type="dxa"/>
            <w:shd w:val="clear" w:color="auto" w:fill="auto"/>
          </w:tcPr>
          <w:p w14:paraId="20E7A19F" w14:textId="251FD33E" w:rsidR="00DD2CBC" w:rsidRPr="003D3A97" w:rsidRDefault="00DD2CBC" w:rsidP="0033444A">
            <w:pPr>
              <w:pStyle w:val="BodyText"/>
              <w:spacing w:before="40" w:after="40" w:line="240" w:lineRule="auto"/>
              <w:rPr>
                <w:sz w:val="20"/>
                <w:szCs w:val="20"/>
              </w:rPr>
            </w:pPr>
            <w:r w:rsidRPr="003D3A97">
              <w:rPr>
                <w:sz w:val="20"/>
                <w:szCs w:val="20"/>
              </w:rPr>
              <w:t>Site visits, in</w:t>
            </w:r>
            <w:r w:rsidR="00C607B4" w:rsidRPr="003D3A97">
              <w:rPr>
                <w:sz w:val="20"/>
                <w:szCs w:val="20"/>
              </w:rPr>
              <w:t>-</w:t>
            </w:r>
            <w:r w:rsidRPr="003D3A97">
              <w:rPr>
                <w:sz w:val="20"/>
                <w:szCs w:val="20"/>
              </w:rPr>
              <w:t>person meetings</w:t>
            </w:r>
          </w:p>
        </w:tc>
        <w:tc>
          <w:tcPr>
            <w:tcW w:w="1995" w:type="dxa"/>
            <w:tcBorders>
              <w:right w:val="single" w:sz="8" w:space="0" w:color="auto"/>
            </w:tcBorders>
            <w:shd w:val="clear" w:color="auto" w:fill="auto"/>
          </w:tcPr>
          <w:p w14:paraId="71301BC3" w14:textId="77777777" w:rsidR="00DD2CBC" w:rsidRPr="003D3A97" w:rsidRDefault="00DD2CBC" w:rsidP="0033444A">
            <w:pPr>
              <w:pStyle w:val="BodyText"/>
              <w:spacing w:before="40" w:after="40" w:line="240" w:lineRule="auto"/>
              <w:rPr>
                <w:sz w:val="20"/>
                <w:szCs w:val="20"/>
              </w:rPr>
            </w:pPr>
            <w:r w:rsidRPr="003D3A97">
              <w:rPr>
                <w:sz w:val="20"/>
                <w:szCs w:val="20"/>
              </w:rPr>
              <w:t>Targeted to audiences – often clinical teams</w:t>
            </w:r>
          </w:p>
        </w:tc>
        <w:tc>
          <w:tcPr>
            <w:tcW w:w="5234" w:type="dxa"/>
            <w:tcBorders>
              <w:left w:val="single" w:sz="8" w:space="0" w:color="auto"/>
            </w:tcBorders>
            <w:shd w:val="clear" w:color="auto" w:fill="auto"/>
          </w:tcPr>
          <w:p w14:paraId="7F663BDF" w14:textId="50F7C36B" w:rsidR="00C607B4" w:rsidRPr="003D3A97" w:rsidRDefault="00DD2CBC" w:rsidP="004B043E">
            <w:pPr>
              <w:pStyle w:val="BodyText"/>
              <w:numPr>
                <w:ilvl w:val="0"/>
                <w:numId w:val="29"/>
              </w:numPr>
              <w:spacing w:before="40" w:after="40" w:line="240" w:lineRule="auto"/>
              <w:rPr>
                <w:sz w:val="20"/>
                <w:szCs w:val="20"/>
              </w:rPr>
            </w:pPr>
            <w:r w:rsidRPr="003D3A97">
              <w:rPr>
                <w:sz w:val="20"/>
                <w:szCs w:val="20"/>
              </w:rPr>
              <w:t>In</w:t>
            </w:r>
            <w:r w:rsidR="00C607B4" w:rsidRPr="003D3A97">
              <w:rPr>
                <w:sz w:val="20"/>
                <w:szCs w:val="20"/>
              </w:rPr>
              <w:t>-</w:t>
            </w:r>
            <w:r w:rsidRPr="003D3A97">
              <w:rPr>
                <w:sz w:val="20"/>
                <w:szCs w:val="20"/>
              </w:rPr>
              <w:t>person engagement will be required as new initiatives are implemented across the sector</w:t>
            </w:r>
          </w:p>
          <w:p w14:paraId="5DA60139" w14:textId="3BC2097C" w:rsidR="00DD2CBC" w:rsidRPr="003D3A97" w:rsidRDefault="00DD2CBC" w:rsidP="004B043E">
            <w:pPr>
              <w:pStyle w:val="BodyText"/>
              <w:numPr>
                <w:ilvl w:val="0"/>
                <w:numId w:val="29"/>
              </w:numPr>
              <w:spacing w:before="40" w:after="40" w:line="240" w:lineRule="auto"/>
              <w:rPr>
                <w:sz w:val="20"/>
                <w:szCs w:val="20"/>
              </w:rPr>
            </w:pPr>
            <w:r w:rsidRPr="003D3A97">
              <w:rPr>
                <w:sz w:val="20"/>
                <w:szCs w:val="20"/>
              </w:rPr>
              <w:t>Clinical lead visiting hospitals for presentations and meetings to support local implementation</w:t>
            </w:r>
          </w:p>
        </w:tc>
        <w:tc>
          <w:tcPr>
            <w:tcW w:w="3214" w:type="dxa"/>
            <w:shd w:val="clear" w:color="auto" w:fill="auto"/>
          </w:tcPr>
          <w:p w14:paraId="4489CB70" w14:textId="77777777" w:rsidR="00DD2CBC" w:rsidRPr="003D3A97" w:rsidRDefault="00DD2CBC" w:rsidP="0033444A">
            <w:pPr>
              <w:pStyle w:val="BodyText"/>
              <w:spacing w:before="40" w:after="40" w:line="240" w:lineRule="auto"/>
              <w:rPr>
                <w:sz w:val="20"/>
                <w:szCs w:val="20"/>
              </w:rPr>
            </w:pPr>
            <w:r w:rsidRPr="003D3A97">
              <w:rPr>
                <w:sz w:val="20"/>
                <w:szCs w:val="20"/>
              </w:rPr>
              <w:t>Clinical lead, Network reps</w:t>
            </w:r>
          </w:p>
        </w:tc>
        <w:tc>
          <w:tcPr>
            <w:tcW w:w="2076" w:type="dxa"/>
            <w:shd w:val="clear" w:color="auto" w:fill="auto"/>
          </w:tcPr>
          <w:p w14:paraId="754E5875" w14:textId="77777777" w:rsidR="00DD2CBC" w:rsidRPr="003D3A97" w:rsidRDefault="00DD2CBC" w:rsidP="0033444A">
            <w:pPr>
              <w:pStyle w:val="BodyText"/>
              <w:spacing w:before="40" w:after="40" w:line="240" w:lineRule="auto"/>
              <w:rPr>
                <w:sz w:val="20"/>
                <w:szCs w:val="20"/>
              </w:rPr>
            </w:pPr>
            <w:r w:rsidRPr="003D3A97">
              <w:rPr>
                <w:sz w:val="20"/>
                <w:szCs w:val="20"/>
              </w:rPr>
              <w:t>As required</w:t>
            </w:r>
          </w:p>
        </w:tc>
      </w:tr>
      <w:tr w:rsidR="00DD2CBC" w:rsidRPr="003D3A97" w14:paraId="59F45DB1" w14:textId="77777777" w:rsidTr="0033444A">
        <w:trPr>
          <w:cantSplit/>
          <w:trHeight w:val="567"/>
        </w:trPr>
        <w:tc>
          <w:tcPr>
            <w:tcW w:w="1985" w:type="dxa"/>
            <w:shd w:val="clear" w:color="auto" w:fill="auto"/>
          </w:tcPr>
          <w:p w14:paraId="15D0BE2D" w14:textId="77777777" w:rsidR="00DD2CBC" w:rsidRPr="003D3A97" w:rsidRDefault="00DD2CBC" w:rsidP="0033444A">
            <w:pPr>
              <w:pStyle w:val="BodyText"/>
              <w:spacing w:before="40" w:after="40" w:line="240" w:lineRule="auto"/>
              <w:rPr>
                <w:sz w:val="20"/>
                <w:szCs w:val="20"/>
              </w:rPr>
            </w:pPr>
            <w:r w:rsidRPr="003D3A97">
              <w:rPr>
                <w:sz w:val="20"/>
                <w:szCs w:val="20"/>
              </w:rPr>
              <w:t>National and regional meetings</w:t>
            </w:r>
          </w:p>
        </w:tc>
        <w:tc>
          <w:tcPr>
            <w:tcW w:w="1995" w:type="dxa"/>
            <w:tcBorders>
              <w:right w:val="single" w:sz="8" w:space="0" w:color="auto"/>
            </w:tcBorders>
            <w:shd w:val="clear" w:color="auto" w:fill="auto"/>
          </w:tcPr>
          <w:p w14:paraId="041C9294" w14:textId="77777777" w:rsidR="00DD2CBC" w:rsidRPr="003D3A97" w:rsidRDefault="00DD2CBC" w:rsidP="0033444A">
            <w:pPr>
              <w:pStyle w:val="BodyText"/>
              <w:spacing w:before="40" w:after="40" w:line="240" w:lineRule="auto"/>
              <w:rPr>
                <w:sz w:val="20"/>
                <w:szCs w:val="20"/>
              </w:rPr>
            </w:pPr>
            <w:r w:rsidRPr="003D3A97">
              <w:rPr>
                <w:sz w:val="20"/>
                <w:szCs w:val="20"/>
              </w:rPr>
              <w:t xml:space="preserve">Targeted to audiences </w:t>
            </w:r>
          </w:p>
        </w:tc>
        <w:tc>
          <w:tcPr>
            <w:tcW w:w="5234" w:type="dxa"/>
            <w:tcBorders>
              <w:left w:val="single" w:sz="8" w:space="0" w:color="auto"/>
            </w:tcBorders>
            <w:shd w:val="clear" w:color="auto" w:fill="auto"/>
          </w:tcPr>
          <w:p w14:paraId="572FDD27" w14:textId="1DF2A6ED" w:rsidR="00DD2CBC" w:rsidRPr="003D3A97" w:rsidRDefault="00DD2CBC" w:rsidP="0033444A">
            <w:pPr>
              <w:pStyle w:val="BodyText"/>
              <w:spacing w:before="40" w:after="40" w:line="240" w:lineRule="auto"/>
              <w:rPr>
                <w:sz w:val="20"/>
                <w:szCs w:val="20"/>
              </w:rPr>
            </w:pPr>
            <w:r w:rsidRPr="003D3A97">
              <w:rPr>
                <w:sz w:val="20"/>
                <w:szCs w:val="20"/>
              </w:rPr>
              <w:t>In</w:t>
            </w:r>
            <w:r w:rsidR="00C607B4" w:rsidRPr="003D3A97">
              <w:rPr>
                <w:sz w:val="20"/>
                <w:szCs w:val="20"/>
              </w:rPr>
              <w:t>-</w:t>
            </w:r>
            <w:r w:rsidRPr="003D3A97">
              <w:rPr>
                <w:sz w:val="20"/>
                <w:szCs w:val="20"/>
              </w:rPr>
              <w:t xml:space="preserve">person networking days where representatives are brought together for a specified purpose </w:t>
            </w:r>
          </w:p>
        </w:tc>
        <w:tc>
          <w:tcPr>
            <w:tcW w:w="3214" w:type="dxa"/>
            <w:shd w:val="clear" w:color="auto" w:fill="auto"/>
          </w:tcPr>
          <w:p w14:paraId="62441382" w14:textId="77777777" w:rsidR="00DD2CBC" w:rsidRPr="003D3A97" w:rsidRDefault="00DD2CBC" w:rsidP="0033444A">
            <w:pPr>
              <w:pStyle w:val="BodyText"/>
              <w:spacing w:before="40" w:after="40" w:line="240" w:lineRule="auto"/>
              <w:rPr>
                <w:sz w:val="20"/>
                <w:szCs w:val="20"/>
              </w:rPr>
            </w:pPr>
            <w:r w:rsidRPr="003D3A97">
              <w:rPr>
                <w:sz w:val="20"/>
                <w:szCs w:val="20"/>
              </w:rPr>
              <w:t>Clinical lead, Network reps</w:t>
            </w:r>
          </w:p>
        </w:tc>
        <w:tc>
          <w:tcPr>
            <w:tcW w:w="2076" w:type="dxa"/>
            <w:shd w:val="clear" w:color="auto" w:fill="auto"/>
          </w:tcPr>
          <w:p w14:paraId="68AD431B" w14:textId="77777777" w:rsidR="00DD2CBC" w:rsidRPr="003D3A97" w:rsidRDefault="00DD2CBC" w:rsidP="0033444A">
            <w:pPr>
              <w:pStyle w:val="BodyText"/>
              <w:spacing w:before="40" w:after="40" w:line="240" w:lineRule="auto"/>
              <w:rPr>
                <w:sz w:val="20"/>
                <w:szCs w:val="20"/>
              </w:rPr>
            </w:pPr>
            <w:r w:rsidRPr="003D3A97">
              <w:rPr>
                <w:sz w:val="20"/>
                <w:szCs w:val="20"/>
              </w:rPr>
              <w:t>As required</w:t>
            </w:r>
          </w:p>
        </w:tc>
      </w:tr>
      <w:tr w:rsidR="00DD2CBC" w:rsidRPr="003D3A97" w14:paraId="36F0D893" w14:textId="77777777" w:rsidTr="0033444A">
        <w:trPr>
          <w:cantSplit/>
          <w:trHeight w:val="567"/>
        </w:trPr>
        <w:tc>
          <w:tcPr>
            <w:tcW w:w="1985" w:type="dxa"/>
            <w:shd w:val="clear" w:color="auto" w:fill="auto"/>
          </w:tcPr>
          <w:p w14:paraId="0EBB24F2" w14:textId="77777777" w:rsidR="00DD2CBC" w:rsidRPr="003D3A97" w:rsidRDefault="00DD2CBC" w:rsidP="0033444A">
            <w:pPr>
              <w:pStyle w:val="BodyText"/>
              <w:spacing w:before="40" w:after="40" w:line="240" w:lineRule="auto"/>
              <w:rPr>
                <w:sz w:val="20"/>
                <w:szCs w:val="20"/>
              </w:rPr>
            </w:pPr>
            <w:r w:rsidRPr="003D3A97">
              <w:rPr>
                <w:sz w:val="20"/>
                <w:szCs w:val="20"/>
              </w:rPr>
              <w:lastRenderedPageBreak/>
              <w:t>Publications</w:t>
            </w:r>
          </w:p>
        </w:tc>
        <w:tc>
          <w:tcPr>
            <w:tcW w:w="1995" w:type="dxa"/>
            <w:tcBorders>
              <w:right w:val="single" w:sz="8" w:space="0" w:color="auto"/>
            </w:tcBorders>
            <w:shd w:val="clear" w:color="auto" w:fill="auto"/>
          </w:tcPr>
          <w:p w14:paraId="3C8522FE" w14:textId="00FA9384" w:rsidR="00DD2CBC" w:rsidRPr="003D3A97" w:rsidRDefault="00DD2CBC" w:rsidP="0033444A">
            <w:pPr>
              <w:pStyle w:val="BodyText"/>
              <w:spacing w:before="40" w:after="40" w:line="240" w:lineRule="auto"/>
              <w:rPr>
                <w:sz w:val="20"/>
                <w:szCs w:val="20"/>
              </w:rPr>
            </w:pPr>
            <w:r w:rsidRPr="003D3A97">
              <w:rPr>
                <w:sz w:val="20"/>
                <w:szCs w:val="20"/>
              </w:rPr>
              <w:t>Targeted to audiences</w:t>
            </w:r>
          </w:p>
        </w:tc>
        <w:tc>
          <w:tcPr>
            <w:tcW w:w="5234" w:type="dxa"/>
            <w:tcBorders>
              <w:left w:val="single" w:sz="8" w:space="0" w:color="auto"/>
            </w:tcBorders>
            <w:shd w:val="clear" w:color="auto" w:fill="auto"/>
          </w:tcPr>
          <w:p w14:paraId="5A9C4443" w14:textId="35FAE3F5" w:rsidR="00DD2CBC" w:rsidRPr="003D3A97" w:rsidRDefault="00DD2CBC" w:rsidP="0033444A">
            <w:pPr>
              <w:pStyle w:val="BodyText"/>
              <w:spacing w:before="40" w:after="40" w:line="240" w:lineRule="auto"/>
              <w:rPr>
                <w:sz w:val="20"/>
                <w:szCs w:val="20"/>
              </w:rPr>
            </w:pPr>
            <w:r w:rsidRPr="003D3A97">
              <w:rPr>
                <w:sz w:val="20"/>
                <w:szCs w:val="20"/>
              </w:rPr>
              <w:t>Writing articles for submission to peer-review journals, association/other organisations’ newsletters and other media, such as magazines and television</w:t>
            </w:r>
          </w:p>
        </w:tc>
        <w:tc>
          <w:tcPr>
            <w:tcW w:w="3214" w:type="dxa"/>
            <w:shd w:val="clear" w:color="auto" w:fill="auto"/>
          </w:tcPr>
          <w:p w14:paraId="37F39DF3" w14:textId="750800AF" w:rsidR="00DD2CBC" w:rsidRPr="003D3A97" w:rsidRDefault="00DD2CBC" w:rsidP="0033444A">
            <w:pPr>
              <w:pStyle w:val="BodyText"/>
              <w:spacing w:before="40" w:after="40" w:line="240" w:lineRule="auto"/>
              <w:rPr>
                <w:sz w:val="20"/>
                <w:szCs w:val="20"/>
              </w:rPr>
            </w:pPr>
            <w:r w:rsidRPr="003D3A97">
              <w:rPr>
                <w:sz w:val="20"/>
                <w:szCs w:val="20"/>
              </w:rPr>
              <w:t xml:space="preserve">Team, Carl Shuker, </w:t>
            </w:r>
            <w:r w:rsidR="00C607B4" w:rsidRPr="003D3A97">
              <w:rPr>
                <w:sz w:val="20"/>
                <w:szCs w:val="20"/>
              </w:rPr>
              <w:t>c</w:t>
            </w:r>
            <w:r w:rsidRPr="003D3A97">
              <w:rPr>
                <w:sz w:val="20"/>
                <w:szCs w:val="20"/>
              </w:rPr>
              <w:t>ommunications team</w:t>
            </w:r>
          </w:p>
        </w:tc>
        <w:tc>
          <w:tcPr>
            <w:tcW w:w="2076" w:type="dxa"/>
            <w:shd w:val="clear" w:color="auto" w:fill="auto"/>
          </w:tcPr>
          <w:p w14:paraId="17FF446D" w14:textId="77777777" w:rsidR="00DD2CBC" w:rsidRPr="003D3A97" w:rsidRDefault="00DD2CBC" w:rsidP="0033444A">
            <w:pPr>
              <w:pStyle w:val="BodyText"/>
              <w:spacing w:before="40" w:after="40" w:line="240" w:lineRule="auto"/>
              <w:rPr>
                <w:sz w:val="20"/>
                <w:szCs w:val="20"/>
              </w:rPr>
            </w:pPr>
            <w:r w:rsidRPr="003D3A97">
              <w:rPr>
                <w:sz w:val="20"/>
                <w:szCs w:val="20"/>
              </w:rPr>
              <w:t>As required and workstream dependent</w:t>
            </w:r>
          </w:p>
        </w:tc>
      </w:tr>
    </w:tbl>
    <w:p w14:paraId="3B8ED5AA" w14:textId="77777777" w:rsidR="00DD2CBC" w:rsidRPr="003D3A97" w:rsidRDefault="00DD2CBC" w:rsidP="00DD2CBC">
      <w:pPr>
        <w:rPr>
          <w:rFonts w:asciiTheme="majorHAnsi" w:eastAsiaTheme="majorEastAsia" w:hAnsiTheme="majorHAnsi" w:cstheme="majorBidi"/>
          <w:b/>
          <w:bCs/>
          <w:color w:val="5B9BD5" w:themeColor="accent1"/>
          <w:szCs w:val="26"/>
        </w:rPr>
      </w:pPr>
      <w:r w:rsidRPr="003D3A97">
        <w:br w:type="page"/>
      </w:r>
    </w:p>
    <w:p w14:paraId="71A7BF62" w14:textId="1A6264BF" w:rsidR="00DD2CBC" w:rsidRPr="003D3A97" w:rsidRDefault="003B0421" w:rsidP="00382CF1">
      <w:pPr>
        <w:pStyle w:val="Heading1"/>
      </w:pPr>
      <w:bookmarkStart w:id="40" w:name="_Toc47429061"/>
      <w:bookmarkStart w:id="41" w:name="_Toc49156347"/>
      <w:r w:rsidRPr="003D3A97">
        <w:rPr>
          <w:noProof/>
        </w:rPr>
        <w:lastRenderedPageBreak/>
        <w:drawing>
          <wp:anchor distT="0" distB="0" distL="114300" distR="114300" simplePos="0" relativeHeight="251658242" behindDoc="0" locked="0" layoutInCell="1" allowOverlap="1" wp14:anchorId="2598DE69" wp14:editId="6733BC15">
            <wp:simplePos x="0" y="0"/>
            <wp:positionH relativeFrom="column">
              <wp:posOffset>-8792</wp:posOffset>
            </wp:positionH>
            <wp:positionV relativeFrom="paragraph">
              <wp:posOffset>272562</wp:posOffset>
            </wp:positionV>
            <wp:extent cx="8053542" cy="5655749"/>
            <wp:effectExtent l="0" t="0" r="508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ory%20of%20change%20diagram%20v1.png"/>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056527" cy="5657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2CBC" w:rsidRPr="003D3A97">
        <w:t xml:space="preserve">Appendix 1: Theory of </w:t>
      </w:r>
      <w:r w:rsidRPr="003D3A97">
        <w:t>c</w:t>
      </w:r>
      <w:r w:rsidR="00DD2CBC" w:rsidRPr="003D3A97">
        <w:t>hange diagram</w:t>
      </w:r>
      <w:bookmarkEnd w:id="40"/>
      <w:bookmarkEnd w:id="41"/>
    </w:p>
    <w:p w14:paraId="695DA8D1" w14:textId="294DBC04" w:rsidR="0033444A" w:rsidRPr="003D3A97" w:rsidRDefault="0033444A" w:rsidP="00DD2CBC">
      <w:pPr>
        <w:jc w:val="center"/>
      </w:pPr>
    </w:p>
    <w:p w14:paraId="4B6610A1" w14:textId="03603AED" w:rsidR="00DD2CBC" w:rsidRPr="003D3A97" w:rsidRDefault="00DD2CBC" w:rsidP="00DD2CBC">
      <w:pPr>
        <w:jc w:val="center"/>
      </w:pPr>
    </w:p>
    <w:p w14:paraId="175AC5A9" w14:textId="5C6308E8" w:rsidR="00DD2CBC" w:rsidRPr="003D3A97" w:rsidRDefault="00DD2CBC">
      <w:pPr>
        <w:spacing w:after="160" w:line="259" w:lineRule="auto"/>
      </w:pPr>
      <w:r w:rsidRPr="003D3A97">
        <w:br w:type="page"/>
      </w:r>
    </w:p>
    <w:p w14:paraId="69F54003" w14:textId="77777777" w:rsidR="00DD2CBC" w:rsidRPr="003D3A97" w:rsidRDefault="00DD2CBC" w:rsidP="00DD2CBC">
      <w:pPr>
        <w:spacing w:after="160" w:line="259" w:lineRule="auto"/>
        <w:sectPr w:rsidR="00DD2CBC" w:rsidRPr="003D3A97" w:rsidSect="00DD2CBC">
          <w:footerReference w:type="default" r:id="rId22"/>
          <w:pgSz w:w="16838" w:h="11906" w:orient="landscape"/>
          <w:pgMar w:top="1440" w:right="1440" w:bottom="1440" w:left="1440" w:header="709" w:footer="709" w:gutter="0"/>
          <w:cols w:space="708"/>
          <w:docGrid w:linePitch="360"/>
        </w:sectPr>
      </w:pPr>
    </w:p>
    <w:p w14:paraId="00A5AE93" w14:textId="59437E84" w:rsidR="00DD2CBC" w:rsidRPr="003D3A97" w:rsidRDefault="00DD2CBC" w:rsidP="00382CF1">
      <w:pPr>
        <w:pStyle w:val="Heading1"/>
      </w:pPr>
      <w:bookmarkStart w:id="42" w:name="_Toc47429062"/>
      <w:bookmarkStart w:id="43" w:name="_Toc49156348"/>
      <w:r w:rsidRPr="003D3A97">
        <w:lastRenderedPageBreak/>
        <w:t xml:space="preserve">Appendix 2: Core </w:t>
      </w:r>
      <w:r w:rsidR="00FD0D4B" w:rsidRPr="003D3A97">
        <w:t>expert r</w:t>
      </w:r>
      <w:r w:rsidRPr="003D3A97">
        <w:t xml:space="preserve">eference </w:t>
      </w:r>
      <w:r w:rsidR="00FD0D4B" w:rsidRPr="003D3A97">
        <w:t>g</w:t>
      </w:r>
      <w:r w:rsidRPr="003D3A97">
        <w:t>roup</w:t>
      </w:r>
      <w:bookmarkEnd w:id="42"/>
      <w:bookmarkEnd w:id="43"/>
    </w:p>
    <w:p w14:paraId="11B2FD35" w14:textId="0D597462" w:rsidR="00B4014D" w:rsidRPr="003D3A97" w:rsidRDefault="00DD2CBC" w:rsidP="0033444A">
      <w:r w:rsidRPr="003D3A97">
        <w:t xml:space="preserve">The core expert reference group </w:t>
      </w:r>
      <w:r w:rsidR="00B4014D" w:rsidRPr="003D3A97">
        <w:t xml:space="preserve">(ERG) </w:t>
      </w:r>
      <w:r w:rsidRPr="003D3A97">
        <w:t xml:space="preserve">was formed in early 2020 and had its first meeting in March 2020. </w:t>
      </w:r>
    </w:p>
    <w:p w14:paraId="45EDA2A6" w14:textId="3A90A0B7" w:rsidR="00DD2CBC" w:rsidRPr="003D3A97" w:rsidRDefault="00DD2CBC" w:rsidP="0033444A">
      <w:r w:rsidRPr="003D3A97">
        <w:t>Its terms of reference define its purpose as being</w:t>
      </w:r>
      <w:r w:rsidR="00B4014D" w:rsidRPr="003D3A97">
        <w:t>:</w:t>
      </w:r>
      <w:r w:rsidRPr="003D3A97">
        <w:t xml:space="preserve"> </w:t>
      </w:r>
      <w:r w:rsidR="00B4014D" w:rsidRPr="003D3A97">
        <w:t>‘</w:t>
      </w:r>
      <w:r w:rsidRPr="003D3A97">
        <w:t xml:space="preserve">a </w:t>
      </w:r>
      <w:r w:rsidR="00B4014D" w:rsidRPr="003D3A97">
        <w:t>“</w:t>
      </w:r>
      <w:r w:rsidRPr="003D3A97">
        <w:t>safe</w:t>
      </w:r>
      <w:r w:rsidR="00B4014D" w:rsidRPr="003D3A97">
        <w:t>”</w:t>
      </w:r>
      <w:r w:rsidRPr="003D3A97">
        <w:t xml:space="preserve"> group that the project team can consult and debate with, in confidence. It will also be an </w:t>
      </w:r>
      <w:r w:rsidR="00B4014D" w:rsidRPr="003D3A97">
        <w:t>“</w:t>
      </w:r>
      <w:r w:rsidRPr="003D3A97">
        <w:t>expert</w:t>
      </w:r>
      <w:r w:rsidR="00B4014D" w:rsidRPr="003D3A97">
        <w:t>”</w:t>
      </w:r>
      <w:r w:rsidRPr="003D3A97">
        <w:t xml:space="preserve"> group and members have been appointed because their knowledge and skills are recognised in the sector (both locally and internationally). Finally, it will be a group that champions the project and its deliverables in the sector, both during their development and during their implementation.</w:t>
      </w:r>
      <w:r w:rsidR="00B4014D" w:rsidRPr="003D3A97">
        <w:t>’</w:t>
      </w:r>
    </w:p>
    <w:p w14:paraId="4885A2D4" w14:textId="15506384" w:rsidR="00DD2CBC" w:rsidRPr="003D3A97" w:rsidRDefault="00DD2CBC" w:rsidP="0033444A">
      <w:r w:rsidRPr="003D3A97">
        <w:t xml:space="preserve">The Health Quality &amp; Safety Commission and the National Trauma Network would like to </w:t>
      </w:r>
      <w:r w:rsidR="00B4014D" w:rsidRPr="003D3A97">
        <w:t>thank</w:t>
      </w:r>
      <w:r w:rsidRPr="003D3A97">
        <w:t xml:space="preserve"> the </w:t>
      </w:r>
      <w:r w:rsidR="00B4014D" w:rsidRPr="003D3A97">
        <w:t xml:space="preserve">core ERG </w:t>
      </w:r>
      <w:r w:rsidRPr="003D3A97">
        <w:t>members for their efforts and enthusiasm in guiding the work to improve trauma care for critically bleeding patients. Th</w:t>
      </w:r>
      <w:r w:rsidR="00B4014D" w:rsidRPr="003D3A97">
        <w:t>e m</w:t>
      </w:r>
      <w:r w:rsidRPr="003D3A97">
        <w:t>embers include</w:t>
      </w:r>
      <w:r w:rsidR="00B4014D" w:rsidRPr="003D3A97">
        <w:t xml:space="preserve"> the following</w:t>
      </w:r>
      <w:r w:rsidRPr="003D3A97">
        <w:t>:</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293"/>
        <w:gridCol w:w="3940"/>
      </w:tblGrid>
      <w:tr w:rsidR="00DD2CBC" w:rsidRPr="003D3A97" w14:paraId="3642083B" w14:textId="77777777" w:rsidTr="009C05A7">
        <w:trPr>
          <w:trHeight w:val="315"/>
        </w:trPr>
        <w:tc>
          <w:tcPr>
            <w:tcW w:w="2547" w:type="dxa"/>
            <w:shd w:val="clear" w:color="auto" w:fill="DEEAF6" w:themeFill="accent1" w:themeFillTint="33"/>
          </w:tcPr>
          <w:p w14:paraId="49C487C4" w14:textId="77777777" w:rsidR="00DD2CBC" w:rsidRPr="003D3A97" w:rsidRDefault="00DD2CBC" w:rsidP="0033444A">
            <w:pPr>
              <w:spacing w:before="40" w:after="40"/>
              <w:rPr>
                <w:rFonts w:eastAsia="Times New Roman"/>
                <w:b/>
                <w:bCs/>
                <w:color w:val="000000"/>
                <w:sz w:val="20"/>
                <w:szCs w:val="20"/>
                <w:lang w:eastAsia="en-NZ"/>
              </w:rPr>
            </w:pPr>
            <w:r w:rsidRPr="003D3A97">
              <w:rPr>
                <w:rFonts w:eastAsia="Times New Roman"/>
                <w:b/>
                <w:bCs/>
                <w:color w:val="000000"/>
                <w:sz w:val="20"/>
                <w:szCs w:val="20"/>
                <w:lang w:eastAsia="en-NZ"/>
              </w:rPr>
              <w:t>Name</w:t>
            </w:r>
          </w:p>
        </w:tc>
        <w:tc>
          <w:tcPr>
            <w:tcW w:w="3293" w:type="dxa"/>
            <w:shd w:val="clear" w:color="auto" w:fill="DEEAF6" w:themeFill="accent1" w:themeFillTint="33"/>
          </w:tcPr>
          <w:p w14:paraId="1399417F" w14:textId="77777777" w:rsidR="00DD2CBC" w:rsidRPr="003D3A97" w:rsidRDefault="00DD2CBC" w:rsidP="0033444A">
            <w:pPr>
              <w:spacing w:before="40" w:after="40"/>
              <w:rPr>
                <w:rFonts w:eastAsia="Times New Roman"/>
                <w:b/>
                <w:bCs/>
                <w:color w:val="000000"/>
                <w:sz w:val="20"/>
                <w:szCs w:val="20"/>
                <w:lang w:eastAsia="en-NZ"/>
              </w:rPr>
            </w:pPr>
            <w:r w:rsidRPr="003D3A97">
              <w:rPr>
                <w:rFonts w:eastAsia="Times New Roman"/>
                <w:b/>
                <w:bCs/>
                <w:color w:val="000000"/>
                <w:sz w:val="20"/>
                <w:szCs w:val="20"/>
                <w:lang w:eastAsia="en-NZ"/>
              </w:rPr>
              <w:t>Role</w:t>
            </w:r>
          </w:p>
        </w:tc>
        <w:tc>
          <w:tcPr>
            <w:tcW w:w="3940" w:type="dxa"/>
            <w:shd w:val="clear" w:color="auto" w:fill="DEEAF6" w:themeFill="accent1" w:themeFillTint="33"/>
          </w:tcPr>
          <w:p w14:paraId="79727010" w14:textId="77777777" w:rsidR="00DD2CBC" w:rsidRPr="003D3A97" w:rsidRDefault="00DD2CBC" w:rsidP="0033444A">
            <w:pPr>
              <w:spacing w:before="40" w:after="40"/>
              <w:rPr>
                <w:rFonts w:eastAsia="Times New Roman"/>
                <w:b/>
                <w:bCs/>
                <w:color w:val="000000"/>
                <w:sz w:val="20"/>
                <w:szCs w:val="20"/>
                <w:lang w:eastAsia="en-NZ"/>
              </w:rPr>
            </w:pPr>
            <w:r w:rsidRPr="003D3A97">
              <w:rPr>
                <w:rFonts w:eastAsia="Times New Roman"/>
                <w:b/>
                <w:bCs/>
                <w:color w:val="000000"/>
                <w:sz w:val="20"/>
                <w:szCs w:val="20"/>
                <w:lang w:eastAsia="en-NZ"/>
              </w:rPr>
              <w:t>Organisation</w:t>
            </w:r>
          </w:p>
        </w:tc>
      </w:tr>
      <w:tr w:rsidR="009471C6" w:rsidRPr="003D3A97" w14:paraId="1890E73D" w14:textId="77777777" w:rsidTr="009C05A7">
        <w:trPr>
          <w:trHeight w:val="315"/>
        </w:trPr>
        <w:tc>
          <w:tcPr>
            <w:tcW w:w="2547" w:type="dxa"/>
            <w:shd w:val="clear" w:color="auto" w:fill="auto"/>
            <w:hideMark/>
          </w:tcPr>
          <w:p w14:paraId="1E428100" w14:textId="0A3B6004"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Andy Swain</w:t>
            </w:r>
          </w:p>
        </w:tc>
        <w:tc>
          <w:tcPr>
            <w:tcW w:w="3293" w:type="dxa"/>
            <w:shd w:val="clear" w:color="auto" w:fill="auto"/>
            <w:hideMark/>
          </w:tcPr>
          <w:p w14:paraId="6B638E42" w14:textId="7997AF80"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Medical director</w:t>
            </w:r>
          </w:p>
        </w:tc>
        <w:tc>
          <w:tcPr>
            <w:tcW w:w="3940" w:type="dxa"/>
            <w:shd w:val="clear" w:color="auto" w:fill="auto"/>
            <w:hideMark/>
          </w:tcPr>
          <w:p w14:paraId="65556858" w14:textId="4E332677"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Wellington Free Ambulance</w:t>
            </w:r>
          </w:p>
        </w:tc>
      </w:tr>
      <w:tr w:rsidR="009471C6" w:rsidRPr="003D3A97" w14:paraId="0172F4E3" w14:textId="77777777" w:rsidTr="009C05A7">
        <w:trPr>
          <w:trHeight w:val="630"/>
        </w:trPr>
        <w:tc>
          <w:tcPr>
            <w:tcW w:w="2547" w:type="dxa"/>
            <w:shd w:val="clear" w:color="auto" w:fill="auto"/>
            <w:hideMark/>
          </w:tcPr>
          <w:p w14:paraId="0A03DEE3" w14:textId="1B578E88"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Caroline Gunn</w:t>
            </w:r>
          </w:p>
        </w:tc>
        <w:tc>
          <w:tcPr>
            <w:tcW w:w="3293" w:type="dxa"/>
            <w:shd w:val="clear" w:color="auto" w:fill="auto"/>
            <w:hideMark/>
          </w:tcPr>
          <w:p w14:paraId="45C9A6A2" w14:textId="14D27425"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Consumer representative</w:t>
            </w:r>
          </w:p>
        </w:tc>
        <w:tc>
          <w:tcPr>
            <w:tcW w:w="3940" w:type="dxa"/>
            <w:shd w:val="clear" w:color="auto" w:fill="auto"/>
            <w:hideMark/>
          </w:tcPr>
          <w:p w14:paraId="640A7D3A" w14:textId="68BE6FCD"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N/A</w:t>
            </w:r>
          </w:p>
        </w:tc>
      </w:tr>
      <w:tr w:rsidR="009471C6" w:rsidRPr="003D3A97" w14:paraId="30D45AFB" w14:textId="77777777" w:rsidTr="009C05A7">
        <w:trPr>
          <w:trHeight w:val="630"/>
        </w:trPr>
        <w:tc>
          <w:tcPr>
            <w:tcW w:w="2547" w:type="dxa"/>
            <w:shd w:val="clear" w:color="auto" w:fill="auto"/>
            <w:hideMark/>
          </w:tcPr>
          <w:p w14:paraId="322961A3" w14:textId="6CD40CCC"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 xml:space="preserve">Chris Jephcott </w:t>
            </w:r>
          </w:p>
        </w:tc>
        <w:tc>
          <w:tcPr>
            <w:tcW w:w="3293" w:type="dxa"/>
            <w:shd w:val="clear" w:color="auto" w:fill="auto"/>
            <w:hideMark/>
          </w:tcPr>
          <w:p w14:paraId="78937464" w14:textId="6223A524"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Anaesthetist</w:t>
            </w:r>
          </w:p>
        </w:tc>
        <w:tc>
          <w:tcPr>
            <w:tcW w:w="3940" w:type="dxa"/>
            <w:shd w:val="clear" w:color="auto" w:fill="auto"/>
            <w:hideMark/>
          </w:tcPr>
          <w:p w14:paraId="4BE5254A" w14:textId="0C8330E5"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Waikato DHB</w:t>
            </w:r>
          </w:p>
        </w:tc>
      </w:tr>
      <w:tr w:rsidR="009471C6" w:rsidRPr="003D3A97" w14:paraId="081DCE87" w14:textId="77777777" w:rsidTr="009C05A7">
        <w:trPr>
          <w:trHeight w:val="315"/>
        </w:trPr>
        <w:tc>
          <w:tcPr>
            <w:tcW w:w="2547" w:type="dxa"/>
            <w:shd w:val="clear" w:color="auto" w:fill="auto"/>
            <w:hideMark/>
          </w:tcPr>
          <w:p w14:paraId="5DB31384" w14:textId="1FF77A5D"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David Drower</w:t>
            </w:r>
          </w:p>
        </w:tc>
        <w:tc>
          <w:tcPr>
            <w:tcW w:w="3293" w:type="dxa"/>
            <w:shd w:val="clear" w:color="auto" w:fill="auto"/>
            <w:hideMark/>
          </w:tcPr>
          <w:p w14:paraId="3A00A1F8" w14:textId="3FBDD5D4"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Quality improvement advisor</w:t>
            </w:r>
          </w:p>
        </w:tc>
        <w:tc>
          <w:tcPr>
            <w:tcW w:w="3940" w:type="dxa"/>
            <w:shd w:val="clear" w:color="auto" w:fill="auto"/>
            <w:hideMark/>
          </w:tcPr>
          <w:p w14:paraId="455279F7" w14:textId="33EE2B38"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Health Quality &amp; Safety Commission</w:t>
            </w:r>
          </w:p>
        </w:tc>
      </w:tr>
      <w:tr w:rsidR="009471C6" w:rsidRPr="003D3A97" w14:paraId="25BB67EA" w14:textId="77777777" w:rsidTr="009C05A7">
        <w:trPr>
          <w:trHeight w:val="236"/>
        </w:trPr>
        <w:tc>
          <w:tcPr>
            <w:tcW w:w="2547" w:type="dxa"/>
            <w:shd w:val="clear" w:color="auto" w:fill="auto"/>
            <w:hideMark/>
          </w:tcPr>
          <w:p w14:paraId="7A88C3B1" w14:textId="52FCD218"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David Lang</w:t>
            </w:r>
          </w:p>
        </w:tc>
        <w:tc>
          <w:tcPr>
            <w:tcW w:w="3293" w:type="dxa"/>
            <w:shd w:val="clear" w:color="auto" w:fill="auto"/>
            <w:hideMark/>
          </w:tcPr>
          <w:p w14:paraId="6BC85569" w14:textId="5E05B1F5"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Emergency medicine specialist</w:t>
            </w:r>
          </w:p>
        </w:tc>
        <w:tc>
          <w:tcPr>
            <w:tcW w:w="3940" w:type="dxa"/>
            <w:shd w:val="clear" w:color="auto" w:fill="auto"/>
            <w:hideMark/>
          </w:tcPr>
          <w:p w14:paraId="7F817D93" w14:textId="1B88E783"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Nelson Marlborough DHB</w:t>
            </w:r>
          </w:p>
        </w:tc>
      </w:tr>
      <w:tr w:rsidR="009471C6" w:rsidRPr="003D3A97" w14:paraId="43F453B7" w14:textId="77777777" w:rsidTr="009C05A7">
        <w:trPr>
          <w:trHeight w:val="315"/>
        </w:trPr>
        <w:tc>
          <w:tcPr>
            <w:tcW w:w="2547" w:type="dxa"/>
            <w:shd w:val="clear" w:color="000000" w:fill="FFFFFF"/>
            <w:hideMark/>
          </w:tcPr>
          <w:p w14:paraId="218E4B0F" w14:textId="6E264874"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David O'Byrne</w:t>
            </w:r>
          </w:p>
        </w:tc>
        <w:tc>
          <w:tcPr>
            <w:tcW w:w="3293" w:type="dxa"/>
            <w:shd w:val="clear" w:color="auto" w:fill="auto"/>
            <w:hideMark/>
          </w:tcPr>
          <w:p w14:paraId="6AE24A20" w14:textId="6FA6BB1F"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Emergency medicine specialist</w:t>
            </w:r>
          </w:p>
        </w:tc>
        <w:tc>
          <w:tcPr>
            <w:tcW w:w="3940" w:type="dxa"/>
            <w:shd w:val="clear" w:color="000000" w:fill="FFFFFF"/>
            <w:hideMark/>
          </w:tcPr>
          <w:p w14:paraId="06429900" w14:textId="7DBB6668"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Hutt Valley DHB, Wellington Free Ambulance</w:t>
            </w:r>
          </w:p>
        </w:tc>
      </w:tr>
      <w:tr w:rsidR="009471C6" w:rsidRPr="003D3A97" w14:paraId="026AC1A7" w14:textId="77777777" w:rsidTr="009C05A7">
        <w:trPr>
          <w:trHeight w:val="630"/>
        </w:trPr>
        <w:tc>
          <w:tcPr>
            <w:tcW w:w="2547" w:type="dxa"/>
            <w:shd w:val="clear" w:color="000000" w:fill="FFFFFF"/>
            <w:hideMark/>
          </w:tcPr>
          <w:p w14:paraId="0F3C6E99" w14:textId="1954ADBA"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Dominic Fleischer</w:t>
            </w:r>
          </w:p>
        </w:tc>
        <w:tc>
          <w:tcPr>
            <w:tcW w:w="3293" w:type="dxa"/>
            <w:shd w:val="clear" w:color="auto" w:fill="auto"/>
            <w:hideMark/>
          </w:tcPr>
          <w:p w14:paraId="1C6B9244" w14:textId="7B22FF63"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Emergency medicine specialist</w:t>
            </w:r>
          </w:p>
        </w:tc>
        <w:tc>
          <w:tcPr>
            <w:tcW w:w="3940" w:type="dxa"/>
            <w:shd w:val="clear" w:color="auto" w:fill="auto"/>
            <w:hideMark/>
          </w:tcPr>
          <w:p w14:paraId="65D6F465" w14:textId="08AC73C7"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Canterbury DHB</w:t>
            </w:r>
          </w:p>
        </w:tc>
      </w:tr>
      <w:tr w:rsidR="009471C6" w:rsidRPr="003D3A97" w14:paraId="0A1E6720" w14:textId="77777777" w:rsidTr="009C05A7">
        <w:trPr>
          <w:trHeight w:val="315"/>
        </w:trPr>
        <w:tc>
          <w:tcPr>
            <w:tcW w:w="2547" w:type="dxa"/>
            <w:shd w:val="clear" w:color="000000" w:fill="FFFFFF"/>
            <w:hideMark/>
          </w:tcPr>
          <w:p w14:paraId="5493D9EA" w14:textId="5AE241AE"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Dr Kerry Gunn (Chair)</w:t>
            </w:r>
          </w:p>
        </w:tc>
        <w:tc>
          <w:tcPr>
            <w:tcW w:w="3293" w:type="dxa"/>
            <w:shd w:val="clear" w:color="auto" w:fill="auto"/>
            <w:hideMark/>
          </w:tcPr>
          <w:p w14:paraId="471BD355" w14:textId="23760CBC"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Clinical lead, critical haemorrhage project (anaesthetist)</w:t>
            </w:r>
          </w:p>
        </w:tc>
        <w:tc>
          <w:tcPr>
            <w:tcW w:w="3940" w:type="dxa"/>
            <w:shd w:val="clear" w:color="auto" w:fill="auto"/>
            <w:hideMark/>
          </w:tcPr>
          <w:p w14:paraId="11872EE3" w14:textId="02D34571"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Health Quality &amp; Safety Commission</w:t>
            </w:r>
          </w:p>
        </w:tc>
      </w:tr>
      <w:tr w:rsidR="009471C6" w:rsidRPr="003D3A97" w14:paraId="14DB78E0" w14:textId="77777777" w:rsidTr="009C05A7">
        <w:trPr>
          <w:trHeight w:val="315"/>
        </w:trPr>
        <w:tc>
          <w:tcPr>
            <w:tcW w:w="2547" w:type="dxa"/>
            <w:shd w:val="clear" w:color="000000" w:fill="FFFFFF"/>
            <w:hideMark/>
          </w:tcPr>
          <w:p w14:paraId="4B66F3FE" w14:textId="7E1BBBEA"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Gabrielle Nicholson</w:t>
            </w:r>
          </w:p>
        </w:tc>
        <w:tc>
          <w:tcPr>
            <w:tcW w:w="3293" w:type="dxa"/>
            <w:shd w:val="clear" w:color="auto" w:fill="auto"/>
            <w:hideMark/>
          </w:tcPr>
          <w:p w14:paraId="47AB280C" w14:textId="20A697B4"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Project manager</w:t>
            </w:r>
          </w:p>
        </w:tc>
        <w:tc>
          <w:tcPr>
            <w:tcW w:w="3940" w:type="dxa"/>
            <w:shd w:val="clear" w:color="auto" w:fill="auto"/>
            <w:hideMark/>
          </w:tcPr>
          <w:p w14:paraId="0C2C26DC" w14:textId="3216A41E"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Health Quality &amp; Safety Commission</w:t>
            </w:r>
          </w:p>
        </w:tc>
      </w:tr>
      <w:tr w:rsidR="009471C6" w:rsidRPr="003D3A97" w14:paraId="36B49164" w14:textId="77777777" w:rsidTr="009C05A7">
        <w:trPr>
          <w:trHeight w:val="315"/>
        </w:trPr>
        <w:tc>
          <w:tcPr>
            <w:tcW w:w="2547" w:type="dxa"/>
            <w:shd w:val="clear" w:color="000000" w:fill="FFFFFF"/>
            <w:hideMark/>
          </w:tcPr>
          <w:p w14:paraId="42B8F0A2" w14:textId="29A2D091"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Ian Civil</w:t>
            </w:r>
          </w:p>
        </w:tc>
        <w:tc>
          <w:tcPr>
            <w:tcW w:w="3293" w:type="dxa"/>
            <w:shd w:val="clear" w:color="000000" w:fill="FFFFFF"/>
            <w:hideMark/>
          </w:tcPr>
          <w:p w14:paraId="4BF446BA" w14:textId="2A1F6F61"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Clinical lead, National Trauma Network (vascular and trauma surgeon)</w:t>
            </w:r>
          </w:p>
        </w:tc>
        <w:tc>
          <w:tcPr>
            <w:tcW w:w="3940" w:type="dxa"/>
            <w:shd w:val="clear" w:color="000000" w:fill="FFFFFF"/>
            <w:hideMark/>
          </w:tcPr>
          <w:p w14:paraId="754A192C" w14:textId="1300B70E"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National Trauma Network</w:t>
            </w:r>
          </w:p>
        </w:tc>
      </w:tr>
      <w:tr w:rsidR="009471C6" w:rsidRPr="003D3A97" w14:paraId="1E6BE4FE" w14:textId="77777777" w:rsidTr="009C05A7">
        <w:trPr>
          <w:trHeight w:val="630"/>
        </w:trPr>
        <w:tc>
          <w:tcPr>
            <w:tcW w:w="2547" w:type="dxa"/>
            <w:shd w:val="clear" w:color="auto" w:fill="auto"/>
          </w:tcPr>
          <w:p w14:paraId="483A6C17" w14:textId="1D7B4D42"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Jack Hill</w:t>
            </w:r>
          </w:p>
        </w:tc>
        <w:tc>
          <w:tcPr>
            <w:tcW w:w="3293" w:type="dxa"/>
            <w:shd w:val="clear" w:color="auto" w:fill="auto"/>
          </w:tcPr>
          <w:p w14:paraId="04518221" w14:textId="6FD5F0D2"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Māori representative (anaesthetist)</w:t>
            </w:r>
          </w:p>
        </w:tc>
        <w:tc>
          <w:tcPr>
            <w:tcW w:w="3940" w:type="dxa"/>
            <w:shd w:val="clear" w:color="auto" w:fill="auto"/>
          </w:tcPr>
          <w:p w14:paraId="45F9E250" w14:textId="7B2B38B6"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Auckland DHB</w:t>
            </w:r>
          </w:p>
        </w:tc>
      </w:tr>
      <w:tr w:rsidR="009471C6" w:rsidRPr="003D3A97" w14:paraId="7EDB289D" w14:textId="77777777" w:rsidTr="007A347D">
        <w:trPr>
          <w:trHeight w:val="59"/>
        </w:trPr>
        <w:tc>
          <w:tcPr>
            <w:tcW w:w="2547" w:type="dxa"/>
            <w:shd w:val="clear" w:color="auto" w:fill="auto"/>
            <w:hideMark/>
          </w:tcPr>
          <w:p w14:paraId="2C3C9427" w14:textId="442BA1B1"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James Moore</w:t>
            </w:r>
          </w:p>
        </w:tc>
        <w:tc>
          <w:tcPr>
            <w:tcW w:w="3293" w:type="dxa"/>
            <w:shd w:val="clear" w:color="auto" w:fill="auto"/>
            <w:hideMark/>
          </w:tcPr>
          <w:p w14:paraId="2B0C78A2" w14:textId="29B781B6"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Intensivist</w:t>
            </w:r>
          </w:p>
        </w:tc>
        <w:tc>
          <w:tcPr>
            <w:tcW w:w="3940" w:type="dxa"/>
            <w:shd w:val="clear" w:color="auto" w:fill="auto"/>
            <w:hideMark/>
          </w:tcPr>
          <w:p w14:paraId="187C97E0" w14:textId="7FF7E533"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Capital &amp; Coast DHB</w:t>
            </w:r>
          </w:p>
        </w:tc>
      </w:tr>
      <w:tr w:rsidR="009471C6" w:rsidRPr="003D3A97" w14:paraId="2912DDBD" w14:textId="77777777" w:rsidTr="009C05A7">
        <w:trPr>
          <w:trHeight w:val="315"/>
        </w:trPr>
        <w:tc>
          <w:tcPr>
            <w:tcW w:w="2547" w:type="dxa"/>
            <w:shd w:val="clear" w:color="auto" w:fill="auto"/>
            <w:hideMark/>
          </w:tcPr>
          <w:p w14:paraId="38B210BD" w14:textId="6420DDAC"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Orla Fowden</w:t>
            </w:r>
          </w:p>
        </w:tc>
        <w:tc>
          <w:tcPr>
            <w:tcW w:w="3293" w:type="dxa"/>
            <w:shd w:val="clear" w:color="auto" w:fill="auto"/>
            <w:hideMark/>
          </w:tcPr>
          <w:p w14:paraId="2238E653" w14:textId="5BE4EAF8"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Right Care advisor</w:t>
            </w:r>
          </w:p>
        </w:tc>
        <w:tc>
          <w:tcPr>
            <w:tcW w:w="3940" w:type="dxa"/>
            <w:shd w:val="clear" w:color="auto" w:fill="auto"/>
            <w:hideMark/>
          </w:tcPr>
          <w:p w14:paraId="7BE8B273" w14:textId="781723FA"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St John Ambulance Service (South Island)</w:t>
            </w:r>
          </w:p>
        </w:tc>
      </w:tr>
      <w:tr w:rsidR="009471C6" w:rsidRPr="003D3A97" w14:paraId="3259D33B" w14:textId="77777777" w:rsidTr="007A347D">
        <w:trPr>
          <w:trHeight w:val="226"/>
        </w:trPr>
        <w:tc>
          <w:tcPr>
            <w:tcW w:w="2547" w:type="dxa"/>
            <w:shd w:val="clear" w:color="000000" w:fill="FFFFFF"/>
            <w:hideMark/>
          </w:tcPr>
          <w:p w14:paraId="53D16E28" w14:textId="2ACC1FA3"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Paul McBride</w:t>
            </w:r>
          </w:p>
        </w:tc>
        <w:tc>
          <w:tcPr>
            <w:tcW w:w="3293" w:type="dxa"/>
            <w:shd w:val="clear" w:color="000000" w:fill="FFFFFF"/>
            <w:hideMark/>
          </w:tcPr>
          <w:p w14:paraId="247BCDD9" w14:textId="5C1B14D3"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Data scientist</w:t>
            </w:r>
          </w:p>
        </w:tc>
        <w:tc>
          <w:tcPr>
            <w:tcW w:w="3940" w:type="dxa"/>
            <w:shd w:val="clear" w:color="000000" w:fill="FFFFFF"/>
            <w:hideMark/>
          </w:tcPr>
          <w:p w14:paraId="3C94C517" w14:textId="15FAD4C5"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Health Quality &amp; Safety Commission</w:t>
            </w:r>
          </w:p>
        </w:tc>
      </w:tr>
      <w:tr w:rsidR="009471C6" w:rsidRPr="003D3A97" w14:paraId="61611E84" w14:textId="77777777" w:rsidTr="007A347D">
        <w:trPr>
          <w:trHeight w:val="59"/>
        </w:trPr>
        <w:tc>
          <w:tcPr>
            <w:tcW w:w="2547" w:type="dxa"/>
            <w:shd w:val="clear" w:color="auto" w:fill="auto"/>
            <w:hideMark/>
          </w:tcPr>
          <w:p w14:paraId="3B094A09" w14:textId="52C1558B"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Renate Donovan</w:t>
            </w:r>
          </w:p>
        </w:tc>
        <w:tc>
          <w:tcPr>
            <w:tcW w:w="3293" w:type="dxa"/>
            <w:shd w:val="clear" w:color="000000" w:fill="FFFFFF"/>
            <w:hideMark/>
          </w:tcPr>
          <w:p w14:paraId="6E6A1FAC" w14:textId="5DFB9660"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Trauma nurse</w:t>
            </w:r>
          </w:p>
        </w:tc>
        <w:tc>
          <w:tcPr>
            <w:tcW w:w="3940" w:type="dxa"/>
            <w:shd w:val="clear" w:color="auto" w:fill="auto"/>
            <w:hideMark/>
          </w:tcPr>
          <w:p w14:paraId="784DF29B" w14:textId="17C4DBC3"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Capital &amp; Coast DHB</w:t>
            </w:r>
          </w:p>
        </w:tc>
      </w:tr>
      <w:tr w:rsidR="009471C6" w:rsidRPr="003D3A97" w14:paraId="413CD555" w14:textId="77777777" w:rsidTr="009C05A7">
        <w:trPr>
          <w:trHeight w:val="315"/>
        </w:trPr>
        <w:tc>
          <w:tcPr>
            <w:tcW w:w="2547" w:type="dxa"/>
            <w:shd w:val="clear" w:color="auto" w:fill="auto"/>
            <w:hideMark/>
          </w:tcPr>
          <w:p w14:paraId="65DC91AE" w14:textId="762F771E"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Richard Aickin</w:t>
            </w:r>
          </w:p>
        </w:tc>
        <w:tc>
          <w:tcPr>
            <w:tcW w:w="3293" w:type="dxa"/>
            <w:shd w:val="clear" w:color="auto" w:fill="auto"/>
            <w:hideMark/>
          </w:tcPr>
          <w:p w14:paraId="59CDB758" w14:textId="15F9AB58"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Paediatric emergency medicine specialist, Starship Children's Hospital and representative for the New Zealand Resuscitation Council</w:t>
            </w:r>
          </w:p>
        </w:tc>
        <w:tc>
          <w:tcPr>
            <w:tcW w:w="3940" w:type="dxa"/>
            <w:shd w:val="clear" w:color="auto" w:fill="auto"/>
            <w:hideMark/>
          </w:tcPr>
          <w:p w14:paraId="43FFA3D4" w14:textId="262F02BF"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New Zealand Resuscitation Council</w:t>
            </w:r>
          </w:p>
        </w:tc>
      </w:tr>
      <w:tr w:rsidR="009471C6" w:rsidRPr="003D3A97" w14:paraId="5F841FE8" w14:textId="77777777" w:rsidTr="009C05A7">
        <w:trPr>
          <w:trHeight w:val="315"/>
        </w:trPr>
        <w:tc>
          <w:tcPr>
            <w:tcW w:w="2547" w:type="dxa"/>
            <w:shd w:val="clear" w:color="auto" w:fill="auto"/>
          </w:tcPr>
          <w:p w14:paraId="55D0E522" w14:textId="74892091"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Richard Charlewood</w:t>
            </w:r>
          </w:p>
        </w:tc>
        <w:tc>
          <w:tcPr>
            <w:tcW w:w="3293" w:type="dxa"/>
            <w:shd w:val="clear" w:color="auto" w:fill="auto"/>
          </w:tcPr>
          <w:p w14:paraId="49F33F97" w14:textId="382898B7"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Transfusion medicine specialist</w:t>
            </w:r>
          </w:p>
        </w:tc>
        <w:tc>
          <w:tcPr>
            <w:tcW w:w="3940" w:type="dxa"/>
            <w:shd w:val="clear" w:color="auto" w:fill="auto"/>
          </w:tcPr>
          <w:p w14:paraId="13DB4F76" w14:textId="0877691E"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New Zealand Blood Service</w:t>
            </w:r>
          </w:p>
        </w:tc>
      </w:tr>
      <w:tr w:rsidR="009471C6" w:rsidRPr="003D3A97" w14:paraId="7D5C824F" w14:textId="77777777" w:rsidTr="009C05A7">
        <w:trPr>
          <w:trHeight w:val="315"/>
        </w:trPr>
        <w:tc>
          <w:tcPr>
            <w:tcW w:w="2547" w:type="dxa"/>
            <w:shd w:val="clear" w:color="auto" w:fill="auto"/>
          </w:tcPr>
          <w:p w14:paraId="6AC8F067" w14:textId="6808660F"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Sandy Ngov</w:t>
            </w:r>
          </w:p>
        </w:tc>
        <w:tc>
          <w:tcPr>
            <w:tcW w:w="3293" w:type="dxa"/>
            <w:shd w:val="clear" w:color="auto" w:fill="auto"/>
          </w:tcPr>
          <w:p w14:paraId="39BB998D" w14:textId="2B6C19D2"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Project coordinator</w:t>
            </w:r>
          </w:p>
        </w:tc>
        <w:tc>
          <w:tcPr>
            <w:tcW w:w="3940" w:type="dxa"/>
            <w:shd w:val="clear" w:color="auto" w:fill="auto"/>
          </w:tcPr>
          <w:p w14:paraId="6CFE930E" w14:textId="6D275837"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Health Quality &amp; Safety Commission</w:t>
            </w:r>
          </w:p>
        </w:tc>
      </w:tr>
      <w:tr w:rsidR="009471C6" w:rsidRPr="003D3A97" w14:paraId="768C925E" w14:textId="77777777" w:rsidTr="009C05A7">
        <w:trPr>
          <w:trHeight w:val="315"/>
        </w:trPr>
        <w:tc>
          <w:tcPr>
            <w:tcW w:w="2547" w:type="dxa"/>
            <w:shd w:val="clear" w:color="auto" w:fill="auto"/>
          </w:tcPr>
          <w:p w14:paraId="61000536" w14:textId="19702866"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lastRenderedPageBreak/>
              <w:t>Susan Mercer</w:t>
            </w:r>
          </w:p>
        </w:tc>
        <w:tc>
          <w:tcPr>
            <w:tcW w:w="3293" w:type="dxa"/>
            <w:shd w:val="clear" w:color="auto" w:fill="auto"/>
          </w:tcPr>
          <w:p w14:paraId="58D4D3D7" w14:textId="3C678EC4"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Transfusion nurse specialist (intensive care unit)</w:t>
            </w:r>
          </w:p>
        </w:tc>
        <w:tc>
          <w:tcPr>
            <w:tcW w:w="3940" w:type="dxa"/>
            <w:shd w:val="clear" w:color="auto" w:fill="auto"/>
          </w:tcPr>
          <w:p w14:paraId="77CFB62B" w14:textId="6BDCC73F"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New Zealand Blood Service</w:t>
            </w:r>
          </w:p>
        </w:tc>
      </w:tr>
      <w:tr w:rsidR="009471C6" w:rsidRPr="003D3A97" w14:paraId="75C2F399" w14:textId="77777777" w:rsidTr="009C05A7">
        <w:trPr>
          <w:trHeight w:val="315"/>
        </w:trPr>
        <w:tc>
          <w:tcPr>
            <w:tcW w:w="2547" w:type="dxa"/>
            <w:shd w:val="clear" w:color="auto" w:fill="auto"/>
          </w:tcPr>
          <w:p w14:paraId="09D81F01" w14:textId="0FD4B81F"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Tony Smith</w:t>
            </w:r>
          </w:p>
        </w:tc>
        <w:tc>
          <w:tcPr>
            <w:tcW w:w="3293" w:type="dxa"/>
            <w:shd w:val="clear" w:color="auto" w:fill="auto"/>
          </w:tcPr>
          <w:p w14:paraId="432A30C5" w14:textId="0260E812"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Medical director</w:t>
            </w:r>
          </w:p>
        </w:tc>
        <w:tc>
          <w:tcPr>
            <w:tcW w:w="3940" w:type="dxa"/>
            <w:shd w:val="clear" w:color="auto" w:fill="auto"/>
          </w:tcPr>
          <w:p w14:paraId="449DD360" w14:textId="38787487" w:rsidR="009471C6" w:rsidRPr="003D3A97" w:rsidRDefault="009471C6" w:rsidP="009C05A7">
            <w:pPr>
              <w:spacing w:before="40" w:after="40"/>
              <w:rPr>
                <w:rFonts w:eastAsia="Times New Roman"/>
                <w:color w:val="000000"/>
                <w:sz w:val="20"/>
                <w:szCs w:val="20"/>
                <w:lang w:eastAsia="en-NZ"/>
              </w:rPr>
            </w:pPr>
            <w:r w:rsidRPr="003D3A97">
              <w:rPr>
                <w:color w:val="000000"/>
                <w:sz w:val="20"/>
                <w:szCs w:val="20"/>
              </w:rPr>
              <w:t>St John Ambulance Service</w:t>
            </w:r>
          </w:p>
        </w:tc>
      </w:tr>
    </w:tbl>
    <w:p w14:paraId="530819BC" w14:textId="77777777" w:rsidR="00DD2CBC" w:rsidRPr="003D3A97" w:rsidRDefault="00DD2CBC" w:rsidP="00DD2CBC">
      <w:pPr>
        <w:sectPr w:rsidR="00DD2CBC" w:rsidRPr="003D3A97" w:rsidSect="00121C04">
          <w:pgSz w:w="11906" w:h="16838"/>
          <w:pgMar w:top="1134" w:right="1134" w:bottom="1134" w:left="1134" w:header="709" w:footer="709" w:gutter="0"/>
          <w:cols w:space="708"/>
          <w:docGrid w:linePitch="360"/>
        </w:sectPr>
      </w:pPr>
    </w:p>
    <w:p w14:paraId="78D02386" w14:textId="77777777" w:rsidR="00DD2CBC" w:rsidRPr="003D3A97" w:rsidRDefault="00DD2CBC" w:rsidP="00382CF1">
      <w:pPr>
        <w:pStyle w:val="Heading1"/>
      </w:pPr>
      <w:bookmarkStart w:id="44" w:name="_Toc46839262"/>
      <w:bookmarkStart w:id="45" w:name="_Toc47429063"/>
      <w:bookmarkStart w:id="46" w:name="_Toc49156349"/>
      <w:r w:rsidRPr="003D3A97">
        <w:lastRenderedPageBreak/>
        <w:t>Appendix 3: Wider expert reference group</w:t>
      </w:r>
      <w:bookmarkEnd w:id="44"/>
      <w:bookmarkEnd w:id="45"/>
      <w:bookmarkEnd w:id="46"/>
    </w:p>
    <w:p w14:paraId="022E0643" w14:textId="63A29C48" w:rsidR="00DD2CBC" w:rsidRPr="003D3A97" w:rsidRDefault="00DD2CBC" w:rsidP="0033444A">
      <w:r w:rsidRPr="003D3A97">
        <w:t xml:space="preserve">Also crucial to the successful delivery of the critical haemorrhage project is the wider ERG, </w:t>
      </w:r>
      <w:r w:rsidR="00534575" w:rsidRPr="003D3A97">
        <w:t xml:space="preserve">with </w:t>
      </w:r>
      <w:r w:rsidRPr="003D3A97">
        <w:t>which the project team consult</w:t>
      </w:r>
      <w:r w:rsidR="00534575" w:rsidRPr="003D3A97">
        <w:t>s</w:t>
      </w:r>
      <w:r w:rsidRPr="003D3A97">
        <w:t xml:space="preserve"> via email to ‘sense check’ deliverables and proposals prior to them being publicly communicated.</w:t>
      </w:r>
    </w:p>
    <w:p w14:paraId="3AB2F1BC" w14:textId="31ECB7A4" w:rsidR="00DD2CBC" w:rsidRPr="003D3A97" w:rsidRDefault="00DD2CBC" w:rsidP="0033444A">
      <w:r w:rsidRPr="003D3A97">
        <w:t>The Health Quality &amp; Safety Commission and the National Trauma Network would also like to thank the members wider ERG for their support of the core ERG and the project. The wider ERG members include</w:t>
      </w:r>
      <w:r w:rsidR="00E832B1" w:rsidRPr="003D3A97">
        <w:t xml:space="preserve"> the following</w:t>
      </w:r>
      <w:r w:rsidRPr="003D3A97">
        <w:t>:</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2920"/>
        <w:gridCol w:w="3940"/>
      </w:tblGrid>
      <w:tr w:rsidR="00DD2CBC" w:rsidRPr="003D3A97" w14:paraId="2D94FF65" w14:textId="77777777" w:rsidTr="009C05A7">
        <w:trPr>
          <w:trHeight w:val="315"/>
        </w:trPr>
        <w:tc>
          <w:tcPr>
            <w:tcW w:w="2920" w:type="dxa"/>
            <w:shd w:val="clear" w:color="auto" w:fill="DEEAF6" w:themeFill="accent1" w:themeFillTint="33"/>
          </w:tcPr>
          <w:p w14:paraId="1212C557" w14:textId="77777777" w:rsidR="00DD2CBC" w:rsidRPr="003D3A97" w:rsidRDefault="00DD2CBC" w:rsidP="0033444A">
            <w:pPr>
              <w:spacing w:before="40" w:after="40"/>
              <w:rPr>
                <w:rFonts w:eastAsia="Times New Roman"/>
                <w:b/>
                <w:bCs/>
                <w:color w:val="000000"/>
                <w:sz w:val="20"/>
                <w:szCs w:val="20"/>
                <w:lang w:eastAsia="en-NZ"/>
              </w:rPr>
            </w:pPr>
            <w:r w:rsidRPr="003D3A97">
              <w:rPr>
                <w:rFonts w:eastAsia="Times New Roman"/>
                <w:b/>
                <w:bCs/>
                <w:color w:val="000000"/>
                <w:sz w:val="20"/>
                <w:szCs w:val="20"/>
                <w:lang w:eastAsia="en-NZ"/>
              </w:rPr>
              <w:t>Name</w:t>
            </w:r>
          </w:p>
        </w:tc>
        <w:tc>
          <w:tcPr>
            <w:tcW w:w="2920" w:type="dxa"/>
            <w:shd w:val="clear" w:color="auto" w:fill="DEEAF6" w:themeFill="accent1" w:themeFillTint="33"/>
          </w:tcPr>
          <w:p w14:paraId="75295712" w14:textId="77777777" w:rsidR="00DD2CBC" w:rsidRPr="003D3A97" w:rsidRDefault="00DD2CBC" w:rsidP="0033444A">
            <w:pPr>
              <w:spacing w:before="40" w:after="40"/>
              <w:rPr>
                <w:rFonts w:eastAsia="Times New Roman"/>
                <w:b/>
                <w:bCs/>
                <w:color w:val="000000"/>
                <w:sz w:val="20"/>
                <w:szCs w:val="20"/>
                <w:lang w:eastAsia="en-NZ"/>
              </w:rPr>
            </w:pPr>
            <w:r w:rsidRPr="003D3A97">
              <w:rPr>
                <w:rFonts w:eastAsia="Times New Roman"/>
                <w:b/>
                <w:bCs/>
                <w:color w:val="000000"/>
                <w:sz w:val="20"/>
                <w:szCs w:val="20"/>
                <w:lang w:eastAsia="en-NZ"/>
              </w:rPr>
              <w:t>Role</w:t>
            </w:r>
          </w:p>
        </w:tc>
        <w:tc>
          <w:tcPr>
            <w:tcW w:w="3940" w:type="dxa"/>
            <w:shd w:val="clear" w:color="auto" w:fill="DEEAF6" w:themeFill="accent1" w:themeFillTint="33"/>
          </w:tcPr>
          <w:p w14:paraId="4DFE3DC8" w14:textId="77777777" w:rsidR="00DD2CBC" w:rsidRPr="003D3A97" w:rsidRDefault="00DD2CBC" w:rsidP="0033444A">
            <w:pPr>
              <w:spacing w:before="40" w:after="40"/>
              <w:rPr>
                <w:rFonts w:eastAsia="Times New Roman"/>
                <w:b/>
                <w:bCs/>
                <w:color w:val="000000"/>
                <w:sz w:val="20"/>
                <w:szCs w:val="20"/>
                <w:lang w:eastAsia="en-NZ"/>
              </w:rPr>
            </w:pPr>
            <w:r w:rsidRPr="003D3A97">
              <w:rPr>
                <w:rFonts w:eastAsia="Times New Roman"/>
                <w:b/>
                <w:bCs/>
                <w:color w:val="000000"/>
                <w:sz w:val="20"/>
                <w:szCs w:val="20"/>
                <w:lang w:eastAsia="en-NZ"/>
              </w:rPr>
              <w:t>Organisation</w:t>
            </w:r>
          </w:p>
        </w:tc>
      </w:tr>
      <w:tr w:rsidR="009471C6" w:rsidRPr="003D3A97" w14:paraId="38317992" w14:textId="77777777" w:rsidTr="00350541">
        <w:trPr>
          <w:trHeight w:val="315"/>
        </w:trPr>
        <w:tc>
          <w:tcPr>
            <w:tcW w:w="2920" w:type="dxa"/>
            <w:shd w:val="clear" w:color="auto" w:fill="auto"/>
            <w:hideMark/>
          </w:tcPr>
          <w:p w14:paraId="48168215" w14:textId="7CB063EB"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Andrew Holden</w:t>
            </w:r>
          </w:p>
        </w:tc>
        <w:tc>
          <w:tcPr>
            <w:tcW w:w="2920" w:type="dxa"/>
            <w:shd w:val="clear" w:color="auto" w:fill="auto"/>
            <w:hideMark/>
          </w:tcPr>
          <w:p w14:paraId="228948E8" w14:textId="15F63BC4"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Head of interventional radiology, Auckland City Hospital</w:t>
            </w:r>
          </w:p>
        </w:tc>
        <w:tc>
          <w:tcPr>
            <w:tcW w:w="3940" w:type="dxa"/>
            <w:shd w:val="clear" w:color="auto" w:fill="auto"/>
            <w:hideMark/>
          </w:tcPr>
          <w:p w14:paraId="07BEA7A1" w14:textId="225F7864"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Auckland DHB</w:t>
            </w:r>
          </w:p>
        </w:tc>
      </w:tr>
      <w:tr w:rsidR="009471C6" w:rsidRPr="003D3A97" w14:paraId="0FF5C4C9" w14:textId="77777777" w:rsidTr="00350541">
        <w:trPr>
          <w:trHeight w:val="315"/>
        </w:trPr>
        <w:tc>
          <w:tcPr>
            <w:tcW w:w="2920" w:type="dxa"/>
            <w:shd w:val="clear" w:color="auto" w:fill="auto"/>
            <w:hideMark/>
          </w:tcPr>
          <w:p w14:paraId="5D11A4B6" w14:textId="439A51EB"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Angus Jennings</w:t>
            </w:r>
          </w:p>
        </w:tc>
        <w:tc>
          <w:tcPr>
            <w:tcW w:w="2920" w:type="dxa"/>
            <w:shd w:val="clear" w:color="auto" w:fill="auto"/>
            <w:hideMark/>
          </w:tcPr>
          <w:p w14:paraId="08E8CFAF" w14:textId="12458A0D"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 xml:space="preserve">Orthopaedic surgeon </w:t>
            </w:r>
          </w:p>
        </w:tc>
        <w:tc>
          <w:tcPr>
            <w:tcW w:w="3940" w:type="dxa"/>
            <w:shd w:val="clear" w:color="auto" w:fill="auto"/>
            <w:hideMark/>
          </w:tcPr>
          <w:p w14:paraId="66741FD3" w14:textId="614DD948"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Nelson Marlborough DHB</w:t>
            </w:r>
          </w:p>
        </w:tc>
      </w:tr>
      <w:tr w:rsidR="009471C6" w:rsidRPr="003D3A97" w14:paraId="3B0A6452" w14:textId="77777777" w:rsidTr="00350541">
        <w:trPr>
          <w:trHeight w:val="315"/>
        </w:trPr>
        <w:tc>
          <w:tcPr>
            <w:tcW w:w="2920" w:type="dxa"/>
            <w:shd w:val="clear" w:color="auto" w:fill="auto"/>
            <w:hideMark/>
          </w:tcPr>
          <w:p w14:paraId="628B1268" w14:textId="4451DDFF"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Annemarie van der Slot-Verhoeven</w:t>
            </w:r>
          </w:p>
        </w:tc>
        <w:tc>
          <w:tcPr>
            <w:tcW w:w="2920" w:type="dxa"/>
            <w:shd w:val="clear" w:color="auto" w:fill="auto"/>
            <w:hideMark/>
          </w:tcPr>
          <w:p w14:paraId="0C4E1340" w14:textId="3D8BD4B1"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 xml:space="preserve">Blood </w:t>
            </w:r>
            <w:r w:rsidR="00B54CC5" w:rsidRPr="003D3A97">
              <w:rPr>
                <w:color w:val="000000"/>
                <w:sz w:val="20"/>
                <w:szCs w:val="20"/>
              </w:rPr>
              <w:t>bank scientist</w:t>
            </w:r>
          </w:p>
        </w:tc>
        <w:tc>
          <w:tcPr>
            <w:tcW w:w="3940" w:type="dxa"/>
            <w:shd w:val="clear" w:color="auto" w:fill="auto"/>
            <w:hideMark/>
          </w:tcPr>
          <w:p w14:paraId="2A452E35" w14:textId="09DCFF17"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Wellington Blood Bank</w:t>
            </w:r>
          </w:p>
        </w:tc>
      </w:tr>
      <w:tr w:rsidR="009471C6" w:rsidRPr="003D3A97" w14:paraId="2A946206" w14:textId="77777777" w:rsidTr="00350541">
        <w:trPr>
          <w:trHeight w:val="317"/>
        </w:trPr>
        <w:tc>
          <w:tcPr>
            <w:tcW w:w="2920" w:type="dxa"/>
            <w:shd w:val="clear" w:color="000000" w:fill="FFFFFF"/>
            <w:hideMark/>
          </w:tcPr>
          <w:p w14:paraId="79CEBC26" w14:textId="025B6864"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Christopher Harmston</w:t>
            </w:r>
          </w:p>
        </w:tc>
        <w:tc>
          <w:tcPr>
            <w:tcW w:w="2920" w:type="dxa"/>
            <w:shd w:val="clear" w:color="000000" w:fill="FFFFFF"/>
            <w:hideMark/>
          </w:tcPr>
          <w:p w14:paraId="0B14E848" w14:textId="07C081EC"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Surgeon</w:t>
            </w:r>
          </w:p>
        </w:tc>
        <w:tc>
          <w:tcPr>
            <w:tcW w:w="3940" w:type="dxa"/>
            <w:shd w:val="clear" w:color="000000" w:fill="FFFFFF"/>
            <w:hideMark/>
          </w:tcPr>
          <w:p w14:paraId="3C1FC9FA" w14:textId="7F44FA0C"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Northland DHB</w:t>
            </w:r>
          </w:p>
        </w:tc>
      </w:tr>
      <w:tr w:rsidR="009471C6" w:rsidRPr="003D3A97" w14:paraId="39300C8E" w14:textId="77777777" w:rsidTr="00350541">
        <w:trPr>
          <w:trHeight w:val="317"/>
        </w:trPr>
        <w:tc>
          <w:tcPr>
            <w:tcW w:w="2920" w:type="dxa"/>
            <w:shd w:val="clear" w:color="auto" w:fill="auto"/>
            <w:hideMark/>
          </w:tcPr>
          <w:p w14:paraId="198150BB" w14:textId="1439A1DA"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Claire Hitchcock</w:t>
            </w:r>
          </w:p>
        </w:tc>
        <w:tc>
          <w:tcPr>
            <w:tcW w:w="2920" w:type="dxa"/>
            <w:shd w:val="clear" w:color="auto" w:fill="auto"/>
            <w:hideMark/>
          </w:tcPr>
          <w:p w14:paraId="1102D387" w14:textId="0202EA5C"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Trauma coordinator</w:t>
            </w:r>
          </w:p>
        </w:tc>
        <w:tc>
          <w:tcPr>
            <w:tcW w:w="3940" w:type="dxa"/>
            <w:shd w:val="clear" w:color="auto" w:fill="auto"/>
            <w:hideMark/>
          </w:tcPr>
          <w:p w14:paraId="3479A15C" w14:textId="02957CAC"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Nelson Marlborough DHB</w:t>
            </w:r>
          </w:p>
        </w:tc>
      </w:tr>
      <w:tr w:rsidR="009471C6" w:rsidRPr="003D3A97" w14:paraId="503C585A" w14:textId="77777777" w:rsidTr="00350541">
        <w:trPr>
          <w:trHeight w:val="224"/>
        </w:trPr>
        <w:tc>
          <w:tcPr>
            <w:tcW w:w="2920" w:type="dxa"/>
            <w:shd w:val="clear" w:color="auto" w:fill="auto"/>
            <w:hideMark/>
          </w:tcPr>
          <w:p w14:paraId="035E7E07" w14:textId="357E157E"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Dean Bunbury</w:t>
            </w:r>
          </w:p>
        </w:tc>
        <w:tc>
          <w:tcPr>
            <w:tcW w:w="2920" w:type="dxa"/>
            <w:shd w:val="clear" w:color="auto" w:fill="auto"/>
            <w:hideMark/>
          </w:tcPr>
          <w:p w14:paraId="5B158F3C" w14:textId="115988A5"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Anaesthetist/air retrieval</w:t>
            </w:r>
          </w:p>
        </w:tc>
        <w:tc>
          <w:tcPr>
            <w:tcW w:w="3940" w:type="dxa"/>
            <w:shd w:val="clear" w:color="auto" w:fill="auto"/>
            <w:hideMark/>
          </w:tcPr>
          <w:p w14:paraId="6524CF94" w14:textId="1B984094"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Paediatric anaesthetist at Middlemore Hospital (C</w:t>
            </w:r>
            <w:r w:rsidR="00E832B1" w:rsidRPr="003D3A97">
              <w:rPr>
                <w:color w:val="000000"/>
                <w:sz w:val="20"/>
                <w:szCs w:val="20"/>
              </w:rPr>
              <w:t xml:space="preserve">ounties Manukau </w:t>
            </w:r>
            <w:r w:rsidRPr="003D3A97">
              <w:rPr>
                <w:color w:val="000000"/>
                <w:sz w:val="20"/>
                <w:szCs w:val="20"/>
              </w:rPr>
              <w:t>DHB) and prehospital retrieval medicine (PHRM) in Auckland</w:t>
            </w:r>
          </w:p>
        </w:tc>
      </w:tr>
      <w:tr w:rsidR="00D46A44" w:rsidRPr="003D3A97" w14:paraId="3E3D3CD7" w14:textId="77777777" w:rsidTr="00350541">
        <w:trPr>
          <w:trHeight w:val="315"/>
        </w:trPr>
        <w:tc>
          <w:tcPr>
            <w:tcW w:w="2920" w:type="dxa"/>
            <w:shd w:val="clear" w:color="auto" w:fill="auto"/>
          </w:tcPr>
          <w:p w14:paraId="69595149" w14:textId="70F97210" w:rsidR="00D46A44" w:rsidRPr="003D3A97" w:rsidRDefault="00D46A44" w:rsidP="00350541">
            <w:pPr>
              <w:spacing w:before="40" w:after="40"/>
              <w:rPr>
                <w:color w:val="000000"/>
                <w:sz w:val="20"/>
                <w:szCs w:val="20"/>
              </w:rPr>
            </w:pPr>
            <w:r>
              <w:rPr>
                <w:color w:val="000000"/>
                <w:sz w:val="20"/>
                <w:szCs w:val="20"/>
              </w:rPr>
              <w:t>Don Jenkins</w:t>
            </w:r>
          </w:p>
        </w:tc>
        <w:tc>
          <w:tcPr>
            <w:tcW w:w="2920" w:type="dxa"/>
            <w:shd w:val="clear" w:color="auto" w:fill="auto"/>
          </w:tcPr>
          <w:p w14:paraId="22904CCA" w14:textId="097F2334" w:rsidR="00D46A44" w:rsidRPr="003D3A97" w:rsidRDefault="00D46A44" w:rsidP="00350541">
            <w:pPr>
              <w:spacing w:before="40" w:after="40"/>
              <w:rPr>
                <w:color w:val="000000"/>
                <w:sz w:val="20"/>
                <w:szCs w:val="20"/>
              </w:rPr>
            </w:pPr>
            <w:r>
              <w:rPr>
                <w:color w:val="000000"/>
                <w:sz w:val="20"/>
                <w:szCs w:val="20"/>
              </w:rPr>
              <w:t>Surgeon</w:t>
            </w:r>
          </w:p>
        </w:tc>
        <w:tc>
          <w:tcPr>
            <w:tcW w:w="3940" w:type="dxa"/>
            <w:shd w:val="clear" w:color="auto" w:fill="auto"/>
          </w:tcPr>
          <w:p w14:paraId="14DEB11C" w14:textId="7EC58F60" w:rsidR="00D46A44" w:rsidRPr="003D3A97" w:rsidRDefault="00D46A44" w:rsidP="00350541">
            <w:pPr>
              <w:spacing w:before="40" w:after="40"/>
              <w:rPr>
                <w:color w:val="000000"/>
                <w:sz w:val="20"/>
                <w:szCs w:val="20"/>
              </w:rPr>
            </w:pPr>
            <w:r>
              <w:rPr>
                <w:color w:val="000000"/>
                <w:sz w:val="20"/>
                <w:szCs w:val="20"/>
              </w:rPr>
              <w:t>Mayo Clinic</w:t>
            </w:r>
          </w:p>
        </w:tc>
      </w:tr>
      <w:tr w:rsidR="009471C6" w:rsidRPr="003D3A97" w14:paraId="4D6281BB" w14:textId="77777777" w:rsidTr="00350541">
        <w:trPr>
          <w:trHeight w:val="315"/>
        </w:trPr>
        <w:tc>
          <w:tcPr>
            <w:tcW w:w="2920" w:type="dxa"/>
            <w:shd w:val="clear" w:color="auto" w:fill="auto"/>
            <w:hideMark/>
          </w:tcPr>
          <w:p w14:paraId="36164AA4" w14:textId="36078203"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Emma Patrick</w:t>
            </w:r>
          </w:p>
        </w:tc>
        <w:tc>
          <w:tcPr>
            <w:tcW w:w="2920" w:type="dxa"/>
            <w:shd w:val="clear" w:color="auto" w:fill="auto"/>
            <w:hideMark/>
          </w:tcPr>
          <w:p w14:paraId="103A362B" w14:textId="59136E5A"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Anaesthetist</w:t>
            </w:r>
          </w:p>
        </w:tc>
        <w:tc>
          <w:tcPr>
            <w:tcW w:w="3940" w:type="dxa"/>
            <w:shd w:val="clear" w:color="auto" w:fill="auto"/>
            <w:hideMark/>
          </w:tcPr>
          <w:p w14:paraId="243CD921" w14:textId="795C0BBD"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Chair Hospital Blood Transfusion Committee, Taranaki DHB</w:t>
            </w:r>
          </w:p>
        </w:tc>
      </w:tr>
      <w:tr w:rsidR="009471C6" w:rsidRPr="003D3A97" w14:paraId="2251C5A5" w14:textId="77777777" w:rsidTr="00350541">
        <w:trPr>
          <w:trHeight w:val="315"/>
        </w:trPr>
        <w:tc>
          <w:tcPr>
            <w:tcW w:w="2920" w:type="dxa"/>
            <w:shd w:val="clear" w:color="auto" w:fill="auto"/>
            <w:hideMark/>
          </w:tcPr>
          <w:p w14:paraId="5717CC5B" w14:textId="5B3B47F8"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Fiona King</w:t>
            </w:r>
          </w:p>
        </w:tc>
        <w:tc>
          <w:tcPr>
            <w:tcW w:w="2920" w:type="dxa"/>
            <w:shd w:val="clear" w:color="auto" w:fill="auto"/>
            <w:hideMark/>
          </w:tcPr>
          <w:p w14:paraId="4707AEB4" w14:textId="766465B0"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 xml:space="preserve">Transfusion </w:t>
            </w:r>
            <w:r w:rsidR="00B54CC5" w:rsidRPr="003D3A97">
              <w:rPr>
                <w:color w:val="000000"/>
                <w:sz w:val="20"/>
                <w:szCs w:val="20"/>
              </w:rPr>
              <w:t>nurse speciali</w:t>
            </w:r>
            <w:r w:rsidRPr="003D3A97">
              <w:rPr>
                <w:color w:val="000000"/>
                <w:sz w:val="20"/>
                <w:szCs w:val="20"/>
              </w:rPr>
              <w:t>st</w:t>
            </w:r>
          </w:p>
        </w:tc>
        <w:tc>
          <w:tcPr>
            <w:tcW w:w="3940" w:type="dxa"/>
            <w:shd w:val="clear" w:color="auto" w:fill="auto"/>
            <w:hideMark/>
          </w:tcPr>
          <w:p w14:paraId="0CC5FB99" w14:textId="4B6F42B2"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New Zealand Blood Service Wellington</w:t>
            </w:r>
          </w:p>
        </w:tc>
      </w:tr>
      <w:tr w:rsidR="009471C6" w:rsidRPr="003D3A97" w14:paraId="67E043A7" w14:textId="77777777" w:rsidTr="00350541">
        <w:trPr>
          <w:trHeight w:val="315"/>
        </w:trPr>
        <w:tc>
          <w:tcPr>
            <w:tcW w:w="2920" w:type="dxa"/>
            <w:shd w:val="clear" w:color="auto" w:fill="auto"/>
            <w:hideMark/>
          </w:tcPr>
          <w:p w14:paraId="36181319" w14:textId="742F529E"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Grant Christey</w:t>
            </w:r>
          </w:p>
        </w:tc>
        <w:tc>
          <w:tcPr>
            <w:tcW w:w="2920" w:type="dxa"/>
            <w:shd w:val="clear" w:color="auto" w:fill="auto"/>
            <w:hideMark/>
          </w:tcPr>
          <w:p w14:paraId="54A17CD9" w14:textId="56816252"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Surgeon</w:t>
            </w:r>
          </w:p>
        </w:tc>
        <w:tc>
          <w:tcPr>
            <w:tcW w:w="3940" w:type="dxa"/>
            <w:shd w:val="clear" w:color="auto" w:fill="auto"/>
            <w:hideMark/>
          </w:tcPr>
          <w:p w14:paraId="523F77B5" w14:textId="3CA5C56C"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Waikato DHB</w:t>
            </w:r>
          </w:p>
        </w:tc>
      </w:tr>
      <w:tr w:rsidR="009471C6" w:rsidRPr="003D3A97" w14:paraId="76D17FF5" w14:textId="77777777" w:rsidTr="00350541">
        <w:trPr>
          <w:trHeight w:val="315"/>
        </w:trPr>
        <w:tc>
          <w:tcPr>
            <w:tcW w:w="2920" w:type="dxa"/>
            <w:shd w:val="clear" w:color="auto" w:fill="auto"/>
            <w:hideMark/>
          </w:tcPr>
          <w:p w14:paraId="219042E6" w14:textId="3E938DB6"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 xml:space="preserve">James La </w:t>
            </w:r>
            <w:proofErr w:type="spellStart"/>
            <w:r w:rsidRPr="003D3A97">
              <w:rPr>
                <w:color w:val="000000"/>
                <w:sz w:val="20"/>
                <w:szCs w:val="20"/>
              </w:rPr>
              <w:t>Ferve</w:t>
            </w:r>
            <w:proofErr w:type="spellEnd"/>
          </w:p>
        </w:tc>
        <w:tc>
          <w:tcPr>
            <w:tcW w:w="2920" w:type="dxa"/>
            <w:shd w:val="clear" w:color="auto" w:fill="auto"/>
            <w:hideMark/>
          </w:tcPr>
          <w:p w14:paraId="3663343E" w14:textId="706E35D4"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Emergency medicine</w:t>
            </w:r>
            <w:r w:rsidR="006677CC" w:rsidRPr="003D3A97">
              <w:rPr>
                <w:color w:val="000000"/>
                <w:sz w:val="20"/>
                <w:szCs w:val="20"/>
              </w:rPr>
              <w:t xml:space="preserve"> specialist</w:t>
            </w:r>
          </w:p>
        </w:tc>
        <w:tc>
          <w:tcPr>
            <w:tcW w:w="3940" w:type="dxa"/>
            <w:shd w:val="clear" w:color="auto" w:fill="auto"/>
            <w:hideMark/>
          </w:tcPr>
          <w:p w14:paraId="16D7FB54" w14:textId="30434CD5"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Auckland Rescue Helicopter Trust</w:t>
            </w:r>
          </w:p>
        </w:tc>
      </w:tr>
      <w:tr w:rsidR="009471C6" w:rsidRPr="003D3A97" w14:paraId="2E7AEF46" w14:textId="77777777" w:rsidTr="00350541">
        <w:trPr>
          <w:trHeight w:val="315"/>
        </w:trPr>
        <w:tc>
          <w:tcPr>
            <w:tcW w:w="2920" w:type="dxa"/>
            <w:shd w:val="clear" w:color="auto" w:fill="auto"/>
            <w:hideMark/>
          </w:tcPr>
          <w:p w14:paraId="5E26CDEB" w14:textId="20E76484"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James McKay</w:t>
            </w:r>
          </w:p>
        </w:tc>
        <w:tc>
          <w:tcPr>
            <w:tcW w:w="2920" w:type="dxa"/>
            <w:shd w:val="clear" w:color="auto" w:fill="auto"/>
            <w:hideMark/>
          </w:tcPr>
          <w:p w14:paraId="11B68A37" w14:textId="6807ED53"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Trauma surgeon</w:t>
            </w:r>
          </w:p>
        </w:tc>
        <w:tc>
          <w:tcPr>
            <w:tcW w:w="3940" w:type="dxa"/>
            <w:shd w:val="clear" w:color="auto" w:fill="auto"/>
            <w:hideMark/>
          </w:tcPr>
          <w:p w14:paraId="22E10B4B" w14:textId="13286D09"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Canterbury DHB</w:t>
            </w:r>
          </w:p>
        </w:tc>
      </w:tr>
      <w:tr w:rsidR="009471C6" w:rsidRPr="003D3A97" w14:paraId="0D0067AC" w14:textId="77777777" w:rsidTr="00350541">
        <w:trPr>
          <w:trHeight w:val="630"/>
        </w:trPr>
        <w:tc>
          <w:tcPr>
            <w:tcW w:w="2920" w:type="dxa"/>
            <w:shd w:val="clear" w:color="000000" w:fill="FFFFFF"/>
            <w:hideMark/>
          </w:tcPr>
          <w:p w14:paraId="3D3A1EA8" w14:textId="3BFD39A7"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 xml:space="preserve">Jim </w:t>
            </w:r>
            <w:proofErr w:type="spellStart"/>
            <w:r w:rsidRPr="003D3A97">
              <w:rPr>
                <w:color w:val="000000"/>
                <w:sz w:val="20"/>
                <w:szCs w:val="20"/>
              </w:rPr>
              <w:t>Faed</w:t>
            </w:r>
            <w:proofErr w:type="spellEnd"/>
          </w:p>
        </w:tc>
        <w:tc>
          <w:tcPr>
            <w:tcW w:w="2920" w:type="dxa"/>
            <w:shd w:val="clear" w:color="000000" w:fill="FFFFFF"/>
            <w:hideMark/>
          </w:tcPr>
          <w:p w14:paraId="79B6DEC8" w14:textId="7C9995BA"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Transfusion medical specialist/haematology</w:t>
            </w:r>
          </w:p>
        </w:tc>
        <w:tc>
          <w:tcPr>
            <w:tcW w:w="3940" w:type="dxa"/>
            <w:shd w:val="clear" w:color="000000" w:fill="FFFFFF"/>
            <w:hideMark/>
          </w:tcPr>
          <w:p w14:paraId="778D90FE" w14:textId="2B120D83"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Southern DHB</w:t>
            </w:r>
          </w:p>
        </w:tc>
      </w:tr>
      <w:tr w:rsidR="009471C6" w:rsidRPr="003D3A97" w14:paraId="20513BEE" w14:textId="77777777" w:rsidTr="00350541">
        <w:trPr>
          <w:trHeight w:val="315"/>
        </w:trPr>
        <w:tc>
          <w:tcPr>
            <w:tcW w:w="2920" w:type="dxa"/>
            <w:shd w:val="clear" w:color="auto" w:fill="auto"/>
            <w:hideMark/>
          </w:tcPr>
          <w:p w14:paraId="6395EDA6" w14:textId="6E9D27B0"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Kaylene Henderson</w:t>
            </w:r>
          </w:p>
        </w:tc>
        <w:tc>
          <w:tcPr>
            <w:tcW w:w="2920" w:type="dxa"/>
            <w:shd w:val="clear" w:color="auto" w:fill="auto"/>
            <w:hideMark/>
          </w:tcPr>
          <w:p w14:paraId="09CAF40A" w14:textId="1E08879F"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Trauma team training</w:t>
            </w:r>
          </w:p>
        </w:tc>
        <w:tc>
          <w:tcPr>
            <w:tcW w:w="3940" w:type="dxa"/>
            <w:shd w:val="clear" w:color="auto" w:fill="auto"/>
            <w:hideMark/>
          </w:tcPr>
          <w:p w14:paraId="4A00EB57" w14:textId="5CB559C6" w:rsidR="009471C6" w:rsidRPr="003D3A97" w:rsidRDefault="009471C6" w:rsidP="00350541">
            <w:pPr>
              <w:spacing w:before="40" w:after="40"/>
              <w:rPr>
                <w:rFonts w:eastAsia="Times New Roman"/>
                <w:color w:val="000000"/>
                <w:sz w:val="20"/>
                <w:szCs w:val="20"/>
                <w:lang w:eastAsia="en-NZ"/>
              </w:rPr>
            </w:pPr>
            <w:proofErr w:type="spellStart"/>
            <w:r w:rsidRPr="003D3A97">
              <w:rPr>
                <w:color w:val="000000"/>
                <w:sz w:val="20"/>
                <w:szCs w:val="20"/>
              </w:rPr>
              <w:t>UniServices</w:t>
            </w:r>
            <w:proofErr w:type="spellEnd"/>
          </w:p>
        </w:tc>
      </w:tr>
      <w:tr w:rsidR="009471C6" w:rsidRPr="003D3A97" w14:paraId="2AFE3AAB" w14:textId="77777777" w:rsidTr="00350541">
        <w:trPr>
          <w:trHeight w:val="315"/>
        </w:trPr>
        <w:tc>
          <w:tcPr>
            <w:tcW w:w="2920" w:type="dxa"/>
            <w:shd w:val="clear" w:color="auto" w:fill="auto"/>
            <w:hideMark/>
          </w:tcPr>
          <w:p w14:paraId="6774CC56" w14:textId="3441D8D2"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Krishna Badami</w:t>
            </w:r>
          </w:p>
        </w:tc>
        <w:tc>
          <w:tcPr>
            <w:tcW w:w="2920" w:type="dxa"/>
            <w:shd w:val="clear" w:color="auto" w:fill="auto"/>
            <w:hideMark/>
          </w:tcPr>
          <w:p w14:paraId="06CFE5E6" w14:textId="5D27CC99"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Sponsor ANZ-MTR</w:t>
            </w:r>
          </w:p>
        </w:tc>
        <w:tc>
          <w:tcPr>
            <w:tcW w:w="3940" w:type="dxa"/>
            <w:shd w:val="clear" w:color="auto" w:fill="auto"/>
            <w:hideMark/>
          </w:tcPr>
          <w:p w14:paraId="70B3562F" w14:textId="5AE10164"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New Zealand Blood Service</w:t>
            </w:r>
          </w:p>
        </w:tc>
      </w:tr>
      <w:tr w:rsidR="009471C6" w:rsidRPr="003D3A97" w14:paraId="714B6572" w14:textId="77777777" w:rsidTr="00350541">
        <w:trPr>
          <w:trHeight w:val="315"/>
        </w:trPr>
        <w:tc>
          <w:tcPr>
            <w:tcW w:w="2920" w:type="dxa"/>
            <w:shd w:val="clear" w:color="auto" w:fill="auto"/>
            <w:hideMark/>
          </w:tcPr>
          <w:p w14:paraId="761D73AE" w14:textId="04FF442E"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Laura Young</w:t>
            </w:r>
          </w:p>
        </w:tc>
        <w:tc>
          <w:tcPr>
            <w:tcW w:w="2920" w:type="dxa"/>
            <w:shd w:val="clear" w:color="auto" w:fill="auto"/>
            <w:hideMark/>
          </w:tcPr>
          <w:p w14:paraId="62EBD7F0" w14:textId="4FE74CEF"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Haematologist</w:t>
            </w:r>
          </w:p>
        </w:tc>
        <w:tc>
          <w:tcPr>
            <w:tcW w:w="3940" w:type="dxa"/>
            <w:shd w:val="clear" w:color="auto" w:fill="auto"/>
            <w:hideMark/>
          </w:tcPr>
          <w:p w14:paraId="0CC80A9A" w14:textId="45C25AA4"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Auckland DHB</w:t>
            </w:r>
          </w:p>
        </w:tc>
      </w:tr>
      <w:tr w:rsidR="009471C6" w:rsidRPr="003D3A97" w14:paraId="08CC8714" w14:textId="77777777" w:rsidTr="00350541">
        <w:trPr>
          <w:trHeight w:val="65"/>
        </w:trPr>
        <w:tc>
          <w:tcPr>
            <w:tcW w:w="2920" w:type="dxa"/>
            <w:shd w:val="clear" w:color="auto" w:fill="auto"/>
            <w:hideMark/>
          </w:tcPr>
          <w:p w14:paraId="747FCCC2" w14:textId="4C1C1B85"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Mark Friedericksen</w:t>
            </w:r>
          </w:p>
        </w:tc>
        <w:tc>
          <w:tcPr>
            <w:tcW w:w="2920" w:type="dxa"/>
            <w:shd w:val="clear" w:color="auto" w:fill="auto"/>
            <w:hideMark/>
          </w:tcPr>
          <w:p w14:paraId="65DF228A" w14:textId="6D58A444"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Emergency medicine specialist</w:t>
            </w:r>
          </w:p>
        </w:tc>
        <w:tc>
          <w:tcPr>
            <w:tcW w:w="3940" w:type="dxa"/>
            <w:shd w:val="clear" w:color="auto" w:fill="auto"/>
            <w:hideMark/>
          </w:tcPr>
          <w:p w14:paraId="3C3CEFE9" w14:textId="7CA2B491"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Auckland DHB</w:t>
            </w:r>
          </w:p>
        </w:tc>
      </w:tr>
      <w:tr w:rsidR="009471C6" w:rsidRPr="003D3A97" w14:paraId="4236A11F" w14:textId="77777777" w:rsidTr="00350541">
        <w:trPr>
          <w:trHeight w:val="317"/>
        </w:trPr>
        <w:tc>
          <w:tcPr>
            <w:tcW w:w="2920" w:type="dxa"/>
            <w:shd w:val="clear" w:color="auto" w:fill="auto"/>
            <w:hideMark/>
          </w:tcPr>
          <w:p w14:paraId="2966BE0B" w14:textId="08F6263A"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 xml:space="preserve">Michael </w:t>
            </w:r>
            <w:proofErr w:type="spellStart"/>
            <w:r w:rsidRPr="003D3A97">
              <w:rPr>
                <w:color w:val="000000"/>
                <w:sz w:val="20"/>
                <w:szCs w:val="20"/>
              </w:rPr>
              <w:t>Kalkoff</w:t>
            </w:r>
            <w:proofErr w:type="spellEnd"/>
          </w:p>
        </w:tc>
        <w:tc>
          <w:tcPr>
            <w:tcW w:w="2920" w:type="dxa"/>
            <w:shd w:val="clear" w:color="auto" w:fill="auto"/>
            <w:hideMark/>
          </w:tcPr>
          <w:p w14:paraId="6595732D" w14:textId="662522CF"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Intensivist</w:t>
            </w:r>
          </w:p>
        </w:tc>
        <w:tc>
          <w:tcPr>
            <w:tcW w:w="3940" w:type="dxa"/>
            <w:shd w:val="clear" w:color="auto" w:fill="auto"/>
            <w:hideMark/>
          </w:tcPr>
          <w:p w14:paraId="3170749E" w14:textId="39B551B1"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Northland DHB</w:t>
            </w:r>
          </w:p>
        </w:tc>
      </w:tr>
      <w:tr w:rsidR="00D739A5" w:rsidRPr="003D3A97" w14:paraId="212B1687" w14:textId="77777777" w:rsidTr="00350541">
        <w:trPr>
          <w:trHeight w:val="315"/>
        </w:trPr>
        <w:tc>
          <w:tcPr>
            <w:tcW w:w="2920" w:type="dxa"/>
            <w:shd w:val="clear" w:color="auto" w:fill="auto"/>
          </w:tcPr>
          <w:p w14:paraId="6A94B607" w14:textId="4861F95E" w:rsidR="00D739A5" w:rsidRPr="003D3A97" w:rsidRDefault="00D739A5" w:rsidP="00350541">
            <w:pPr>
              <w:spacing w:before="40" w:after="40"/>
              <w:rPr>
                <w:color w:val="000000"/>
                <w:sz w:val="20"/>
                <w:szCs w:val="20"/>
              </w:rPr>
            </w:pPr>
            <w:r>
              <w:rPr>
                <w:color w:val="000000"/>
                <w:sz w:val="20"/>
                <w:szCs w:val="20"/>
              </w:rPr>
              <w:t>Michael Reade</w:t>
            </w:r>
          </w:p>
        </w:tc>
        <w:tc>
          <w:tcPr>
            <w:tcW w:w="2920" w:type="dxa"/>
            <w:shd w:val="clear" w:color="auto" w:fill="auto"/>
          </w:tcPr>
          <w:p w14:paraId="66182BA4" w14:textId="089F3EE3" w:rsidR="00D739A5" w:rsidRPr="003D3A97" w:rsidRDefault="001829B3" w:rsidP="00350541">
            <w:pPr>
              <w:spacing w:before="40" w:after="40"/>
              <w:rPr>
                <w:color w:val="000000"/>
                <w:sz w:val="20"/>
                <w:szCs w:val="20"/>
              </w:rPr>
            </w:pPr>
            <w:r>
              <w:rPr>
                <w:color w:val="000000"/>
                <w:sz w:val="20"/>
                <w:szCs w:val="20"/>
              </w:rPr>
              <w:t>Intensivist/Research/Military</w:t>
            </w:r>
          </w:p>
        </w:tc>
        <w:tc>
          <w:tcPr>
            <w:tcW w:w="3940" w:type="dxa"/>
            <w:shd w:val="clear" w:color="auto" w:fill="auto"/>
          </w:tcPr>
          <w:p w14:paraId="484F3182" w14:textId="75B41BED" w:rsidR="00D739A5" w:rsidRPr="003D3A97" w:rsidRDefault="001829B3" w:rsidP="00350541">
            <w:pPr>
              <w:spacing w:before="40" w:after="40"/>
              <w:rPr>
                <w:color w:val="000000"/>
                <w:sz w:val="20"/>
                <w:szCs w:val="20"/>
              </w:rPr>
            </w:pPr>
            <w:r>
              <w:rPr>
                <w:color w:val="000000"/>
                <w:sz w:val="20"/>
                <w:szCs w:val="20"/>
              </w:rPr>
              <w:t>Australian Defence Force and University of Queensland</w:t>
            </w:r>
          </w:p>
        </w:tc>
      </w:tr>
      <w:tr w:rsidR="009471C6" w:rsidRPr="003D3A97" w14:paraId="6D2A13C2" w14:textId="77777777" w:rsidTr="00350541">
        <w:trPr>
          <w:trHeight w:val="315"/>
        </w:trPr>
        <w:tc>
          <w:tcPr>
            <w:tcW w:w="2920" w:type="dxa"/>
            <w:shd w:val="clear" w:color="auto" w:fill="auto"/>
            <w:hideMark/>
          </w:tcPr>
          <w:p w14:paraId="44D0064B" w14:textId="7C0BBBC1"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Michael Shepherd</w:t>
            </w:r>
          </w:p>
        </w:tc>
        <w:tc>
          <w:tcPr>
            <w:tcW w:w="2920" w:type="dxa"/>
            <w:shd w:val="clear" w:color="auto" w:fill="auto"/>
            <w:hideMark/>
          </w:tcPr>
          <w:p w14:paraId="7B8E3187" w14:textId="701C3C4F"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Paediatric emergency medicine specialist</w:t>
            </w:r>
          </w:p>
        </w:tc>
        <w:tc>
          <w:tcPr>
            <w:tcW w:w="3940" w:type="dxa"/>
            <w:shd w:val="clear" w:color="auto" w:fill="auto"/>
            <w:hideMark/>
          </w:tcPr>
          <w:p w14:paraId="190EF06C" w14:textId="43983BA8"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Auckland DHB</w:t>
            </w:r>
          </w:p>
        </w:tc>
      </w:tr>
      <w:tr w:rsidR="009471C6" w:rsidRPr="003D3A97" w14:paraId="4BC0AD74" w14:textId="77777777" w:rsidTr="00350541">
        <w:trPr>
          <w:trHeight w:val="315"/>
        </w:trPr>
        <w:tc>
          <w:tcPr>
            <w:tcW w:w="2920" w:type="dxa"/>
            <w:shd w:val="clear" w:color="auto" w:fill="auto"/>
            <w:hideMark/>
          </w:tcPr>
          <w:p w14:paraId="0244DFFC" w14:textId="42356E01"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Mike Hunter</w:t>
            </w:r>
          </w:p>
        </w:tc>
        <w:tc>
          <w:tcPr>
            <w:tcW w:w="2920" w:type="dxa"/>
            <w:shd w:val="clear" w:color="auto" w:fill="auto"/>
            <w:hideMark/>
          </w:tcPr>
          <w:p w14:paraId="2751663E" w14:textId="25CEDBAB"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Surgeon</w:t>
            </w:r>
          </w:p>
        </w:tc>
        <w:tc>
          <w:tcPr>
            <w:tcW w:w="3940" w:type="dxa"/>
            <w:shd w:val="clear" w:color="auto" w:fill="auto"/>
            <w:hideMark/>
          </w:tcPr>
          <w:p w14:paraId="78CC2BFE" w14:textId="0BCDED04"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Southern DHB</w:t>
            </w:r>
          </w:p>
        </w:tc>
      </w:tr>
      <w:tr w:rsidR="009471C6" w:rsidRPr="003D3A97" w14:paraId="6886F056" w14:textId="77777777" w:rsidTr="00350541">
        <w:trPr>
          <w:trHeight w:val="317"/>
        </w:trPr>
        <w:tc>
          <w:tcPr>
            <w:tcW w:w="2920" w:type="dxa"/>
            <w:shd w:val="clear" w:color="000000" w:fill="FFFFFF"/>
            <w:hideMark/>
          </w:tcPr>
          <w:p w14:paraId="39CB107C" w14:textId="760A6746"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Murray Cox</w:t>
            </w:r>
          </w:p>
        </w:tc>
        <w:tc>
          <w:tcPr>
            <w:tcW w:w="2920" w:type="dxa"/>
            <w:shd w:val="clear" w:color="000000" w:fill="FFFFFF"/>
            <w:hideMark/>
          </w:tcPr>
          <w:p w14:paraId="3E443A9E" w14:textId="69C3DF44"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Vascular surgeon</w:t>
            </w:r>
          </w:p>
        </w:tc>
        <w:tc>
          <w:tcPr>
            <w:tcW w:w="3940" w:type="dxa"/>
            <w:shd w:val="clear" w:color="auto" w:fill="auto"/>
            <w:hideMark/>
          </w:tcPr>
          <w:p w14:paraId="5A898382" w14:textId="1A59248C"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Taranaki DHB</w:t>
            </w:r>
          </w:p>
        </w:tc>
      </w:tr>
      <w:tr w:rsidR="009471C6" w:rsidRPr="003D3A97" w14:paraId="5BE5D39C" w14:textId="77777777" w:rsidTr="00350541">
        <w:trPr>
          <w:trHeight w:val="315"/>
        </w:trPr>
        <w:tc>
          <w:tcPr>
            <w:tcW w:w="2920" w:type="dxa"/>
            <w:shd w:val="clear" w:color="000000" w:fill="FFFFFF"/>
            <w:hideMark/>
          </w:tcPr>
          <w:p w14:paraId="1BBEF27B" w14:textId="68DBD776"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lastRenderedPageBreak/>
              <w:t>Paul Blakemore</w:t>
            </w:r>
          </w:p>
        </w:tc>
        <w:tc>
          <w:tcPr>
            <w:tcW w:w="2920" w:type="dxa"/>
            <w:shd w:val="clear" w:color="000000" w:fill="FFFFFF"/>
            <w:hideMark/>
          </w:tcPr>
          <w:p w14:paraId="076906FE" w14:textId="54E5CA71"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Emergency medicine specialist and prehospital physician</w:t>
            </w:r>
          </w:p>
        </w:tc>
        <w:tc>
          <w:tcPr>
            <w:tcW w:w="3940" w:type="dxa"/>
            <w:shd w:val="clear" w:color="000000" w:fill="FFFFFF"/>
            <w:hideMark/>
          </w:tcPr>
          <w:p w14:paraId="633DFB7D" w14:textId="0E944591"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Tauranga emergency department and Auckland Rescue Helicopter Trust</w:t>
            </w:r>
          </w:p>
        </w:tc>
      </w:tr>
      <w:tr w:rsidR="009471C6" w:rsidRPr="003D3A97" w14:paraId="13C5353B" w14:textId="77777777" w:rsidTr="00350541">
        <w:trPr>
          <w:trHeight w:val="59"/>
        </w:trPr>
        <w:tc>
          <w:tcPr>
            <w:tcW w:w="2920" w:type="dxa"/>
            <w:shd w:val="clear" w:color="000000" w:fill="FFFFFF"/>
            <w:hideMark/>
          </w:tcPr>
          <w:p w14:paraId="4A953813" w14:textId="1ED9C2EC"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Sarah Morley</w:t>
            </w:r>
          </w:p>
        </w:tc>
        <w:tc>
          <w:tcPr>
            <w:tcW w:w="2920" w:type="dxa"/>
            <w:shd w:val="clear" w:color="000000" w:fill="FFFFFF"/>
            <w:hideMark/>
          </w:tcPr>
          <w:p w14:paraId="59951228" w14:textId="5BC84B52"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Chief medical officer</w:t>
            </w:r>
          </w:p>
        </w:tc>
        <w:tc>
          <w:tcPr>
            <w:tcW w:w="3940" w:type="dxa"/>
            <w:shd w:val="clear" w:color="000000" w:fill="FFFFFF"/>
            <w:hideMark/>
          </w:tcPr>
          <w:p w14:paraId="46E67FE4" w14:textId="1E0C2271"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New Zealand Blood Service</w:t>
            </w:r>
          </w:p>
        </w:tc>
      </w:tr>
      <w:tr w:rsidR="009471C6" w:rsidRPr="003D3A97" w14:paraId="19D7C418" w14:textId="77777777" w:rsidTr="00350541">
        <w:trPr>
          <w:trHeight w:val="59"/>
        </w:trPr>
        <w:tc>
          <w:tcPr>
            <w:tcW w:w="2920" w:type="dxa"/>
            <w:shd w:val="clear" w:color="000000" w:fill="FFFFFF"/>
            <w:hideMark/>
          </w:tcPr>
          <w:p w14:paraId="0F97E563" w14:textId="5292090A"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Scott Robinson</w:t>
            </w:r>
          </w:p>
        </w:tc>
        <w:tc>
          <w:tcPr>
            <w:tcW w:w="2920" w:type="dxa"/>
            <w:shd w:val="clear" w:color="000000" w:fill="FFFFFF"/>
            <w:hideMark/>
          </w:tcPr>
          <w:p w14:paraId="5147CF58" w14:textId="1E5DF41A"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Anaesthetist</w:t>
            </w:r>
          </w:p>
        </w:tc>
        <w:tc>
          <w:tcPr>
            <w:tcW w:w="3940" w:type="dxa"/>
            <w:shd w:val="clear" w:color="000000" w:fill="FFFFFF"/>
            <w:hideMark/>
          </w:tcPr>
          <w:p w14:paraId="4AEA4EA4" w14:textId="5835251D"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Waikato DHB</w:t>
            </w:r>
          </w:p>
        </w:tc>
      </w:tr>
      <w:tr w:rsidR="009471C6" w:rsidRPr="003D3A97" w14:paraId="6FA2785F" w14:textId="77777777" w:rsidTr="00350541">
        <w:trPr>
          <w:trHeight w:val="356"/>
        </w:trPr>
        <w:tc>
          <w:tcPr>
            <w:tcW w:w="2920" w:type="dxa"/>
            <w:shd w:val="clear" w:color="000000" w:fill="FFFFFF"/>
            <w:hideMark/>
          </w:tcPr>
          <w:p w14:paraId="058A9062" w14:textId="09DDABD8"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Tracey Clark</w:t>
            </w:r>
          </w:p>
        </w:tc>
        <w:tc>
          <w:tcPr>
            <w:tcW w:w="2920" w:type="dxa"/>
            <w:shd w:val="clear" w:color="000000" w:fill="FFFFFF"/>
            <w:hideMark/>
          </w:tcPr>
          <w:p w14:paraId="2FD1B3E7" w14:textId="18163CF0"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Blood bank team leader</w:t>
            </w:r>
          </w:p>
        </w:tc>
        <w:tc>
          <w:tcPr>
            <w:tcW w:w="3940" w:type="dxa"/>
            <w:shd w:val="clear" w:color="000000" w:fill="FFFFFF"/>
            <w:hideMark/>
          </w:tcPr>
          <w:p w14:paraId="1AEF7684" w14:textId="282C70E5" w:rsidR="009471C6" w:rsidRPr="003D3A97" w:rsidRDefault="009471C6" w:rsidP="00350541">
            <w:pPr>
              <w:spacing w:before="40" w:after="40"/>
              <w:rPr>
                <w:rFonts w:eastAsia="Times New Roman"/>
                <w:color w:val="000000"/>
                <w:sz w:val="20"/>
                <w:szCs w:val="20"/>
                <w:lang w:eastAsia="en-NZ"/>
              </w:rPr>
            </w:pPr>
            <w:r w:rsidRPr="003D3A97">
              <w:rPr>
                <w:color w:val="000000"/>
                <w:sz w:val="20"/>
                <w:szCs w:val="20"/>
              </w:rPr>
              <w:t>New Zealand Blood Service</w:t>
            </w:r>
          </w:p>
        </w:tc>
      </w:tr>
      <w:tr w:rsidR="00D739A5" w:rsidRPr="003D3A97" w14:paraId="5637498B" w14:textId="77777777" w:rsidTr="00350541">
        <w:trPr>
          <w:trHeight w:val="356"/>
        </w:trPr>
        <w:tc>
          <w:tcPr>
            <w:tcW w:w="2920" w:type="dxa"/>
            <w:shd w:val="clear" w:color="000000" w:fill="FFFFFF"/>
          </w:tcPr>
          <w:p w14:paraId="096DA8E7" w14:textId="1BA6F448" w:rsidR="00D739A5" w:rsidRPr="003D3A97" w:rsidRDefault="00D739A5" w:rsidP="00350541">
            <w:pPr>
              <w:spacing w:before="40" w:after="40"/>
              <w:rPr>
                <w:color w:val="000000"/>
                <w:sz w:val="20"/>
                <w:szCs w:val="20"/>
              </w:rPr>
            </w:pPr>
            <w:r>
              <w:rPr>
                <w:color w:val="000000"/>
                <w:sz w:val="20"/>
                <w:szCs w:val="20"/>
              </w:rPr>
              <w:t>Zsolt Balogh</w:t>
            </w:r>
          </w:p>
        </w:tc>
        <w:tc>
          <w:tcPr>
            <w:tcW w:w="2920" w:type="dxa"/>
            <w:shd w:val="clear" w:color="000000" w:fill="FFFFFF"/>
          </w:tcPr>
          <w:p w14:paraId="4EF5519A" w14:textId="6065EB44" w:rsidR="00D739A5" w:rsidRPr="003D3A97" w:rsidRDefault="00D739A5" w:rsidP="00350541">
            <w:pPr>
              <w:spacing w:before="40" w:after="40"/>
              <w:rPr>
                <w:color w:val="000000"/>
                <w:sz w:val="20"/>
                <w:szCs w:val="20"/>
              </w:rPr>
            </w:pPr>
            <w:r>
              <w:rPr>
                <w:color w:val="000000"/>
                <w:sz w:val="20"/>
                <w:szCs w:val="20"/>
              </w:rPr>
              <w:t>Orthopaedic Surgeon</w:t>
            </w:r>
          </w:p>
        </w:tc>
        <w:tc>
          <w:tcPr>
            <w:tcW w:w="3940" w:type="dxa"/>
            <w:shd w:val="clear" w:color="000000" w:fill="FFFFFF"/>
          </w:tcPr>
          <w:p w14:paraId="344856D0" w14:textId="20E87303" w:rsidR="00D739A5" w:rsidRPr="003D3A97" w:rsidRDefault="00D739A5" w:rsidP="00350541">
            <w:pPr>
              <w:spacing w:before="40" w:after="40"/>
              <w:rPr>
                <w:color w:val="000000"/>
                <w:sz w:val="20"/>
                <w:szCs w:val="20"/>
              </w:rPr>
            </w:pPr>
            <w:r>
              <w:rPr>
                <w:color w:val="000000"/>
                <w:sz w:val="20"/>
                <w:szCs w:val="20"/>
              </w:rPr>
              <w:t>John Hunter Hospital, Newcastle</w:t>
            </w:r>
          </w:p>
        </w:tc>
      </w:tr>
    </w:tbl>
    <w:p w14:paraId="46F0CD39" w14:textId="77777777" w:rsidR="00DD2CBC" w:rsidRPr="003D3A97" w:rsidRDefault="00DD2CBC" w:rsidP="0033444A">
      <w:pPr>
        <w:spacing w:before="40" w:after="40"/>
        <w:rPr>
          <w:sz w:val="20"/>
          <w:szCs w:val="20"/>
        </w:rPr>
      </w:pPr>
    </w:p>
    <w:p w14:paraId="5E599BD9" w14:textId="5AB4ED02" w:rsidR="008C1743" w:rsidRPr="003D3A97" w:rsidRDefault="008C1743" w:rsidP="00DD2CBC">
      <w:pPr>
        <w:spacing w:after="160" w:line="259" w:lineRule="auto"/>
      </w:pPr>
    </w:p>
    <w:sectPr w:rsidR="008C1743" w:rsidRPr="003D3A97" w:rsidSect="00121C04">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30086" w16cex:dateUtc="2020-06-27T23:41:00Z"/>
  <w16cex:commentExtensible w16cex:durableId="22A1CD51" w16cex:dateUtc="2020-06-27T01:51:00Z"/>
  <w16cex:commentExtensible w16cex:durableId="22A302F2" w16cex:dateUtc="2020-06-27T23:52:00Z"/>
  <w16cex:commentExtensible w16cex:durableId="22A1D988" w16cex:dateUtc="2020-06-27T02:43:00Z"/>
  <w16cex:commentExtensible w16cex:durableId="22A30FCF" w16cex:dateUtc="2020-06-28T00:47:00Z"/>
  <w16cex:commentExtensible w16cex:durableId="22A1ADBD" w16cex:dateUtc="2020-06-26T23:36:00Z"/>
  <w16cex:commentExtensible w16cex:durableId="22A1AE73" w16cex:dateUtc="2020-06-26T23:39:00Z"/>
  <w16cex:commentExtensible w16cex:durableId="22A1AF6D" w16cex:dateUtc="2020-06-26T23:43:00Z"/>
  <w16cex:commentExtensible w16cex:durableId="22A1B2B6" w16cex:dateUtc="2020-06-26T23:57:00Z"/>
  <w16cex:commentExtensible w16cex:durableId="22A1B42C" w16cex:dateUtc="2020-06-27T00:03:00Z"/>
  <w16cex:commentExtensible w16cex:durableId="22A1B4FA" w16cex:dateUtc="2020-06-27T00:07:00Z"/>
  <w16cex:commentExtensible w16cex:durableId="22A1B71F" w16cex:dateUtc="2020-06-27T00:16:00Z"/>
  <w16cex:commentExtensible w16cex:durableId="22A1B793" w16cex:dateUtc="2020-06-27T00:18:00Z"/>
  <w16cex:commentExtensible w16cex:durableId="22A309BA" w16cex:dateUtc="2020-06-28T00:21:00Z"/>
  <w16cex:commentExtensible w16cex:durableId="22A1D2B6" w16cex:dateUtc="2020-06-27T02:14:00Z"/>
  <w16cex:commentExtensible w16cex:durableId="22A1D375" w16cex:dateUtc="2020-06-27T02:17:00Z"/>
  <w16cex:commentExtensible w16cex:durableId="22A1D46C" w16cex:dateUtc="2020-06-27T02:21:00Z"/>
  <w16cex:commentExtensible w16cex:durableId="22A1D480" w16cex:dateUtc="2020-06-27T02:21:00Z"/>
  <w16cex:commentExtensible w16cex:durableId="22A1E8F3" w16cex:dateUtc="2020-06-27T03:49:00Z"/>
  <w16cex:commentExtensible w16cex:durableId="22A1D695" w16cex:dateUtc="2020-06-27T02:30:00Z"/>
  <w16cex:commentExtensible w16cex:durableId="22A1EAB0" w16cex:dateUtc="2020-06-27T03:56:00Z"/>
  <w16cex:commentExtensible w16cex:durableId="22A1ECA9" w16cex:dateUtc="2020-06-27T04:04:00Z"/>
  <w16cex:commentExtensible w16cex:durableId="22A1EE26" w16cex:dateUtc="2020-06-27T04: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D2299" w14:textId="77777777" w:rsidR="00FE287F" w:rsidRDefault="00FE287F" w:rsidP="00DC7749">
      <w:r>
        <w:separator/>
      </w:r>
    </w:p>
  </w:endnote>
  <w:endnote w:type="continuationSeparator" w:id="0">
    <w:p w14:paraId="1BF26BCE" w14:textId="77777777" w:rsidR="00FE287F" w:rsidRDefault="00FE287F" w:rsidP="00DC7749">
      <w:r>
        <w:continuationSeparator/>
      </w:r>
    </w:p>
  </w:endnote>
  <w:endnote w:type="continuationNotice" w:id="1">
    <w:p w14:paraId="30A8DED7" w14:textId="77777777" w:rsidR="00FE287F" w:rsidRDefault="00FE28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Bol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1D64F" w14:textId="77777777" w:rsidR="009C05A7" w:rsidRDefault="009C0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99632"/>
      <w:docPartObj>
        <w:docPartGallery w:val="Page Numbers (Bottom of Page)"/>
        <w:docPartUnique/>
      </w:docPartObj>
    </w:sdtPr>
    <w:sdtEndPr>
      <w:rPr>
        <w:noProof/>
        <w:sz w:val="18"/>
        <w:szCs w:val="18"/>
      </w:rPr>
    </w:sdtEndPr>
    <w:sdtContent>
      <w:p w14:paraId="25ABDF62" w14:textId="73AFFCB2" w:rsidR="009C05A7" w:rsidRPr="00DD2CBC" w:rsidRDefault="009C05A7" w:rsidP="00DD2CBC">
        <w:pPr>
          <w:pStyle w:val="Footer"/>
        </w:pPr>
        <w:r w:rsidRPr="00DD2CBC">
          <w:rPr>
            <w:sz w:val="18"/>
            <w:szCs w:val="18"/>
          </w:rPr>
          <w:t>Trauma programme project plan:</w:t>
        </w:r>
        <w:r>
          <w:rPr>
            <w:sz w:val="18"/>
            <w:szCs w:val="18"/>
          </w:rPr>
          <w:t xml:space="preserve"> </w:t>
        </w:r>
        <w:r w:rsidRPr="00DD2CBC">
          <w:rPr>
            <w:sz w:val="18"/>
            <w:szCs w:val="18"/>
          </w:rPr>
          <w:t>Critical haemorrhage</w:t>
        </w:r>
        <w:r w:rsidRPr="008E2338">
          <w:rPr>
            <w:sz w:val="18"/>
            <w:szCs w:val="18"/>
          </w:rPr>
          <w:t xml:space="preserve"> |</w:t>
        </w:r>
        <w:r>
          <w:rPr>
            <w:sz w:val="18"/>
            <w:szCs w:val="18"/>
          </w:rPr>
          <w:t xml:space="preserve"> </w:t>
        </w:r>
        <w:r w:rsidRPr="00A87343">
          <w:rPr>
            <w:sz w:val="18"/>
            <w:szCs w:val="18"/>
          </w:rPr>
          <w:t>Health Quality &amp; Safety Commission</w:t>
        </w:r>
        <w:r>
          <w:rPr>
            <w:sz w:val="18"/>
            <w:szCs w:val="18"/>
          </w:rPr>
          <w:t xml:space="preserve"> </w:t>
        </w:r>
        <w:r w:rsidRPr="00A87343">
          <w:rPr>
            <w:sz w:val="18"/>
            <w:szCs w:val="18"/>
          </w:rPr>
          <w:t>20</w:t>
        </w:r>
        <w:r>
          <w:rPr>
            <w:sz w:val="18"/>
            <w:szCs w:val="18"/>
          </w:rPr>
          <w:t>20</w:t>
        </w:r>
        <w:r>
          <w:rPr>
            <w:sz w:val="18"/>
            <w:szCs w:val="18"/>
          </w:rPr>
          <w:tab/>
        </w:r>
        <w:r>
          <w:rPr>
            <w:sz w:val="18"/>
            <w:szCs w:val="18"/>
          </w:rPr>
          <w:tab/>
        </w:r>
        <w:r w:rsidRPr="00A87343">
          <w:rPr>
            <w:sz w:val="18"/>
            <w:szCs w:val="18"/>
          </w:rPr>
          <w:t xml:space="preserve"> </w:t>
        </w:r>
        <w:r w:rsidRPr="00A87343">
          <w:rPr>
            <w:sz w:val="18"/>
            <w:szCs w:val="18"/>
          </w:rPr>
          <w:fldChar w:fldCharType="begin"/>
        </w:r>
        <w:r w:rsidRPr="00A87343">
          <w:rPr>
            <w:sz w:val="18"/>
            <w:szCs w:val="18"/>
          </w:rPr>
          <w:instrText xml:space="preserve"> PAGE   \* MERGEFORMAT </w:instrText>
        </w:r>
        <w:r w:rsidRPr="00A87343">
          <w:rPr>
            <w:sz w:val="18"/>
            <w:szCs w:val="18"/>
          </w:rPr>
          <w:fldChar w:fldCharType="separate"/>
        </w:r>
        <w:r>
          <w:rPr>
            <w:sz w:val="18"/>
            <w:szCs w:val="18"/>
          </w:rPr>
          <w:t>11</w:t>
        </w:r>
        <w:r w:rsidRPr="00A87343">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2E83E" w14:textId="77777777" w:rsidR="009C05A7" w:rsidRDefault="009C05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07575"/>
      <w:docPartObj>
        <w:docPartGallery w:val="Page Numbers (Bottom of Page)"/>
        <w:docPartUnique/>
      </w:docPartObj>
    </w:sdtPr>
    <w:sdtEndPr>
      <w:rPr>
        <w:noProof/>
        <w:sz w:val="18"/>
        <w:szCs w:val="18"/>
      </w:rPr>
    </w:sdtEndPr>
    <w:sdtContent>
      <w:p w14:paraId="7BC8BCA2" w14:textId="048DB77C" w:rsidR="009C05A7" w:rsidRPr="00DE2A6C" w:rsidRDefault="009C05A7" w:rsidP="00DE2A6C">
        <w:pPr>
          <w:pStyle w:val="Footer"/>
        </w:pPr>
        <w:r w:rsidRPr="00DD2CBC">
          <w:rPr>
            <w:sz w:val="18"/>
            <w:szCs w:val="18"/>
          </w:rPr>
          <w:t>Trauma programme project plan:</w:t>
        </w:r>
        <w:r>
          <w:rPr>
            <w:sz w:val="18"/>
            <w:szCs w:val="18"/>
          </w:rPr>
          <w:t xml:space="preserve"> </w:t>
        </w:r>
        <w:r w:rsidRPr="00DD2CBC">
          <w:rPr>
            <w:sz w:val="18"/>
            <w:szCs w:val="18"/>
          </w:rPr>
          <w:t>Critical haemorrhage</w:t>
        </w:r>
        <w:r w:rsidRPr="008E2338">
          <w:rPr>
            <w:sz w:val="18"/>
            <w:szCs w:val="18"/>
          </w:rPr>
          <w:t xml:space="preserve"> |</w:t>
        </w:r>
        <w:r>
          <w:rPr>
            <w:sz w:val="18"/>
            <w:szCs w:val="18"/>
          </w:rPr>
          <w:t xml:space="preserve"> </w:t>
        </w:r>
        <w:r w:rsidRPr="00A87343">
          <w:rPr>
            <w:sz w:val="18"/>
            <w:szCs w:val="18"/>
          </w:rPr>
          <w:t>Health Quality &amp; Safety Commission</w:t>
        </w:r>
        <w:r>
          <w:rPr>
            <w:sz w:val="18"/>
            <w:szCs w:val="18"/>
          </w:rPr>
          <w:t xml:space="preserve"> </w:t>
        </w:r>
        <w:r w:rsidRPr="00A87343">
          <w:rPr>
            <w:sz w:val="18"/>
            <w:szCs w:val="18"/>
          </w:rPr>
          <w:t>20</w:t>
        </w:r>
        <w:r>
          <w:rPr>
            <w:sz w:val="18"/>
            <w:szCs w:val="18"/>
          </w:rPr>
          <w:t>20</w:t>
        </w:r>
        <w:r>
          <w:rPr>
            <w:sz w:val="18"/>
            <w:szCs w:val="18"/>
          </w:rPr>
          <w:tab/>
        </w:r>
        <w:r>
          <w:rPr>
            <w:sz w:val="18"/>
            <w:szCs w:val="18"/>
          </w:rPr>
          <w:tab/>
        </w:r>
        <w:r w:rsidRPr="00A87343">
          <w:rPr>
            <w:sz w:val="18"/>
            <w:szCs w:val="18"/>
          </w:rPr>
          <w:t xml:space="preserve"> </w:t>
        </w:r>
        <w:r w:rsidRPr="00A87343">
          <w:rPr>
            <w:sz w:val="18"/>
            <w:szCs w:val="18"/>
          </w:rPr>
          <w:fldChar w:fldCharType="begin"/>
        </w:r>
        <w:r w:rsidRPr="00A87343">
          <w:rPr>
            <w:sz w:val="18"/>
            <w:szCs w:val="18"/>
          </w:rPr>
          <w:instrText xml:space="preserve"> PAGE   \* MERGEFORMAT </w:instrText>
        </w:r>
        <w:r w:rsidRPr="00A87343">
          <w:rPr>
            <w:sz w:val="18"/>
            <w:szCs w:val="18"/>
          </w:rPr>
          <w:fldChar w:fldCharType="separate"/>
        </w:r>
        <w:r>
          <w:rPr>
            <w:sz w:val="18"/>
            <w:szCs w:val="18"/>
          </w:rPr>
          <w:t>2</w:t>
        </w:r>
        <w:r w:rsidRPr="00A87343">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BD2B6" w14:textId="77777777" w:rsidR="00FE287F" w:rsidRDefault="00FE287F" w:rsidP="00DC7749">
      <w:r>
        <w:separator/>
      </w:r>
    </w:p>
  </w:footnote>
  <w:footnote w:type="continuationSeparator" w:id="0">
    <w:p w14:paraId="5C12F00F" w14:textId="77777777" w:rsidR="00FE287F" w:rsidRDefault="00FE287F" w:rsidP="00DC7749">
      <w:r>
        <w:continuationSeparator/>
      </w:r>
    </w:p>
  </w:footnote>
  <w:footnote w:type="continuationNotice" w:id="1">
    <w:p w14:paraId="059753B2" w14:textId="77777777" w:rsidR="00FE287F" w:rsidRDefault="00FE287F">
      <w:pPr>
        <w:spacing w:after="0" w:line="240" w:lineRule="auto"/>
      </w:pPr>
    </w:p>
  </w:footnote>
  <w:footnote w:id="2">
    <w:p w14:paraId="3C7DC04F" w14:textId="67DCD283" w:rsidR="009C05A7" w:rsidRPr="00121C04" w:rsidRDefault="009C05A7" w:rsidP="00DD2CBC">
      <w:pPr>
        <w:pStyle w:val="FootnoteText1"/>
        <w:rPr>
          <w:rFonts w:ascii="Arial" w:hAnsi="Arial" w:cs="Arial"/>
          <w:sz w:val="18"/>
          <w:szCs w:val="18"/>
          <w:lang w:val="mi-NZ"/>
        </w:rPr>
      </w:pPr>
      <w:r w:rsidRPr="00121C04">
        <w:rPr>
          <w:rStyle w:val="FootnoteReference"/>
          <w:rFonts w:ascii="Arial" w:hAnsi="Arial" w:cs="Arial"/>
          <w:sz w:val="18"/>
          <w:szCs w:val="18"/>
        </w:rPr>
        <w:footnoteRef/>
      </w:r>
      <w:r w:rsidRPr="00121C04">
        <w:rPr>
          <w:rFonts w:ascii="Arial" w:hAnsi="Arial" w:cs="Arial"/>
          <w:sz w:val="18"/>
          <w:szCs w:val="18"/>
        </w:rPr>
        <w:t xml:space="preserve"> Stanworth SJ</w:t>
      </w:r>
      <w:r>
        <w:rPr>
          <w:rFonts w:ascii="Arial" w:hAnsi="Arial" w:cs="Arial"/>
          <w:sz w:val="18"/>
          <w:szCs w:val="18"/>
        </w:rPr>
        <w:t>,</w:t>
      </w:r>
      <w:r w:rsidRPr="00121C04">
        <w:rPr>
          <w:rFonts w:ascii="Arial" w:hAnsi="Arial" w:cs="Arial"/>
          <w:sz w:val="18"/>
          <w:szCs w:val="18"/>
        </w:rPr>
        <w:t xml:space="preserve"> et al</w:t>
      </w:r>
      <w:r>
        <w:rPr>
          <w:rFonts w:ascii="Arial" w:hAnsi="Arial" w:cs="Arial"/>
          <w:sz w:val="18"/>
          <w:szCs w:val="18"/>
        </w:rPr>
        <w:t>.</w:t>
      </w:r>
      <w:r w:rsidRPr="00121C04">
        <w:rPr>
          <w:rFonts w:ascii="Arial" w:hAnsi="Arial" w:cs="Arial"/>
          <w:sz w:val="18"/>
          <w:szCs w:val="18"/>
        </w:rPr>
        <w:t xml:space="preserve"> 2016. Mortality from trauma haemorrhage and opportunities for improvement in transfusion practice. </w:t>
      </w:r>
      <w:r w:rsidRPr="00121C04">
        <w:rPr>
          <w:rFonts w:ascii="Arial" w:hAnsi="Arial" w:cs="Arial"/>
          <w:i/>
          <w:iCs/>
          <w:sz w:val="18"/>
          <w:szCs w:val="18"/>
        </w:rPr>
        <w:t>British Journal of Surgery</w:t>
      </w:r>
      <w:r w:rsidRPr="00121C04">
        <w:rPr>
          <w:rFonts w:ascii="Arial" w:hAnsi="Arial" w:cs="Arial"/>
          <w:sz w:val="18"/>
          <w:szCs w:val="18"/>
        </w:rPr>
        <w:t xml:space="preserve"> 103(4). DOI: 10.1002/bjs.10052</w:t>
      </w:r>
    </w:p>
  </w:footnote>
  <w:footnote w:id="3">
    <w:p w14:paraId="3F4767B2" w14:textId="1456B2D6" w:rsidR="009C05A7" w:rsidRPr="00121C04" w:rsidRDefault="009C05A7" w:rsidP="00DD2CBC">
      <w:pPr>
        <w:spacing w:after="0" w:line="240" w:lineRule="auto"/>
        <w:rPr>
          <w:sz w:val="18"/>
          <w:szCs w:val="18"/>
          <w:lang w:val="mi-NZ"/>
        </w:rPr>
      </w:pPr>
      <w:r w:rsidRPr="00121C04">
        <w:rPr>
          <w:rStyle w:val="FootnoteReference"/>
          <w:sz w:val="18"/>
          <w:szCs w:val="18"/>
        </w:rPr>
        <w:footnoteRef/>
      </w:r>
      <w:r w:rsidRPr="00121C04">
        <w:rPr>
          <w:sz w:val="18"/>
          <w:szCs w:val="18"/>
        </w:rPr>
        <w:t xml:space="preserve"> </w:t>
      </w:r>
      <w:r w:rsidRPr="00121C04">
        <w:rPr>
          <w:sz w:val="18"/>
          <w:szCs w:val="18"/>
          <w:lang w:val="mi-NZ"/>
        </w:rPr>
        <w:t xml:space="preserve">Cole E, et al. 2019. A decade of damage control resuscitation: new transfusion practice, new survivors, new directions. </w:t>
      </w:r>
      <w:r w:rsidRPr="00DE6A6F">
        <w:rPr>
          <w:i/>
          <w:iCs/>
          <w:sz w:val="18"/>
          <w:szCs w:val="18"/>
          <w:lang w:val="mi-NZ"/>
        </w:rPr>
        <w:t>Annals of Surgery</w:t>
      </w:r>
      <w:r>
        <w:rPr>
          <w:i/>
          <w:iCs/>
          <w:sz w:val="18"/>
          <w:szCs w:val="18"/>
          <w:lang w:val="mi-NZ"/>
        </w:rPr>
        <w:t xml:space="preserve"> </w:t>
      </w:r>
      <w:r w:rsidRPr="00DE6A6F">
        <w:rPr>
          <w:sz w:val="18"/>
          <w:szCs w:val="18"/>
          <w:lang w:val="mi-NZ"/>
        </w:rPr>
        <w:t>E-pub</w:t>
      </w:r>
      <w:r>
        <w:rPr>
          <w:sz w:val="18"/>
          <w:szCs w:val="18"/>
          <w:lang w:val="mi-NZ"/>
        </w:rPr>
        <w:t xml:space="preserve"> ahead of print.</w:t>
      </w:r>
      <w:r w:rsidRPr="00121C04">
        <w:rPr>
          <w:sz w:val="18"/>
          <w:szCs w:val="18"/>
          <w:lang w:val="mi-NZ"/>
        </w:rPr>
        <w:t xml:space="preserve"> DOI: 10.1097/sla.0000000000003657.</w:t>
      </w:r>
    </w:p>
  </w:footnote>
  <w:footnote w:id="4">
    <w:p w14:paraId="3161FF11" w14:textId="0790F3DD" w:rsidR="009C05A7" w:rsidRPr="00121C04" w:rsidRDefault="009C05A7" w:rsidP="00DD2CBC">
      <w:pPr>
        <w:spacing w:after="0" w:line="240" w:lineRule="auto"/>
        <w:rPr>
          <w:sz w:val="18"/>
          <w:szCs w:val="18"/>
        </w:rPr>
      </w:pPr>
      <w:r w:rsidRPr="00121C04">
        <w:rPr>
          <w:rStyle w:val="FootnoteReference"/>
          <w:sz w:val="18"/>
          <w:szCs w:val="18"/>
        </w:rPr>
        <w:footnoteRef/>
      </w:r>
      <w:r w:rsidRPr="00121C04">
        <w:rPr>
          <w:sz w:val="18"/>
          <w:szCs w:val="18"/>
        </w:rPr>
        <w:t xml:space="preserve"> </w:t>
      </w:r>
      <w:bookmarkStart w:id="15" w:name="_Hlk34204266"/>
      <w:r w:rsidRPr="00121C04">
        <w:rPr>
          <w:sz w:val="18"/>
          <w:szCs w:val="18"/>
        </w:rPr>
        <w:t xml:space="preserve">Cole E, et al. 2019. Multiple organ dysfunction after trauma. </w:t>
      </w:r>
      <w:r w:rsidRPr="00FE3326">
        <w:rPr>
          <w:i/>
          <w:iCs/>
          <w:sz w:val="18"/>
          <w:szCs w:val="18"/>
        </w:rPr>
        <w:t>British Journal of Surgery</w:t>
      </w:r>
      <w:r w:rsidRPr="00121C04">
        <w:rPr>
          <w:sz w:val="18"/>
          <w:szCs w:val="18"/>
        </w:rPr>
        <w:t xml:space="preserve"> </w:t>
      </w:r>
      <w:r>
        <w:rPr>
          <w:sz w:val="18"/>
          <w:szCs w:val="18"/>
        </w:rPr>
        <w:t xml:space="preserve">107(4): 402–12. </w:t>
      </w:r>
      <w:r w:rsidRPr="00121C04">
        <w:rPr>
          <w:sz w:val="18"/>
          <w:szCs w:val="18"/>
        </w:rPr>
        <w:t>DOI: 10.1002/bjs.11361.</w:t>
      </w:r>
      <w:bookmarkEnd w:id="15"/>
    </w:p>
  </w:footnote>
  <w:footnote w:id="5">
    <w:p w14:paraId="1782FC21" w14:textId="4817831E" w:rsidR="009C05A7" w:rsidRPr="00121C04" w:rsidRDefault="009C05A7" w:rsidP="00DD2CBC">
      <w:pPr>
        <w:pStyle w:val="FootnoteText"/>
        <w:rPr>
          <w:sz w:val="18"/>
          <w:szCs w:val="18"/>
          <w:lang w:val="mi-NZ"/>
        </w:rPr>
      </w:pPr>
      <w:r w:rsidRPr="00121C04">
        <w:rPr>
          <w:rStyle w:val="FootnoteReference"/>
          <w:sz w:val="18"/>
          <w:szCs w:val="18"/>
        </w:rPr>
        <w:footnoteRef/>
      </w:r>
      <w:r w:rsidRPr="00121C04">
        <w:rPr>
          <w:sz w:val="18"/>
          <w:szCs w:val="18"/>
        </w:rPr>
        <w:t xml:space="preserve"> </w:t>
      </w:r>
      <w:r w:rsidRPr="00121C04">
        <w:rPr>
          <w:sz w:val="18"/>
          <w:szCs w:val="18"/>
          <w:lang w:val="mi-NZ"/>
        </w:rPr>
        <w:t>1996</w:t>
      </w:r>
      <w:r>
        <w:rPr>
          <w:sz w:val="18"/>
          <w:szCs w:val="18"/>
          <w:lang w:val="mi-NZ"/>
        </w:rPr>
        <w:t>–</w:t>
      </w:r>
      <w:r w:rsidRPr="00121C04">
        <w:rPr>
          <w:sz w:val="18"/>
          <w:szCs w:val="18"/>
          <w:lang w:val="mi-NZ"/>
        </w:rPr>
        <w:t>2016; data sources: Ministry of Health Historical Mortality report; NZ Injury Query System (NIQS). Injury Prevention Research Unit, Department of Preventive and Social Medicine, University of Otago</w:t>
      </w:r>
      <w:r>
        <w:rPr>
          <w:sz w:val="18"/>
          <w:szCs w:val="18"/>
          <w:lang w:val="mi-NZ"/>
        </w:rPr>
        <w:t>.</w:t>
      </w:r>
    </w:p>
  </w:footnote>
  <w:footnote w:id="6">
    <w:p w14:paraId="170F465F" w14:textId="174C429D" w:rsidR="009C05A7" w:rsidRPr="00121C04" w:rsidRDefault="009C05A7" w:rsidP="00DD2CBC">
      <w:pPr>
        <w:pStyle w:val="FootnoteText"/>
        <w:rPr>
          <w:sz w:val="18"/>
          <w:szCs w:val="18"/>
          <w:lang w:val="mi-NZ"/>
        </w:rPr>
      </w:pPr>
      <w:r w:rsidRPr="00121C04">
        <w:rPr>
          <w:rStyle w:val="FootnoteReference"/>
          <w:sz w:val="18"/>
          <w:szCs w:val="18"/>
        </w:rPr>
        <w:footnoteRef/>
      </w:r>
      <w:r w:rsidRPr="00121C04">
        <w:rPr>
          <w:sz w:val="18"/>
          <w:szCs w:val="18"/>
        </w:rPr>
        <w:t xml:space="preserve"> NZ Major Trauma Registry</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A63D" w14:textId="77777777" w:rsidR="009C05A7" w:rsidRDefault="009C0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2D751" w14:textId="77777777" w:rsidR="009C05A7" w:rsidRDefault="009C05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2921" w14:textId="77777777" w:rsidR="009C05A7" w:rsidRDefault="009C0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2682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FF1DA6"/>
    <w:multiLevelType w:val="hybridMultilevel"/>
    <w:tmpl w:val="2368BCA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8F83EB1"/>
    <w:multiLevelType w:val="hybridMultilevel"/>
    <w:tmpl w:val="CCF0C1C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655BA2"/>
    <w:multiLevelType w:val="hybridMultilevel"/>
    <w:tmpl w:val="3C865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4E6364"/>
    <w:multiLevelType w:val="hybridMultilevel"/>
    <w:tmpl w:val="79F2AD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72A2A3B"/>
    <w:multiLevelType w:val="hybridMultilevel"/>
    <w:tmpl w:val="961079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8E524D2"/>
    <w:multiLevelType w:val="hybridMultilevel"/>
    <w:tmpl w:val="80CA52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FE16BD"/>
    <w:multiLevelType w:val="hybridMultilevel"/>
    <w:tmpl w:val="F66AE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17D3895"/>
    <w:multiLevelType w:val="hybridMultilevel"/>
    <w:tmpl w:val="F01E4B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5F23BC0"/>
    <w:multiLevelType w:val="hybridMultilevel"/>
    <w:tmpl w:val="52E0E9D4"/>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8957572"/>
    <w:multiLevelType w:val="hybridMultilevel"/>
    <w:tmpl w:val="D03E500C"/>
    <w:lvl w:ilvl="0" w:tplc="D376EEE8">
      <w:start w:val="1"/>
      <w:numFmt w:val="decimal"/>
      <w:lvlText w:val="%1."/>
      <w:lvlJc w:val="left"/>
      <w:pPr>
        <w:ind w:left="284" w:hanging="28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DDD0A42"/>
    <w:multiLevelType w:val="hybridMultilevel"/>
    <w:tmpl w:val="3BDCE16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44AC3C76"/>
    <w:multiLevelType w:val="hybridMultilevel"/>
    <w:tmpl w:val="7DD27E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A5147E9"/>
    <w:multiLevelType w:val="hybridMultilevel"/>
    <w:tmpl w:val="08E0B8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FEA138D"/>
    <w:multiLevelType w:val="hybridMultilevel"/>
    <w:tmpl w:val="9D4022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68A3214"/>
    <w:multiLevelType w:val="hybridMultilevel"/>
    <w:tmpl w:val="E07486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CB562DD"/>
    <w:multiLevelType w:val="hybridMultilevel"/>
    <w:tmpl w:val="15F26C1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3D53AD6"/>
    <w:multiLevelType w:val="hybridMultilevel"/>
    <w:tmpl w:val="E6AE3576"/>
    <w:lvl w:ilvl="0" w:tplc="8C26097E">
      <w:start w:val="90"/>
      <w:numFmt w:val="bullet"/>
      <w:lvlText w:val=""/>
      <w:lvlJc w:val="left"/>
      <w:pPr>
        <w:ind w:left="360" w:hanging="360"/>
      </w:pPr>
      <w:rPr>
        <w:rFonts w:ascii="Wingdings" w:eastAsia="Times New Roman" w:hAnsi="Wingdings"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64567BF8"/>
    <w:multiLevelType w:val="hybridMultilevel"/>
    <w:tmpl w:val="76A06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5801F85"/>
    <w:multiLevelType w:val="hybridMultilevel"/>
    <w:tmpl w:val="697AD8F4"/>
    <w:lvl w:ilvl="0" w:tplc="9594C9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9D0180"/>
    <w:multiLevelType w:val="hybridMultilevel"/>
    <w:tmpl w:val="50ECD3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BA26A28"/>
    <w:multiLevelType w:val="hybridMultilevel"/>
    <w:tmpl w:val="86087E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CA66C1C"/>
    <w:multiLevelType w:val="hybridMultilevel"/>
    <w:tmpl w:val="830A7D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6EAA3A28"/>
    <w:multiLevelType w:val="hybridMultilevel"/>
    <w:tmpl w:val="C5549E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07B68CC"/>
    <w:multiLevelType w:val="hybridMultilevel"/>
    <w:tmpl w:val="1A98BE12"/>
    <w:lvl w:ilvl="0" w:tplc="708C4CF4">
      <w:start w:val="1"/>
      <w:numFmt w:val="decimal"/>
      <w:lvlText w:val="%1."/>
      <w:lvlJc w:val="left"/>
      <w:pPr>
        <w:ind w:left="720" w:hanging="360"/>
      </w:pPr>
      <w:rPr>
        <w:rFonts w:cs="Calibri"/>
        <w:b/>
        <w:bCs w:val="0"/>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74C754CA"/>
    <w:multiLevelType w:val="hybridMultilevel"/>
    <w:tmpl w:val="2EFA8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62D5B21"/>
    <w:multiLevelType w:val="hybridMultilevel"/>
    <w:tmpl w:val="9D9ABE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7E676CB"/>
    <w:multiLevelType w:val="hybridMultilevel"/>
    <w:tmpl w:val="23F84B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7A5306C8"/>
    <w:multiLevelType w:val="hybridMultilevel"/>
    <w:tmpl w:val="CF522294"/>
    <w:lvl w:ilvl="0" w:tplc="8C26097E">
      <w:start w:val="90"/>
      <w:numFmt w:val="bullet"/>
      <w:lvlText w:val=""/>
      <w:lvlJc w:val="left"/>
      <w:pPr>
        <w:ind w:left="2814" w:hanging="360"/>
      </w:pPr>
      <w:rPr>
        <w:rFonts w:ascii="Wingdings" w:eastAsia="Times New Roman" w:hAnsi="Wingdings" w:cs="Calibri" w:hint="default"/>
      </w:rPr>
    </w:lvl>
    <w:lvl w:ilvl="1" w:tplc="14090003">
      <w:start w:val="1"/>
      <w:numFmt w:val="bullet"/>
      <w:lvlText w:val="o"/>
      <w:lvlJc w:val="left"/>
      <w:pPr>
        <w:ind w:left="3393" w:hanging="360"/>
      </w:pPr>
      <w:rPr>
        <w:rFonts w:ascii="Courier New" w:hAnsi="Courier New" w:cs="Courier New" w:hint="default"/>
      </w:rPr>
    </w:lvl>
    <w:lvl w:ilvl="2" w:tplc="14090005">
      <w:start w:val="1"/>
      <w:numFmt w:val="bullet"/>
      <w:lvlText w:val=""/>
      <w:lvlJc w:val="left"/>
      <w:pPr>
        <w:ind w:left="4113" w:hanging="360"/>
      </w:pPr>
      <w:rPr>
        <w:rFonts w:ascii="Wingdings" w:hAnsi="Wingdings" w:hint="default"/>
      </w:rPr>
    </w:lvl>
    <w:lvl w:ilvl="3" w:tplc="14090001">
      <w:start w:val="1"/>
      <w:numFmt w:val="bullet"/>
      <w:lvlText w:val=""/>
      <w:lvlJc w:val="left"/>
      <w:pPr>
        <w:ind w:left="4833" w:hanging="360"/>
      </w:pPr>
      <w:rPr>
        <w:rFonts w:ascii="Symbol" w:hAnsi="Symbol" w:hint="default"/>
      </w:rPr>
    </w:lvl>
    <w:lvl w:ilvl="4" w:tplc="14090003">
      <w:start w:val="1"/>
      <w:numFmt w:val="bullet"/>
      <w:lvlText w:val="o"/>
      <w:lvlJc w:val="left"/>
      <w:pPr>
        <w:ind w:left="5553" w:hanging="360"/>
      </w:pPr>
      <w:rPr>
        <w:rFonts w:ascii="Courier New" w:hAnsi="Courier New" w:cs="Courier New" w:hint="default"/>
      </w:rPr>
    </w:lvl>
    <w:lvl w:ilvl="5" w:tplc="14090005">
      <w:start w:val="1"/>
      <w:numFmt w:val="bullet"/>
      <w:lvlText w:val=""/>
      <w:lvlJc w:val="left"/>
      <w:pPr>
        <w:ind w:left="6273" w:hanging="360"/>
      </w:pPr>
      <w:rPr>
        <w:rFonts w:ascii="Wingdings" w:hAnsi="Wingdings" w:hint="default"/>
      </w:rPr>
    </w:lvl>
    <w:lvl w:ilvl="6" w:tplc="14090001">
      <w:start w:val="1"/>
      <w:numFmt w:val="bullet"/>
      <w:lvlText w:val=""/>
      <w:lvlJc w:val="left"/>
      <w:pPr>
        <w:ind w:left="6993" w:hanging="360"/>
      </w:pPr>
      <w:rPr>
        <w:rFonts w:ascii="Symbol" w:hAnsi="Symbol" w:hint="default"/>
      </w:rPr>
    </w:lvl>
    <w:lvl w:ilvl="7" w:tplc="14090003">
      <w:start w:val="1"/>
      <w:numFmt w:val="bullet"/>
      <w:lvlText w:val="o"/>
      <w:lvlJc w:val="left"/>
      <w:pPr>
        <w:ind w:left="7713" w:hanging="360"/>
      </w:pPr>
      <w:rPr>
        <w:rFonts w:ascii="Courier New" w:hAnsi="Courier New" w:cs="Courier New" w:hint="default"/>
      </w:rPr>
    </w:lvl>
    <w:lvl w:ilvl="8" w:tplc="14090005">
      <w:start w:val="1"/>
      <w:numFmt w:val="bullet"/>
      <w:lvlText w:val=""/>
      <w:lvlJc w:val="left"/>
      <w:pPr>
        <w:ind w:left="8433" w:hanging="360"/>
      </w:pPr>
      <w:rPr>
        <w:rFonts w:ascii="Wingdings" w:hAnsi="Wingdings" w:hint="default"/>
      </w:rPr>
    </w:lvl>
  </w:abstractNum>
  <w:abstractNum w:abstractNumId="29" w15:restartNumberingAfterBreak="0">
    <w:nsid w:val="7F5F2A45"/>
    <w:multiLevelType w:val="hybridMultilevel"/>
    <w:tmpl w:val="ABCAFB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17"/>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0"/>
  </w:num>
  <w:num w:numId="8">
    <w:abstractNumId w:val="9"/>
  </w:num>
  <w:num w:numId="9">
    <w:abstractNumId w:val="2"/>
  </w:num>
  <w:num w:numId="10">
    <w:abstractNumId w:val="11"/>
  </w:num>
  <w:num w:numId="11">
    <w:abstractNumId w:val="10"/>
  </w:num>
  <w:num w:numId="12">
    <w:abstractNumId w:val="6"/>
  </w:num>
  <w:num w:numId="13">
    <w:abstractNumId w:val="26"/>
  </w:num>
  <w:num w:numId="14">
    <w:abstractNumId w:val="5"/>
  </w:num>
  <w:num w:numId="15">
    <w:abstractNumId w:val="3"/>
  </w:num>
  <w:num w:numId="16">
    <w:abstractNumId w:val="18"/>
  </w:num>
  <w:num w:numId="17">
    <w:abstractNumId w:val="23"/>
  </w:num>
  <w:num w:numId="18">
    <w:abstractNumId w:val="16"/>
  </w:num>
  <w:num w:numId="19">
    <w:abstractNumId w:val="25"/>
  </w:num>
  <w:num w:numId="20">
    <w:abstractNumId w:val="22"/>
  </w:num>
  <w:num w:numId="21">
    <w:abstractNumId w:val="13"/>
  </w:num>
  <w:num w:numId="22">
    <w:abstractNumId w:val="7"/>
  </w:num>
  <w:num w:numId="23">
    <w:abstractNumId w:val="15"/>
  </w:num>
  <w:num w:numId="24">
    <w:abstractNumId w:val="29"/>
  </w:num>
  <w:num w:numId="25">
    <w:abstractNumId w:val="14"/>
  </w:num>
  <w:num w:numId="26">
    <w:abstractNumId w:val="21"/>
  </w:num>
  <w:num w:numId="27">
    <w:abstractNumId w:val="8"/>
  </w:num>
  <w:num w:numId="28">
    <w:abstractNumId w:val="12"/>
  </w:num>
  <w:num w:numId="29">
    <w:abstractNumId w:val="27"/>
  </w:num>
  <w:num w:numId="3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860"/>
    <w:rsid w:val="000065FB"/>
    <w:rsid w:val="0000710B"/>
    <w:rsid w:val="00010D5E"/>
    <w:rsid w:val="000114A7"/>
    <w:rsid w:val="00011832"/>
    <w:rsid w:val="00013037"/>
    <w:rsid w:val="000149B1"/>
    <w:rsid w:val="000154EC"/>
    <w:rsid w:val="000156F9"/>
    <w:rsid w:val="00023EAF"/>
    <w:rsid w:val="00024990"/>
    <w:rsid w:val="00026641"/>
    <w:rsid w:val="00026DF9"/>
    <w:rsid w:val="000309DE"/>
    <w:rsid w:val="000317A6"/>
    <w:rsid w:val="00031E0D"/>
    <w:rsid w:val="000333B6"/>
    <w:rsid w:val="00036D60"/>
    <w:rsid w:val="00041184"/>
    <w:rsid w:val="00042596"/>
    <w:rsid w:val="00044E6C"/>
    <w:rsid w:val="000467BD"/>
    <w:rsid w:val="00051032"/>
    <w:rsid w:val="000519CF"/>
    <w:rsid w:val="000534D6"/>
    <w:rsid w:val="00054260"/>
    <w:rsid w:val="000542F2"/>
    <w:rsid w:val="000543F7"/>
    <w:rsid w:val="000609DE"/>
    <w:rsid w:val="00062087"/>
    <w:rsid w:val="000622C0"/>
    <w:rsid w:val="00067800"/>
    <w:rsid w:val="00067CEB"/>
    <w:rsid w:val="00072633"/>
    <w:rsid w:val="00074DA4"/>
    <w:rsid w:val="000753B9"/>
    <w:rsid w:val="00075454"/>
    <w:rsid w:val="00076136"/>
    <w:rsid w:val="00077711"/>
    <w:rsid w:val="0008042B"/>
    <w:rsid w:val="00080455"/>
    <w:rsid w:val="0008277D"/>
    <w:rsid w:val="00084E44"/>
    <w:rsid w:val="00085F1D"/>
    <w:rsid w:val="000922AC"/>
    <w:rsid w:val="0009392F"/>
    <w:rsid w:val="00094400"/>
    <w:rsid w:val="000A0222"/>
    <w:rsid w:val="000A06DA"/>
    <w:rsid w:val="000A189E"/>
    <w:rsid w:val="000A218A"/>
    <w:rsid w:val="000A3202"/>
    <w:rsid w:val="000A3A10"/>
    <w:rsid w:val="000A4D70"/>
    <w:rsid w:val="000A6FC5"/>
    <w:rsid w:val="000A7DBD"/>
    <w:rsid w:val="000C0EC6"/>
    <w:rsid w:val="000C285C"/>
    <w:rsid w:val="000C2D34"/>
    <w:rsid w:val="000C32B8"/>
    <w:rsid w:val="000C3A4C"/>
    <w:rsid w:val="000C3E32"/>
    <w:rsid w:val="000D0F7D"/>
    <w:rsid w:val="000D23DC"/>
    <w:rsid w:val="000D2B14"/>
    <w:rsid w:val="000D7F36"/>
    <w:rsid w:val="000E14F7"/>
    <w:rsid w:val="000F2EF5"/>
    <w:rsid w:val="000F2F6D"/>
    <w:rsid w:val="000F3F1C"/>
    <w:rsid w:val="000F7A16"/>
    <w:rsid w:val="000F7CAA"/>
    <w:rsid w:val="00100084"/>
    <w:rsid w:val="00103679"/>
    <w:rsid w:val="00103F93"/>
    <w:rsid w:val="0011691E"/>
    <w:rsid w:val="00120B04"/>
    <w:rsid w:val="001216F0"/>
    <w:rsid w:val="00121C04"/>
    <w:rsid w:val="00124EA3"/>
    <w:rsid w:val="00127711"/>
    <w:rsid w:val="00127830"/>
    <w:rsid w:val="00130F5A"/>
    <w:rsid w:val="00133A71"/>
    <w:rsid w:val="00135808"/>
    <w:rsid w:val="00135F77"/>
    <w:rsid w:val="001406AC"/>
    <w:rsid w:val="00144243"/>
    <w:rsid w:val="00144973"/>
    <w:rsid w:val="00147591"/>
    <w:rsid w:val="00147AA9"/>
    <w:rsid w:val="00152B98"/>
    <w:rsid w:val="0015486E"/>
    <w:rsid w:val="00156CC1"/>
    <w:rsid w:val="00161209"/>
    <w:rsid w:val="00161A18"/>
    <w:rsid w:val="00162255"/>
    <w:rsid w:val="00163538"/>
    <w:rsid w:val="00164E53"/>
    <w:rsid w:val="00166A45"/>
    <w:rsid w:val="00171829"/>
    <w:rsid w:val="00173201"/>
    <w:rsid w:val="00174334"/>
    <w:rsid w:val="001759BD"/>
    <w:rsid w:val="00177C16"/>
    <w:rsid w:val="001829B3"/>
    <w:rsid w:val="001829CB"/>
    <w:rsid w:val="001832E9"/>
    <w:rsid w:val="00184BA0"/>
    <w:rsid w:val="001876AE"/>
    <w:rsid w:val="00191F9F"/>
    <w:rsid w:val="001920C5"/>
    <w:rsid w:val="00195F1D"/>
    <w:rsid w:val="00196425"/>
    <w:rsid w:val="001A0A29"/>
    <w:rsid w:val="001A66EA"/>
    <w:rsid w:val="001B2019"/>
    <w:rsid w:val="001B5EFB"/>
    <w:rsid w:val="001C05CF"/>
    <w:rsid w:val="001C1636"/>
    <w:rsid w:val="001C3B69"/>
    <w:rsid w:val="001C4565"/>
    <w:rsid w:val="001C459B"/>
    <w:rsid w:val="001C767F"/>
    <w:rsid w:val="001D3F55"/>
    <w:rsid w:val="001D40D1"/>
    <w:rsid w:val="001D5125"/>
    <w:rsid w:val="001D6384"/>
    <w:rsid w:val="001D7198"/>
    <w:rsid w:val="001D7286"/>
    <w:rsid w:val="001D7AC5"/>
    <w:rsid w:val="001E17D3"/>
    <w:rsid w:val="001E1963"/>
    <w:rsid w:val="001E4F41"/>
    <w:rsid w:val="001E77DE"/>
    <w:rsid w:val="001F26C7"/>
    <w:rsid w:val="001F2788"/>
    <w:rsid w:val="001F2D97"/>
    <w:rsid w:val="002037A5"/>
    <w:rsid w:val="00204993"/>
    <w:rsid w:val="002052B8"/>
    <w:rsid w:val="00206C15"/>
    <w:rsid w:val="00212DE0"/>
    <w:rsid w:val="00215064"/>
    <w:rsid w:val="00216ABB"/>
    <w:rsid w:val="00216E0B"/>
    <w:rsid w:val="00224344"/>
    <w:rsid w:val="002244B1"/>
    <w:rsid w:val="00224786"/>
    <w:rsid w:val="0022579A"/>
    <w:rsid w:val="002300EF"/>
    <w:rsid w:val="00230DF8"/>
    <w:rsid w:val="002348E9"/>
    <w:rsid w:val="002421FA"/>
    <w:rsid w:val="002505AF"/>
    <w:rsid w:val="002515C7"/>
    <w:rsid w:val="00251DDC"/>
    <w:rsid w:val="00252F74"/>
    <w:rsid w:val="00253592"/>
    <w:rsid w:val="00254654"/>
    <w:rsid w:val="0025670F"/>
    <w:rsid w:val="00264653"/>
    <w:rsid w:val="002656CB"/>
    <w:rsid w:val="00270B0B"/>
    <w:rsid w:val="002748F6"/>
    <w:rsid w:val="00280971"/>
    <w:rsid w:val="00282092"/>
    <w:rsid w:val="00285016"/>
    <w:rsid w:val="00285487"/>
    <w:rsid w:val="00287D06"/>
    <w:rsid w:val="00295BE8"/>
    <w:rsid w:val="00297420"/>
    <w:rsid w:val="00297904"/>
    <w:rsid w:val="00297C66"/>
    <w:rsid w:val="002A1DB9"/>
    <w:rsid w:val="002A65EC"/>
    <w:rsid w:val="002C0362"/>
    <w:rsid w:val="002C10D0"/>
    <w:rsid w:val="002C2A6B"/>
    <w:rsid w:val="002C3B0D"/>
    <w:rsid w:val="002D138E"/>
    <w:rsid w:val="002D1A50"/>
    <w:rsid w:val="002D207D"/>
    <w:rsid w:val="002D543F"/>
    <w:rsid w:val="002D58E5"/>
    <w:rsid w:val="002D5939"/>
    <w:rsid w:val="002D684B"/>
    <w:rsid w:val="002D7FFC"/>
    <w:rsid w:val="002E2D60"/>
    <w:rsid w:val="002F40F5"/>
    <w:rsid w:val="002F4D9C"/>
    <w:rsid w:val="00302EA5"/>
    <w:rsid w:val="0030374A"/>
    <w:rsid w:val="00306317"/>
    <w:rsid w:val="003073DD"/>
    <w:rsid w:val="00310905"/>
    <w:rsid w:val="003137AC"/>
    <w:rsid w:val="00316CAD"/>
    <w:rsid w:val="0032226B"/>
    <w:rsid w:val="00324EDC"/>
    <w:rsid w:val="00330F8E"/>
    <w:rsid w:val="00331679"/>
    <w:rsid w:val="003331FA"/>
    <w:rsid w:val="00333D09"/>
    <w:rsid w:val="00333D9E"/>
    <w:rsid w:val="0033444A"/>
    <w:rsid w:val="00343BD4"/>
    <w:rsid w:val="003441C8"/>
    <w:rsid w:val="00346AB6"/>
    <w:rsid w:val="003477CE"/>
    <w:rsid w:val="003501B7"/>
    <w:rsid w:val="00350318"/>
    <w:rsid w:val="00350541"/>
    <w:rsid w:val="00353F59"/>
    <w:rsid w:val="0035591C"/>
    <w:rsid w:val="00355D1F"/>
    <w:rsid w:val="00363B22"/>
    <w:rsid w:val="00364726"/>
    <w:rsid w:val="0036487F"/>
    <w:rsid w:val="003661F1"/>
    <w:rsid w:val="003725D6"/>
    <w:rsid w:val="00374877"/>
    <w:rsid w:val="00374D19"/>
    <w:rsid w:val="0037609E"/>
    <w:rsid w:val="00380AF3"/>
    <w:rsid w:val="00382CF1"/>
    <w:rsid w:val="0038383B"/>
    <w:rsid w:val="003842E2"/>
    <w:rsid w:val="00390630"/>
    <w:rsid w:val="003911AF"/>
    <w:rsid w:val="00392C56"/>
    <w:rsid w:val="003971F5"/>
    <w:rsid w:val="003A139C"/>
    <w:rsid w:val="003A3BF3"/>
    <w:rsid w:val="003A5A66"/>
    <w:rsid w:val="003B0421"/>
    <w:rsid w:val="003B0A7D"/>
    <w:rsid w:val="003B2FFD"/>
    <w:rsid w:val="003B3319"/>
    <w:rsid w:val="003B3C06"/>
    <w:rsid w:val="003B50A9"/>
    <w:rsid w:val="003B6641"/>
    <w:rsid w:val="003B7826"/>
    <w:rsid w:val="003C3286"/>
    <w:rsid w:val="003C3E0B"/>
    <w:rsid w:val="003D2772"/>
    <w:rsid w:val="003D3668"/>
    <w:rsid w:val="003D3A97"/>
    <w:rsid w:val="003D5376"/>
    <w:rsid w:val="003D5EFD"/>
    <w:rsid w:val="003E4595"/>
    <w:rsid w:val="003E585B"/>
    <w:rsid w:val="003E6F36"/>
    <w:rsid w:val="003F14E4"/>
    <w:rsid w:val="003F6C75"/>
    <w:rsid w:val="003F7CF9"/>
    <w:rsid w:val="00401320"/>
    <w:rsid w:val="00401576"/>
    <w:rsid w:val="00402EB8"/>
    <w:rsid w:val="00405227"/>
    <w:rsid w:val="00405CBA"/>
    <w:rsid w:val="00406F24"/>
    <w:rsid w:val="00413237"/>
    <w:rsid w:val="00421816"/>
    <w:rsid w:val="00422163"/>
    <w:rsid w:val="00426B2C"/>
    <w:rsid w:val="004276E0"/>
    <w:rsid w:val="00432FFD"/>
    <w:rsid w:val="0043426E"/>
    <w:rsid w:val="004347EB"/>
    <w:rsid w:val="00435D6F"/>
    <w:rsid w:val="00437478"/>
    <w:rsid w:val="00441F96"/>
    <w:rsid w:val="00442236"/>
    <w:rsid w:val="004466E7"/>
    <w:rsid w:val="0044707E"/>
    <w:rsid w:val="00447E57"/>
    <w:rsid w:val="004510CE"/>
    <w:rsid w:val="00453348"/>
    <w:rsid w:val="00454B1F"/>
    <w:rsid w:val="0045501A"/>
    <w:rsid w:val="004566A0"/>
    <w:rsid w:val="0046217D"/>
    <w:rsid w:val="00462D3B"/>
    <w:rsid w:val="00470239"/>
    <w:rsid w:val="004712FD"/>
    <w:rsid w:val="00471AAC"/>
    <w:rsid w:val="004744BE"/>
    <w:rsid w:val="004762B0"/>
    <w:rsid w:val="00477C50"/>
    <w:rsid w:val="00477D60"/>
    <w:rsid w:val="00481BA2"/>
    <w:rsid w:val="00485F72"/>
    <w:rsid w:val="004A0972"/>
    <w:rsid w:val="004A311F"/>
    <w:rsid w:val="004A683C"/>
    <w:rsid w:val="004A6B42"/>
    <w:rsid w:val="004A7DC6"/>
    <w:rsid w:val="004B043E"/>
    <w:rsid w:val="004B1F01"/>
    <w:rsid w:val="004B6F67"/>
    <w:rsid w:val="004C1B0A"/>
    <w:rsid w:val="004C5C63"/>
    <w:rsid w:val="004D1891"/>
    <w:rsid w:val="004D3DC7"/>
    <w:rsid w:val="004D51E2"/>
    <w:rsid w:val="004D6241"/>
    <w:rsid w:val="004E1FB8"/>
    <w:rsid w:val="004E370F"/>
    <w:rsid w:val="004E625B"/>
    <w:rsid w:val="004F0B83"/>
    <w:rsid w:val="004F1AF6"/>
    <w:rsid w:val="004F4A08"/>
    <w:rsid w:val="004F51F3"/>
    <w:rsid w:val="004F5322"/>
    <w:rsid w:val="004F583E"/>
    <w:rsid w:val="004F5D6B"/>
    <w:rsid w:val="004F72DD"/>
    <w:rsid w:val="0050030F"/>
    <w:rsid w:val="00500C85"/>
    <w:rsid w:val="00501347"/>
    <w:rsid w:val="0050607F"/>
    <w:rsid w:val="0050703E"/>
    <w:rsid w:val="00511F94"/>
    <w:rsid w:val="00513181"/>
    <w:rsid w:val="00513D45"/>
    <w:rsid w:val="00514A48"/>
    <w:rsid w:val="0051568C"/>
    <w:rsid w:val="0052071F"/>
    <w:rsid w:val="00522091"/>
    <w:rsid w:val="00527DE5"/>
    <w:rsid w:val="005324FB"/>
    <w:rsid w:val="00534575"/>
    <w:rsid w:val="00541831"/>
    <w:rsid w:val="00541A3D"/>
    <w:rsid w:val="0054264E"/>
    <w:rsid w:val="0054501F"/>
    <w:rsid w:val="00557068"/>
    <w:rsid w:val="0056082D"/>
    <w:rsid w:val="005618C1"/>
    <w:rsid w:val="00565D2F"/>
    <w:rsid w:val="005701CC"/>
    <w:rsid w:val="005706AF"/>
    <w:rsid w:val="005721AF"/>
    <w:rsid w:val="00576736"/>
    <w:rsid w:val="0057743A"/>
    <w:rsid w:val="00584477"/>
    <w:rsid w:val="0058507D"/>
    <w:rsid w:val="00585D3E"/>
    <w:rsid w:val="00586755"/>
    <w:rsid w:val="00591678"/>
    <w:rsid w:val="0059303E"/>
    <w:rsid w:val="00594010"/>
    <w:rsid w:val="005947AD"/>
    <w:rsid w:val="00594B8D"/>
    <w:rsid w:val="0059559B"/>
    <w:rsid w:val="00596760"/>
    <w:rsid w:val="005A1A66"/>
    <w:rsid w:val="005A3930"/>
    <w:rsid w:val="005A4EA8"/>
    <w:rsid w:val="005A7358"/>
    <w:rsid w:val="005B0094"/>
    <w:rsid w:val="005B1CD6"/>
    <w:rsid w:val="005C0EA5"/>
    <w:rsid w:val="005C360F"/>
    <w:rsid w:val="005D0220"/>
    <w:rsid w:val="005E5A06"/>
    <w:rsid w:val="005F00B9"/>
    <w:rsid w:val="005F231A"/>
    <w:rsid w:val="005F5C2B"/>
    <w:rsid w:val="00604BDF"/>
    <w:rsid w:val="00606E35"/>
    <w:rsid w:val="006078CB"/>
    <w:rsid w:val="00611331"/>
    <w:rsid w:val="00611501"/>
    <w:rsid w:val="00611535"/>
    <w:rsid w:val="0061348A"/>
    <w:rsid w:val="0062010B"/>
    <w:rsid w:val="0062634D"/>
    <w:rsid w:val="00627F2B"/>
    <w:rsid w:val="00633A07"/>
    <w:rsid w:val="00635283"/>
    <w:rsid w:val="0063623E"/>
    <w:rsid w:val="0064137C"/>
    <w:rsid w:val="0064357B"/>
    <w:rsid w:val="00646013"/>
    <w:rsid w:val="00646F2A"/>
    <w:rsid w:val="00653019"/>
    <w:rsid w:val="00654040"/>
    <w:rsid w:val="00655CB2"/>
    <w:rsid w:val="006572E2"/>
    <w:rsid w:val="006602EF"/>
    <w:rsid w:val="00660339"/>
    <w:rsid w:val="00660A69"/>
    <w:rsid w:val="00660EFD"/>
    <w:rsid w:val="00664DE5"/>
    <w:rsid w:val="00666C08"/>
    <w:rsid w:val="006677CC"/>
    <w:rsid w:val="00667B1F"/>
    <w:rsid w:val="00670844"/>
    <w:rsid w:val="00673200"/>
    <w:rsid w:val="006743DA"/>
    <w:rsid w:val="00675904"/>
    <w:rsid w:val="00676820"/>
    <w:rsid w:val="006828C2"/>
    <w:rsid w:val="006836BF"/>
    <w:rsid w:val="006874AD"/>
    <w:rsid w:val="00690135"/>
    <w:rsid w:val="00692CD2"/>
    <w:rsid w:val="00693E25"/>
    <w:rsid w:val="00694258"/>
    <w:rsid w:val="0069539E"/>
    <w:rsid w:val="00695511"/>
    <w:rsid w:val="00697EAF"/>
    <w:rsid w:val="006A001F"/>
    <w:rsid w:val="006A0155"/>
    <w:rsid w:val="006A4855"/>
    <w:rsid w:val="006A4A1D"/>
    <w:rsid w:val="006A7B5A"/>
    <w:rsid w:val="006B0827"/>
    <w:rsid w:val="006B0922"/>
    <w:rsid w:val="006B194F"/>
    <w:rsid w:val="006B2674"/>
    <w:rsid w:val="006B4486"/>
    <w:rsid w:val="006B453A"/>
    <w:rsid w:val="006B47FA"/>
    <w:rsid w:val="006C17ED"/>
    <w:rsid w:val="006C26CF"/>
    <w:rsid w:val="006C442A"/>
    <w:rsid w:val="006D0B26"/>
    <w:rsid w:val="006D597C"/>
    <w:rsid w:val="006D71E0"/>
    <w:rsid w:val="006E0276"/>
    <w:rsid w:val="006E4C6C"/>
    <w:rsid w:val="006E5969"/>
    <w:rsid w:val="006E6416"/>
    <w:rsid w:val="006E7162"/>
    <w:rsid w:val="006E7533"/>
    <w:rsid w:val="006E7FF2"/>
    <w:rsid w:val="006F0679"/>
    <w:rsid w:val="006F2A14"/>
    <w:rsid w:val="006F40D6"/>
    <w:rsid w:val="006F76C5"/>
    <w:rsid w:val="0070101A"/>
    <w:rsid w:val="00702741"/>
    <w:rsid w:val="00702E2E"/>
    <w:rsid w:val="00703347"/>
    <w:rsid w:val="007046A7"/>
    <w:rsid w:val="007104DB"/>
    <w:rsid w:val="00711D77"/>
    <w:rsid w:val="00713F1D"/>
    <w:rsid w:val="00714434"/>
    <w:rsid w:val="00715D3E"/>
    <w:rsid w:val="00717728"/>
    <w:rsid w:val="00722BF2"/>
    <w:rsid w:val="00723146"/>
    <w:rsid w:val="007322A2"/>
    <w:rsid w:val="0073593E"/>
    <w:rsid w:val="00736883"/>
    <w:rsid w:val="00742431"/>
    <w:rsid w:val="007440D6"/>
    <w:rsid w:val="007467FA"/>
    <w:rsid w:val="00746E0B"/>
    <w:rsid w:val="00751CBB"/>
    <w:rsid w:val="00752801"/>
    <w:rsid w:val="00752A7B"/>
    <w:rsid w:val="00755BFD"/>
    <w:rsid w:val="00760BA7"/>
    <w:rsid w:val="00760DCA"/>
    <w:rsid w:val="00761613"/>
    <w:rsid w:val="00763CC0"/>
    <w:rsid w:val="00774D24"/>
    <w:rsid w:val="00776F6D"/>
    <w:rsid w:val="0077766B"/>
    <w:rsid w:val="00780ADD"/>
    <w:rsid w:val="00782129"/>
    <w:rsid w:val="00785FF2"/>
    <w:rsid w:val="00786CF3"/>
    <w:rsid w:val="007909E4"/>
    <w:rsid w:val="00793C6B"/>
    <w:rsid w:val="007940B4"/>
    <w:rsid w:val="0079709B"/>
    <w:rsid w:val="007A0521"/>
    <w:rsid w:val="007A347D"/>
    <w:rsid w:val="007A4494"/>
    <w:rsid w:val="007A6915"/>
    <w:rsid w:val="007B4F6D"/>
    <w:rsid w:val="007C00B6"/>
    <w:rsid w:val="007C35CE"/>
    <w:rsid w:val="007C4169"/>
    <w:rsid w:val="007D5791"/>
    <w:rsid w:val="007D78B9"/>
    <w:rsid w:val="007E1781"/>
    <w:rsid w:val="007E3CBD"/>
    <w:rsid w:val="007E7B50"/>
    <w:rsid w:val="007F2439"/>
    <w:rsid w:val="007F24E5"/>
    <w:rsid w:val="007F430C"/>
    <w:rsid w:val="00800213"/>
    <w:rsid w:val="00800DBD"/>
    <w:rsid w:val="00801467"/>
    <w:rsid w:val="00803593"/>
    <w:rsid w:val="008124D0"/>
    <w:rsid w:val="008126C3"/>
    <w:rsid w:val="00812E10"/>
    <w:rsid w:val="008151B7"/>
    <w:rsid w:val="0081595C"/>
    <w:rsid w:val="00816B9D"/>
    <w:rsid w:val="00816F74"/>
    <w:rsid w:val="00821EC6"/>
    <w:rsid w:val="00825338"/>
    <w:rsid w:val="008261B0"/>
    <w:rsid w:val="008263FB"/>
    <w:rsid w:val="00827C8B"/>
    <w:rsid w:val="00830BE5"/>
    <w:rsid w:val="00830FFF"/>
    <w:rsid w:val="0083282B"/>
    <w:rsid w:val="00837F10"/>
    <w:rsid w:val="0084097E"/>
    <w:rsid w:val="00845B1F"/>
    <w:rsid w:val="00851544"/>
    <w:rsid w:val="00852FF3"/>
    <w:rsid w:val="00862977"/>
    <w:rsid w:val="0086700D"/>
    <w:rsid w:val="00870B74"/>
    <w:rsid w:val="00870DCA"/>
    <w:rsid w:val="00872938"/>
    <w:rsid w:val="0087346B"/>
    <w:rsid w:val="008813D9"/>
    <w:rsid w:val="008844BD"/>
    <w:rsid w:val="00894614"/>
    <w:rsid w:val="00896B66"/>
    <w:rsid w:val="008A3F81"/>
    <w:rsid w:val="008A5042"/>
    <w:rsid w:val="008B2B1A"/>
    <w:rsid w:val="008B429C"/>
    <w:rsid w:val="008B4A7E"/>
    <w:rsid w:val="008C1222"/>
    <w:rsid w:val="008C1743"/>
    <w:rsid w:val="008C1989"/>
    <w:rsid w:val="008C3078"/>
    <w:rsid w:val="008D206E"/>
    <w:rsid w:val="008D7B04"/>
    <w:rsid w:val="008E0110"/>
    <w:rsid w:val="008E2338"/>
    <w:rsid w:val="008F3E05"/>
    <w:rsid w:val="008F4DF6"/>
    <w:rsid w:val="008F539C"/>
    <w:rsid w:val="008F7C5E"/>
    <w:rsid w:val="00901686"/>
    <w:rsid w:val="009022AC"/>
    <w:rsid w:val="00903D2B"/>
    <w:rsid w:val="00906A3F"/>
    <w:rsid w:val="0091138F"/>
    <w:rsid w:val="00911831"/>
    <w:rsid w:val="009155B2"/>
    <w:rsid w:val="009175DD"/>
    <w:rsid w:val="00920845"/>
    <w:rsid w:val="00920C85"/>
    <w:rsid w:val="00922295"/>
    <w:rsid w:val="009262BE"/>
    <w:rsid w:val="00927022"/>
    <w:rsid w:val="00927522"/>
    <w:rsid w:val="0093262D"/>
    <w:rsid w:val="009361FC"/>
    <w:rsid w:val="00940522"/>
    <w:rsid w:val="009417F1"/>
    <w:rsid w:val="00945F4F"/>
    <w:rsid w:val="00946208"/>
    <w:rsid w:val="009462DF"/>
    <w:rsid w:val="009471C6"/>
    <w:rsid w:val="00947B38"/>
    <w:rsid w:val="00950C53"/>
    <w:rsid w:val="00951ADB"/>
    <w:rsid w:val="0095508F"/>
    <w:rsid w:val="00955CEE"/>
    <w:rsid w:val="009608D7"/>
    <w:rsid w:val="009632A3"/>
    <w:rsid w:val="00967039"/>
    <w:rsid w:val="00973DCA"/>
    <w:rsid w:val="00974214"/>
    <w:rsid w:val="00975799"/>
    <w:rsid w:val="009808DE"/>
    <w:rsid w:val="00982264"/>
    <w:rsid w:val="00986A5A"/>
    <w:rsid w:val="00986A96"/>
    <w:rsid w:val="00987C50"/>
    <w:rsid w:val="009902D7"/>
    <w:rsid w:val="0099036D"/>
    <w:rsid w:val="00994169"/>
    <w:rsid w:val="00994A85"/>
    <w:rsid w:val="00994C97"/>
    <w:rsid w:val="009A06EB"/>
    <w:rsid w:val="009A0F6F"/>
    <w:rsid w:val="009A11D2"/>
    <w:rsid w:val="009A2E67"/>
    <w:rsid w:val="009A30A1"/>
    <w:rsid w:val="009A4222"/>
    <w:rsid w:val="009A66DB"/>
    <w:rsid w:val="009A6983"/>
    <w:rsid w:val="009B23AE"/>
    <w:rsid w:val="009B2FC1"/>
    <w:rsid w:val="009B3A89"/>
    <w:rsid w:val="009B4B93"/>
    <w:rsid w:val="009C05A7"/>
    <w:rsid w:val="009C35D8"/>
    <w:rsid w:val="009C3B0D"/>
    <w:rsid w:val="009C6146"/>
    <w:rsid w:val="009D1EA6"/>
    <w:rsid w:val="009D340C"/>
    <w:rsid w:val="009D40BA"/>
    <w:rsid w:val="009D68C9"/>
    <w:rsid w:val="009D6EDD"/>
    <w:rsid w:val="009E0CCD"/>
    <w:rsid w:val="009E1EEF"/>
    <w:rsid w:val="009E2F82"/>
    <w:rsid w:val="009E629C"/>
    <w:rsid w:val="009E6C16"/>
    <w:rsid w:val="009F30AE"/>
    <w:rsid w:val="009F3240"/>
    <w:rsid w:val="009F37DB"/>
    <w:rsid w:val="009F694F"/>
    <w:rsid w:val="009F739E"/>
    <w:rsid w:val="00A041E9"/>
    <w:rsid w:val="00A07618"/>
    <w:rsid w:val="00A12397"/>
    <w:rsid w:val="00A21962"/>
    <w:rsid w:val="00A27DC0"/>
    <w:rsid w:val="00A3294D"/>
    <w:rsid w:val="00A36621"/>
    <w:rsid w:val="00A37860"/>
    <w:rsid w:val="00A37EC3"/>
    <w:rsid w:val="00A40483"/>
    <w:rsid w:val="00A43DDB"/>
    <w:rsid w:val="00A465B2"/>
    <w:rsid w:val="00A501EF"/>
    <w:rsid w:val="00A51AAB"/>
    <w:rsid w:val="00A5447A"/>
    <w:rsid w:val="00A606D5"/>
    <w:rsid w:val="00A6211A"/>
    <w:rsid w:val="00A646E3"/>
    <w:rsid w:val="00A655E9"/>
    <w:rsid w:val="00A66599"/>
    <w:rsid w:val="00A6748B"/>
    <w:rsid w:val="00A677FE"/>
    <w:rsid w:val="00A70E3E"/>
    <w:rsid w:val="00A720ED"/>
    <w:rsid w:val="00A725B6"/>
    <w:rsid w:val="00A74C68"/>
    <w:rsid w:val="00A76944"/>
    <w:rsid w:val="00A820B1"/>
    <w:rsid w:val="00A87343"/>
    <w:rsid w:val="00A87810"/>
    <w:rsid w:val="00A90A83"/>
    <w:rsid w:val="00A9542C"/>
    <w:rsid w:val="00A95A5B"/>
    <w:rsid w:val="00A96CBB"/>
    <w:rsid w:val="00AA0247"/>
    <w:rsid w:val="00AA225E"/>
    <w:rsid w:val="00AA338D"/>
    <w:rsid w:val="00AA6728"/>
    <w:rsid w:val="00AB1361"/>
    <w:rsid w:val="00AB1469"/>
    <w:rsid w:val="00AB43B7"/>
    <w:rsid w:val="00AB5DD7"/>
    <w:rsid w:val="00AB797D"/>
    <w:rsid w:val="00AC4049"/>
    <w:rsid w:val="00AC573F"/>
    <w:rsid w:val="00AC5BD7"/>
    <w:rsid w:val="00AD17CD"/>
    <w:rsid w:val="00AD1D55"/>
    <w:rsid w:val="00AD20D3"/>
    <w:rsid w:val="00AD2262"/>
    <w:rsid w:val="00AD3EE0"/>
    <w:rsid w:val="00AD6C2A"/>
    <w:rsid w:val="00AD7CB7"/>
    <w:rsid w:val="00AE4582"/>
    <w:rsid w:val="00AE5E26"/>
    <w:rsid w:val="00AE5F2C"/>
    <w:rsid w:val="00AF02CB"/>
    <w:rsid w:val="00AF0D7E"/>
    <w:rsid w:val="00AF156F"/>
    <w:rsid w:val="00AF1678"/>
    <w:rsid w:val="00AF1C5C"/>
    <w:rsid w:val="00AF3DB0"/>
    <w:rsid w:val="00B02CCC"/>
    <w:rsid w:val="00B0389B"/>
    <w:rsid w:val="00B057C7"/>
    <w:rsid w:val="00B1386E"/>
    <w:rsid w:val="00B14FF6"/>
    <w:rsid w:val="00B17BE2"/>
    <w:rsid w:val="00B210F6"/>
    <w:rsid w:val="00B220AF"/>
    <w:rsid w:val="00B23CF2"/>
    <w:rsid w:val="00B31BA9"/>
    <w:rsid w:val="00B345AC"/>
    <w:rsid w:val="00B357E8"/>
    <w:rsid w:val="00B4014D"/>
    <w:rsid w:val="00B401C9"/>
    <w:rsid w:val="00B412B1"/>
    <w:rsid w:val="00B4163E"/>
    <w:rsid w:val="00B44464"/>
    <w:rsid w:val="00B4780C"/>
    <w:rsid w:val="00B54CC5"/>
    <w:rsid w:val="00B6282F"/>
    <w:rsid w:val="00B66334"/>
    <w:rsid w:val="00B704FC"/>
    <w:rsid w:val="00B7083B"/>
    <w:rsid w:val="00B728C7"/>
    <w:rsid w:val="00B734DE"/>
    <w:rsid w:val="00B75924"/>
    <w:rsid w:val="00B75C5E"/>
    <w:rsid w:val="00B76331"/>
    <w:rsid w:val="00B8195A"/>
    <w:rsid w:val="00B83BE4"/>
    <w:rsid w:val="00B851F7"/>
    <w:rsid w:val="00B9110A"/>
    <w:rsid w:val="00B92109"/>
    <w:rsid w:val="00B92A7F"/>
    <w:rsid w:val="00B9352B"/>
    <w:rsid w:val="00B93C12"/>
    <w:rsid w:val="00B96674"/>
    <w:rsid w:val="00B97814"/>
    <w:rsid w:val="00B97FE3"/>
    <w:rsid w:val="00BA13E0"/>
    <w:rsid w:val="00BB2B42"/>
    <w:rsid w:val="00BB7D00"/>
    <w:rsid w:val="00BC5933"/>
    <w:rsid w:val="00BC60CD"/>
    <w:rsid w:val="00BD026A"/>
    <w:rsid w:val="00BD1330"/>
    <w:rsid w:val="00BD305C"/>
    <w:rsid w:val="00BD3EFC"/>
    <w:rsid w:val="00BD522C"/>
    <w:rsid w:val="00BD7D59"/>
    <w:rsid w:val="00BE301D"/>
    <w:rsid w:val="00BE3695"/>
    <w:rsid w:val="00BE44AF"/>
    <w:rsid w:val="00BF07D6"/>
    <w:rsid w:val="00BF13CF"/>
    <w:rsid w:val="00BF18C4"/>
    <w:rsid w:val="00BF2FC1"/>
    <w:rsid w:val="00BF42D8"/>
    <w:rsid w:val="00BF6830"/>
    <w:rsid w:val="00C000E9"/>
    <w:rsid w:val="00C05DBE"/>
    <w:rsid w:val="00C07FC7"/>
    <w:rsid w:val="00C100FD"/>
    <w:rsid w:val="00C125DD"/>
    <w:rsid w:val="00C13420"/>
    <w:rsid w:val="00C13C7D"/>
    <w:rsid w:val="00C15197"/>
    <w:rsid w:val="00C16349"/>
    <w:rsid w:val="00C1637F"/>
    <w:rsid w:val="00C1662B"/>
    <w:rsid w:val="00C16BBF"/>
    <w:rsid w:val="00C22893"/>
    <w:rsid w:val="00C248F5"/>
    <w:rsid w:val="00C24EBF"/>
    <w:rsid w:val="00C266EF"/>
    <w:rsid w:val="00C26A2A"/>
    <w:rsid w:val="00C30563"/>
    <w:rsid w:val="00C32195"/>
    <w:rsid w:val="00C37C3A"/>
    <w:rsid w:val="00C37FBD"/>
    <w:rsid w:val="00C42CB5"/>
    <w:rsid w:val="00C43268"/>
    <w:rsid w:val="00C45A60"/>
    <w:rsid w:val="00C47CEB"/>
    <w:rsid w:val="00C51E2F"/>
    <w:rsid w:val="00C561A9"/>
    <w:rsid w:val="00C57FC1"/>
    <w:rsid w:val="00C607B4"/>
    <w:rsid w:val="00C61A3E"/>
    <w:rsid w:val="00C62496"/>
    <w:rsid w:val="00C62656"/>
    <w:rsid w:val="00C82864"/>
    <w:rsid w:val="00C90209"/>
    <w:rsid w:val="00C9222D"/>
    <w:rsid w:val="00C952E1"/>
    <w:rsid w:val="00CA2EDD"/>
    <w:rsid w:val="00CA5601"/>
    <w:rsid w:val="00CA6D61"/>
    <w:rsid w:val="00CA7FBC"/>
    <w:rsid w:val="00CB16AF"/>
    <w:rsid w:val="00CB641D"/>
    <w:rsid w:val="00CB67FD"/>
    <w:rsid w:val="00CB6D3D"/>
    <w:rsid w:val="00CC03CC"/>
    <w:rsid w:val="00CC31FA"/>
    <w:rsid w:val="00CC45D3"/>
    <w:rsid w:val="00CC7623"/>
    <w:rsid w:val="00CD4345"/>
    <w:rsid w:val="00CE0390"/>
    <w:rsid w:val="00CE3D6E"/>
    <w:rsid w:val="00CE7352"/>
    <w:rsid w:val="00CF0833"/>
    <w:rsid w:val="00CF3E8F"/>
    <w:rsid w:val="00D075C0"/>
    <w:rsid w:val="00D0779D"/>
    <w:rsid w:val="00D07B14"/>
    <w:rsid w:val="00D07C54"/>
    <w:rsid w:val="00D10C6D"/>
    <w:rsid w:val="00D10CFB"/>
    <w:rsid w:val="00D161A2"/>
    <w:rsid w:val="00D16315"/>
    <w:rsid w:val="00D16F63"/>
    <w:rsid w:val="00D17FD0"/>
    <w:rsid w:val="00D22580"/>
    <w:rsid w:val="00D25FC1"/>
    <w:rsid w:val="00D271A0"/>
    <w:rsid w:val="00D2793B"/>
    <w:rsid w:val="00D33845"/>
    <w:rsid w:val="00D34306"/>
    <w:rsid w:val="00D35737"/>
    <w:rsid w:val="00D359F4"/>
    <w:rsid w:val="00D36174"/>
    <w:rsid w:val="00D45C93"/>
    <w:rsid w:val="00D4635F"/>
    <w:rsid w:val="00D46A44"/>
    <w:rsid w:val="00D47ECA"/>
    <w:rsid w:val="00D5046C"/>
    <w:rsid w:val="00D50BF1"/>
    <w:rsid w:val="00D60506"/>
    <w:rsid w:val="00D6503F"/>
    <w:rsid w:val="00D660C8"/>
    <w:rsid w:val="00D672D3"/>
    <w:rsid w:val="00D72D15"/>
    <w:rsid w:val="00D739A5"/>
    <w:rsid w:val="00D74CD1"/>
    <w:rsid w:val="00D7723A"/>
    <w:rsid w:val="00D82DD0"/>
    <w:rsid w:val="00D8416F"/>
    <w:rsid w:val="00D84D0B"/>
    <w:rsid w:val="00D85366"/>
    <w:rsid w:val="00D87D8D"/>
    <w:rsid w:val="00D90138"/>
    <w:rsid w:val="00D94159"/>
    <w:rsid w:val="00D94EEB"/>
    <w:rsid w:val="00D97CC1"/>
    <w:rsid w:val="00DA16B4"/>
    <w:rsid w:val="00DA1E61"/>
    <w:rsid w:val="00DA2D17"/>
    <w:rsid w:val="00DA36BB"/>
    <w:rsid w:val="00DA461B"/>
    <w:rsid w:val="00DA6583"/>
    <w:rsid w:val="00DA784D"/>
    <w:rsid w:val="00DB2493"/>
    <w:rsid w:val="00DC37FA"/>
    <w:rsid w:val="00DC5063"/>
    <w:rsid w:val="00DC5E16"/>
    <w:rsid w:val="00DC61F9"/>
    <w:rsid w:val="00DC771B"/>
    <w:rsid w:val="00DC7749"/>
    <w:rsid w:val="00DD2CBC"/>
    <w:rsid w:val="00DD30DF"/>
    <w:rsid w:val="00DD6649"/>
    <w:rsid w:val="00DE2A6C"/>
    <w:rsid w:val="00DE6A6F"/>
    <w:rsid w:val="00DF23E8"/>
    <w:rsid w:val="00DF24B3"/>
    <w:rsid w:val="00DF6B65"/>
    <w:rsid w:val="00DF776A"/>
    <w:rsid w:val="00E029DF"/>
    <w:rsid w:val="00E03394"/>
    <w:rsid w:val="00E0361E"/>
    <w:rsid w:val="00E0631E"/>
    <w:rsid w:val="00E0780A"/>
    <w:rsid w:val="00E13309"/>
    <w:rsid w:val="00E149B9"/>
    <w:rsid w:val="00E20263"/>
    <w:rsid w:val="00E20879"/>
    <w:rsid w:val="00E252D0"/>
    <w:rsid w:val="00E26502"/>
    <w:rsid w:val="00E26C80"/>
    <w:rsid w:val="00E3024C"/>
    <w:rsid w:val="00E33DB3"/>
    <w:rsid w:val="00E372FA"/>
    <w:rsid w:val="00E441D6"/>
    <w:rsid w:val="00E4470D"/>
    <w:rsid w:val="00E45B74"/>
    <w:rsid w:val="00E46C73"/>
    <w:rsid w:val="00E522EB"/>
    <w:rsid w:val="00E52FE2"/>
    <w:rsid w:val="00E56426"/>
    <w:rsid w:val="00E57F0F"/>
    <w:rsid w:val="00E61948"/>
    <w:rsid w:val="00E61CB1"/>
    <w:rsid w:val="00E62436"/>
    <w:rsid w:val="00E62652"/>
    <w:rsid w:val="00E66A49"/>
    <w:rsid w:val="00E73664"/>
    <w:rsid w:val="00E73D1F"/>
    <w:rsid w:val="00E73E70"/>
    <w:rsid w:val="00E7565B"/>
    <w:rsid w:val="00E76A7F"/>
    <w:rsid w:val="00E81E6F"/>
    <w:rsid w:val="00E832B1"/>
    <w:rsid w:val="00E84118"/>
    <w:rsid w:val="00E86624"/>
    <w:rsid w:val="00E87A47"/>
    <w:rsid w:val="00E90BBB"/>
    <w:rsid w:val="00E90E10"/>
    <w:rsid w:val="00E97742"/>
    <w:rsid w:val="00EA6795"/>
    <w:rsid w:val="00EB08EB"/>
    <w:rsid w:val="00EB321E"/>
    <w:rsid w:val="00EB5217"/>
    <w:rsid w:val="00EB58BC"/>
    <w:rsid w:val="00EB5A54"/>
    <w:rsid w:val="00EB6316"/>
    <w:rsid w:val="00EC05E8"/>
    <w:rsid w:val="00EC24C7"/>
    <w:rsid w:val="00ED2F6A"/>
    <w:rsid w:val="00ED78C7"/>
    <w:rsid w:val="00EE1C16"/>
    <w:rsid w:val="00EE32F0"/>
    <w:rsid w:val="00EE5992"/>
    <w:rsid w:val="00EF11EB"/>
    <w:rsid w:val="00EF133F"/>
    <w:rsid w:val="00EF1A4F"/>
    <w:rsid w:val="00EF1C1F"/>
    <w:rsid w:val="00EF2934"/>
    <w:rsid w:val="00EF5419"/>
    <w:rsid w:val="00EF5F7F"/>
    <w:rsid w:val="00F039B6"/>
    <w:rsid w:val="00F03D51"/>
    <w:rsid w:val="00F05DDB"/>
    <w:rsid w:val="00F07384"/>
    <w:rsid w:val="00F075DF"/>
    <w:rsid w:val="00F07E11"/>
    <w:rsid w:val="00F111DF"/>
    <w:rsid w:val="00F123AF"/>
    <w:rsid w:val="00F15143"/>
    <w:rsid w:val="00F16A75"/>
    <w:rsid w:val="00F16B66"/>
    <w:rsid w:val="00F20480"/>
    <w:rsid w:val="00F249E6"/>
    <w:rsid w:val="00F25F06"/>
    <w:rsid w:val="00F317B0"/>
    <w:rsid w:val="00F32ADB"/>
    <w:rsid w:val="00F32DE2"/>
    <w:rsid w:val="00F356E0"/>
    <w:rsid w:val="00F36CC9"/>
    <w:rsid w:val="00F36FDF"/>
    <w:rsid w:val="00F44230"/>
    <w:rsid w:val="00F44759"/>
    <w:rsid w:val="00F45196"/>
    <w:rsid w:val="00F52E47"/>
    <w:rsid w:val="00F57296"/>
    <w:rsid w:val="00F57CF7"/>
    <w:rsid w:val="00F61C13"/>
    <w:rsid w:val="00F648D9"/>
    <w:rsid w:val="00F702DB"/>
    <w:rsid w:val="00F74112"/>
    <w:rsid w:val="00F874C0"/>
    <w:rsid w:val="00F90095"/>
    <w:rsid w:val="00F917B8"/>
    <w:rsid w:val="00F95743"/>
    <w:rsid w:val="00FA11D7"/>
    <w:rsid w:val="00FA131A"/>
    <w:rsid w:val="00FA17CC"/>
    <w:rsid w:val="00FA1EB9"/>
    <w:rsid w:val="00FA65A0"/>
    <w:rsid w:val="00FB2BA7"/>
    <w:rsid w:val="00FB6CCE"/>
    <w:rsid w:val="00FB7CF1"/>
    <w:rsid w:val="00FC0B2E"/>
    <w:rsid w:val="00FC3A0B"/>
    <w:rsid w:val="00FC5884"/>
    <w:rsid w:val="00FD0019"/>
    <w:rsid w:val="00FD0D4B"/>
    <w:rsid w:val="00FD0E35"/>
    <w:rsid w:val="00FD1651"/>
    <w:rsid w:val="00FD21A6"/>
    <w:rsid w:val="00FD7F88"/>
    <w:rsid w:val="00FD7FE2"/>
    <w:rsid w:val="00FE0D08"/>
    <w:rsid w:val="00FE287F"/>
    <w:rsid w:val="00FE3326"/>
    <w:rsid w:val="00FE53B3"/>
    <w:rsid w:val="00FF001A"/>
    <w:rsid w:val="00FF2534"/>
    <w:rsid w:val="00FF3C3D"/>
    <w:rsid w:val="00FF7B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8D62A"/>
  <w15:chartTrackingRefBased/>
  <w15:docId w15:val="{3302A408-ABFE-4C19-AB92-D0E4F70E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0B4"/>
    <w:pPr>
      <w:spacing w:after="120" w:line="276" w:lineRule="auto"/>
    </w:pPr>
    <w:rPr>
      <w:rFonts w:ascii="Arial" w:hAnsi="Arial" w:cs="Arial"/>
    </w:rPr>
  </w:style>
  <w:style w:type="paragraph" w:styleId="Heading1">
    <w:name w:val="heading 1"/>
    <w:basedOn w:val="Normal"/>
    <w:next w:val="Normal"/>
    <w:link w:val="Heading1Char"/>
    <w:uiPriority w:val="9"/>
    <w:qFormat/>
    <w:rsid w:val="0038383B"/>
    <w:pPr>
      <w:keepNext/>
      <w:keepLines/>
      <w:spacing w:before="240"/>
      <w:outlineLvl w:val="0"/>
    </w:pPr>
    <w:rPr>
      <w:b/>
      <w:sz w:val="36"/>
      <w:szCs w:val="28"/>
    </w:rPr>
  </w:style>
  <w:style w:type="paragraph" w:styleId="Heading2">
    <w:name w:val="heading 2"/>
    <w:basedOn w:val="Normal"/>
    <w:next w:val="Normal"/>
    <w:link w:val="Heading2Char"/>
    <w:uiPriority w:val="9"/>
    <w:unhideWhenUsed/>
    <w:qFormat/>
    <w:rsid w:val="00C62496"/>
    <w:pPr>
      <w:keepNext/>
      <w:keepLines/>
      <w:spacing w:before="240"/>
      <w:outlineLvl w:val="1"/>
    </w:pPr>
    <w:rPr>
      <w:b/>
      <w:i/>
      <w:sz w:val="24"/>
    </w:rPr>
  </w:style>
  <w:style w:type="paragraph" w:styleId="Heading3">
    <w:name w:val="heading 3"/>
    <w:basedOn w:val="Normal"/>
    <w:next w:val="Normal"/>
    <w:link w:val="Heading3Char"/>
    <w:uiPriority w:val="9"/>
    <w:unhideWhenUsed/>
    <w:qFormat/>
    <w:rsid w:val="009016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83B"/>
    <w:rPr>
      <w:rFonts w:ascii="Arial" w:hAnsi="Arial" w:cs="Arial"/>
      <w:b/>
      <w:sz w:val="36"/>
      <w:szCs w:val="28"/>
    </w:rPr>
  </w:style>
  <w:style w:type="character" w:customStyle="1" w:styleId="Heading2Char">
    <w:name w:val="Heading 2 Char"/>
    <w:basedOn w:val="DefaultParagraphFont"/>
    <w:link w:val="Heading2"/>
    <w:uiPriority w:val="9"/>
    <w:rsid w:val="00C62496"/>
    <w:rPr>
      <w:rFonts w:ascii="Arial" w:hAnsi="Arial" w:cs="Arial"/>
      <w:b/>
      <w:i/>
      <w:sz w:val="24"/>
    </w:rPr>
  </w:style>
  <w:style w:type="character" w:customStyle="1" w:styleId="Heading3Char">
    <w:name w:val="Heading 3 Char"/>
    <w:basedOn w:val="DefaultParagraphFont"/>
    <w:link w:val="Heading3"/>
    <w:uiPriority w:val="9"/>
    <w:rsid w:val="00901686"/>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2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20480"/>
    <w:pPr>
      <w:spacing w:after="0" w:line="240" w:lineRule="auto"/>
    </w:pPr>
    <w:rPr>
      <w:sz w:val="20"/>
      <w:szCs w:val="20"/>
    </w:rPr>
  </w:style>
  <w:style w:type="character" w:customStyle="1" w:styleId="FootnoteTextChar">
    <w:name w:val="Footnote Text Char"/>
    <w:basedOn w:val="DefaultParagraphFont"/>
    <w:link w:val="FootnoteText"/>
    <w:uiPriority w:val="99"/>
    <w:rsid w:val="00F20480"/>
    <w:rPr>
      <w:sz w:val="20"/>
      <w:szCs w:val="20"/>
    </w:rPr>
  </w:style>
  <w:style w:type="character" w:styleId="FootnoteReference">
    <w:name w:val="footnote reference"/>
    <w:basedOn w:val="DefaultParagraphFont"/>
    <w:uiPriority w:val="99"/>
    <w:unhideWhenUsed/>
    <w:rsid w:val="00F20480"/>
    <w:rPr>
      <w:vertAlign w:val="superscript"/>
    </w:rPr>
  </w:style>
  <w:style w:type="paragraph" w:styleId="NormalWeb">
    <w:name w:val="Normal (Web)"/>
    <w:basedOn w:val="Normal"/>
    <w:uiPriority w:val="99"/>
    <w:semiHidden/>
    <w:unhideWhenUsed/>
    <w:rsid w:val="003911A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9462DF"/>
    <w:rPr>
      <w:sz w:val="16"/>
      <w:szCs w:val="16"/>
    </w:rPr>
  </w:style>
  <w:style w:type="paragraph" w:styleId="CommentText">
    <w:name w:val="annotation text"/>
    <w:basedOn w:val="Normal"/>
    <w:link w:val="CommentTextChar"/>
    <w:uiPriority w:val="99"/>
    <w:unhideWhenUsed/>
    <w:rsid w:val="009462DF"/>
    <w:pPr>
      <w:spacing w:line="240" w:lineRule="auto"/>
    </w:pPr>
    <w:rPr>
      <w:sz w:val="20"/>
      <w:szCs w:val="20"/>
    </w:rPr>
  </w:style>
  <w:style w:type="character" w:customStyle="1" w:styleId="CommentTextChar">
    <w:name w:val="Comment Text Char"/>
    <w:basedOn w:val="DefaultParagraphFont"/>
    <w:link w:val="CommentText"/>
    <w:uiPriority w:val="99"/>
    <w:rsid w:val="009462DF"/>
    <w:rPr>
      <w:sz w:val="20"/>
      <w:szCs w:val="20"/>
    </w:rPr>
  </w:style>
  <w:style w:type="paragraph" w:styleId="CommentSubject">
    <w:name w:val="annotation subject"/>
    <w:basedOn w:val="CommentText"/>
    <w:next w:val="CommentText"/>
    <w:link w:val="CommentSubjectChar"/>
    <w:uiPriority w:val="99"/>
    <w:semiHidden/>
    <w:unhideWhenUsed/>
    <w:rsid w:val="009462DF"/>
    <w:rPr>
      <w:b/>
      <w:bCs/>
    </w:rPr>
  </w:style>
  <w:style w:type="character" w:customStyle="1" w:styleId="CommentSubjectChar">
    <w:name w:val="Comment Subject Char"/>
    <w:basedOn w:val="CommentTextChar"/>
    <w:link w:val="CommentSubject"/>
    <w:uiPriority w:val="99"/>
    <w:semiHidden/>
    <w:rsid w:val="009462DF"/>
    <w:rPr>
      <w:b/>
      <w:bCs/>
      <w:sz w:val="20"/>
      <w:szCs w:val="20"/>
    </w:rPr>
  </w:style>
  <w:style w:type="paragraph" w:styleId="BalloonText">
    <w:name w:val="Balloon Text"/>
    <w:basedOn w:val="Normal"/>
    <w:link w:val="BalloonTextChar"/>
    <w:uiPriority w:val="99"/>
    <w:semiHidden/>
    <w:unhideWhenUsed/>
    <w:rsid w:val="00946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2DF"/>
    <w:rPr>
      <w:rFonts w:ascii="Segoe UI" w:hAnsi="Segoe UI" w:cs="Segoe UI"/>
      <w:sz w:val="18"/>
      <w:szCs w:val="18"/>
    </w:rPr>
  </w:style>
  <w:style w:type="paragraph" w:styleId="Header">
    <w:name w:val="header"/>
    <w:basedOn w:val="Normal"/>
    <w:link w:val="HeaderChar"/>
    <w:uiPriority w:val="99"/>
    <w:unhideWhenUsed/>
    <w:rsid w:val="00C16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37F"/>
  </w:style>
  <w:style w:type="paragraph" w:styleId="Footer">
    <w:name w:val="footer"/>
    <w:basedOn w:val="Normal"/>
    <w:link w:val="FooterChar"/>
    <w:uiPriority w:val="99"/>
    <w:unhideWhenUsed/>
    <w:rsid w:val="00C16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37F"/>
  </w:style>
  <w:style w:type="paragraph" w:styleId="TOCHeading">
    <w:name w:val="TOC Heading"/>
    <w:basedOn w:val="Heading1"/>
    <w:next w:val="Normal"/>
    <w:uiPriority w:val="39"/>
    <w:unhideWhenUsed/>
    <w:qFormat/>
    <w:rsid w:val="00C1637F"/>
    <w:pPr>
      <w:outlineLvl w:val="9"/>
    </w:pPr>
    <w:rPr>
      <w:lang w:val="en-US"/>
    </w:rPr>
  </w:style>
  <w:style w:type="paragraph" w:styleId="TOC1">
    <w:name w:val="toc 1"/>
    <w:basedOn w:val="Normal"/>
    <w:next w:val="Normal"/>
    <w:autoRedefine/>
    <w:uiPriority w:val="39"/>
    <w:unhideWhenUsed/>
    <w:rsid w:val="001876AE"/>
    <w:pPr>
      <w:tabs>
        <w:tab w:val="right" w:leader="dot" w:pos="9016"/>
      </w:tabs>
      <w:spacing w:after="100"/>
    </w:pPr>
  </w:style>
  <w:style w:type="paragraph" w:styleId="TOC2">
    <w:name w:val="toc 2"/>
    <w:basedOn w:val="Normal"/>
    <w:next w:val="Normal"/>
    <w:autoRedefine/>
    <w:uiPriority w:val="39"/>
    <w:unhideWhenUsed/>
    <w:rsid w:val="001876AE"/>
    <w:pPr>
      <w:tabs>
        <w:tab w:val="right" w:leader="dot" w:pos="9016"/>
      </w:tabs>
      <w:spacing w:after="100"/>
      <w:ind w:left="220"/>
    </w:pPr>
  </w:style>
  <w:style w:type="paragraph" w:styleId="TOC3">
    <w:name w:val="toc 3"/>
    <w:basedOn w:val="Normal"/>
    <w:next w:val="Normal"/>
    <w:autoRedefine/>
    <w:uiPriority w:val="39"/>
    <w:unhideWhenUsed/>
    <w:rsid w:val="00C1637F"/>
    <w:pPr>
      <w:spacing w:after="100"/>
      <w:ind w:left="440"/>
    </w:pPr>
  </w:style>
  <w:style w:type="character" w:styleId="Hyperlink">
    <w:name w:val="Hyperlink"/>
    <w:basedOn w:val="DefaultParagraphFont"/>
    <w:uiPriority w:val="99"/>
    <w:unhideWhenUsed/>
    <w:rsid w:val="00C1637F"/>
    <w:rPr>
      <w:color w:val="0563C1" w:themeColor="hyperlink"/>
      <w:u w:val="single"/>
    </w:rPr>
  </w:style>
  <w:style w:type="paragraph" w:styleId="ListParagraph">
    <w:name w:val="List Paragraph"/>
    <w:aliases w:val="Bullet Normal"/>
    <w:basedOn w:val="Normal"/>
    <w:link w:val="ListParagraphChar"/>
    <w:uiPriority w:val="34"/>
    <w:qFormat/>
    <w:rsid w:val="00121C04"/>
    <w:pPr>
      <w:spacing w:after="60"/>
      <w:ind w:left="720"/>
    </w:pPr>
    <w:rPr>
      <w:rFonts w:eastAsia="Times New Roman" w:cs="Times New Roman"/>
      <w:szCs w:val="24"/>
      <w:lang w:eastAsia="en-NZ"/>
    </w:rPr>
  </w:style>
  <w:style w:type="paragraph" w:customStyle="1" w:styleId="Tablefigures">
    <w:name w:val="Table figures"/>
    <w:basedOn w:val="Normal"/>
    <w:link w:val="TablefiguresChar"/>
    <w:qFormat/>
    <w:rsid w:val="00986A5A"/>
    <w:pPr>
      <w:spacing w:before="240"/>
    </w:pPr>
    <w:rPr>
      <w:b/>
    </w:rPr>
  </w:style>
  <w:style w:type="paragraph" w:styleId="Revision">
    <w:name w:val="Revision"/>
    <w:hidden/>
    <w:uiPriority w:val="99"/>
    <w:semiHidden/>
    <w:rsid w:val="00B93C12"/>
    <w:pPr>
      <w:spacing w:after="0" w:line="240" w:lineRule="auto"/>
    </w:pPr>
    <w:rPr>
      <w:rFonts w:ascii="Arial" w:hAnsi="Arial" w:cs="Arial"/>
    </w:rPr>
  </w:style>
  <w:style w:type="character" w:customStyle="1" w:styleId="TablefiguresChar">
    <w:name w:val="Table figures Char"/>
    <w:basedOn w:val="DefaultParagraphFont"/>
    <w:link w:val="Tablefigures"/>
    <w:rsid w:val="00986A5A"/>
    <w:rPr>
      <w:rFonts w:ascii="Arial" w:hAnsi="Arial" w:cs="Arial"/>
      <w:b/>
    </w:rPr>
  </w:style>
  <w:style w:type="paragraph" w:styleId="BodyText">
    <w:name w:val="Body Text"/>
    <w:basedOn w:val="Normal"/>
    <w:link w:val="BodyTextChar"/>
    <w:uiPriority w:val="1"/>
    <w:qFormat/>
    <w:rsid w:val="00CC03CC"/>
    <w:pPr>
      <w:widowControl w:val="0"/>
    </w:pPr>
    <w:rPr>
      <w:rFonts w:eastAsia="Arial"/>
    </w:rPr>
  </w:style>
  <w:style w:type="character" w:customStyle="1" w:styleId="BodyTextChar">
    <w:name w:val="Body Text Char"/>
    <w:basedOn w:val="DefaultParagraphFont"/>
    <w:link w:val="BodyText"/>
    <w:uiPriority w:val="1"/>
    <w:rsid w:val="00CC03CC"/>
    <w:rPr>
      <w:rFonts w:ascii="Arial" w:eastAsia="Arial" w:hAnsi="Arial" w:cs="Arial"/>
    </w:rPr>
  </w:style>
  <w:style w:type="character" w:styleId="UnresolvedMention">
    <w:name w:val="Unresolved Mention"/>
    <w:basedOn w:val="DefaultParagraphFont"/>
    <w:uiPriority w:val="99"/>
    <w:semiHidden/>
    <w:unhideWhenUsed/>
    <w:rsid w:val="00E0631E"/>
    <w:rPr>
      <w:color w:val="605E5C"/>
      <w:shd w:val="clear" w:color="auto" w:fill="E1DFDD"/>
    </w:rPr>
  </w:style>
  <w:style w:type="table" w:styleId="PlainTable3">
    <w:name w:val="Plain Table 3"/>
    <w:basedOn w:val="TableNormal"/>
    <w:uiPriority w:val="43"/>
    <w:rsid w:val="008253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dnoteText">
    <w:name w:val="endnote text"/>
    <w:basedOn w:val="Normal"/>
    <w:link w:val="EndnoteTextChar"/>
    <w:uiPriority w:val="99"/>
    <w:unhideWhenUsed/>
    <w:rsid w:val="00C16349"/>
    <w:pPr>
      <w:spacing w:after="200" w:line="240" w:lineRule="auto"/>
    </w:pPr>
    <w:rPr>
      <w:rFonts w:ascii="Cambria" w:eastAsia="Cambria" w:hAnsi="Cambria" w:cs="Times New Roman"/>
      <w:sz w:val="20"/>
      <w:szCs w:val="20"/>
      <w:lang w:val="en-GB"/>
    </w:rPr>
  </w:style>
  <w:style w:type="character" w:customStyle="1" w:styleId="EndnoteTextChar">
    <w:name w:val="Endnote Text Char"/>
    <w:basedOn w:val="DefaultParagraphFont"/>
    <w:link w:val="EndnoteText"/>
    <w:uiPriority w:val="99"/>
    <w:rsid w:val="00C16349"/>
    <w:rPr>
      <w:rFonts w:ascii="Cambria" w:eastAsia="Cambria" w:hAnsi="Cambria" w:cs="Times New Roman"/>
      <w:sz w:val="20"/>
      <w:szCs w:val="20"/>
      <w:lang w:val="en-GB"/>
    </w:rPr>
  </w:style>
  <w:style w:type="paragraph" w:styleId="Caption">
    <w:name w:val="caption"/>
    <w:basedOn w:val="Normal"/>
    <w:next w:val="Normal"/>
    <w:uiPriority w:val="35"/>
    <w:unhideWhenUsed/>
    <w:qFormat/>
    <w:rsid w:val="00780ADD"/>
    <w:pPr>
      <w:keepNext/>
      <w:spacing w:after="200" w:line="240" w:lineRule="auto"/>
    </w:pPr>
    <w:rPr>
      <w:rFonts w:asciiTheme="majorHAnsi" w:hAnsiTheme="majorHAnsi" w:cstheme="majorHAnsi"/>
      <w:b/>
      <w:i/>
      <w:iCs/>
      <w:lang w:val="en-GB"/>
    </w:rPr>
  </w:style>
  <w:style w:type="character" w:customStyle="1" w:styleId="ListParagraphChar">
    <w:name w:val="List Paragraph Char"/>
    <w:aliases w:val="Bullet Normal Char"/>
    <w:basedOn w:val="DefaultParagraphFont"/>
    <w:link w:val="ListParagraph"/>
    <w:uiPriority w:val="34"/>
    <w:locked/>
    <w:rsid w:val="00121C04"/>
    <w:rPr>
      <w:rFonts w:ascii="Arial" w:eastAsia="Times New Roman" w:hAnsi="Arial" w:cs="Times New Roman"/>
      <w:szCs w:val="24"/>
      <w:lang w:eastAsia="en-NZ"/>
    </w:rPr>
  </w:style>
  <w:style w:type="paragraph" w:customStyle="1" w:styleId="Pa22">
    <w:name w:val="Pa22"/>
    <w:basedOn w:val="Normal"/>
    <w:next w:val="Normal"/>
    <w:uiPriority w:val="99"/>
    <w:rsid w:val="00C22893"/>
    <w:pPr>
      <w:autoSpaceDE w:val="0"/>
      <w:autoSpaceDN w:val="0"/>
      <w:adjustRightInd w:val="0"/>
      <w:spacing w:after="60" w:line="241" w:lineRule="atLeast"/>
    </w:pPr>
    <w:rPr>
      <w:rFonts w:ascii="Adobe Garamond Pro Bold" w:eastAsia="Times New Roman" w:hAnsi="Adobe Garamond Pro Bold" w:cs="Times New Roman"/>
      <w:sz w:val="24"/>
      <w:szCs w:val="24"/>
      <w:lang w:eastAsia="en-NZ"/>
    </w:rPr>
  </w:style>
  <w:style w:type="table" w:styleId="PlainTable1">
    <w:name w:val="Plain Table 1"/>
    <w:basedOn w:val="TableNormal"/>
    <w:uiPriority w:val="41"/>
    <w:rsid w:val="00AA67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tesonQuestionSource">
    <w:name w:val="Notes on Question Source"/>
    <w:basedOn w:val="Normal"/>
    <w:link w:val="NotesonQuestionSourceChar"/>
    <w:qFormat/>
    <w:rsid w:val="006E7FF2"/>
    <w:pPr>
      <w:spacing w:after="0" w:line="259" w:lineRule="auto"/>
    </w:pPr>
    <w:rPr>
      <w:rFonts w:asciiTheme="minorHAnsi" w:hAnsiTheme="minorHAnsi" w:cstheme="minorBidi"/>
      <w:i/>
      <w:iCs/>
      <w:color w:val="00B050"/>
      <w:sz w:val="18"/>
      <w:szCs w:val="18"/>
    </w:rPr>
  </w:style>
  <w:style w:type="character" w:customStyle="1" w:styleId="NotesonQuestionSourceChar">
    <w:name w:val="Notes on Question Source Char"/>
    <w:basedOn w:val="DefaultParagraphFont"/>
    <w:link w:val="NotesonQuestionSource"/>
    <w:rsid w:val="006E7FF2"/>
    <w:rPr>
      <w:i/>
      <w:iCs/>
      <w:color w:val="00B050"/>
      <w:sz w:val="18"/>
      <w:szCs w:val="18"/>
    </w:rPr>
  </w:style>
  <w:style w:type="character" w:styleId="FollowedHyperlink">
    <w:name w:val="FollowedHyperlink"/>
    <w:basedOn w:val="DefaultParagraphFont"/>
    <w:uiPriority w:val="99"/>
    <w:semiHidden/>
    <w:unhideWhenUsed/>
    <w:rsid w:val="004F0B83"/>
    <w:rPr>
      <w:color w:val="954F72" w:themeColor="followedHyperlink"/>
      <w:u w:val="single"/>
    </w:rPr>
  </w:style>
  <w:style w:type="table" w:styleId="TableGridLight">
    <w:name w:val="Grid Table Light"/>
    <w:basedOn w:val="TableNormal"/>
    <w:uiPriority w:val="40"/>
    <w:rsid w:val="00920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unhideWhenUsed/>
    <w:rsid w:val="00C561A9"/>
    <w:pPr>
      <w:numPr>
        <w:numId w:val="7"/>
      </w:numPr>
      <w:contextualSpacing/>
    </w:pPr>
  </w:style>
  <w:style w:type="table" w:customStyle="1" w:styleId="TableGrid1">
    <w:name w:val="Table Grid1"/>
    <w:basedOn w:val="TableNormal"/>
    <w:next w:val="TableGrid"/>
    <w:uiPriority w:val="59"/>
    <w:rsid w:val="00DD2CBC"/>
    <w:pPr>
      <w:spacing w:after="0" w:line="240" w:lineRule="auto"/>
    </w:pPr>
    <w:rPr>
      <w:rFonts w:ascii="Arial" w:eastAsia="Times New Roman" w:hAnsi="Arial" w:cs="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DD2CBC"/>
    <w:pPr>
      <w:spacing w:after="0" w:line="240" w:lineRule="auto"/>
    </w:pPr>
    <w:rPr>
      <w:rFonts w:asciiTheme="minorHAnsi" w:hAnsiTheme="minorHAnsi" w:cstheme="minorBidi"/>
      <w:sz w:val="20"/>
      <w:szCs w:val="20"/>
    </w:rPr>
  </w:style>
  <w:style w:type="paragraph" w:customStyle="1" w:styleId="TableHeadings">
    <w:name w:val="Table Headings"/>
    <w:basedOn w:val="Normal"/>
    <w:rsid w:val="00DD2CBC"/>
    <w:pPr>
      <w:spacing w:after="0" w:line="280" w:lineRule="atLeast"/>
    </w:pPr>
    <w:rPr>
      <w:rFonts w:eastAsia="Times New Roman" w:cs="Times New Roman"/>
      <w:b/>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114">
      <w:bodyDiv w:val="1"/>
      <w:marLeft w:val="0"/>
      <w:marRight w:val="0"/>
      <w:marTop w:val="0"/>
      <w:marBottom w:val="0"/>
      <w:divBdr>
        <w:top w:val="none" w:sz="0" w:space="0" w:color="auto"/>
        <w:left w:val="none" w:sz="0" w:space="0" w:color="auto"/>
        <w:bottom w:val="none" w:sz="0" w:space="0" w:color="auto"/>
        <w:right w:val="none" w:sz="0" w:space="0" w:color="auto"/>
      </w:divBdr>
    </w:div>
    <w:div w:id="8870282">
      <w:bodyDiv w:val="1"/>
      <w:marLeft w:val="0"/>
      <w:marRight w:val="0"/>
      <w:marTop w:val="0"/>
      <w:marBottom w:val="0"/>
      <w:divBdr>
        <w:top w:val="none" w:sz="0" w:space="0" w:color="auto"/>
        <w:left w:val="none" w:sz="0" w:space="0" w:color="auto"/>
        <w:bottom w:val="none" w:sz="0" w:space="0" w:color="auto"/>
        <w:right w:val="none" w:sz="0" w:space="0" w:color="auto"/>
      </w:divBdr>
    </w:div>
    <w:div w:id="74981160">
      <w:bodyDiv w:val="1"/>
      <w:marLeft w:val="0"/>
      <w:marRight w:val="0"/>
      <w:marTop w:val="0"/>
      <w:marBottom w:val="0"/>
      <w:divBdr>
        <w:top w:val="none" w:sz="0" w:space="0" w:color="auto"/>
        <w:left w:val="none" w:sz="0" w:space="0" w:color="auto"/>
        <w:bottom w:val="none" w:sz="0" w:space="0" w:color="auto"/>
        <w:right w:val="none" w:sz="0" w:space="0" w:color="auto"/>
      </w:divBdr>
    </w:div>
    <w:div w:id="121778613">
      <w:bodyDiv w:val="1"/>
      <w:marLeft w:val="0"/>
      <w:marRight w:val="0"/>
      <w:marTop w:val="0"/>
      <w:marBottom w:val="0"/>
      <w:divBdr>
        <w:top w:val="none" w:sz="0" w:space="0" w:color="auto"/>
        <w:left w:val="none" w:sz="0" w:space="0" w:color="auto"/>
        <w:bottom w:val="none" w:sz="0" w:space="0" w:color="auto"/>
        <w:right w:val="none" w:sz="0" w:space="0" w:color="auto"/>
      </w:divBdr>
    </w:div>
    <w:div w:id="229079911">
      <w:bodyDiv w:val="1"/>
      <w:marLeft w:val="0"/>
      <w:marRight w:val="0"/>
      <w:marTop w:val="0"/>
      <w:marBottom w:val="0"/>
      <w:divBdr>
        <w:top w:val="none" w:sz="0" w:space="0" w:color="auto"/>
        <w:left w:val="none" w:sz="0" w:space="0" w:color="auto"/>
        <w:bottom w:val="none" w:sz="0" w:space="0" w:color="auto"/>
        <w:right w:val="none" w:sz="0" w:space="0" w:color="auto"/>
      </w:divBdr>
    </w:div>
    <w:div w:id="238558942">
      <w:bodyDiv w:val="1"/>
      <w:marLeft w:val="0"/>
      <w:marRight w:val="0"/>
      <w:marTop w:val="0"/>
      <w:marBottom w:val="0"/>
      <w:divBdr>
        <w:top w:val="none" w:sz="0" w:space="0" w:color="auto"/>
        <w:left w:val="none" w:sz="0" w:space="0" w:color="auto"/>
        <w:bottom w:val="none" w:sz="0" w:space="0" w:color="auto"/>
        <w:right w:val="none" w:sz="0" w:space="0" w:color="auto"/>
      </w:divBdr>
    </w:div>
    <w:div w:id="256066188">
      <w:bodyDiv w:val="1"/>
      <w:marLeft w:val="0"/>
      <w:marRight w:val="0"/>
      <w:marTop w:val="0"/>
      <w:marBottom w:val="0"/>
      <w:divBdr>
        <w:top w:val="none" w:sz="0" w:space="0" w:color="auto"/>
        <w:left w:val="none" w:sz="0" w:space="0" w:color="auto"/>
        <w:bottom w:val="none" w:sz="0" w:space="0" w:color="auto"/>
        <w:right w:val="none" w:sz="0" w:space="0" w:color="auto"/>
      </w:divBdr>
      <w:divsChild>
        <w:div w:id="750736790">
          <w:marLeft w:val="547"/>
          <w:marRight w:val="0"/>
          <w:marTop w:val="134"/>
          <w:marBottom w:val="0"/>
          <w:divBdr>
            <w:top w:val="none" w:sz="0" w:space="0" w:color="auto"/>
            <w:left w:val="none" w:sz="0" w:space="0" w:color="auto"/>
            <w:bottom w:val="none" w:sz="0" w:space="0" w:color="auto"/>
            <w:right w:val="none" w:sz="0" w:space="0" w:color="auto"/>
          </w:divBdr>
        </w:div>
        <w:div w:id="1801415700">
          <w:marLeft w:val="547"/>
          <w:marRight w:val="0"/>
          <w:marTop w:val="134"/>
          <w:marBottom w:val="0"/>
          <w:divBdr>
            <w:top w:val="none" w:sz="0" w:space="0" w:color="auto"/>
            <w:left w:val="none" w:sz="0" w:space="0" w:color="auto"/>
            <w:bottom w:val="none" w:sz="0" w:space="0" w:color="auto"/>
            <w:right w:val="none" w:sz="0" w:space="0" w:color="auto"/>
          </w:divBdr>
        </w:div>
        <w:div w:id="214439858">
          <w:marLeft w:val="547"/>
          <w:marRight w:val="0"/>
          <w:marTop w:val="134"/>
          <w:marBottom w:val="0"/>
          <w:divBdr>
            <w:top w:val="none" w:sz="0" w:space="0" w:color="auto"/>
            <w:left w:val="none" w:sz="0" w:space="0" w:color="auto"/>
            <w:bottom w:val="none" w:sz="0" w:space="0" w:color="auto"/>
            <w:right w:val="none" w:sz="0" w:space="0" w:color="auto"/>
          </w:divBdr>
        </w:div>
      </w:divsChild>
    </w:div>
    <w:div w:id="273707789">
      <w:bodyDiv w:val="1"/>
      <w:marLeft w:val="0"/>
      <w:marRight w:val="0"/>
      <w:marTop w:val="0"/>
      <w:marBottom w:val="0"/>
      <w:divBdr>
        <w:top w:val="none" w:sz="0" w:space="0" w:color="auto"/>
        <w:left w:val="none" w:sz="0" w:space="0" w:color="auto"/>
        <w:bottom w:val="none" w:sz="0" w:space="0" w:color="auto"/>
        <w:right w:val="none" w:sz="0" w:space="0" w:color="auto"/>
      </w:divBdr>
    </w:div>
    <w:div w:id="289046224">
      <w:bodyDiv w:val="1"/>
      <w:marLeft w:val="0"/>
      <w:marRight w:val="0"/>
      <w:marTop w:val="0"/>
      <w:marBottom w:val="0"/>
      <w:divBdr>
        <w:top w:val="none" w:sz="0" w:space="0" w:color="auto"/>
        <w:left w:val="none" w:sz="0" w:space="0" w:color="auto"/>
        <w:bottom w:val="none" w:sz="0" w:space="0" w:color="auto"/>
        <w:right w:val="none" w:sz="0" w:space="0" w:color="auto"/>
      </w:divBdr>
    </w:div>
    <w:div w:id="301080316">
      <w:bodyDiv w:val="1"/>
      <w:marLeft w:val="0"/>
      <w:marRight w:val="0"/>
      <w:marTop w:val="0"/>
      <w:marBottom w:val="0"/>
      <w:divBdr>
        <w:top w:val="none" w:sz="0" w:space="0" w:color="auto"/>
        <w:left w:val="none" w:sz="0" w:space="0" w:color="auto"/>
        <w:bottom w:val="none" w:sz="0" w:space="0" w:color="auto"/>
        <w:right w:val="none" w:sz="0" w:space="0" w:color="auto"/>
      </w:divBdr>
    </w:div>
    <w:div w:id="334233654">
      <w:bodyDiv w:val="1"/>
      <w:marLeft w:val="0"/>
      <w:marRight w:val="0"/>
      <w:marTop w:val="0"/>
      <w:marBottom w:val="0"/>
      <w:divBdr>
        <w:top w:val="none" w:sz="0" w:space="0" w:color="auto"/>
        <w:left w:val="none" w:sz="0" w:space="0" w:color="auto"/>
        <w:bottom w:val="none" w:sz="0" w:space="0" w:color="auto"/>
        <w:right w:val="none" w:sz="0" w:space="0" w:color="auto"/>
      </w:divBdr>
    </w:div>
    <w:div w:id="358505197">
      <w:bodyDiv w:val="1"/>
      <w:marLeft w:val="0"/>
      <w:marRight w:val="0"/>
      <w:marTop w:val="0"/>
      <w:marBottom w:val="0"/>
      <w:divBdr>
        <w:top w:val="none" w:sz="0" w:space="0" w:color="auto"/>
        <w:left w:val="none" w:sz="0" w:space="0" w:color="auto"/>
        <w:bottom w:val="none" w:sz="0" w:space="0" w:color="auto"/>
        <w:right w:val="none" w:sz="0" w:space="0" w:color="auto"/>
      </w:divBdr>
    </w:div>
    <w:div w:id="380787466">
      <w:bodyDiv w:val="1"/>
      <w:marLeft w:val="0"/>
      <w:marRight w:val="0"/>
      <w:marTop w:val="0"/>
      <w:marBottom w:val="0"/>
      <w:divBdr>
        <w:top w:val="none" w:sz="0" w:space="0" w:color="auto"/>
        <w:left w:val="none" w:sz="0" w:space="0" w:color="auto"/>
        <w:bottom w:val="none" w:sz="0" w:space="0" w:color="auto"/>
        <w:right w:val="none" w:sz="0" w:space="0" w:color="auto"/>
      </w:divBdr>
    </w:div>
    <w:div w:id="380911158">
      <w:bodyDiv w:val="1"/>
      <w:marLeft w:val="0"/>
      <w:marRight w:val="0"/>
      <w:marTop w:val="0"/>
      <w:marBottom w:val="0"/>
      <w:divBdr>
        <w:top w:val="none" w:sz="0" w:space="0" w:color="auto"/>
        <w:left w:val="none" w:sz="0" w:space="0" w:color="auto"/>
        <w:bottom w:val="none" w:sz="0" w:space="0" w:color="auto"/>
        <w:right w:val="none" w:sz="0" w:space="0" w:color="auto"/>
      </w:divBdr>
    </w:div>
    <w:div w:id="447969786">
      <w:bodyDiv w:val="1"/>
      <w:marLeft w:val="0"/>
      <w:marRight w:val="0"/>
      <w:marTop w:val="0"/>
      <w:marBottom w:val="0"/>
      <w:divBdr>
        <w:top w:val="none" w:sz="0" w:space="0" w:color="auto"/>
        <w:left w:val="none" w:sz="0" w:space="0" w:color="auto"/>
        <w:bottom w:val="none" w:sz="0" w:space="0" w:color="auto"/>
        <w:right w:val="none" w:sz="0" w:space="0" w:color="auto"/>
      </w:divBdr>
    </w:div>
    <w:div w:id="468090538">
      <w:bodyDiv w:val="1"/>
      <w:marLeft w:val="0"/>
      <w:marRight w:val="0"/>
      <w:marTop w:val="0"/>
      <w:marBottom w:val="0"/>
      <w:divBdr>
        <w:top w:val="none" w:sz="0" w:space="0" w:color="auto"/>
        <w:left w:val="none" w:sz="0" w:space="0" w:color="auto"/>
        <w:bottom w:val="none" w:sz="0" w:space="0" w:color="auto"/>
        <w:right w:val="none" w:sz="0" w:space="0" w:color="auto"/>
      </w:divBdr>
    </w:div>
    <w:div w:id="521673206">
      <w:bodyDiv w:val="1"/>
      <w:marLeft w:val="0"/>
      <w:marRight w:val="0"/>
      <w:marTop w:val="0"/>
      <w:marBottom w:val="0"/>
      <w:divBdr>
        <w:top w:val="none" w:sz="0" w:space="0" w:color="auto"/>
        <w:left w:val="none" w:sz="0" w:space="0" w:color="auto"/>
        <w:bottom w:val="none" w:sz="0" w:space="0" w:color="auto"/>
        <w:right w:val="none" w:sz="0" w:space="0" w:color="auto"/>
      </w:divBdr>
    </w:div>
    <w:div w:id="537399137">
      <w:bodyDiv w:val="1"/>
      <w:marLeft w:val="0"/>
      <w:marRight w:val="0"/>
      <w:marTop w:val="0"/>
      <w:marBottom w:val="0"/>
      <w:divBdr>
        <w:top w:val="none" w:sz="0" w:space="0" w:color="auto"/>
        <w:left w:val="none" w:sz="0" w:space="0" w:color="auto"/>
        <w:bottom w:val="none" w:sz="0" w:space="0" w:color="auto"/>
        <w:right w:val="none" w:sz="0" w:space="0" w:color="auto"/>
      </w:divBdr>
    </w:div>
    <w:div w:id="563300961">
      <w:bodyDiv w:val="1"/>
      <w:marLeft w:val="0"/>
      <w:marRight w:val="0"/>
      <w:marTop w:val="0"/>
      <w:marBottom w:val="0"/>
      <w:divBdr>
        <w:top w:val="none" w:sz="0" w:space="0" w:color="auto"/>
        <w:left w:val="none" w:sz="0" w:space="0" w:color="auto"/>
        <w:bottom w:val="none" w:sz="0" w:space="0" w:color="auto"/>
        <w:right w:val="none" w:sz="0" w:space="0" w:color="auto"/>
      </w:divBdr>
    </w:div>
    <w:div w:id="597327082">
      <w:bodyDiv w:val="1"/>
      <w:marLeft w:val="0"/>
      <w:marRight w:val="0"/>
      <w:marTop w:val="0"/>
      <w:marBottom w:val="0"/>
      <w:divBdr>
        <w:top w:val="none" w:sz="0" w:space="0" w:color="auto"/>
        <w:left w:val="none" w:sz="0" w:space="0" w:color="auto"/>
        <w:bottom w:val="none" w:sz="0" w:space="0" w:color="auto"/>
        <w:right w:val="none" w:sz="0" w:space="0" w:color="auto"/>
      </w:divBdr>
      <w:divsChild>
        <w:div w:id="909385029">
          <w:marLeft w:val="547"/>
          <w:marRight w:val="0"/>
          <w:marTop w:val="134"/>
          <w:marBottom w:val="0"/>
          <w:divBdr>
            <w:top w:val="none" w:sz="0" w:space="0" w:color="auto"/>
            <w:left w:val="none" w:sz="0" w:space="0" w:color="auto"/>
            <w:bottom w:val="none" w:sz="0" w:space="0" w:color="auto"/>
            <w:right w:val="none" w:sz="0" w:space="0" w:color="auto"/>
          </w:divBdr>
        </w:div>
        <w:div w:id="752705114">
          <w:marLeft w:val="547"/>
          <w:marRight w:val="0"/>
          <w:marTop w:val="134"/>
          <w:marBottom w:val="0"/>
          <w:divBdr>
            <w:top w:val="none" w:sz="0" w:space="0" w:color="auto"/>
            <w:left w:val="none" w:sz="0" w:space="0" w:color="auto"/>
            <w:bottom w:val="none" w:sz="0" w:space="0" w:color="auto"/>
            <w:right w:val="none" w:sz="0" w:space="0" w:color="auto"/>
          </w:divBdr>
        </w:div>
        <w:div w:id="167644497">
          <w:marLeft w:val="547"/>
          <w:marRight w:val="0"/>
          <w:marTop w:val="134"/>
          <w:marBottom w:val="0"/>
          <w:divBdr>
            <w:top w:val="none" w:sz="0" w:space="0" w:color="auto"/>
            <w:left w:val="none" w:sz="0" w:space="0" w:color="auto"/>
            <w:bottom w:val="none" w:sz="0" w:space="0" w:color="auto"/>
            <w:right w:val="none" w:sz="0" w:space="0" w:color="auto"/>
          </w:divBdr>
        </w:div>
        <w:div w:id="1162967346">
          <w:marLeft w:val="547"/>
          <w:marRight w:val="0"/>
          <w:marTop w:val="134"/>
          <w:marBottom w:val="0"/>
          <w:divBdr>
            <w:top w:val="none" w:sz="0" w:space="0" w:color="auto"/>
            <w:left w:val="none" w:sz="0" w:space="0" w:color="auto"/>
            <w:bottom w:val="none" w:sz="0" w:space="0" w:color="auto"/>
            <w:right w:val="none" w:sz="0" w:space="0" w:color="auto"/>
          </w:divBdr>
        </w:div>
        <w:div w:id="799759581">
          <w:marLeft w:val="547"/>
          <w:marRight w:val="0"/>
          <w:marTop w:val="134"/>
          <w:marBottom w:val="0"/>
          <w:divBdr>
            <w:top w:val="none" w:sz="0" w:space="0" w:color="auto"/>
            <w:left w:val="none" w:sz="0" w:space="0" w:color="auto"/>
            <w:bottom w:val="none" w:sz="0" w:space="0" w:color="auto"/>
            <w:right w:val="none" w:sz="0" w:space="0" w:color="auto"/>
          </w:divBdr>
        </w:div>
      </w:divsChild>
    </w:div>
    <w:div w:id="612710787">
      <w:bodyDiv w:val="1"/>
      <w:marLeft w:val="0"/>
      <w:marRight w:val="0"/>
      <w:marTop w:val="0"/>
      <w:marBottom w:val="0"/>
      <w:divBdr>
        <w:top w:val="none" w:sz="0" w:space="0" w:color="auto"/>
        <w:left w:val="none" w:sz="0" w:space="0" w:color="auto"/>
        <w:bottom w:val="none" w:sz="0" w:space="0" w:color="auto"/>
        <w:right w:val="none" w:sz="0" w:space="0" w:color="auto"/>
      </w:divBdr>
    </w:div>
    <w:div w:id="659306515">
      <w:bodyDiv w:val="1"/>
      <w:marLeft w:val="0"/>
      <w:marRight w:val="0"/>
      <w:marTop w:val="0"/>
      <w:marBottom w:val="0"/>
      <w:divBdr>
        <w:top w:val="none" w:sz="0" w:space="0" w:color="auto"/>
        <w:left w:val="none" w:sz="0" w:space="0" w:color="auto"/>
        <w:bottom w:val="none" w:sz="0" w:space="0" w:color="auto"/>
        <w:right w:val="none" w:sz="0" w:space="0" w:color="auto"/>
      </w:divBdr>
    </w:div>
    <w:div w:id="666516390">
      <w:bodyDiv w:val="1"/>
      <w:marLeft w:val="0"/>
      <w:marRight w:val="0"/>
      <w:marTop w:val="0"/>
      <w:marBottom w:val="0"/>
      <w:divBdr>
        <w:top w:val="none" w:sz="0" w:space="0" w:color="auto"/>
        <w:left w:val="none" w:sz="0" w:space="0" w:color="auto"/>
        <w:bottom w:val="none" w:sz="0" w:space="0" w:color="auto"/>
        <w:right w:val="none" w:sz="0" w:space="0" w:color="auto"/>
      </w:divBdr>
    </w:div>
    <w:div w:id="685716704">
      <w:bodyDiv w:val="1"/>
      <w:marLeft w:val="0"/>
      <w:marRight w:val="0"/>
      <w:marTop w:val="0"/>
      <w:marBottom w:val="0"/>
      <w:divBdr>
        <w:top w:val="none" w:sz="0" w:space="0" w:color="auto"/>
        <w:left w:val="none" w:sz="0" w:space="0" w:color="auto"/>
        <w:bottom w:val="none" w:sz="0" w:space="0" w:color="auto"/>
        <w:right w:val="none" w:sz="0" w:space="0" w:color="auto"/>
      </w:divBdr>
    </w:div>
    <w:div w:id="747577686">
      <w:bodyDiv w:val="1"/>
      <w:marLeft w:val="0"/>
      <w:marRight w:val="0"/>
      <w:marTop w:val="0"/>
      <w:marBottom w:val="0"/>
      <w:divBdr>
        <w:top w:val="none" w:sz="0" w:space="0" w:color="auto"/>
        <w:left w:val="none" w:sz="0" w:space="0" w:color="auto"/>
        <w:bottom w:val="none" w:sz="0" w:space="0" w:color="auto"/>
        <w:right w:val="none" w:sz="0" w:space="0" w:color="auto"/>
      </w:divBdr>
    </w:div>
    <w:div w:id="764420038">
      <w:bodyDiv w:val="1"/>
      <w:marLeft w:val="0"/>
      <w:marRight w:val="0"/>
      <w:marTop w:val="0"/>
      <w:marBottom w:val="0"/>
      <w:divBdr>
        <w:top w:val="none" w:sz="0" w:space="0" w:color="auto"/>
        <w:left w:val="none" w:sz="0" w:space="0" w:color="auto"/>
        <w:bottom w:val="none" w:sz="0" w:space="0" w:color="auto"/>
        <w:right w:val="none" w:sz="0" w:space="0" w:color="auto"/>
      </w:divBdr>
    </w:div>
    <w:div w:id="769202827">
      <w:bodyDiv w:val="1"/>
      <w:marLeft w:val="0"/>
      <w:marRight w:val="0"/>
      <w:marTop w:val="0"/>
      <w:marBottom w:val="0"/>
      <w:divBdr>
        <w:top w:val="none" w:sz="0" w:space="0" w:color="auto"/>
        <w:left w:val="none" w:sz="0" w:space="0" w:color="auto"/>
        <w:bottom w:val="none" w:sz="0" w:space="0" w:color="auto"/>
        <w:right w:val="none" w:sz="0" w:space="0" w:color="auto"/>
      </w:divBdr>
    </w:div>
    <w:div w:id="801386375">
      <w:bodyDiv w:val="1"/>
      <w:marLeft w:val="0"/>
      <w:marRight w:val="0"/>
      <w:marTop w:val="0"/>
      <w:marBottom w:val="0"/>
      <w:divBdr>
        <w:top w:val="none" w:sz="0" w:space="0" w:color="auto"/>
        <w:left w:val="none" w:sz="0" w:space="0" w:color="auto"/>
        <w:bottom w:val="none" w:sz="0" w:space="0" w:color="auto"/>
        <w:right w:val="none" w:sz="0" w:space="0" w:color="auto"/>
      </w:divBdr>
    </w:div>
    <w:div w:id="871309878">
      <w:bodyDiv w:val="1"/>
      <w:marLeft w:val="0"/>
      <w:marRight w:val="0"/>
      <w:marTop w:val="0"/>
      <w:marBottom w:val="0"/>
      <w:divBdr>
        <w:top w:val="none" w:sz="0" w:space="0" w:color="auto"/>
        <w:left w:val="none" w:sz="0" w:space="0" w:color="auto"/>
        <w:bottom w:val="none" w:sz="0" w:space="0" w:color="auto"/>
        <w:right w:val="none" w:sz="0" w:space="0" w:color="auto"/>
      </w:divBdr>
    </w:div>
    <w:div w:id="880752973">
      <w:bodyDiv w:val="1"/>
      <w:marLeft w:val="0"/>
      <w:marRight w:val="0"/>
      <w:marTop w:val="0"/>
      <w:marBottom w:val="0"/>
      <w:divBdr>
        <w:top w:val="none" w:sz="0" w:space="0" w:color="auto"/>
        <w:left w:val="none" w:sz="0" w:space="0" w:color="auto"/>
        <w:bottom w:val="none" w:sz="0" w:space="0" w:color="auto"/>
        <w:right w:val="none" w:sz="0" w:space="0" w:color="auto"/>
      </w:divBdr>
    </w:div>
    <w:div w:id="924386923">
      <w:bodyDiv w:val="1"/>
      <w:marLeft w:val="0"/>
      <w:marRight w:val="0"/>
      <w:marTop w:val="0"/>
      <w:marBottom w:val="0"/>
      <w:divBdr>
        <w:top w:val="none" w:sz="0" w:space="0" w:color="auto"/>
        <w:left w:val="none" w:sz="0" w:space="0" w:color="auto"/>
        <w:bottom w:val="none" w:sz="0" w:space="0" w:color="auto"/>
        <w:right w:val="none" w:sz="0" w:space="0" w:color="auto"/>
      </w:divBdr>
    </w:div>
    <w:div w:id="1009678392">
      <w:bodyDiv w:val="1"/>
      <w:marLeft w:val="0"/>
      <w:marRight w:val="0"/>
      <w:marTop w:val="0"/>
      <w:marBottom w:val="0"/>
      <w:divBdr>
        <w:top w:val="none" w:sz="0" w:space="0" w:color="auto"/>
        <w:left w:val="none" w:sz="0" w:space="0" w:color="auto"/>
        <w:bottom w:val="none" w:sz="0" w:space="0" w:color="auto"/>
        <w:right w:val="none" w:sz="0" w:space="0" w:color="auto"/>
      </w:divBdr>
    </w:div>
    <w:div w:id="1079013442">
      <w:bodyDiv w:val="1"/>
      <w:marLeft w:val="0"/>
      <w:marRight w:val="0"/>
      <w:marTop w:val="0"/>
      <w:marBottom w:val="0"/>
      <w:divBdr>
        <w:top w:val="none" w:sz="0" w:space="0" w:color="auto"/>
        <w:left w:val="none" w:sz="0" w:space="0" w:color="auto"/>
        <w:bottom w:val="none" w:sz="0" w:space="0" w:color="auto"/>
        <w:right w:val="none" w:sz="0" w:space="0" w:color="auto"/>
      </w:divBdr>
    </w:div>
    <w:div w:id="1155880960">
      <w:bodyDiv w:val="1"/>
      <w:marLeft w:val="0"/>
      <w:marRight w:val="0"/>
      <w:marTop w:val="0"/>
      <w:marBottom w:val="0"/>
      <w:divBdr>
        <w:top w:val="none" w:sz="0" w:space="0" w:color="auto"/>
        <w:left w:val="none" w:sz="0" w:space="0" w:color="auto"/>
        <w:bottom w:val="none" w:sz="0" w:space="0" w:color="auto"/>
        <w:right w:val="none" w:sz="0" w:space="0" w:color="auto"/>
      </w:divBdr>
    </w:div>
    <w:div w:id="1213686463">
      <w:bodyDiv w:val="1"/>
      <w:marLeft w:val="0"/>
      <w:marRight w:val="0"/>
      <w:marTop w:val="0"/>
      <w:marBottom w:val="0"/>
      <w:divBdr>
        <w:top w:val="none" w:sz="0" w:space="0" w:color="auto"/>
        <w:left w:val="none" w:sz="0" w:space="0" w:color="auto"/>
        <w:bottom w:val="none" w:sz="0" w:space="0" w:color="auto"/>
        <w:right w:val="none" w:sz="0" w:space="0" w:color="auto"/>
      </w:divBdr>
    </w:div>
    <w:div w:id="1239052098">
      <w:bodyDiv w:val="1"/>
      <w:marLeft w:val="0"/>
      <w:marRight w:val="0"/>
      <w:marTop w:val="0"/>
      <w:marBottom w:val="0"/>
      <w:divBdr>
        <w:top w:val="none" w:sz="0" w:space="0" w:color="auto"/>
        <w:left w:val="none" w:sz="0" w:space="0" w:color="auto"/>
        <w:bottom w:val="none" w:sz="0" w:space="0" w:color="auto"/>
        <w:right w:val="none" w:sz="0" w:space="0" w:color="auto"/>
      </w:divBdr>
    </w:div>
    <w:div w:id="1283150216">
      <w:bodyDiv w:val="1"/>
      <w:marLeft w:val="0"/>
      <w:marRight w:val="0"/>
      <w:marTop w:val="0"/>
      <w:marBottom w:val="0"/>
      <w:divBdr>
        <w:top w:val="none" w:sz="0" w:space="0" w:color="auto"/>
        <w:left w:val="none" w:sz="0" w:space="0" w:color="auto"/>
        <w:bottom w:val="none" w:sz="0" w:space="0" w:color="auto"/>
        <w:right w:val="none" w:sz="0" w:space="0" w:color="auto"/>
      </w:divBdr>
    </w:div>
    <w:div w:id="1319573221">
      <w:bodyDiv w:val="1"/>
      <w:marLeft w:val="0"/>
      <w:marRight w:val="0"/>
      <w:marTop w:val="0"/>
      <w:marBottom w:val="0"/>
      <w:divBdr>
        <w:top w:val="none" w:sz="0" w:space="0" w:color="auto"/>
        <w:left w:val="none" w:sz="0" w:space="0" w:color="auto"/>
        <w:bottom w:val="none" w:sz="0" w:space="0" w:color="auto"/>
        <w:right w:val="none" w:sz="0" w:space="0" w:color="auto"/>
      </w:divBdr>
    </w:div>
    <w:div w:id="1341661975">
      <w:bodyDiv w:val="1"/>
      <w:marLeft w:val="0"/>
      <w:marRight w:val="0"/>
      <w:marTop w:val="0"/>
      <w:marBottom w:val="0"/>
      <w:divBdr>
        <w:top w:val="none" w:sz="0" w:space="0" w:color="auto"/>
        <w:left w:val="none" w:sz="0" w:space="0" w:color="auto"/>
        <w:bottom w:val="none" w:sz="0" w:space="0" w:color="auto"/>
        <w:right w:val="none" w:sz="0" w:space="0" w:color="auto"/>
      </w:divBdr>
    </w:div>
    <w:div w:id="1364867516">
      <w:bodyDiv w:val="1"/>
      <w:marLeft w:val="0"/>
      <w:marRight w:val="0"/>
      <w:marTop w:val="0"/>
      <w:marBottom w:val="0"/>
      <w:divBdr>
        <w:top w:val="none" w:sz="0" w:space="0" w:color="auto"/>
        <w:left w:val="none" w:sz="0" w:space="0" w:color="auto"/>
        <w:bottom w:val="none" w:sz="0" w:space="0" w:color="auto"/>
        <w:right w:val="none" w:sz="0" w:space="0" w:color="auto"/>
      </w:divBdr>
    </w:div>
    <w:div w:id="1453129781">
      <w:bodyDiv w:val="1"/>
      <w:marLeft w:val="0"/>
      <w:marRight w:val="0"/>
      <w:marTop w:val="0"/>
      <w:marBottom w:val="0"/>
      <w:divBdr>
        <w:top w:val="none" w:sz="0" w:space="0" w:color="auto"/>
        <w:left w:val="none" w:sz="0" w:space="0" w:color="auto"/>
        <w:bottom w:val="none" w:sz="0" w:space="0" w:color="auto"/>
        <w:right w:val="none" w:sz="0" w:space="0" w:color="auto"/>
      </w:divBdr>
    </w:div>
    <w:div w:id="1501196256">
      <w:bodyDiv w:val="1"/>
      <w:marLeft w:val="0"/>
      <w:marRight w:val="0"/>
      <w:marTop w:val="0"/>
      <w:marBottom w:val="0"/>
      <w:divBdr>
        <w:top w:val="none" w:sz="0" w:space="0" w:color="auto"/>
        <w:left w:val="none" w:sz="0" w:space="0" w:color="auto"/>
        <w:bottom w:val="none" w:sz="0" w:space="0" w:color="auto"/>
        <w:right w:val="none" w:sz="0" w:space="0" w:color="auto"/>
      </w:divBdr>
    </w:div>
    <w:div w:id="1534270655">
      <w:bodyDiv w:val="1"/>
      <w:marLeft w:val="0"/>
      <w:marRight w:val="0"/>
      <w:marTop w:val="0"/>
      <w:marBottom w:val="0"/>
      <w:divBdr>
        <w:top w:val="none" w:sz="0" w:space="0" w:color="auto"/>
        <w:left w:val="none" w:sz="0" w:space="0" w:color="auto"/>
        <w:bottom w:val="none" w:sz="0" w:space="0" w:color="auto"/>
        <w:right w:val="none" w:sz="0" w:space="0" w:color="auto"/>
      </w:divBdr>
    </w:div>
    <w:div w:id="1556697984">
      <w:bodyDiv w:val="1"/>
      <w:marLeft w:val="0"/>
      <w:marRight w:val="0"/>
      <w:marTop w:val="0"/>
      <w:marBottom w:val="0"/>
      <w:divBdr>
        <w:top w:val="none" w:sz="0" w:space="0" w:color="auto"/>
        <w:left w:val="none" w:sz="0" w:space="0" w:color="auto"/>
        <w:bottom w:val="none" w:sz="0" w:space="0" w:color="auto"/>
        <w:right w:val="none" w:sz="0" w:space="0" w:color="auto"/>
      </w:divBdr>
    </w:div>
    <w:div w:id="1587222702">
      <w:bodyDiv w:val="1"/>
      <w:marLeft w:val="0"/>
      <w:marRight w:val="0"/>
      <w:marTop w:val="0"/>
      <w:marBottom w:val="0"/>
      <w:divBdr>
        <w:top w:val="none" w:sz="0" w:space="0" w:color="auto"/>
        <w:left w:val="none" w:sz="0" w:space="0" w:color="auto"/>
        <w:bottom w:val="none" w:sz="0" w:space="0" w:color="auto"/>
        <w:right w:val="none" w:sz="0" w:space="0" w:color="auto"/>
      </w:divBdr>
    </w:div>
    <w:div w:id="1636179917">
      <w:bodyDiv w:val="1"/>
      <w:marLeft w:val="0"/>
      <w:marRight w:val="0"/>
      <w:marTop w:val="0"/>
      <w:marBottom w:val="0"/>
      <w:divBdr>
        <w:top w:val="none" w:sz="0" w:space="0" w:color="auto"/>
        <w:left w:val="none" w:sz="0" w:space="0" w:color="auto"/>
        <w:bottom w:val="none" w:sz="0" w:space="0" w:color="auto"/>
        <w:right w:val="none" w:sz="0" w:space="0" w:color="auto"/>
      </w:divBdr>
    </w:div>
    <w:div w:id="1652639120">
      <w:bodyDiv w:val="1"/>
      <w:marLeft w:val="0"/>
      <w:marRight w:val="0"/>
      <w:marTop w:val="0"/>
      <w:marBottom w:val="0"/>
      <w:divBdr>
        <w:top w:val="none" w:sz="0" w:space="0" w:color="auto"/>
        <w:left w:val="none" w:sz="0" w:space="0" w:color="auto"/>
        <w:bottom w:val="none" w:sz="0" w:space="0" w:color="auto"/>
        <w:right w:val="none" w:sz="0" w:space="0" w:color="auto"/>
      </w:divBdr>
    </w:div>
    <w:div w:id="1695307723">
      <w:bodyDiv w:val="1"/>
      <w:marLeft w:val="0"/>
      <w:marRight w:val="0"/>
      <w:marTop w:val="0"/>
      <w:marBottom w:val="0"/>
      <w:divBdr>
        <w:top w:val="none" w:sz="0" w:space="0" w:color="auto"/>
        <w:left w:val="none" w:sz="0" w:space="0" w:color="auto"/>
        <w:bottom w:val="none" w:sz="0" w:space="0" w:color="auto"/>
        <w:right w:val="none" w:sz="0" w:space="0" w:color="auto"/>
      </w:divBdr>
    </w:div>
    <w:div w:id="1730956758">
      <w:bodyDiv w:val="1"/>
      <w:marLeft w:val="0"/>
      <w:marRight w:val="0"/>
      <w:marTop w:val="0"/>
      <w:marBottom w:val="0"/>
      <w:divBdr>
        <w:top w:val="none" w:sz="0" w:space="0" w:color="auto"/>
        <w:left w:val="none" w:sz="0" w:space="0" w:color="auto"/>
        <w:bottom w:val="none" w:sz="0" w:space="0" w:color="auto"/>
        <w:right w:val="none" w:sz="0" w:space="0" w:color="auto"/>
      </w:divBdr>
    </w:div>
    <w:div w:id="1782526689">
      <w:bodyDiv w:val="1"/>
      <w:marLeft w:val="0"/>
      <w:marRight w:val="0"/>
      <w:marTop w:val="0"/>
      <w:marBottom w:val="0"/>
      <w:divBdr>
        <w:top w:val="none" w:sz="0" w:space="0" w:color="auto"/>
        <w:left w:val="none" w:sz="0" w:space="0" w:color="auto"/>
        <w:bottom w:val="none" w:sz="0" w:space="0" w:color="auto"/>
        <w:right w:val="none" w:sz="0" w:space="0" w:color="auto"/>
      </w:divBdr>
    </w:div>
    <w:div w:id="1809126524">
      <w:bodyDiv w:val="1"/>
      <w:marLeft w:val="0"/>
      <w:marRight w:val="0"/>
      <w:marTop w:val="0"/>
      <w:marBottom w:val="0"/>
      <w:divBdr>
        <w:top w:val="none" w:sz="0" w:space="0" w:color="auto"/>
        <w:left w:val="none" w:sz="0" w:space="0" w:color="auto"/>
        <w:bottom w:val="none" w:sz="0" w:space="0" w:color="auto"/>
        <w:right w:val="none" w:sz="0" w:space="0" w:color="auto"/>
      </w:divBdr>
    </w:div>
    <w:div w:id="1815948936">
      <w:bodyDiv w:val="1"/>
      <w:marLeft w:val="0"/>
      <w:marRight w:val="0"/>
      <w:marTop w:val="0"/>
      <w:marBottom w:val="0"/>
      <w:divBdr>
        <w:top w:val="none" w:sz="0" w:space="0" w:color="auto"/>
        <w:left w:val="none" w:sz="0" w:space="0" w:color="auto"/>
        <w:bottom w:val="none" w:sz="0" w:space="0" w:color="auto"/>
        <w:right w:val="none" w:sz="0" w:space="0" w:color="auto"/>
      </w:divBdr>
    </w:div>
    <w:div w:id="1821263647">
      <w:bodyDiv w:val="1"/>
      <w:marLeft w:val="0"/>
      <w:marRight w:val="0"/>
      <w:marTop w:val="0"/>
      <w:marBottom w:val="0"/>
      <w:divBdr>
        <w:top w:val="none" w:sz="0" w:space="0" w:color="auto"/>
        <w:left w:val="none" w:sz="0" w:space="0" w:color="auto"/>
        <w:bottom w:val="none" w:sz="0" w:space="0" w:color="auto"/>
        <w:right w:val="none" w:sz="0" w:space="0" w:color="auto"/>
      </w:divBdr>
    </w:div>
    <w:div w:id="1844933060">
      <w:bodyDiv w:val="1"/>
      <w:marLeft w:val="0"/>
      <w:marRight w:val="0"/>
      <w:marTop w:val="0"/>
      <w:marBottom w:val="0"/>
      <w:divBdr>
        <w:top w:val="none" w:sz="0" w:space="0" w:color="auto"/>
        <w:left w:val="none" w:sz="0" w:space="0" w:color="auto"/>
        <w:bottom w:val="none" w:sz="0" w:space="0" w:color="auto"/>
        <w:right w:val="none" w:sz="0" w:space="0" w:color="auto"/>
      </w:divBdr>
    </w:div>
    <w:div w:id="1867716769">
      <w:bodyDiv w:val="1"/>
      <w:marLeft w:val="0"/>
      <w:marRight w:val="0"/>
      <w:marTop w:val="0"/>
      <w:marBottom w:val="0"/>
      <w:divBdr>
        <w:top w:val="none" w:sz="0" w:space="0" w:color="auto"/>
        <w:left w:val="none" w:sz="0" w:space="0" w:color="auto"/>
        <w:bottom w:val="none" w:sz="0" w:space="0" w:color="auto"/>
        <w:right w:val="none" w:sz="0" w:space="0" w:color="auto"/>
      </w:divBdr>
    </w:div>
    <w:div w:id="1942881996">
      <w:bodyDiv w:val="1"/>
      <w:marLeft w:val="0"/>
      <w:marRight w:val="0"/>
      <w:marTop w:val="0"/>
      <w:marBottom w:val="0"/>
      <w:divBdr>
        <w:top w:val="none" w:sz="0" w:space="0" w:color="auto"/>
        <w:left w:val="none" w:sz="0" w:space="0" w:color="auto"/>
        <w:bottom w:val="none" w:sz="0" w:space="0" w:color="auto"/>
        <w:right w:val="none" w:sz="0" w:space="0" w:color="auto"/>
      </w:divBdr>
    </w:div>
    <w:div w:id="20660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qsc.govt.nz" TargetMode="External"/><Relationship Id="rId18" Type="http://schemas.openxmlformats.org/officeDocument/2006/relationships/footer" Target="footer2.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majortrauma.nz"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Catherine Gerard</DisplayName>
        <AccountId>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AB4EA246E30348B36F6F665FBBC9F1" ma:contentTypeVersion="12" ma:contentTypeDescription="Create a new document." ma:contentTypeScope="" ma:versionID="0be7c98c85ee84da0bd5cb06c83597e3">
  <xsd:schema xmlns:xsd="http://www.w3.org/2001/XMLSchema" xmlns:xs="http://www.w3.org/2001/XMLSchema" xmlns:p="http://schemas.microsoft.com/office/2006/metadata/properties" xmlns:ns2="9e8da997-2553-4cbd-968b-7da84d114b5c" xmlns:ns3="bef9904b-9bca-4a1b-aca3-78dad2044d15" targetNamespace="http://schemas.microsoft.com/office/2006/metadata/properties" ma:root="true" ma:fieldsID="36ba80af0fff106cd3ffcb2527b97751" ns2:_="" ns3:_="">
    <xsd:import namespace="9e8da997-2553-4cbd-968b-7da84d114b5c"/>
    <xsd:import namespace="bef9904b-9bca-4a1b-aca3-78dad2044d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da997-2553-4cbd-968b-7da84d114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3FF2F-0584-47F6-8082-25F2AF9F64D9}">
  <ds:schemaRefs>
    <ds:schemaRef ds:uri="http://schemas.microsoft.com/office/2006/metadata/properties"/>
    <ds:schemaRef ds:uri="http://schemas.microsoft.com/office/infopath/2007/PartnerControls"/>
    <ds:schemaRef ds:uri="bef9904b-9bca-4a1b-aca3-78dad2044d15"/>
  </ds:schemaRefs>
</ds:datastoreItem>
</file>

<file path=customXml/itemProps2.xml><?xml version="1.0" encoding="utf-8"?>
<ds:datastoreItem xmlns:ds="http://schemas.openxmlformats.org/officeDocument/2006/customXml" ds:itemID="{BC3205A2-E309-4C5A-8428-16C06491305A}">
  <ds:schemaRefs>
    <ds:schemaRef ds:uri="http://schemas.microsoft.com/sharepoint/v3/contenttype/forms"/>
  </ds:schemaRefs>
</ds:datastoreItem>
</file>

<file path=customXml/itemProps3.xml><?xml version="1.0" encoding="utf-8"?>
<ds:datastoreItem xmlns:ds="http://schemas.openxmlformats.org/officeDocument/2006/customXml" ds:itemID="{ACB83522-DB7E-4C0F-BB36-E7110453F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da997-2553-4cbd-968b-7da84d114b5c"/>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B9B91-585B-4D4C-B1B1-803A5BC2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4697</Words>
  <Characters>25227</Characters>
  <Application>Microsoft Office Word</Application>
  <DocSecurity>0</DocSecurity>
  <Lines>869</Lines>
  <Paragraphs>364</Paragraphs>
  <ScaleCrop>false</ScaleCrop>
  <HeadingPairs>
    <vt:vector size="2" baseType="variant">
      <vt:variant>
        <vt:lpstr>Title</vt:lpstr>
      </vt:variant>
      <vt:variant>
        <vt:i4>1</vt:i4>
      </vt:variant>
    </vt:vector>
  </HeadingPairs>
  <TitlesOfParts>
    <vt:vector size="1" baseType="lpstr">
      <vt:lpstr/>
    </vt:vector>
  </TitlesOfParts>
  <Company>Health Quality &amp; Safety Commission</Company>
  <LinksUpToDate>false</LinksUpToDate>
  <CharactersWithSpaces>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Hamblin</dc:creator>
  <cp:keywords/>
  <dc:description/>
  <cp:lastModifiedBy>Falyn Cranston</cp:lastModifiedBy>
  <cp:revision>2</cp:revision>
  <cp:lastPrinted>2020-08-23T22:53:00Z</cp:lastPrinted>
  <dcterms:created xsi:type="dcterms:W3CDTF">2020-09-11T02:20:00Z</dcterms:created>
  <dcterms:modified xsi:type="dcterms:W3CDTF">2020-09-11T02:20:00Z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0x010100FFAB4EA246E30348B36F6F665FBBC9F1</vt:lpwstr>
  </property>
  <property fmtid="{D5CDD505-2E9C-101B-9397-08002B2CF9AE}" pid="3" name="_dlc_DocIdItemGuid">
    <vt:lpwstr>e5fe5ddd-8641-465b-b84a-049dc66338e2</vt:lpwstr>
  </property>
</Properties>
</file>