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4E78" w14:textId="1BEE7A70" w:rsidR="00FF1E9B" w:rsidRPr="00E07EAC" w:rsidRDefault="009D2E47" w:rsidP="007B5CB6">
      <w:pPr>
        <w:pStyle w:val="Heading1"/>
      </w:pPr>
      <w:r>
        <w:br/>
      </w:r>
      <w:r>
        <w:br/>
      </w:r>
      <w:r>
        <w:br/>
      </w:r>
      <w:r w:rsidRPr="007B5CB6">
        <w:rPr>
          <w:sz w:val="16"/>
          <w:szCs w:val="10"/>
        </w:rPr>
        <w:br/>
      </w:r>
      <w:r w:rsidR="00FF1E9B" w:rsidRPr="00E07EAC">
        <w:rPr>
          <w:noProof/>
          <w:lang w:eastAsia="en-NZ"/>
        </w:rPr>
        <w:drawing>
          <wp:anchor distT="0" distB="0" distL="114300" distR="114300" simplePos="0" relativeHeight="251610624" behindDoc="0" locked="0" layoutInCell="1" allowOverlap="1" wp14:anchorId="570F1DD2" wp14:editId="738B1B96">
            <wp:simplePos x="0" y="0"/>
            <wp:positionH relativeFrom="column">
              <wp:posOffset>-228600</wp:posOffset>
            </wp:positionH>
            <wp:positionV relativeFrom="paragraph">
              <wp:posOffset>-386862</wp:posOffset>
            </wp:positionV>
            <wp:extent cx="6690360" cy="1290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ReportGraphic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0360" cy="1290955"/>
                    </a:xfrm>
                    <a:prstGeom prst="rect">
                      <a:avLst/>
                    </a:prstGeom>
                  </pic:spPr>
                </pic:pic>
              </a:graphicData>
            </a:graphic>
            <wp14:sizeRelH relativeFrom="page">
              <wp14:pctWidth>0</wp14:pctWidth>
            </wp14:sizeRelH>
            <wp14:sizeRelV relativeFrom="page">
              <wp14:pctHeight>0</wp14:pctHeight>
            </wp14:sizeRelV>
          </wp:anchor>
        </w:drawing>
      </w:r>
      <w:r w:rsidR="00023CC5" w:rsidRPr="00023CC5">
        <w:t xml:space="preserve"> </w:t>
      </w:r>
      <w:r w:rsidR="00023CC5" w:rsidRPr="00023CC5">
        <w:rPr>
          <w:noProof/>
          <w:lang w:eastAsia="en-NZ"/>
        </w:rPr>
        <w:t>Learning Review</w:t>
      </w:r>
      <w:r w:rsidR="00EE5E45">
        <w:rPr>
          <w:noProof/>
          <w:lang w:eastAsia="en-NZ"/>
        </w:rPr>
        <w:t xml:space="preserve"> </w:t>
      </w:r>
    </w:p>
    <w:p w14:paraId="66231E2B" w14:textId="77777777" w:rsidR="00FF1E9B" w:rsidRDefault="00FF1E9B" w:rsidP="00671A75">
      <w:pPr>
        <w:jc w:val="both"/>
        <w:rPr>
          <w:rFonts w:ascii="Arial" w:hAnsi="Arial" w:cs="Arial"/>
        </w:rPr>
        <w:sectPr w:rsidR="00FF1E9B" w:rsidSect="00FF1E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pPr>
    </w:p>
    <w:p w14:paraId="1ADFA4AC" w14:textId="35D91104" w:rsidR="00023CC5" w:rsidRPr="00023CC5" w:rsidRDefault="00023CC5" w:rsidP="00023CC5">
      <w:pPr>
        <w:spacing w:after="120"/>
        <w:ind w:left="-284"/>
        <w:rPr>
          <w:rFonts w:ascii="Arial" w:hAnsi="Arial" w:cs="Arial"/>
        </w:rPr>
      </w:pPr>
      <w:r w:rsidRPr="00023CC5">
        <w:rPr>
          <w:rFonts w:ascii="Arial" w:hAnsi="Arial" w:cs="Arial"/>
        </w:rPr>
        <w:t xml:space="preserve">The Health Quality </w:t>
      </w:r>
      <w:r w:rsidR="00E555D6">
        <w:rPr>
          <w:rFonts w:ascii="Arial" w:hAnsi="Arial" w:cs="Arial"/>
        </w:rPr>
        <w:t>&amp;</w:t>
      </w:r>
      <w:r w:rsidR="00E555D6" w:rsidRPr="00023CC5">
        <w:rPr>
          <w:rFonts w:ascii="Arial" w:hAnsi="Arial" w:cs="Arial"/>
        </w:rPr>
        <w:t xml:space="preserve"> </w:t>
      </w:r>
      <w:r w:rsidRPr="00023CC5">
        <w:rPr>
          <w:rFonts w:ascii="Arial" w:hAnsi="Arial" w:cs="Arial"/>
        </w:rPr>
        <w:t xml:space="preserve">Safety Commission’s </w:t>
      </w:r>
      <w:r w:rsidR="00E555D6">
        <w:rPr>
          <w:rFonts w:ascii="Arial" w:hAnsi="Arial" w:cs="Arial"/>
        </w:rPr>
        <w:t xml:space="preserve">(the Commission’s) </w:t>
      </w:r>
      <w:r w:rsidR="00E555D6" w:rsidRPr="00023CC5">
        <w:rPr>
          <w:rFonts w:ascii="Arial" w:hAnsi="Arial" w:cs="Arial"/>
        </w:rPr>
        <w:t>National Adverse Events Reporting Policy</w:t>
      </w:r>
      <w:r w:rsidRPr="00023CC5">
        <w:rPr>
          <w:rFonts w:ascii="Arial" w:hAnsi="Arial" w:cs="Arial"/>
        </w:rPr>
        <w:t xml:space="preserve"> 2017 (1) supports health and disability service providers to use </w:t>
      </w:r>
      <w:r w:rsidR="00450FAD">
        <w:rPr>
          <w:rFonts w:ascii="Arial" w:hAnsi="Arial" w:cs="Arial"/>
        </w:rPr>
        <w:t>various</w:t>
      </w:r>
      <w:r w:rsidRPr="00023CC5">
        <w:rPr>
          <w:rFonts w:ascii="Arial" w:hAnsi="Arial" w:cs="Arial"/>
        </w:rPr>
        <w:t xml:space="preserve"> review methodologies.</w:t>
      </w:r>
    </w:p>
    <w:p w14:paraId="736380E3" w14:textId="1BBB73F1" w:rsidR="00023CC5" w:rsidRDefault="00023CC5" w:rsidP="00023CC5">
      <w:pPr>
        <w:spacing w:after="120"/>
        <w:ind w:left="-284"/>
        <w:rPr>
          <w:rFonts w:ascii="Arial" w:hAnsi="Arial" w:cs="Arial"/>
        </w:rPr>
      </w:pPr>
      <w:r w:rsidRPr="00023CC5">
        <w:rPr>
          <w:rFonts w:ascii="Arial" w:hAnsi="Arial" w:cs="Arial"/>
        </w:rPr>
        <w:t xml:space="preserve">This Open Book introduces the Learning Review, a process originally developed in the United States Forest Service. It </w:t>
      </w:r>
      <w:r w:rsidR="00450FAD">
        <w:rPr>
          <w:rFonts w:ascii="Arial" w:hAnsi="Arial" w:cs="Arial"/>
        </w:rPr>
        <w:t>take</w:t>
      </w:r>
      <w:r w:rsidR="001267D8">
        <w:rPr>
          <w:rFonts w:ascii="Arial" w:hAnsi="Arial" w:cs="Arial"/>
        </w:rPr>
        <w:t>s</w:t>
      </w:r>
      <w:r w:rsidR="00450FAD" w:rsidRPr="00023CC5">
        <w:rPr>
          <w:rFonts w:ascii="Arial" w:hAnsi="Arial" w:cs="Arial"/>
        </w:rPr>
        <w:t xml:space="preserve"> </w:t>
      </w:r>
      <w:r w:rsidRPr="00023CC5">
        <w:rPr>
          <w:rFonts w:ascii="Arial" w:hAnsi="Arial" w:cs="Arial"/>
        </w:rPr>
        <w:t xml:space="preserve">a systemic approach to </w:t>
      </w:r>
      <w:r w:rsidR="00450FAD">
        <w:rPr>
          <w:rFonts w:ascii="Arial" w:hAnsi="Arial" w:cs="Arial"/>
        </w:rPr>
        <w:t>developing</w:t>
      </w:r>
      <w:r w:rsidRPr="00023CC5">
        <w:rPr>
          <w:rFonts w:ascii="Arial" w:hAnsi="Arial" w:cs="Arial"/>
        </w:rPr>
        <w:t xml:space="preserve"> a learning culture and improv</w:t>
      </w:r>
      <w:r w:rsidR="00450FAD">
        <w:rPr>
          <w:rFonts w:ascii="Arial" w:hAnsi="Arial" w:cs="Arial"/>
        </w:rPr>
        <w:t>ing</w:t>
      </w:r>
      <w:r w:rsidRPr="00023CC5">
        <w:rPr>
          <w:rFonts w:ascii="Arial" w:hAnsi="Arial" w:cs="Arial"/>
        </w:rPr>
        <w:t xml:space="preserve"> organisation</w:t>
      </w:r>
      <w:r w:rsidR="000544C5">
        <w:rPr>
          <w:rFonts w:ascii="Arial" w:hAnsi="Arial" w:cs="Arial"/>
        </w:rPr>
        <w:t>al</w:t>
      </w:r>
      <w:r w:rsidRPr="00023CC5">
        <w:rPr>
          <w:rFonts w:ascii="Arial" w:hAnsi="Arial" w:cs="Arial"/>
        </w:rPr>
        <w:t xml:space="preserve"> resilience</w:t>
      </w:r>
      <w:r w:rsidR="00450FAD">
        <w:rPr>
          <w:rFonts w:ascii="Arial" w:hAnsi="Arial" w:cs="Arial"/>
        </w:rPr>
        <w:t>, and</w:t>
      </w:r>
      <w:r w:rsidRPr="00023CC5">
        <w:rPr>
          <w:rFonts w:ascii="Arial" w:hAnsi="Arial" w:cs="Arial"/>
        </w:rPr>
        <w:t xml:space="preserve"> shifts the focus of the review process from causation to prevention</w:t>
      </w:r>
      <w:r w:rsidR="00450FAD">
        <w:rPr>
          <w:rFonts w:ascii="Arial" w:hAnsi="Arial" w:cs="Arial"/>
        </w:rPr>
        <w:t>.</w:t>
      </w:r>
    </w:p>
    <w:p w14:paraId="658E6C53" w14:textId="60899DC3" w:rsidR="00C77D77" w:rsidRPr="002E0808" w:rsidRDefault="00023CC5" w:rsidP="007B5CB6">
      <w:pPr>
        <w:spacing w:after="120"/>
        <w:ind w:left="-284"/>
        <w:rPr>
          <w:rFonts w:ascii="Arial" w:hAnsi="Arial" w:cs="Arial"/>
        </w:rPr>
      </w:pPr>
      <w:r w:rsidRPr="00023CC5">
        <w:rPr>
          <w:rFonts w:ascii="Arial" w:hAnsi="Arial" w:cs="Arial"/>
        </w:rPr>
        <w:t xml:space="preserve">This report is relevant to </w:t>
      </w:r>
      <w:r w:rsidR="000544C5">
        <w:rPr>
          <w:rFonts w:ascii="Arial" w:hAnsi="Arial" w:cs="Arial"/>
        </w:rPr>
        <w:t xml:space="preserve">all </w:t>
      </w:r>
      <w:r w:rsidRPr="00023CC5">
        <w:rPr>
          <w:rFonts w:ascii="Arial" w:hAnsi="Arial" w:cs="Arial"/>
        </w:rPr>
        <w:t xml:space="preserve">staff and team members </w:t>
      </w:r>
      <w:r w:rsidR="00450FAD">
        <w:rPr>
          <w:rFonts w:ascii="Arial" w:hAnsi="Arial" w:cs="Arial"/>
        </w:rPr>
        <w:t>who manage</w:t>
      </w:r>
      <w:r w:rsidR="00450FAD" w:rsidRPr="00023CC5">
        <w:rPr>
          <w:rFonts w:ascii="Arial" w:hAnsi="Arial" w:cs="Arial"/>
        </w:rPr>
        <w:t xml:space="preserve"> </w:t>
      </w:r>
      <w:r w:rsidR="00450FAD">
        <w:rPr>
          <w:rFonts w:ascii="Arial" w:hAnsi="Arial" w:cs="Arial"/>
        </w:rPr>
        <w:t>a</w:t>
      </w:r>
      <w:r>
        <w:rPr>
          <w:rFonts w:ascii="Arial" w:hAnsi="Arial" w:cs="Arial"/>
        </w:rPr>
        <w:t>dverse event reviews</w:t>
      </w:r>
      <w:r w:rsidR="00C77D77" w:rsidRPr="002E0808">
        <w:rPr>
          <w:rFonts w:ascii="Arial" w:hAnsi="Arial" w:cs="Arial"/>
        </w:rPr>
        <w:t>.</w:t>
      </w:r>
    </w:p>
    <w:p w14:paraId="23DE9AC0" w14:textId="04EDF009" w:rsidR="0067022E" w:rsidRPr="00622348" w:rsidRDefault="00F01B4B" w:rsidP="0067022E">
      <w:pPr>
        <w:pStyle w:val="ListParagraph"/>
        <w:spacing w:after="0"/>
        <w:rPr>
          <w:rFonts w:ascii="Arial" w:hAnsi="Arial" w:cs="Arial"/>
        </w:rPr>
      </w:pPr>
      <w:r w:rsidRPr="00BD7218">
        <w:rPr>
          <w:rFonts w:ascii="Arial" w:hAnsi="Arial" w:cs="Arial"/>
          <w:noProof/>
          <w:lang w:eastAsia="en-NZ"/>
        </w:rPr>
        <mc:AlternateContent>
          <mc:Choice Requires="wps">
            <w:drawing>
              <wp:anchor distT="0" distB="0" distL="114300" distR="114300" simplePos="0" relativeHeight="251656704" behindDoc="0" locked="0" layoutInCell="1" allowOverlap="1" wp14:anchorId="36254113" wp14:editId="1F800C61">
                <wp:simplePos x="0" y="0"/>
                <wp:positionH relativeFrom="column">
                  <wp:posOffset>-209550</wp:posOffset>
                </wp:positionH>
                <wp:positionV relativeFrom="paragraph">
                  <wp:posOffset>142875</wp:posOffset>
                </wp:positionV>
                <wp:extent cx="669600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6696000" cy="0"/>
                        </a:xfrm>
                        <a:prstGeom prst="line">
                          <a:avLst/>
                        </a:prstGeom>
                        <a:ln w="15875">
                          <a:solidFill>
                            <a:srgbClr val="0046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506C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25pt" to="51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" strokecolor="#00467f" strokeweight="1.25pt"/>
            </w:pict>
          </mc:Fallback>
        </mc:AlternateContent>
      </w:r>
    </w:p>
    <w:p w14:paraId="2DE36F20" w14:textId="54CA9BCF" w:rsidR="0067022E" w:rsidRDefault="0067022E" w:rsidP="0067022E">
      <w:pPr>
        <w:spacing w:after="0"/>
        <w:rPr>
          <w:rFonts w:ascii="Arial" w:hAnsi="Arial" w:cs="Arial"/>
          <w:sz w:val="20"/>
        </w:rPr>
      </w:pPr>
    </w:p>
    <w:p w14:paraId="092ADB05" w14:textId="77777777" w:rsidR="0067022E" w:rsidRPr="00421B9A" w:rsidRDefault="0067022E" w:rsidP="0067022E">
      <w:pPr>
        <w:spacing w:after="360"/>
        <w:rPr>
          <w:rFonts w:ascii="Arial" w:hAnsi="Arial" w:cs="Arial"/>
          <w:sz w:val="20"/>
        </w:rPr>
        <w:sectPr w:rsidR="0067022E" w:rsidRPr="00421B9A" w:rsidSect="000402D8">
          <w:type w:val="continuous"/>
          <w:pgSz w:w="11906" w:h="16838"/>
          <w:pgMar w:top="1440" w:right="1080" w:bottom="1440" w:left="1080" w:header="708" w:footer="708" w:gutter="0"/>
          <w:cols w:space="708"/>
          <w:docGrid w:linePitch="360"/>
        </w:sectPr>
      </w:pPr>
    </w:p>
    <w:p w14:paraId="4C2111BA" w14:textId="4521198F" w:rsidR="000C71AA" w:rsidRPr="00F84C9B" w:rsidRDefault="00450FAD" w:rsidP="000C71AA">
      <w:pPr>
        <w:pStyle w:val="Heading2"/>
        <w:rPr>
          <w:sz w:val="22"/>
          <w:szCs w:val="22"/>
        </w:rPr>
      </w:pPr>
      <w:bookmarkStart w:id="0" w:name="_Hlk45632605"/>
      <w:r>
        <w:rPr>
          <w:sz w:val="22"/>
          <w:szCs w:val="22"/>
        </w:rPr>
        <w:t>About the</w:t>
      </w:r>
      <w:r w:rsidR="00023CC5" w:rsidRPr="00023CC5">
        <w:rPr>
          <w:sz w:val="22"/>
          <w:szCs w:val="22"/>
        </w:rPr>
        <w:t xml:space="preserve"> Learning Review</w:t>
      </w:r>
    </w:p>
    <w:p w14:paraId="2A5CA39E" w14:textId="09FF552C" w:rsidR="00023CC5" w:rsidRDefault="00023CC5" w:rsidP="007B5CB6">
      <w:pPr>
        <w:rPr>
          <w:rFonts w:ascii="Arial" w:hAnsi="Arial" w:cs="Arial"/>
        </w:rPr>
      </w:pPr>
      <w:r w:rsidRPr="00023CC5">
        <w:rPr>
          <w:rFonts w:ascii="Arial" w:hAnsi="Arial" w:cs="Arial"/>
        </w:rPr>
        <w:t>A Learning Review centre</w:t>
      </w:r>
      <w:r w:rsidR="00450FAD">
        <w:rPr>
          <w:rFonts w:ascii="Arial" w:hAnsi="Arial" w:cs="Arial"/>
        </w:rPr>
        <w:t>s</w:t>
      </w:r>
      <w:r w:rsidRPr="00023CC5">
        <w:rPr>
          <w:rFonts w:ascii="Arial" w:hAnsi="Arial" w:cs="Arial"/>
        </w:rPr>
        <w:t xml:space="preserve"> on understanding the actions and decisions of workers by mapping systemic conditions that influence human actions.</w:t>
      </w:r>
    </w:p>
    <w:p w14:paraId="5E5F8AD5" w14:textId="69C8C8FF" w:rsidR="000544C5" w:rsidRDefault="000544C5" w:rsidP="007B5CB6">
      <w:pPr>
        <w:pStyle w:val="Heading3"/>
      </w:pPr>
      <w:r w:rsidRPr="007B5CB6">
        <w:t>How the Learning Review came about</w:t>
      </w:r>
      <w:bookmarkEnd w:id="0"/>
    </w:p>
    <w:p w14:paraId="3EFDAB0E" w14:textId="05762881" w:rsidR="00023CC5" w:rsidRPr="007B5CB6" w:rsidRDefault="00023CC5" w:rsidP="007B5CB6">
      <w:pPr>
        <w:rPr>
          <w:rFonts w:ascii="Arial" w:hAnsi="Arial" w:cs="Arial"/>
        </w:rPr>
      </w:pPr>
      <w:r w:rsidRPr="007B5CB6">
        <w:rPr>
          <w:rFonts w:ascii="Arial" w:hAnsi="Arial" w:cs="Arial"/>
        </w:rPr>
        <w:t xml:space="preserve">Ivan Pupulidy, the developer of Learning Reviews, </w:t>
      </w:r>
      <w:r w:rsidR="00450FAD" w:rsidRPr="007B5CB6">
        <w:rPr>
          <w:rFonts w:ascii="Arial" w:hAnsi="Arial" w:cs="Arial"/>
        </w:rPr>
        <w:t xml:space="preserve">wanted to find </w:t>
      </w:r>
      <w:r w:rsidRPr="007B5CB6">
        <w:rPr>
          <w:rFonts w:ascii="Arial" w:hAnsi="Arial" w:cs="Arial"/>
        </w:rPr>
        <w:t xml:space="preserve">a better way to review accidents and incidents informed by human factors, organisation resilience, social construction and complex adaptive systems thinking. His dissertation, titled ‘The transformation of accident investigation from finding cause to sensemaking’ (2), outlines </w:t>
      </w:r>
      <w:r w:rsidR="00450FAD" w:rsidRPr="007B5CB6">
        <w:rPr>
          <w:rFonts w:ascii="Arial" w:hAnsi="Arial" w:cs="Arial"/>
        </w:rPr>
        <w:t xml:space="preserve">how </w:t>
      </w:r>
      <w:r w:rsidRPr="007B5CB6">
        <w:rPr>
          <w:rFonts w:ascii="Arial" w:hAnsi="Arial" w:cs="Arial"/>
        </w:rPr>
        <w:t>the Learning Review</w:t>
      </w:r>
      <w:r w:rsidR="00450FAD" w:rsidRPr="007B5CB6">
        <w:rPr>
          <w:rFonts w:ascii="Arial" w:hAnsi="Arial" w:cs="Arial"/>
        </w:rPr>
        <w:t xml:space="preserve"> was developed</w:t>
      </w:r>
      <w:r w:rsidRPr="007B5CB6">
        <w:rPr>
          <w:rFonts w:ascii="Arial" w:hAnsi="Arial" w:cs="Arial"/>
        </w:rPr>
        <w:t>.</w:t>
      </w:r>
      <w:r w:rsidR="00450FAD" w:rsidRPr="007B5CB6">
        <w:rPr>
          <w:rFonts w:ascii="Arial" w:hAnsi="Arial" w:cs="Arial"/>
        </w:rPr>
        <w:t xml:space="preserve"> </w:t>
      </w:r>
    </w:p>
    <w:p w14:paraId="640EEE3C" w14:textId="4CCF014C" w:rsidR="000C71AA" w:rsidRDefault="00450FAD">
      <w:pPr>
        <w:spacing w:after="240"/>
        <w:rPr>
          <w:rFonts w:ascii="Arial" w:hAnsi="Arial" w:cs="Arial"/>
        </w:rPr>
      </w:pPr>
      <w:r>
        <w:rPr>
          <w:rFonts w:ascii="Arial" w:hAnsi="Arial" w:cs="Arial"/>
        </w:rPr>
        <w:t>The Learning Review</w:t>
      </w:r>
      <w:r w:rsidRPr="00023CC5">
        <w:rPr>
          <w:rFonts w:ascii="Arial" w:hAnsi="Arial" w:cs="Arial"/>
        </w:rPr>
        <w:t xml:space="preserve"> </w:t>
      </w:r>
      <w:r w:rsidR="00023CC5" w:rsidRPr="00023CC5">
        <w:rPr>
          <w:rFonts w:ascii="Arial" w:hAnsi="Arial" w:cs="Arial"/>
        </w:rPr>
        <w:t xml:space="preserve">is influenced by the work of Sidney Dekker (3), Professor at Griffith University Brisbane, Erik </w:t>
      </w:r>
      <w:proofErr w:type="spellStart"/>
      <w:r w:rsidR="00023CC5" w:rsidRPr="00023CC5">
        <w:rPr>
          <w:rFonts w:ascii="Arial" w:hAnsi="Arial" w:cs="Arial"/>
        </w:rPr>
        <w:t>Hollnagel</w:t>
      </w:r>
      <w:proofErr w:type="spellEnd"/>
      <w:r w:rsidR="00023CC5" w:rsidRPr="00023CC5">
        <w:rPr>
          <w:rFonts w:ascii="Arial" w:hAnsi="Arial" w:cs="Arial"/>
        </w:rPr>
        <w:t xml:space="preserve"> (4), Professor at the University of Jonkoping, Sweden and Karl Weick, Professor at the University of Michigan (5).</w:t>
      </w:r>
    </w:p>
    <w:p w14:paraId="708BE07F" w14:textId="77777777" w:rsidR="000544C5" w:rsidRDefault="000544C5" w:rsidP="007B5CB6">
      <w:pPr>
        <w:pStyle w:val="Heading3"/>
      </w:pPr>
      <w:r>
        <w:t>Responding to complex health systems</w:t>
      </w:r>
    </w:p>
    <w:p w14:paraId="52299408" w14:textId="4291DB03" w:rsidR="000544C5" w:rsidRPr="00337AB5" w:rsidRDefault="000544C5" w:rsidP="000544C5">
      <w:pPr>
        <w:rPr>
          <w:rFonts w:ascii="Arial" w:hAnsi="Arial" w:cs="Arial"/>
        </w:rPr>
      </w:pPr>
      <w:r w:rsidRPr="00337AB5">
        <w:rPr>
          <w:rFonts w:ascii="Arial" w:hAnsi="Arial" w:cs="Arial"/>
        </w:rPr>
        <w:t xml:space="preserve">Health care </w:t>
      </w:r>
      <w:r>
        <w:rPr>
          <w:rFonts w:ascii="Arial" w:hAnsi="Arial" w:cs="Arial"/>
        </w:rPr>
        <w:t>involves</w:t>
      </w:r>
      <w:r w:rsidRPr="00337AB5">
        <w:rPr>
          <w:rFonts w:ascii="Arial" w:hAnsi="Arial" w:cs="Arial"/>
        </w:rPr>
        <w:t xml:space="preserve"> complex systems, where frontline workers </w:t>
      </w:r>
      <w:r>
        <w:rPr>
          <w:rFonts w:ascii="Arial" w:hAnsi="Arial" w:cs="Arial"/>
        </w:rPr>
        <w:t xml:space="preserve">have to make </w:t>
      </w:r>
      <w:r w:rsidRPr="00337AB5">
        <w:rPr>
          <w:rFonts w:ascii="Arial" w:hAnsi="Arial" w:cs="Arial"/>
        </w:rPr>
        <w:t xml:space="preserve">high-stakes decisions within rapidly changing circumstances. </w:t>
      </w:r>
      <w:r>
        <w:rPr>
          <w:rFonts w:ascii="Arial" w:hAnsi="Arial" w:cs="Arial"/>
        </w:rPr>
        <w:t>C</w:t>
      </w:r>
      <w:r w:rsidRPr="00337AB5">
        <w:rPr>
          <w:rFonts w:ascii="Arial" w:hAnsi="Arial" w:cs="Arial"/>
        </w:rPr>
        <w:t xml:space="preserve">omplex systems </w:t>
      </w:r>
      <w:r>
        <w:rPr>
          <w:rFonts w:ascii="Arial" w:hAnsi="Arial" w:cs="Arial"/>
        </w:rPr>
        <w:t xml:space="preserve">require </w:t>
      </w:r>
      <w:r w:rsidRPr="00337AB5">
        <w:rPr>
          <w:rFonts w:ascii="Arial" w:hAnsi="Arial" w:cs="Arial"/>
        </w:rPr>
        <w:t xml:space="preserve">effective teamwork </w:t>
      </w:r>
      <w:r>
        <w:rPr>
          <w:rFonts w:ascii="Arial" w:hAnsi="Arial" w:cs="Arial"/>
        </w:rPr>
        <w:t>if</w:t>
      </w:r>
      <w:r w:rsidRPr="00337AB5">
        <w:rPr>
          <w:rFonts w:ascii="Arial" w:hAnsi="Arial" w:cs="Arial"/>
        </w:rPr>
        <w:t xml:space="preserve"> work</w:t>
      </w:r>
      <w:r>
        <w:rPr>
          <w:rFonts w:ascii="Arial" w:hAnsi="Arial" w:cs="Arial"/>
        </w:rPr>
        <w:t xml:space="preserve"> is</w:t>
      </w:r>
      <w:r w:rsidRPr="00337AB5">
        <w:rPr>
          <w:rFonts w:ascii="Arial" w:hAnsi="Arial" w:cs="Arial"/>
        </w:rPr>
        <w:t xml:space="preserve"> to be </w:t>
      </w:r>
      <w:r>
        <w:rPr>
          <w:rFonts w:ascii="Arial" w:hAnsi="Arial" w:cs="Arial"/>
        </w:rPr>
        <w:t>done</w:t>
      </w:r>
      <w:r w:rsidRPr="00337AB5">
        <w:rPr>
          <w:rFonts w:ascii="Arial" w:hAnsi="Arial" w:cs="Arial"/>
        </w:rPr>
        <w:t xml:space="preserve"> in the safest way possible.</w:t>
      </w:r>
    </w:p>
    <w:p w14:paraId="2020C8F4" w14:textId="77777777" w:rsidR="000544C5" w:rsidRPr="00337AB5" w:rsidRDefault="000544C5" w:rsidP="000544C5">
      <w:pPr>
        <w:rPr>
          <w:rFonts w:ascii="Arial" w:hAnsi="Arial" w:cs="Arial"/>
        </w:rPr>
      </w:pPr>
      <w:r w:rsidRPr="00337AB5">
        <w:rPr>
          <w:rFonts w:ascii="Arial" w:hAnsi="Arial" w:cs="Arial"/>
        </w:rPr>
        <w:t xml:space="preserve">In such settings, Ivan Pupulidy questions the validity of concepts such as cause and effect, </w:t>
      </w:r>
      <w:r>
        <w:rPr>
          <w:rFonts w:ascii="Arial" w:hAnsi="Arial" w:cs="Arial"/>
        </w:rPr>
        <w:t xml:space="preserve">and </w:t>
      </w:r>
      <w:r w:rsidRPr="00337AB5">
        <w:rPr>
          <w:rFonts w:ascii="Arial" w:hAnsi="Arial" w:cs="Arial"/>
        </w:rPr>
        <w:t>a single objective narrative, and warns of the impact of hindsight.</w:t>
      </w:r>
    </w:p>
    <w:p w14:paraId="7CC950B1" w14:textId="3D241542" w:rsidR="000544C5" w:rsidRDefault="000544C5" w:rsidP="007B5CB6">
      <w:pPr>
        <w:pStyle w:val="Heading2"/>
        <w:spacing w:after="200"/>
        <w:rPr>
          <w:rFonts w:cs="Arial"/>
        </w:rPr>
      </w:pPr>
      <w:r w:rsidRPr="00337AB5">
        <w:rPr>
          <w:rFonts w:eastAsiaTheme="minorHAnsi" w:cs="Arial"/>
          <w:b w:val="0"/>
          <w:bCs w:val="0"/>
          <w:color w:val="auto"/>
          <w:sz w:val="22"/>
          <w:szCs w:val="22"/>
        </w:rPr>
        <w:t>In response to these concerns, the Learning Review consider</w:t>
      </w:r>
      <w:r>
        <w:rPr>
          <w:rFonts w:eastAsiaTheme="minorHAnsi" w:cs="Arial"/>
          <w:b w:val="0"/>
          <w:bCs w:val="0"/>
          <w:color w:val="auto"/>
          <w:sz w:val="22"/>
          <w:szCs w:val="22"/>
        </w:rPr>
        <w:t>s</w:t>
      </w:r>
      <w:r w:rsidRPr="00337AB5">
        <w:rPr>
          <w:rFonts w:eastAsiaTheme="minorHAnsi" w:cs="Arial"/>
          <w:b w:val="0"/>
          <w:bCs w:val="0"/>
          <w:color w:val="auto"/>
          <w:sz w:val="22"/>
          <w:szCs w:val="22"/>
        </w:rPr>
        <w:t xml:space="preserve"> actions and influences, to embrace the complexity of multiple perspectives and limit the impact of hindsight bias.</w:t>
      </w:r>
    </w:p>
    <w:p w14:paraId="3AABA069" w14:textId="1DD2465C" w:rsidR="000544C5" w:rsidRPr="00F84C9B" w:rsidRDefault="000544C5" w:rsidP="007B5CB6">
      <w:pPr>
        <w:pStyle w:val="Heading3"/>
      </w:pPr>
      <w:r>
        <w:t xml:space="preserve">Main aims of the Learning Review </w:t>
      </w:r>
      <w:r w:rsidRPr="00E555D6">
        <w:rPr>
          <w:sz w:val="20"/>
          <w:szCs w:val="20"/>
        </w:rPr>
        <w:t>(</w:t>
      </w:r>
      <w:r w:rsidR="00735EAD">
        <w:rPr>
          <w:sz w:val="20"/>
          <w:szCs w:val="20"/>
        </w:rPr>
        <w:t>6</w:t>
      </w:r>
      <w:r w:rsidRPr="00E555D6">
        <w:rPr>
          <w:sz w:val="20"/>
          <w:szCs w:val="20"/>
        </w:rPr>
        <w:t>)</w:t>
      </w:r>
    </w:p>
    <w:p w14:paraId="6535A8CB" w14:textId="46FFA891" w:rsidR="000544C5" w:rsidRPr="00337AB5" w:rsidRDefault="000544C5" w:rsidP="000544C5">
      <w:pPr>
        <w:rPr>
          <w:rFonts w:ascii="Arial" w:hAnsi="Arial" w:cs="Arial"/>
        </w:rPr>
      </w:pPr>
      <w:r w:rsidRPr="00337AB5">
        <w:rPr>
          <w:rFonts w:ascii="Arial" w:hAnsi="Arial" w:cs="Arial"/>
        </w:rPr>
        <w:t xml:space="preserve">The first </w:t>
      </w:r>
      <w:r>
        <w:rPr>
          <w:rFonts w:ascii="Arial" w:hAnsi="Arial" w:cs="Arial"/>
        </w:rPr>
        <w:t xml:space="preserve">main aim of the Learning Review </w:t>
      </w:r>
      <w:r w:rsidRPr="00337AB5">
        <w:rPr>
          <w:rFonts w:ascii="Arial" w:hAnsi="Arial" w:cs="Arial"/>
        </w:rPr>
        <w:t>is to develop resources that help frontline staff learn from an adverse event. It is critically important for frontline staff to recogni</w:t>
      </w:r>
      <w:r>
        <w:rPr>
          <w:rFonts w:ascii="Arial" w:hAnsi="Arial" w:cs="Arial"/>
        </w:rPr>
        <w:t>s</w:t>
      </w:r>
      <w:r w:rsidRPr="00337AB5">
        <w:rPr>
          <w:rFonts w:ascii="Arial" w:hAnsi="Arial" w:cs="Arial"/>
        </w:rPr>
        <w:t>e changing conditions as soon as possible and to develop ways to be sensitive to those changes (situational awareness). Improving or activating situational awareness is a key step in the successful adaptation to changing circumstances (</w:t>
      </w:r>
      <w:r w:rsidR="00735EAD">
        <w:rPr>
          <w:rFonts w:ascii="Arial" w:hAnsi="Arial" w:cs="Arial"/>
        </w:rPr>
        <w:t>7</w:t>
      </w:r>
      <w:r w:rsidRPr="00337AB5">
        <w:rPr>
          <w:rFonts w:ascii="Arial" w:hAnsi="Arial" w:cs="Arial"/>
        </w:rPr>
        <w:t xml:space="preserve">). </w:t>
      </w:r>
    </w:p>
    <w:p w14:paraId="56996CFB" w14:textId="330D334C" w:rsidR="000544C5" w:rsidRPr="00337AB5" w:rsidRDefault="000544C5" w:rsidP="000544C5">
      <w:pPr>
        <w:rPr>
          <w:rFonts w:ascii="Arial" w:hAnsi="Arial" w:cs="Arial"/>
        </w:rPr>
      </w:pPr>
      <w:r w:rsidRPr="00337AB5">
        <w:rPr>
          <w:rFonts w:ascii="Arial" w:hAnsi="Arial" w:cs="Arial"/>
        </w:rPr>
        <w:t>The Learning Review process encourages the development of a range of learning ‘products’ that are tailored to the needs of those involved.</w:t>
      </w:r>
    </w:p>
    <w:p w14:paraId="56F6AEFA" w14:textId="249C7DF4" w:rsidR="000544C5" w:rsidRPr="006A5F42" w:rsidRDefault="000544C5" w:rsidP="000544C5">
      <w:pPr>
        <w:rPr>
          <w:rFonts w:ascii="Arial" w:hAnsi="Arial" w:cs="Arial"/>
        </w:rPr>
      </w:pPr>
      <w:r w:rsidRPr="00337AB5">
        <w:rPr>
          <w:rFonts w:ascii="Arial" w:hAnsi="Arial" w:cs="Arial"/>
        </w:rPr>
        <w:t>Second, as a major role of leadership is to create a workplace in which workers can be successful, the Learning Review should provide leadership with an understanding of the conditions they can manage to increase the likelihood of success.</w:t>
      </w:r>
    </w:p>
    <w:p w14:paraId="68043D7A" w14:textId="6AFDB1F2" w:rsidR="00023CC5" w:rsidRPr="00023CC5" w:rsidRDefault="000544C5" w:rsidP="00023CC5">
      <w:pPr>
        <w:rPr>
          <w:rFonts w:ascii="Arial" w:hAnsi="Arial" w:cs="Arial"/>
        </w:rPr>
      </w:pPr>
      <w:r>
        <w:rPr>
          <w:noProof/>
        </w:rPr>
        <w:lastRenderedPageBreak/>
        <mc:AlternateContent>
          <mc:Choice Requires="wps">
            <w:drawing>
              <wp:anchor distT="0" distB="0" distL="114300" distR="114300" simplePos="0" relativeHeight="251661312" behindDoc="1" locked="0" layoutInCell="1" allowOverlap="1" wp14:anchorId="336B0129" wp14:editId="29DF482A">
                <wp:simplePos x="0" y="0"/>
                <wp:positionH relativeFrom="column">
                  <wp:posOffset>-122115</wp:posOffset>
                </wp:positionH>
                <wp:positionV relativeFrom="paragraph">
                  <wp:posOffset>-104581</wp:posOffset>
                </wp:positionV>
                <wp:extent cx="3271520" cy="2704123"/>
                <wp:effectExtent l="38100" t="19050" r="43180" b="77470"/>
                <wp:wrapNone/>
                <wp:docPr id="3" name="Rectangle 3"/>
                <wp:cNvGraphicFramePr/>
                <a:graphic xmlns:a="http://schemas.openxmlformats.org/drawingml/2006/main">
                  <a:graphicData uri="http://schemas.microsoft.com/office/word/2010/wordprocessingShape">
                    <wps:wsp>
                      <wps:cNvSpPr/>
                      <wps:spPr>
                        <a:xfrm>
                          <a:off x="0" y="0"/>
                          <a:ext cx="3271520" cy="2704123"/>
                        </a:xfrm>
                        <a:prstGeom prst="rect">
                          <a:avLst/>
                        </a:prstGeom>
                        <a:solidFill>
                          <a:srgbClr val="00467F">
                            <a:alpha val="10000"/>
                          </a:srgb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00C99E9D" w14:textId="77777777" w:rsidR="000544C5" w:rsidRDefault="000544C5" w:rsidP="000544C5"/>
                          <w:p w14:paraId="16F025E8" w14:textId="77777777" w:rsidR="00DC09B8" w:rsidRDefault="00DC09B8" w:rsidP="000544C5"/>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B0129" id="Rectangle 3" o:spid="_x0000_s1026" style="position:absolute;margin-left:-9.6pt;margin-top:-8.25pt;width:257.6pt;height:2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" fillcolor="#00467f" stroked="f" strokeweight="1pt">
                <v:fill opacity="6682f"/>
                <v:stroke miterlimit="4"/>
                <v:shadow on="t" color="black" opacity=".5" origin=",.5" offset="0"/>
                <v:textbox inset="4pt,4pt,4pt,4pt">
                  <w:txbxContent>
                    <w:p w14:paraId="00C99E9D" w14:textId="77777777" w:rsidR="000544C5" w:rsidRDefault="000544C5" w:rsidP="000544C5"/>
                    <w:p w14:paraId="16F025E8" w14:textId="77777777" w:rsidR="00DC09B8" w:rsidRDefault="00DC09B8" w:rsidP="000544C5"/>
                  </w:txbxContent>
                </v:textbox>
              </v:rect>
            </w:pict>
          </mc:Fallback>
        </mc:AlternateContent>
      </w:r>
      <w:r w:rsidR="00450FAD">
        <w:rPr>
          <w:rFonts w:ascii="Arial" w:hAnsi="Arial" w:cs="Arial"/>
        </w:rPr>
        <w:t>‘</w:t>
      </w:r>
      <w:r w:rsidR="00023CC5" w:rsidRPr="00023CC5">
        <w:rPr>
          <w:rFonts w:ascii="Arial" w:hAnsi="Arial" w:cs="Arial"/>
        </w:rPr>
        <w:t>Using the Learning Review approach, the New Zealand forestry industry has been successfully improving its incredibly high-risk operational systems since 2015.</w:t>
      </w:r>
    </w:p>
    <w:p w14:paraId="41235705" w14:textId="41446B95" w:rsidR="00023CC5" w:rsidRDefault="00450FAD" w:rsidP="00023CC5">
      <w:pPr>
        <w:rPr>
          <w:rFonts w:ascii="Arial" w:hAnsi="Arial" w:cs="Arial"/>
        </w:rPr>
      </w:pPr>
      <w:r>
        <w:rPr>
          <w:rFonts w:ascii="Arial" w:hAnsi="Arial" w:cs="Arial"/>
        </w:rPr>
        <w:t>‘</w:t>
      </w:r>
      <w:r w:rsidR="00023CC5" w:rsidRPr="00023CC5">
        <w:rPr>
          <w:rFonts w:ascii="Arial" w:hAnsi="Arial" w:cs="Arial"/>
        </w:rPr>
        <w:t>The beauty of this process is that the learning comes from operational people. They are the ones who face the risks and challenges each day. They are the ones who recognise the conditions and pressures present during an event. And they are the ones who have the expertise to understand and suggest practical, innovative ways to mitigate or eliminate system vulnerabilities.</w:t>
      </w:r>
      <w:r>
        <w:rPr>
          <w:rFonts w:ascii="Arial" w:hAnsi="Arial" w:cs="Arial"/>
        </w:rPr>
        <w:t>’</w:t>
      </w:r>
      <w:r w:rsidR="000544C5">
        <w:rPr>
          <w:rFonts w:ascii="Arial" w:hAnsi="Arial" w:cs="Arial"/>
        </w:rPr>
        <w:t xml:space="preserve"> (</w:t>
      </w:r>
      <w:r w:rsidR="00023CC5" w:rsidRPr="00023CC5">
        <w:rPr>
          <w:rFonts w:ascii="Arial" w:hAnsi="Arial" w:cs="Arial"/>
        </w:rPr>
        <w:t>Brionny Hooper, Scion</w:t>
      </w:r>
      <w:r w:rsidR="000544C5">
        <w:rPr>
          <w:rFonts w:ascii="Arial" w:hAnsi="Arial" w:cs="Arial"/>
        </w:rPr>
        <w:t>)</w:t>
      </w:r>
    </w:p>
    <w:p w14:paraId="77650B2D" w14:textId="3565E09F" w:rsidR="00337AB5" w:rsidRPr="00F84C9B" w:rsidRDefault="00337AB5" w:rsidP="007B5CB6">
      <w:pPr>
        <w:pStyle w:val="Heading2"/>
        <w:spacing w:before="240"/>
        <w:rPr>
          <w:sz w:val="22"/>
          <w:szCs w:val="22"/>
        </w:rPr>
      </w:pPr>
      <w:r>
        <w:rPr>
          <w:sz w:val="22"/>
          <w:szCs w:val="22"/>
        </w:rPr>
        <w:t xml:space="preserve">Key differences in the </w:t>
      </w:r>
      <w:r w:rsidR="000544C5">
        <w:rPr>
          <w:sz w:val="22"/>
          <w:szCs w:val="22"/>
        </w:rPr>
        <w:t xml:space="preserve">Learning Review </w:t>
      </w:r>
      <w:r>
        <w:rPr>
          <w:sz w:val="22"/>
          <w:szCs w:val="22"/>
        </w:rPr>
        <w:t>approach</w:t>
      </w:r>
    </w:p>
    <w:p w14:paraId="2DE231B1" w14:textId="4E6AEBEB" w:rsidR="00337AB5" w:rsidRPr="00337AB5" w:rsidRDefault="00081579" w:rsidP="00337AB5">
      <w:pPr>
        <w:rPr>
          <w:rFonts w:ascii="Arial" w:hAnsi="Arial" w:cs="Arial"/>
        </w:rPr>
      </w:pPr>
      <w:r>
        <w:rPr>
          <w:rFonts w:ascii="Arial" w:hAnsi="Arial" w:cs="Arial"/>
        </w:rPr>
        <w:t>T</w:t>
      </w:r>
      <w:r w:rsidR="00337AB5" w:rsidRPr="00337AB5">
        <w:rPr>
          <w:rFonts w:ascii="Arial" w:hAnsi="Arial" w:cs="Arial"/>
        </w:rPr>
        <w:t xml:space="preserve">hose who have reviewed adverse events </w:t>
      </w:r>
      <w:r>
        <w:rPr>
          <w:rFonts w:ascii="Arial" w:hAnsi="Arial" w:cs="Arial"/>
        </w:rPr>
        <w:t>before</w:t>
      </w:r>
      <w:r w:rsidRPr="00337AB5">
        <w:rPr>
          <w:rFonts w:ascii="Arial" w:hAnsi="Arial" w:cs="Arial"/>
        </w:rPr>
        <w:t xml:space="preserve"> </w:t>
      </w:r>
      <w:r w:rsidR="00337AB5" w:rsidRPr="00337AB5">
        <w:rPr>
          <w:rFonts w:ascii="Arial" w:hAnsi="Arial" w:cs="Arial"/>
        </w:rPr>
        <w:t xml:space="preserve">will see </w:t>
      </w:r>
      <w:r>
        <w:rPr>
          <w:rFonts w:ascii="Arial" w:hAnsi="Arial" w:cs="Arial"/>
        </w:rPr>
        <w:t>much that is familiar</w:t>
      </w:r>
      <w:r w:rsidR="00337AB5" w:rsidRPr="00337AB5">
        <w:rPr>
          <w:rFonts w:ascii="Arial" w:hAnsi="Arial" w:cs="Arial"/>
        </w:rPr>
        <w:t xml:space="preserve"> in the Learning Review, </w:t>
      </w:r>
      <w:r>
        <w:rPr>
          <w:rFonts w:ascii="Arial" w:hAnsi="Arial" w:cs="Arial"/>
        </w:rPr>
        <w:t xml:space="preserve">but </w:t>
      </w:r>
      <w:r w:rsidR="00337AB5" w:rsidRPr="00337AB5">
        <w:rPr>
          <w:rFonts w:ascii="Arial" w:hAnsi="Arial" w:cs="Arial"/>
        </w:rPr>
        <w:t xml:space="preserve">there are </w:t>
      </w:r>
      <w:r>
        <w:rPr>
          <w:rFonts w:ascii="Arial" w:hAnsi="Arial" w:cs="Arial"/>
        </w:rPr>
        <w:t>some</w:t>
      </w:r>
      <w:r w:rsidR="00337AB5" w:rsidRPr="00337AB5">
        <w:rPr>
          <w:rFonts w:ascii="Arial" w:hAnsi="Arial" w:cs="Arial"/>
        </w:rPr>
        <w:t xml:space="preserve"> key differences in the approach.</w:t>
      </w:r>
    </w:p>
    <w:p w14:paraId="7A6AA771" w14:textId="76E9857D" w:rsidR="00337AB5" w:rsidRPr="00023CC5" w:rsidRDefault="00337AB5" w:rsidP="00337AB5">
      <w:pPr>
        <w:rPr>
          <w:rFonts w:ascii="Arial" w:hAnsi="Arial" w:cs="Arial"/>
        </w:rPr>
      </w:pPr>
      <w:r w:rsidRPr="00337AB5">
        <w:rPr>
          <w:rFonts w:ascii="Arial" w:hAnsi="Arial" w:cs="Arial"/>
        </w:rPr>
        <w:t xml:space="preserve">First, the interview process is aimed at understanding how the decisions and actions taken made sense to workers at the time they were made and in the context in which they were made. This focus on ‘work as done’ is described by Sidney Dekker as </w:t>
      </w:r>
      <w:r w:rsidR="00081579">
        <w:rPr>
          <w:rFonts w:ascii="Arial" w:hAnsi="Arial" w:cs="Arial"/>
        </w:rPr>
        <w:t>‘</w:t>
      </w:r>
      <w:r w:rsidRPr="00337AB5">
        <w:rPr>
          <w:rFonts w:ascii="Arial" w:hAnsi="Arial" w:cs="Arial"/>
        </w:rPr>
        <w:t>getting into the tunnel</w:t>
      </w:r>
      <w:r w:rsidR="00081579">
        <w:rPr>
          <w:rFonts w:ascii="Arial" w:hAnsi="Arial" w:cs="Arial"/>
        </w:rPr>
        <w:t>’</w:t>
      </w:r>
      <w:r w:rsidRPr="00337AB5">
        <w:rPr>
          <w:rFonts w:ascii="Arial" w:hAnsi="Arial" w:cs="Arial"/>
        </w:rPr>
        <w:t xml:space="preserve"> (</w:t>
      </w:r>
      <w:r w:rsidR="00735EAD">
        <w:rPr>
          <w:rFonts w:ascii="Arial" w:hAnsi="Arial" w:cs="Arial"/>
        </w:rPr>
        <w:t>8</w:t>
      </w:r>
      <w:r w:rsidRPr="00337AB5">
        <w:rPr>
          <w:rFonts w:ascii="Arial" w:hAnsi="Arial" w:cs="Arial"/>
        </w:rPr>
        <w:t>). It aims to reduce the impact of hindsight bias by letting those involved unfold the story for the reviewer</w:t>
      </w:r>
      <w:r w:rsidRPr="00023CC5">
        <w:rPr>
          <w:rFonts w:ascii="Arial" w:hAnsi="Arial" w:cs="Arial"/>
        </w:rPr>
        <w:t>.</w:t>
      </w:r>
    </w:p>
    <w:p w14:paraId="29DC34D8" w14:textId="09CD453C" w:rsidR="00337AB5" w:rsidRPr="00337AB5" w:rsidRDefault="00337AB5" w:rsidP="00337AB5">
      <w:pPr>
        <w:rPr>
          <w:rFonts w:ascii="Arial" w:hAnsi="Arial" w:cs="Arial"/>
        </w:rPr>
      </w:pPr>
      <w:r w:rsidRPr="00337AB5">
        <w:rPr>
          <w:rFonts w:ascii="Arial" w:hAnsi="Arial" w:cs="Arial"/>
        </w:rPr>
        <w:t xml:space="preserve">The second significant difference is the role of focus groups. Sense-making is </w:t>
      </w:r>
      <w:r w:rsidR="00081579">
        <w:rPr>
          <w:rFonts w:ascii="Arial" w:hAnsi="Arial" w:cs="Arial"/>
        </w:rPr>
        <w:t>mainly</w:t>
      </w:r>
      <w:r w:rsidR="00081579" w:rsidRPr="00337AB5">
        <w:rPr>
          <w:rFonts w:ascii="Arial" w:hAnsi="Arial" w:cs="Arial"/>
        </w:rPr>
        <w:t xml:space="preserve"> </w:t>
      </w:r>
      <w:r w:rsidR="00081579">
        <w:rPr>
          <w:rFonts w:ascii="Arial" w:hAnsi="Arial" w:cs="Arial"/>
        </w:rPr>
        <w:t>done</w:t>
      </w:r>
      <w:r w:rsidR="00081579" w:rsidRPr="00337AB5">
        <w:rPr>
          <w:rFonts w:ascii="Arial" w:hAnsi="Arial" w:cs="Arial"/>
        </w:rPr>
        <w:t xml:space="preserve"> </w:t>
      </w:r>
      <w:r w:rsidRPr="00337AB5">
        <w:rPr>
          <w:rFonts w:ascii="Arial" w:hAnsi="Arial" w:cs="Arial"/>
        </w:rPr>
        <w:t xml:space="preserve">through focus groups of frontline experienced workers and consumers, usually </w:t>
      </w:r>
      <w:r w:rsidR="00081579">
        <w:rPr>
          <w:rFonts w:ascii="Arial" w:hAnsi="Arial" w:cs="Arial"/>
        </w:rPr>
        <w:t>people</w:t>
      </w:r>
      <w:r w:rsidR="00081579" w:rsidRPr="00337AB5">
        <w:rPr>
          <w:rFonts w:ascii="Arial" w:hAnsi="Arial" w:cs="Arial"/>
        </w:rPr>
        <w:t xml:space="preserve"> </w:t>
      </w:r>
      <w:r w:rsidRPr="00337AB5">
        <w:rPr>
          <w:rFonts w:ascii="Arial" w:hAnsi="Arial" w:cs="Arial"/>
        </w:rPr>
        <w:t>who have similar roles and experience to those who were involved in the adverse event.</w:t>
      </w:r>
    </w:p>
    <w:p w14:paraId="7FE40740" w14:textId="22E5C2B9" w:rsidR="00337AB5" w:rsidRPr="00337AB5" w:rsidRDefault="00337AB5" w:rsidP="00337AB5">
      <w:pPr>
        <w:rPr>
          <w:rFonts w:ascii="Arial" w:hAnsi="Arial" w:cs="Arial"/>
        </w:rPr>
      </w:pPr>
      <w:r w:rsidRPr="00337AB5">
        <w:rPr>
          <w:rFonts w:ascii="Arial" w:hAnsi="Arial" w:cs="Arial"/>
        </w:rPr>
        <w:t>The group is presented with the information in narrative and visual form by a facilitator and asked whether they have had similar experiences and what was learnt from such experiences.</w:t>
      </w:r>
    </w:p>
    <w:p w14:paraId="69F718B6" w14:textId="77777777" w:rsidR="00337AB5" w:rsidRPr="00337AB5" w:rsidRDefault="00337AB5" w:rsidP="00337AB5">
      <w:pPr>
        <w:rPr>
          <w:rFonts w:ascii="Arial" w:hAnsi="Arial" w:cs="Arial"/>
        </w:rPr>
      </w:pPr>
      <w:r w:rsidRPr="00337AB5">
        <w:rPr>
          <w:rFonts w:ascii="Arial" w:hAnsi="Arial" w:cs="Arial"/>
        </w:rPr>
        <w:t>The group is asked for recommendations on how to prevent such events recurring and to consider technological and systems solutions.</w:t>
      </w:r>
    </w:p>
    <w:p w14:paraId="79C7B0C8" w14:textId="68F79C0B" w:rsidR="000C71AA" w:rsidRPr="00E35AD3" w:rsidRDefault="00337AB5" w:rsidP="00337AB5">
      <w:pPr>
        <w:rPr>
          <w:rFonts w:ascii="Arial" w:hAnsi="Arial" w:cs="Arial"/>
        </w:rPr>
      </w:pPr>
      <w:r w:rsidRPr="00337AB5">
        <w:rPr>
          <w:rFonts w:ascii="Arial" w:hAnsi="Arial" w:cs="Arial"/>
        </w:rPr>
        <w:t>Other focus groups may add further value</w:t>
      </w:r>
      <w:r w:rsidR="00081579">
        <w:rPr>
          <w:rFonts w:ascii="Arial" w:hAnsi="Arial" w:cs="Arial"/>
        </w:rPr>
        <w:t>,</w:t>
      </w:r>
      <w:r w:rsidRPr="00337AB5">
        <w:rPr>
          <w:rFonts w:ascii="Arial" w:hAnsi="Arial" w:cs="Arial"/>
        </w:rPr>
        <w:t xml:space="preserve"> such as technical or academic experts</w:t>
      </w:r>
      <w:r>
        <w:rPr>
          <w:rFonts w:ascii="Arial" w:hAnsi="Arial" w:cs="Arial"/>
        </w:rPr>
        <w:t>.</w:t>
      </w:r>
    </w:p>
    <w:p w14:paraId="4756CDF7" w14:textId="440628EE" w:rsidR="00337AB5" w:rsidRPr="00F84C9B" w:rsidRDefault="008E3782" w:rsidP="00337AB5">
      <w:pPr>
        <w:pStyle w:val="Heading2"/>
        <w:rPr>
          <w:sz w:val="22"/>
          <w:szCs w:val="22"/>
        </w:rPr>
      </w:pPr>
      <w:r>
        <w:rPr>
          <w:sz w:val="22"/>
          <w:szCs w:val="22"/>
        </w:rPr>
        <w:t>Simulated Learning Reviews</w:t>
      </w:r>
    </w:p>
    <w:p w14:paraId="7B99E02F" w14:textId="732DF3B9" w:rsidR="000C71AA" w:rsidRDefault="00337AB5" w:rsidP="00337AB5">
      <w:pPr>
        <w:rPr>
          <w:rFonts w:ascii="Arial" w:hAnsi="Arial" w:cs="Arial"/>
        </w:rPr>
      </w:pPr>
      <w:r w:rsidRPr="00337AB5">
        <w:rPr>
          <w:rFonts w:ascii="Arial" w:hAnsi="Arial" w:cs="Arial"/>
        </w:rPr>
        <w:t xml:space="preserve">The </w:t>
      </w:r>
      <w:r w:rsidR="00081579">
        <w:rPr>
          <w:rFonts w:ascii="Arial" w:hAnsi="Arial" w:cs="Arial"/>
        </w:rPr>
        <w:t>Commission’s</w:t>
      </w:r>
      <w:r w:rsidR="00081579" w:rsidRPr="00337AB5">
        <w:rPr>
          <w:rFonts w:ascii="Arial" w:hAnsi="Arial" w:cs="Arial"/>
        </w:rPr>
        <w:t xml:space="preserve"> </w:t>
      </w:r>
      <w:r w:rsidRPr="00337AB5">
        <w:rPr>
          <w:rFonts w:ascii="Arial" w:hAnsi="Arial" w:cs="Arial"/>
        </w:rPr>
        <w:t xml:space="preserve">adverse event learning programme workshops provide an opportunity to </w:t>
      </w:r>
      <w:r w:rsidR="00081579">
        <w:rPr>
          <w:rFonts w:ascii="Arial" w:hAnsi="Arial" w:cs="Arial"/>
        </w:rPr>
        <w:t>conduct</w:t>
      </w:r>
      <w:r w:rsidR="00081579" w:rsidRPr="00337AB5">
        <w:rPr>
          <w:rFonts w:ascii="Arial" w:hAnsi="Arial" w:cs="Arial"/>
        </w:rPr>
        <w:t xml:space="preserve"> </w:t>
      </w:r>
      <w:r w:rsidRPr="00337AB5">
        <w:rPr>
          <w:rFonts w:ascii="Arial" w:hAnsi="Arial" w:cs="Arial"/>
        </w:rPr>
        <w:t xml:space="preserve">a simulated Learning Review. </w:t>
      </w:r>
      <w:r w:rsidR="00081579">
        <w:rPr>
          <w:rFonts w:ascii="Arial" w:hAnsi="Arial" w:cs="Arial"/>
        </w:rPr>
        <w:t>Due to</w:t>
      </w:r>
      <w:r w:rsidR="00081579" w:rsidRPr="00337AB5">
        <w:rPr>
          <w:rFonts w:ascii="Arial" w:hAnsi="Arial" w:cs="Arial"/>
        </w:rPr>
        <w:t xml:space="preserve"> </w:t>
      </w:r>
      <w:r w:rsidRPr="00337AB5">
        <w:rPr>
          <w:rFonts w:ascii="Arial" w:hAnsi="Arial" w:cs="Arial"/>
        </w:rPr>
        <w:t>COVID</w:t>
      </w:r>
      <w:r w:rsidR="00081579">
        <w:rPr>
          <w:rFonts w:ascii="Arial" w:hAnsi="Arial" w:cs="Arial"/>
        </w:rPr>
        <w:t>-</w:t>
      </w:r>
      <w:r w:rsidRPr="00337AB5">
        <w:rPr>
          <w:rFonts w:ascii="Arial" w:hAnsi="Arial" w:cs="Arial"/>
        </w:rPr>
        <w:t>19</w:t>
      </w:r>
      <w:r w:rsidR="00081579">
        <w:rPr>
          <w:rFonts w:ascii="Arial" w:hAnsi="Arial" w:cs="Arial"/>
        </w:rPr>
        <w:t>,</w:t>
      </w:r>
      <w:r w:rsidRPr="00337AB5">
        <w:rPr>
          <w:rFonts w:ascii="Arial" w:hAnsi="Arial" w:cs="Arial"/>
        </w:rPr>
        <w:t xml:space="preserve"> </w:t>
      </w:r>
      <w:r w:rsidR="00081579">
        <w:rPr>
          <w:rFonts w:ascii="Arial" w:hAnsi="Arial" w:cs="Arial"/>
        </w:rPr>
        <w:t>workshops</w:t>
      </w:r>
      <w:r w:rsidR="00081579" w:rsidRPr="00337AB5">
        <w:rPr>
          <w:rFonts w:ascii="Arial" w:hAnsi="Arial" w:cs="Arial"/>
        </w:rPr>
        <w:t xml:space="preserve"> </w:t>
      </w:r>
      <w:r w:rsidRPr="00337AB5">
        <w:rPr>
          <w:rFonts w:ascii="Arial" w:hAnsi="Arial" w:cs="Arial"/>
        </w:rPr>
        <w:t xml:space="preserve">will be available </w:t>
      </w:r>
      <w:r w:rsidR="00081579">
        <w:rPr>
          <w:rFonts w:ascii="Arial" w:hAnsi="Arial" w:cs="Arial"/>
        </w:rPr>
        <w:t>via Z</w:t>
      </w:r>
      <w:r w:rsidR="00081579" w:rsidRPr="00337AB5">
        <w:rPr>
          <w:rFonts w:ascii="Arial" w:hAnsi="Arial" w:cs="Arial"/>
        </w:rPr>
        <w:t>oom</w:t>
      </w:r>
      <w:r w:rsidR="00081579">
        <w:rPr>
          <w:rFonts w:ascii="Arial" w:hAnsi="Arial" w:cs="Arial"/>
        </w:rPr>
        <w:t xml:space="preserve"> </w:t>
      </w:r>
      <w:r w:rsidRPr="00337AB5">
        <w:rPr>
          <w:rFonts w:ascii="Arial" w:hAnsi="Arial" w:cs="Arial"/>
        </w:rPr>
        <w:t>rather than person</w:t>
      </w:r>
      <w:r w:rsidR="00081579">
        <w:rPr>
          <w:rFonts w:ascii="Arial" w:hAnsi="Arial" w:cs="Arial"/>
        </w:rPr>
        <w:t>-</w:t>
      </w:r>
      <w:r w:rsidRPr="00337AB5">
        <w:rPr>
          <w:rFonts w:ascii="Arial" w:hAnsi="Arial" w:cs="Arial"/>
        </w:rPr>
        <w:t>to</w:t>
      </w:r>
      <w:r w:rsidR="00081579">
        <w:rPr>
          <w:rFonts w:ascii="Arial" w:hAnsi="Arial" w:cs="Arial"/>
        </w:rPr>
        <w:t>-</w:t>
      </w:r>
      <w:r w:rsidRPr="00337AB5">
        <w:rPr>
          <w:rFonts w:ascii="Arial" w:hAnsi="Arial" w:cs="Arial"/>
        </w:rPr>
        <w:t xml:space="preserve">person from </w:t>
      </w:r>
      <w:r w:rsidR="00081579">
        <w:rPr>
          <w:rFonts w:ascii="Arial" w:hAnsi="Arial" w:cs="Arial"/>
        </w:rPr>
        <w:t>October 2020</w:t>
      </w:r>
      <w:r w:rsidRPr="00337AB5">
        <w:rPr>
          <w:rFonts w:ascii="Arial" w:hAnsi="Arial" w:cs="Arial"/>
        </w:rPr>
        <w:t xml:space="preserve">. Please </w:t>
      </w:r>
      <w:hyperlink r:id="rId18" w:history="1">
        <w:r w:rsidR="003B0A24" w:rsidRPr="003B0A24">
          <w:rPr>
            <w:rStyle w:val="Hyperlink"/>
            <w:rFonts w:ascii="Arial" w:hAnsi="Arial" w:cs="Arial"/>
          </w:rPr>
          <w:t>see</w:t>
        </w:r>
        <w:r w:rsidRPr="003B0A24">
          <w:rPr>
            <w:rStyle w:val="Hyperlink"/>
            <w:rFonts w:ascii="Arial" w:hAnsi="Arial" w:cs="Arial"/>
          </w:rPr>
          <w:t xml:space="preserve"> the </w:t>
        </w:r>
        <w:r w:rsidR="003B0A24" w:rsidRPr="003B0A24">
          <w:rPr>
            <w:rStyle w:val="Hyperlink"/>
            <w:rFonts w:ascii="Arial" w:hAnsi="Arial" w:cs="Arial"/>
          </w:rPr>
          <w:t xml:space="preserve">Commission </w:t>
        </w:r>
        <w:r w:rsidRPr="003B0A24">
          <w:rPr>
            <w:rStyle w:val="Hyperlink"/>
            <w:rFonts w:ascii="Arial" w:hAnsi="Arial" w:cs="Arial"/>
          </w:rPr>
          <w:t>website</w:t>
        </w:r>
      </w:hyperlink>
      <w:r w:rsidRPr="00337AB5">
        <w:rPr>
          <w:rFonts w:ascii="Arial" w:hAnsi="Arial" w:cs="Arial"/>
        </w:rPr>
        <w:t xml:space="preserve"> for details.</w:t>
      </w:r>
    </w:p>
    <w:p w14:paraId="3B72FAB3" w14:textId="5C335EA8" w:rsidR="00337AB5" w:rsidRPr="00F84C9B" w:rsidRDefault="00E555D6" w:rsidP="00337AB5">
      <w:pPr>
        <w:pStyle w:val="Heading2"/>
        <w:rPr>
          <w:sz w:val="22"/>
          <w:szCs w:val="22"/>
        </w:rPr>
      </w:pPr>
      <w:r>
        <w:rPr>
          <w:sz w:val="22"/>
          <w:szCs w:val="22"/>
        </w:rPr>
        <w:t>Endnotes</w:t>
      </w:r>
    </w:p>
    <w:p w14:paraId="7A1EEDD6" w14:textId="1188A667" w:rsidR="00337AB5" w:rsidRPr="00337AB5" w:rsidRDefault="00337AB5" w:rsidP="00337AB5">
      <w:pPr>
        <w:pStyle w:val="ListParagraph"/>
        <w:numPr>
          <w:ilvl w:val="0"/>
          <w:numId w:val="11"/>
        </w:numPr>
        <w:rPr>
          <w:rFonts w:ascii="Arial" w:hAnsi="Arial" w:cs="Arial"/>
        </w:rPr>
      </w:pPr>
      <w:r w:rsidRPr="00337AB5">
        <w:rPr>
          <w:rFonts w:ascii="Arial" w:hAnsi="Arial" w:cs="Arial"/>
        </w:rPr>
        <w:t xml:space="preserve">Health Quality </w:t>
      </w:r>
      <w:r>
        <w:rPr>
          <w:rFonts w:ascii="Arial" w:hAnsi="Arial" w:cs="Arial"/>
        </w:rPr>
        <w:t>&amp;</w:t>
      </w:r>
      <w:r w:rsidRPr="00337AB5">
        <w:rPr>
          <w:rFonts w:ascii="Arial" w:hAnsi="Arial" w:cs="Arial"/>
        </w:rPr>
        <w:t xml:space="preserve"> Safety Commission. 2017. </w:t>
      </w:r>
      <w:hyperlink r:id="rId19" w:history="1">
        <w:r w:rsidRPr="00337AB5">
          <w:rPr>
            <w:rStyle w:val="Hyperlink"/>
            <w:rFonts w:ascii="Arial" w:hAnsi="Arial" w:cs="Arial"/>
          </w:rPr>
          <w:t>National Adverse Events Reporting Policy</w:t>
        </w:r>
      </w:hyperlink>
      <w:r>
        <w:rPr>
          <w:rFonts w:ascii="Arial" w:hAnsi="Arial" w:cs="Arial"/>
        </w:rPr>
        <w:t>.</w:t>
      </w:r>
    </w:p>
    <w:p w14:paraId="0F973510" w14:textId="44EBF1B9" w:rsidR="00337AB5" w:rsidRPr="00337AB5" w:rsidRDefault="00337AB5" w:rsidP="00337AB5">
      <w:pPr>
        <w:pStyle w:val="ListParagraph"/>
        <w:numPr>
          <w:ilvl w:val="0"/>
          <w:numId w:val="11"/>
        </w:numPr>
        <w:rPr>
          <w:rFonts w:ascii="Arial" w:hAnsi="Arial" w:cs="Arial"/>
        </w:rPr>
      </w:pPr>
      <w:r w:rsidRPr="00337AB5">
        <w:rPr>
          <w:rFonts w:ascii="Arial" w:hAnsi="Arial" w:cs="Arial"/>
        </w:rPr>
        <w:t xml:space="preserve">Pupulidy IA. 2015. </w:t>
      </w:r>
      <w:r w:rsidRPr="007B5CB6">
        <w:rPr>
          <w:rFonts w:ascii="Arial" w:hAnsi="Arial" w:cs="Arial"/>
          <w:i/>
          <w:iCs/>
        </w:rPr>
        <w:t>The transformation of accident investigation: from finding cause to sense-making.</w:t>
      </w:r>
      <w:r w:rsidRPr="00337AB5">
        <w:rPr>
          <w:rFonts w:ascii="Arial" w:hAnsi="Arial" w:cs="Arial"/>
        </w:rPr>
        <w:t xml:space="preserve"> </w:t>
      </w:r>
      <w:r w:rsidR="008E3782" w:rsidRPr="00337AB5">
        <w:rPr>
          <w:rFonts w:ascii="Arial" w:hAnsi="Arial" w:cs="Arial"/>
        </w:rPr>
        <w:t>Tilburg, the Netherlands</w:t>
      </w:r>
      <w:r w:rsidR="008E3782">
        <w:rPr>
          <w:rFonts w:ascii="Arial" w:hAnsi="Arial" w:cs="Arial"/>
        </w:rPr>
        <w:t>:</w:t>
      </w:r>
      <w:r w:rsidR="008E3782" w:rsidRPr="00337AB5">
        <w:rPr>
          <w:rFonts w:ascii="Arial" w:hAnsi="Arial" w:cs="Arial"/>
        </w:rPr>
        <w:t xml:space="preserve"> </w:t>
      </w:r>
      <w:r w:rsidRPr="00337AB5">
        <w:rPr>
          <w:rFonts w:ascii="Arial" w:hAnsi="Arial" w:cs="Arial"/>
        </w:rPr>
        <w:t>Tilburg University.</w:t>
      </w:r>
    </w:p>
    <w:p w14:paraId="36DB6647" w14:textId="27951E45" w:rsidR="00337AB5" w:rsidRPr="00337AB5" w:rsidRDefault="00337AB5" w:rsidP="00337AB5">
      <w:pPr>
        <w:pStyle w:val="ListParagraph"/>
        <w:numPr>
          <w:ilvl w:val="0"/>
          <w:numId w:val="11"/>
        </w:numPr>
        <w:rPr>
          <w:rFonts w:ascii="Arial" w:hAnsi="Arial" w:cs="Arial"/>
        </w:rPr>
      </w:pPr>
      <w:r w:rsidRPr="00337AB5">
        <w:rPr>
          <w:rFonts w:ascii="Arial" w:hAnsi="Arial" w:cs="Arial"/>
        </w:rPr>
        <w:t xml:space="preserve">Dekker SW. 2015. The psychology of accident investigation: epistemological, preventive, moral and existential meaning-making. </w:t>
      </w:r>
      <w:r w:rsidRPr="00337AB5">
        <w:rPr>
          <w:rFonts w:ascii="Arial" w:hAnsi="Arial" w:cs="Arial"/>
          <w:i/>
          <w:iCs/>
        </w:rPr>
        <w:t>Theoretical Issues in Ergonomics Science</w:t>
      </w:r>
      <w:r w:rsidRPr="00337AB5">
        <w:rPr>
          <w:rFonts w:ascii="Arial" w:hAnsi="Arial" w:cs="Arial"/>
        </w:rPr>
        <w:t xml:space="preserve"> 16(3)</w:t>
      </w:r>
      <w:r>
        <w:rPr>
          <w:rFonts w:ascii="Arial" w:hAnsi="Arial" w:cs="Arial"/>
        </w:rPr>
        <w:t>:</w:t>
      </w:r>
      <w:r w:rsidRPr="00337AB5">
        <w:rPr>
          <w:rFonts w:ascii="Arial" w:hAnsi="Arial" w:cs="Arial"/>
        </w:rPr>
        <w:t xml:space="preserve"> 202</w:t>
      </w:r>
      <w:r>
        <w:rPr>
          <w:rFonts w:ascii="Arial" w:hAnsi="Arial" w:cs="Arial"/>
        </w:rPr>
        <w:t>–</w:t>
      </w:r>
      <w:r w:rsidRPr="00337AB5">
        <w:rPr>
          <w:rFonts w:ascii="Arial" w:hAnsi="Arial" w:cs="Arial"/>
        </w:rPr>
        <w:t>13.</w:t>
      </w:r>
    </w:p>
    <w:p w14:paraId="19EF85DD" w14:textId="7F5E563C" w:rsidR="00337AB5" w:rsidRPr="00337AB5" w:rsidRDefault="00337AB5" w:rsidP="00337AB5">
      <w:pPr>
        <w:pStyle w:val="ListParagraph"/>
        <w:numPr>
          <w:ilvl w:val="0"/>
          <w:numId w:val="11"/>
        </w:numPr>
        <w:rPr>
          <w:rFonts w:ascii="Arial" w:hAnsi="Arial" w:cs="Arial"/>
        </w:rPr>
      </w:pPr>
      <w:proofErr w:type="spellStart"/>
      <w:r w:rsidRPr="00337AB5">
        <w:rPr>
          <w:rFonts w:ascii="Arial" w:hAnsi="Arial" w:cs="Arial"/>
        </w:rPr>
        <w:t>Hollnagel</w:t>
      </w:r>
      <w:proofErr w:type="spellEnd"/>
      <w:r w:rsidRPr="00337AB5">
        <w:rPr>
          <w:rFonts w:ascii="Arial" w:hAnsi="Arial" w:cs="Arial"/>
        </w:rPr>
        <w:t xml:space="preserve"> E. 2009. </w:t>
      </w:r>
      <w:r w:rsidRPr="007B5CB6">
        <w:rPr>
          <w:rFonts w:ascii="Arial" w:hAnsi="Arial" w:cs="Arial"/>
          <w:i/>
          <w:iCs/>
        </w:rPr>
        <w:t>Safer complex industrial environments: A human factors approach</w:t>
      </w:r>
      <w:r w:rsidRPr="00337AB5">
        <w:rPr>
          <w:rFonts w:ascii="Arial" w:hAnsi="Arial" w:cs="Arial"/>
        </w:rPr>
        <w:t>. CRC Press.</w:t>
      </w:r>
    </w:p>
    <w:p w14:paraId="14EF417C" w14:textId="2AA5273E" w:rsidR="00337AB5" w:rsidRPr="00337AB5" w:rsidRDefault="00337AB5" w:rsidP="00337AB5">
      <w:pPr>
        <w:pStyle w:val="ListParagraph"/>
        <w:numPr>
          <w:ilvl w:val="0"/>
          <w:numId w:val="11"/>
        </w:numPr>
        <w:rPr>
          <w:rFonts w:ascii="Arial" w:hAnsi="Arial" w:cs="Arial"/>
        </w:rPr>
      </w:pPr>
      <w:r w:rsidRPr="00337AB5">
        <w:rPr>
          <w:rFonts w:ascii="Arial" w:hAnsi="Arial" w:cs="Arial"/>
        </w:rPr>
        <w:t>Weick KE</w:t>
      </w:r>
      <w:r>
        <w:rPr>
          <w:rFonts w:ascii="Arial" w:hAnsi="Arial" w:cs="Arial"/>
        </w:rPr>
        <w:t>.</w:t>
      </w:r>
      <w:r w:rsidRPr="00337AB5">
        <w:rPr>
          <w:rFonts w:ascii="Arial" w:hAnsi="Arial" w:cs="Arial"/>
        </w:rPr>
        <w:t xml:space="preserve"> 1995. </w:t>
      </w:r>
      <w:r w:rsidRPr="007B5CB6">
        <w:rPr>
          <w:rFonts w:ascii="Arial" w:hAnsi="Arial" w:cs="Arial"/>
          <w:i/>
          <w:iCs/>
        </w:rPr>
        <w:t xml:space="preserve">Sensemaking in organizations </w:t>
      </w:r>
      <w:r w:rsidRPr="00337AB5">
        <w:rPr>
          <w:rFonts w:ascii="Arial" w:hAnsi="Arial" w:cs="Arial"/>
        </w:rPr>
        <w:t xml:space="preserve">(Vol. 3). </w:t>
      </w:r>
      <w:r w:rsidR="001B43AF">
        <w:rPr>
          <w:rFonts w:ascii="Arial" w:hAnsi="Arial" w:cs="Arial"/>
        </w:rPr>
        <w:t>SAGE Publications, Inc</w:t>
      </w:r>
      <w:r w:rsidRPr="00337AB5">
        <w:rPr>
          <w:rFonts w:ascii="Arial" w:hAnsi="Arial" w:cs="Arial"/>
        </w:rPr>
        <w:t>.</w:t>
      </w:r>
    </w:p>
    <w:p w14:paraId="24F2B48C" w14:textId="5C8B0BB5" w:rsidR="00337AB5" w:rsidRPr="00337AB5" w:rsidRDefault="00337AB5" w:rsidP="00337AB5">
      <w:pPr>
        <w:pStyle w:val="ListParagraph"/>
        <w:numPr>
          <w:ilvl w:val="0"/>
          <w:numId w:val="11"/>
        </w:numPr>
        <w:rPr>
          <w:rFonts w:ascii="Arial" w:hAnsi="Arial" w:cs="Arial"/>
        </w:rPr>
      </w:pPr>
      <w:r w:rsidRPr="00337AB5">
        <w:rPr>
          <w:rFonts w:ascii="Arial" w:hAnsi="Arial" w:cs="Arial"/>
        </w:rPr>
        <w:t xml:space="preserve">United States Department of Agriculture Forest Service. 2017. </w:t>
      </w:r>
      <w:hyperlink r:id="rId20" w:history="1">
        <w:r w:rsidRPr="00337AB5">
          <w:rPr>
            <w:rStyle w:val="Hyperlink"/>
            <w:rFonts w:ascii="Arial" w:hAnsi="Arial" w:cs="Arial"/>
          </w:rPr>
          <w:t>Learning Review Guide</w:t>
        </w:r>
      </w:hyperlink>
      <w:r w:rsidRPr="00337AB5">
        <w:rPr>
          <w:rFonts w:ascii="Arial" w:hAnsi="Arial" w:cs="Arial"/>
        </w:rPr>
        <w:t xml:space="preserve">. </w:t>
      </w:r>
    </w:p>
    <w:p w14:paraId="2DE6CD81" w14:textId="0965D732" w:rsidR="00735EAD" w:rsidRDefault="00337AB5" w:rsidP="00735EAD">
      <w:pPr>
        <w:pStyle w:val="ListParagraph"/>
        <w:numPr>
          <w:ilvl w:val="0"/>
          <w:numId w:val="11"/>
        </w:numPr>
        <w:rPr>
          <w:rFonts w:ascii="Arial" w:hAnsi="Arial" w:cs="Arial"/>
        </w:rPr>
      </w:pPr>
      <w:r w:rsidRPr="00081579">
        <w:rPr>
          <w:rFonts w:ascii="Arial" w:hAnsi="Arial" w:cs="Arial"/>
        </w:rPr>
        <w:t xml:space="preserve">Burke CS, </w:t>
      </w:r>
      <w:proofErr w:type="spellStart"/>
      <w:r w:rsidRPr="00081579">
        <w:rPr>
          <w:rFonts w:ascii="Arial" w:hAnsi="Arial" w:cs="Arial"/>
        </w:rPr>
        <w:t>Stagl</w:t>
      </w:r>
      <w:proofErr w:type="spellEnd"/>
      <w:r w:rsidRPr="00081579">
        <w:rPr>
          <w:rFonts w:ascii="Arial" w:hAnsi="Arial" w:cs="Arial"/>
        </w:rPr>
        <w:t xml:space="preserve"> KC, Salas E, et al. 2006. Understanding team adaptation: A conceptual analysis and model. </w:t>
      </w:r>
      <w:r w:rsidRPr="007B5CB6">
        <w:rPr>
          <w:rFonts w:ascii="Arial" w:hAnsi="Arial" w:cs="Arial"/>
          <w:i/>
          <w:iCs/>
        </w:rPr>
        <w:t>Journal of Applied Psychology</w:t>
      </w:r>
      <w:r w:rsidRPr="00081579">
        <w:rPr>
          <w:rFonts w:ascii="Arial" w:hAnsi="Arial" w:cs="Arial"/>
        </w:rPr>
        <w:t xml:space="preserve"> 91(6): 1189. </w:t>
      </w:r>
    </w:p>
    <w:p w14:paraId="56727107" w14:textId="3CFFE3A5" w:rsidR="00735EAD" w:rsidRPr="00337AB5" w:rsidRDefault="00735EAD" w:rsidP="00735EAD">
      <w:pPr>
        <w:pStyle w:val="ListParagraph"/>
        <w:numPr>
          <w:ilvl w:val="0"/>
          <w:numId w:val="11"/>
        </w:numPr>
        <w:rPr>
          <w:rFonts w:ascii="Arial" w:hAnsi="Arial" w:cs="Arial"/>
        </w:rPr>
      </w:pPr>
      <w:r w:rsidRPr="00337AB5">
        <w:rPr>
          <w:rFonts w:ascii="Arial" w:hAnsi="Arial" w:cs="Arial"/>
        </w:rPr>
        <w:t xml:space="preserve">Dekker S. 2006. </w:t>
      </w:r>
      <w:r w:rsidRPr="00ED5E58">
        <w:rPr>
          <w:rFonts w:ascii="Arial" w:hAnsi="Arial" w:cs="Arial"/>
          <w:i/>
          <w:iCs/>
        </w:rPr>
        <w:t xml:space="preserve">The Field Guide to Understanding </w:t>
      </w:r>
      <w:r w:rsidR="001B43AF">
        <w:rPr>
          <w:rFonts w:ascii="Arial" w:hAnsi="Arial" w:cs="Arial"/>
          <w:i/>
          <w:iCs/>
        </w:rPr>
        <w:t>‘</w:t>
      </w:r>
      <w:r w:rsidRPr="00ED5E58">
        <w:rPr>
          <w:rFonts w:ascii="Arial" w:hAnsi="Arial" w:cs="Arial"/>
          <w:i/>
          <w:iCs/>
        </w:rPr>
        <w:t>Human Error</w:t>
      </w:r>
      <w:r w:rsidR="001B43AF">
        <w:rPr>
          <w:rFonts w:ascii="Arial" w:hAnsi="Arial" w:cs="Arial"/>
          <w:i/>
          <w:iCs/>
        </w:rPr>
        <w:t>’</w:t>
      </w:r>
      <w:r w:rsidRPr="00337AB5">
        <w:rPr>
          <w:rFonts w:ascii="Arial" w:hAnsi="Arial" w:cs="Arial"/>
        </w:rPr>
        <w:t xml:space="preserve">. </w:t>
      </w:r>
      <w:r w:rsidR="001B43AF">
        <w:rPr>
          <w:rFonts w:ascii="Arial" w:hAnsi="Arial" w:cs="Arial"/>
        </w:rPr>
        <w:t xml:space="preserve">Farnham, UK: </w:t>
      </w:r>
      <w:r w:rsidRPr="00337AB5">
        <w:rPr>
          <w:rFonts w:ascii="Arial" w:hAnsi="Arial" w:cs="Arial"/>
        </w:rPr>
        <w:t>Ashgate Publishing Ltd.</w:t>
      </w:r>
    </w:p>
    <w:p w14:paraId="7484B472" w14:textId="1590C4FD" w:rsidR="00DC09B8" w:rsidRDefault="00DC09B8">
      <w:pPr>
        <w:pStyle w:val="ListParagraph"/>
        <w:numPr>
          <w:ilvl w:val="0"/>
          <w:numId w:val="11"/>
        </w:numPr>
        <w:rPr>
          <w:rFonts w:ascii="Arial" w:hAnsi="Arial" w:cs="Arial"/>
        </w:rPr>
        <w:sectPr w:rsidR="00DC09B8" w:rsidSect="00671A75">
          <w:type w:val="continuous"/>
          <w:pgSz w:w="11906" w:h="16838"/>
          <w:pgMar w:top="720" w:right="720" w:bottom="720" w:left="720" w:header="708" w:footer="708" w:gutter="0"/>
          <w:cols w:num="2" w:space="708"/>
          <w:docGrid w:linePitch="360"/>
        </w:sectPr>
      </w:pPr>
    </w:p>
    <w:p w14:paraId="2A9952ED" w14:textId="16E5EE30" w:rsidR="007B3820" w:rsidRDefault="00FD180F" w:rsidP="00FF1E9B">
      <w:pPr>
        <w:tabs>
          <w:tab w:val="left" w:pos="142"/>
        </w:tabs>
      </w:pPr>
      <w:r>
        <w:rPr>
          <w:noProof/>
          <w:lang w:eastAsia="en-NZ"/>
        </w:rPr>
        <w:drawing>
          <wp:anchor distT="0" distB="0" distL="114300" distR="114300" simplePos="0" relativeHeight="251648000" behindDoc="0" locked="0" layoutInCell="1" allowOverlap="1" wp14:anchorId="1B183A3D" wp14:editId="687C145A">
            <wp:simplePos x="0" y="0"/>
            <wp:positionH relativeFrom="margin">
              <wp:posOffset>0</wp:posOffset>
            </wp:positionH>
            <wp:positionV relativeFrom="paragraph">
              <wp:posOffset>972820</wp:posOffset>
            </wp:positionV>
            <wp:extent cx="6731635" cy="881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ReportGraphicFoo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31635" cy="8813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0A3A3A92" wp14:editId="3DC92422">
                <wp:simplePos x="0" y="0"/>
                <wp:positionH relativeFrom="column">
                  <wp:posOffset>4135755</wp:posOffset>
                </wp:positionH>
                <wp:positionV relativeFrom="paragraph">
                  <wp:posOffset>1851904</wp:posOffset>
                </wp:positionV>
                <wp:extent cx="2476500" cy="22860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28600"/>
                        </a:xfrm>
                        <a:prstGeom prst="rect">
                          <a:avLst/>
                        </a:prstGeom>
                        <a:noFill/>
                        <a:ln w="9525">
                          <a:noFill/>
                          <a:miter lim="800000"/>
                          <a:headEnd/>
                          <a:tailEnd/>
                        </a:ln>
                      </wps:spPr>
                      <wps:txbx>
                        <w:txbxContent>
                          <w:p w14:paraId="1656BE60" w14:textId="4ED81166" w:rsidR="004D2559" w:rsidRPr="00747A87" w:rsidRDefault="004D2559" w:rsidP="004D2559">
                            <w:pPr>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OB-24</w:t>
                            </w:r>
                            <w:r w:rsidRPr="00A67441">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July 20</w:t>
                            </w:r>
                          </w:p>
                        </w:txbxContent>
                      </wps:txbx>
                      <wps:bodyPr rot="0" vert="horz" wrap="square" lIns="91440" tIns="45720" rIns="91440" bIns="45720" anchor="t" anchorCtr="0">
                        <a:spAutoFit/>
                      </wps:bodyPr>
                    </wps:wsp>
                  </a:graphicData>
                </a:graphic>
              </wp:anchor>
            </w:drawing>
          </mc:Choice>
          <mc:Fallback>
            <w:pict>
              <v:shapetype w14:anchorId="0A3A3A92" id="_x0000_t202" coordsize="21600,21600" o:spt="202" path="m,l,21600r21600,l21600,xe">
                <v:stroke joinstyle="miter"/>
                <v:path gradientshapeok="t" o:connecttype="rect"/>
              </v:shapetype>
              <v:shape id="Text Box 2" o:spid="_x0000_s1027" type="#_x0000_t202" style="position:absolute;margin-left:325.65pt;margin-top:145.8pt;width:19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" filled="f" stroked="f">
                <v:textbox style="mso-fit-shape-to-text:t">
                  <w:txbxContent>
                    <w:p w14:paraId="1656BE60" w14:textId="4ED81166" w:rsidR="004D2559" w:rsidRPr="00747A87" w:rsidRDefault="004D2559" w:rsidP="004D2559">
                      <w:pPr>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OB-24</w:t>
                      </w:r>
                      <w:r w:rsidRPr="00A67441">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July 20</w:t>
                      </w:r>
                    </w:p>
                  </w:txbxContent>
                </v:textbox>
              </v:shape>
            </w:pict>
          </mc:Fallback>
        </mc:AlternateContent>
      </w:r>
      <w:r w:rsidR="006C6FA3">
        <w:rPr>
          <w:noProof/>
          <w:lang w:eastAsia="en-NZ"/>
        </w:rPr>
        <mc:AlternateContent>
          <mc:Choice Requires="wps">
            <w:drawing>
              <wp:anchor distT="0" distB="0" distL="114300" distR="114300" simplePos="0" relativeHeight="251698688" behindDoc="0" locked="0" layoutInCell="1" allowOverlap="1" wp14:anchorId="43F9A690" wp14:editId="559BEC28">
                <wp:simplePos x="0" y="0"/>
                <wp:positionH relativeFrom="column">
                  <wp:posOffset>4074795</wp:posOffset>
                </wp:positionH>
                <wp:positionV relativeFrom="paragraph">
                  <wp:posOffset>4568190</wp:posOffset>
                </wp:positionV>
                <wp:extent cx="2475230" cy="3784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78460"/>
                        </a:xfrm>
                        <a:prstGeom prst="rect">
                          <a:avLst/>
                        </a:prstGeom>
                        <a:noFill/>
                        <a:ln w="9525">
                          <a:noFill/>
                          <a:miter lim="800000"/>
                          <a:headEnd/>
                          <a:tailEnd/>
                        </a:ln>
                      </wps:spPr>
                      <wps:txbx>
                        <w:txbxContent>
                          <w:p w14:paraId="5A59C44D" w14:textId="43F236D2" w:rsidR="004F4764" w:rsidRPr="00747A87" w:rsidRDefault="004F4764" w:rsidP="003D2B1C">
                            <w:pPr>
                              <w:jc w:val="right"/>
                              <w:rPr>
                                <w:rFonts w:ascii="Arial" w:hAnsi="Arial" w:cs="Arial"/>
                                <w:color w:val="808080" w:themeColor="background1" w:themeShade="80"/>
                                <w:sz w:val="18"/>
                                <w:szCs w:val="18"/>
                              </w:rPr>
                            </w:pPr>
                            <w:r w:rsidRPr="00A04CE4">
                              <w:rPr>
                                <w:rFonts w:ascii="Arial" w:hAnsi="Arial" w:cs="Arial"/>
                                <w:color w:val="808080" w:themeColor="background1" w:themeShade="80"/>
                                <w:sz w:val="18"/>
                                <w:szCs w:val="18"/>
                              </w:rPr>
                              <w:t>OB</w:t>
                            </w:r>
                            <w:r w:rsidR="00DA03A9">
                              <w:rPr>
                                <w:rFonts w:ascii="Arial" w:hAnsi="Arial" w:cs="Arial"/>
                                <w:color w:val="808080" w:themeColor="background1" w:themeShade="80"/>
                                <w:sz w:val="18"/>
                                <w:szCs w:val="18"/>
                              </w:rPr>
                              <w:t>-10 A</w:t>
                            </w:r>
                            <w:r w:rsidR="00A04CE4" w:rsidRPr="00A04CE4">
                              <w:rPr>
                                <w:rFonts w:ascii="Arial" w:hAnsi="Arial" w:cs="Arial"/>
                                <w:color w:val="808080" w:themeColor="background1" w:themeShade="80"/>
                                <w:sz w:val="18"/>
                                <w:szCs w:val="18"/>
                              </w:rPr>
                              <w:t>ug</w:t>
                            </w:r>
                            <w:r w:rsidR="00DA03A9">
                              <w:rPr>
                                <w:rFonts w:ascii="Arial" w:hAnsi="Arial" w:cs="Arial"/>
                                <w:color w:val="808080" w:themeColor="background1" w:themeShade="80"/>
                                <w:sz w:val="18"/>
                                <w:szCs w:val="18"/>
                              </w:rPr>
                              <w:t xml:space="preserve"> 1</w:t>
                            </w:r>
                            <w:r w:rsidR="00A04CE4" w:rsidRPr="00A04CE4">
                              <w:rPr>
                                <w:rFonts w:ascii="Arial" w:hAnsi="Arial" w:cs="Arial"/>
                                <w:color w:val="808080" w:themeColor="background1" w:themeShade="80"/>
                                <w:sz w:val="18"/>
                                <w:szCs w:val="18"/>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9A690" id="_x0000_s1028" type="#_x0000_t202" style="position:absolute;margin-left:320.85pt;margin-top:359.7pt;width:194.9pt;height:29.8pt;z-index:251698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" filled="f" stroked="f">
                <v:textbox style="mso-fit-shape-to-text:t">
                  <w:txbxContent>
                    <w:p w14:paraId="5A59C44D" w14:textId="43F236D2" w:rsidR="004F4764" w:rsidRPr="00747A87" w:rsidRDefault="004F4764" w:rsidP="003D2B1C">
                      <w:pPr>
                        <w:jc w:val="right"/>
                        <w:rPr>
                          <w:rFonts w:ascii="Arial" w:hAnsi="Arial" w:cs="Arial"/>
                          <w:color w:val="808080" w:themeColor="background1" w:themeShade="80"/>
                          <w:sz w:val="18"/>
                          <w:szCs w:val="18"/>
                        </w:rPr>
                      </w:pPr>
                      <w:r w:rsidRPr="00A04CE4">
                        <w:rPr>
                          <w:rFonts w:ascii="Arial" w:hAnsi="Arial" w:cs="Arial"/>
                          <w:color w:val="808080" w:themeColor="background1" w:themeShade="80"/>
                          <w:sz w:val="18"/>
                          <w:szCs w:val="18"/>
                        </w:rPr>
                        <w:t>OB</w:t>
                      </w:r>
                      <w:r w:rsidR="00DA03A9">
                        <w:rPr>
                          <w:rFonts w:ascii="Arial" w:hAnsi="Arial" w:cs="Arial"/>
                          <w:color w:val="808080" w:themeColor="background1" w:themeShade="80"/>
                          <w:sz w:val="18"/>
                          <w:szCs w:val="18"/>
                        </w:rPr>
                        <w:t>-10 A</w:t>
                      </w:r>
                      <w:r w:rsidR="00A04CE4" w:rsidRPr="00A04CE4">
                        <w:rPr>
                          <w:rFonts w:ascii="Arial" w:hAnsi="Arial" w:cs="Arial"/>
                          <w:color w:val="808080" w:themeColor="background1" w:themeShade="80"/>
                          <w:sz w:val="18"/>
                          <w:szCs w:val="18"/>
                        </w:rPr>
                        <w:t>ug</w:t>
                      </w:r>
                      <w:r w:rsidR="00DA03A9">
                        <w:rPr>
                          <w:rFonts w:ascii="Arial" w:hAnsi="Arial" w:cs="Arial"/>
                          <w:color w:val="808080" w:themeColor="background1" w:themeShade="80"/>
                          <w:sz w:val="18"/>
                          <w:szCs w:val="18"/>
                        </w:rPr>
                        <w:t xml:space="preserve"> 1</w:t>
                      </w:r>
                      <w:r w:rsidR="00A04CE4" w:rsidRPr="00A04CE4">
                        <w:rPr>
                          <w:rFonts w:ascii="Arial" w:hAnsi="Arial" w:cs="Arial"/>
                          <w:color w:val="808080" w:themeColor="background1" w:themeShade="80"/>
                          <w:sz w:val="18"/>
                          <w:szCs w:val="18"/>
                        </w:rPr>
                        <w:t>5</w:t>
                      </w:r>
                    </w:p>
                  </w:txbxContent>
                </v:textbox>
              </v:shape>
            </w:pict>
          </mc:Fallback>
        </mc:AlternateContent>
      </w:r>
      <w:r w:rsidR="00FF1E9B">
        <w:rPr>
          <w:noProof/>
          <w:lang w:eastAsia="en-NZ"/>
        </w:rPr>
        <mc:AlternateContent>
          <mc:Choice Requires="wps">
            <w:drawing>
              <wp:anchor distT="0" distB="0" distL="114300" distR="114300" simplePos="0" relativeHeight="251654656" behindDoc="0" locked="0" layoutInCell="1" allowOverlap="1" wp14:anchorId="2284B978" wp14:editId="58CC00FE">
                <wp:simplePos x="0" y="0"/>
                <wp:positionH relativeFrom="column">
                  <wp:posOffset>5294630</wp:posOffset>
                </wp:positionH>
                <wp:positionV relativeFrom="paragraph">
                  <wp:posOffset>8275320</wp:posOffset>
                </wp:positionV>
                <wp:extent cx="1012190" cy="4121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12115"/>
                        </a:xfrm>
                        <a:prstGeom prst="rect">
                          <a:avLst/>
                        </a:prstGeom>
                        <a:noFill/>
                        <a:ln w="9525">
                          <a:noFill/>
                          <a:miter lim="800000"/>
                          <a:headEnd/>
                          <a:tailEnd/>
                        </a:ln>
                      </wps:spPr>
                      <wps:txbx>
                        <w:txbxContent>
                          <w:p w14:paraId="06EB3594" w14:textId="77777777" w:rsidR="004F4764" w:rsidRPr="00FF1E9B" w:rsidRDefault="004F4764" w:rsidP="00FF1E9B">
                            <w:pPr>
                              <w:jc w:val="right"/>
                              <w:rPr>
                                <w:rFonts w:ascii="Arial" w:hAnsi="Arial" w:cs="Arial"/>
                                <w:color w:val="A6A6A6" w:themeColor="background1" w:themeShade="A6"/>
                              </w:rPr>
                            </w:pPr>
                            <w:r w:rsidRPr="00FF1E9B">
                              <w:rPr>
                                <w:rFonts w:ascii="Arial" w:hAnsi="Arial" w:cs="Arial"/>
                                <w:color w:val="A6A6A6" w:themeColor="background1" w:themeShade="A6"/>
                              </w:rPr>
                              <w:t>2014/02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4B978" id="_x0000_s1029" type="#_x0000_t202" style="position:absolute;margin-left:416.9pt;margin-top:651.6pt;width:79.7pt;height:32.4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" filled="f" stroked="f">
                <v:textbox style="mso-fit-shape-to-text:t">
                  <w:txbxContent>
                    <w:p w14:paraId="06EB3594" w14:textId="77777777" w:rsidR="004F4764" w:rsidRPr="00FF1E9B" w:rsidRDefault="004F4764" w:rsidP="00FF1E9B">
                      <w:pPr>
                        <w:jc w:val="right"/>
                        <w:rPr>
                          <w:rFonts w:ascii="Arial" w:hAnsi="Arial" w:cs="Arial"/>
                          <w:color w:val="A6A6A6" w:themeColor="background1" w:themeShade="A6"/>
                        </w:rPr>
                      </w:pPr>
                      <w:r w:rsidRPr="00FF1E9B">
                        <w:rPr>
                          <w:rFonts w:ascii="Arial" w:hAnsi="Arial" w:cs="Arial"/>
                          <w:color w:val="A6A6A6" w:themeColor="background1" w:themeShade="A6"/>
                        </w:rPr>
                        <w:t>2014/02</w:t>
                      </w:r>
                    </w:p>
                  </w:txbxContent>
                </v:textbox>
              </v:shape>
            </w:pict>
          </mc:Fallback>
        </mc:AlternateContent>
      </w:r>
    </w:p>
    <w:sectPr w:rsidR="007B3820" w:rsidSect="00FF1E9B">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0BC3" w14:textId="77777777" w:rsidR="00511762" w:rsidRDefault="00511762" w:rsidP="00FF1E9B">
      <w:pPr>
        <w:spacing w:after="0" w:line="240" w:lineRule="auto"/>
      </w:pPr>
      <w:r>
        <w:separator/>
      </w:r>
    </w:p>
  </w:endnote>
  <w:endnote w:type="continuationSeparator" w:id="0">
    <w:p w14:paraId="2870E117" w14:textId="77777777" w:rsidR="00511762" w:rsidRDefault="00511762" w:rsidP="00FF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F778" w14:textId="77777777" w:rsidR="004F4764" w:rsidRDefault="004F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8C34" w14:textId="77777777" w:rsidR="004F4764" w:rsidRDefault="004F4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3999" w14:textId="77777777" w:rsidR="004F4764" w:rsidRDefault="004F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1584" w14:textId="77777777" w:rsidR="00511762" w:rsidRDefault="00511762" w:rsidP="00FF1E9B">
      <w:pPr>
        <w:spacing w:after="0" w:line="240" w:lineRule="auto"/>
      </w:pPr>
      <w:r>
        <w:separator/>
      </w:r>
    </w:p>
  </w:footnote>
  <w:footnote w:type="continuationSeparator" w:id="0">
    <w:p w14:paraId="6983324D" w14:textId="77777777" w:rsidR="00511762" w:rsidRDefault="00511762" w:rsidP="00FF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F460" w14:textId="77777777" w:rsidR="004F4764" w:rsidRDefault="004F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D86C" w14:textId="672DA9CA" w:rsidR="004F4764" w:rsidRDefault="004F4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95A4" w14:textId="77777777" w:rsidR="004F4764" w:rsidRDefault="004F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7D6D"/>
    <w:multiLevelType w:val="hybridMultilevel"/>
    <w:tmpl w:val="118A41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2962A5A"/>
    <w:multiLevelType w:val="hybridMultilevel"/>
    <w:tmpl w:val="044671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7F376B7"/>
    <w:multiLevelType w:val="hybridMultilevel"/>
    <w:tmpl w:val="50AE7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B21F9D"/>
    <w:multiLevelType w:val="hybridMultilevel"/>
    <w:tmpl w:val="0BFC4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167B9A"/>
    <w:multiLevelType w:val="hybridMultilevel"/>
    <w:tmpl w:val="E8AA56BC"/>
    <w:lvl w:ilvl="0" w:tplc="C26ADE3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882612"/>
    <w:multiLevelType w:val="hybridMultilevel"/>
    <w:tmpl w:val="396C63C4"/>
    <w:lvl w:ilvl="0" w:tplc="14090001">
      <w:start w:val="1"/>
      <w:numFmt w:val="bullet"/>
      <w:lvlText w:val=""/>
      <w:lvlJc w:val="left"/>
      <w:pPr>
        <w:ind w:left="360" w:hanging="360"/>
      </w:pPr>
      <w:rPr>
        <w:rFonts w:ascii="Symbol" w:hAnsi="Symbol" w:hint="default"/>
      </w:rPr>
    </w:lvl>
    <w:lvl w:ilvl="1" w:tplc="CEFE7AF0">
      <w:start w:val="1"/>
      <w:numFmt w:val="bullet"/>
      <w:lvlText w:val="o"/>
      <w:lvlJc w:val="left"/>
      <w:pPr>
        <w:ind w:left="1080" w:hanging="360"/>
      </w:pPr>
      <w:rPr>
        <w:rFonts w:ascii="Courier New" w:hAnsi="Courier New" w:cs="Courier New"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AD9036E"/>
    <w:multiLevelType w:val="hybridMultilevel"/>
    <w:tmpl w:val="A162AB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B20CD0"/>
    <w:multiLevelType w:val="hybridMultilevel"/>
    <w:tmpl w:val="AAF65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AC51A3D"/>
    <w:multiLevelType w:val="hybridMultilevel"/>
    <w:tmpl w:val="C8503BF6"/>
    <w:lvl w:ilvl="0" w:tplc="781675D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C0C6A0E"/>
    <w:multiLevelType w:val="hybridMultilevel"/>
    <w:tmpl w:val="C8808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F0144A1"/>
    <w:multiLevelType w:val="hybridMultilevel"/>
    <w:tmpl w:val="2E3AB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10"/>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9B"/>
    <w:rsid w:val="00003104"/>
    <w:rsid w:val="00007571"/>
    <w:rsid w:val="00023CC5"/>
    <w:rsid w:val="00025DB9"/>
    <w:rsid w:val="00034E2E"/>
    <w:rsid w:val="000402D8"/>
    <w:rsid w:val="00040987"/>
    <w:rsid w:val="00042AA2"/>
    <w:rsid w:val="000544C5"/>
    <w:rsid w:val="0006651A"/>
    <w:rsid w:val="00072F69"/>
    <w:rsid w:val="00081579"/>
    <w:rsid w:val="000A1D9B"/>
    <w:rsid w:val="000A62E3"/>
    <w:rsid w:val="000C17DC"/>
    <w:rsid w:val="000C71AA"/>
    <w:rsid w:val="000D1304"/>
    <w:rsid w:val="000D3087"/>
    <w:rsid w:val="000E0608"/>
    <w:rsid w:val="00120F79"/>
    <w:rsid w:val="001267D8"/>
    <w:rsid w:val="00133778"/>
    <w:rsid w:val="00135904"/>
    <w:rsid w:val="0014230A"/>
    <w:rsid w:val="001644F6"/>
    <w:rsid w:val="00166971"/>
    <w:rsid w:val="00174A36"/>
    <w:rsid w:val="001818DA"/>
    <w:rsid w:val="00182448"/>
    <w:rsid w:val="001B43AF"/>
    <w:rsid w:val="001C7D6F"/>
    <w:rsid w:val="001F667A"/>
    <w:rsid w:val="00235F31"/>
    <w:rsid w:val="002669EF"/>
    <w:rsid w:val="00286848"/>
    <w:rsid w:val="002A0968"/>
    <w:rsid w:val="002A1945"/>
    <w:rsid w:val="002C0107"/>
    <w:rsid w:val="002C6E0C"/>
    <w:rsid w:val="002E0808"/>
    <w:rsid w:val="002F3E77"/>
    <w:rsid w:val="00306FDF"/>
    <w:rsid w:val="00307C60"/>
    <w:rsid w:val="00337AB5"/>
    <w:rsid w:val="00337EC9"/>
    <w:rsid w:val="00355227"/>
    <w:rsid w:val="00371F7E"/>
    <w:rsid w:val="0038283B"/>
    <w:rsid w:val="003B0401"/>
    <w:rsid w:val="003B0A24"/>
    <w:rsid w:val="003D2B1C"/>
    <w:rsid w:val="003F6B3C"/>
    <w:rsid w:val="0040710D"/>
    <w:rsid w:val="00421B9A"/>
    <w:rsid w:val="00422A47"/>
    <w:rsid w:val="004406BA"/>
    <w:rsid w:val="00450FAD"/>
    <w:rsid w:val="00470300"/>
    <w:rsid w:val="00494CED"/>
    <w:rsid w:val="004B006A"/>
    <w:rsid w:val="004C04BE"/>
    <w:rsid w:val="004C41C6"/>
    <w:rsid w:val="004D2559"/>
    <w:rsid w:val="004E145A"/>
    <w:rsid w:val="004F428E"/>
    <w:rsid w:val="004F4764"/>
    <w:rsid w:val="004F5319"/>
    <w:rsid w:val="00511762"/>
    <w:rsid w:val="00535B90"/>
    <w:rsid w:val="00560E14"/>
    <w:rsid w:val="00582317"/>
    <w:rsid w:val="005847BA"/>
    <w:rsid w:val="005A5D86"/>
    <w:rsid w:val="005B291A"/>
    <w:rsid w:val="005C5C69"/>
    <w:rsid w:val="005F0FCD"/>
    <w:rsid w:val="005F77C9"/>
    <w:rsid w:val="006174FA"/>
    <w:rsid w:val="00647555"/>
    <w:rsid w:val="00665593"/>
    <w:rsid w:val="0067022E"/>
    <w:rsid w:val="00671A75"/>
    <w:rsid w:val="006B6983"/>
    <w:rsid w:val="006C6FA3"/>
    <w:rsid w:val="00703370"/>
    <w:rsid w:val="007104B7"/>
    <w:rsid w:val="00735EAD"/>
    <w:rsid w:val="00743DFB"/>
    <w:rsid w:val="00747A87"/>
    <w:rsid w:val="007553F5"/>
    <w:rsid w:val="007650DD"/>
    <w:rsid w:val="007A51F2"/>
    <w:rsid w:val="007B1872"/>
    <w:rsid w:val="007B3820"/>
    <w:rsid w:val="007B5CB6"/>
    <w:rsid w:val="007C3CCA"/>
    <w:rsid w:val="007E2FB8"/>
    <w:rsid w:val="008230A9"/>
    <w:rsid w:val="008363BD"/>
    <w:rsid w:val="00841712"/>
    <w:rsid w:val="008570E5"/>
    <w:rsid w:val="0086068A"/>
    <w:rsid w:val="0088071D"/>
    <w:rsid w:val="008A25BA"/>
    <w:rsid w:val="008E3782"/>
    <w:rsid w:val="008F758C"/>
    <w:rsid w:val="00974A46"/>
    <w:rsid w:val="00996F03"/>
    <w:rsid w:val="009B48EB"/>
    <w:rsid w:val="009D2E47"/>
    <w:rsid w:val="009F69A0"/>
    <w:rsid w:val="00A04CE4"/>
    <w:rsid w:val="00A12310"/>
    <w:rsid w:val="00A13A6C"/>
    <w:rsid w:val="00A16093"/>
    <w:rsid w:val="00A17B39"/>
    <w:rsid w:val="00A2157E"/>
    <w:rsid w:val="00A4596A"/>
    <w:rsid w:val="00A4716C"/>
    <w:rsid w:val="00A47B34"/>
    <w:rsid w:val="00A87324"/>
    <w:rsid w:val="00A941E4"/>
    <w:rsid w:val="00AC5D41"/>
    <w:rsid w:val="00AE3747"/>
    <w:rsid w:val="00AE77B2"/>
    <w:rsid w:val="00B54C0B"/>
    <w:rsid w:val="00B762B7"/>
    <w:rsid w:val="00BC0AA5"/>
    <w:rsid w:val="00BD7218"/>
    <w:rsid w:val="00C30262"/>
    <w:rsid w:val="00C77388"/>
    <w:rsid w:val="00C77D77"/>
    <w:rsid w:val="00C80AD9"/>
    <w:rsid w:val="00C815F1"/>
    <w:rsid w:val="00CA0895"/>
    <w:rsid w:val="00CB7E88"/>
    <w:rsid w:val="00CC3D92"/>
    <w:rsid w:val="00CC5B6F"/>
    <w:rsid w:val="00CC7F13"/>
    <w:rsid w:val="00CD0221"/>
    <w:rsid w:val="00CE0D02"/>
    <w:rsid w:val="00D03AE6"/>
    <w:rsid w:val="00D1482F"/>
    <w:rsid w:val="00D31DAA"/>
    <w:rsid w:val="00D356BE"/>
    <w:rsid w:val="00D37B56"/>
    <w:rsid w:val="00D43224"/>
    <w:rsid w:val="00D66BBF"/>
    <w:rsid w:val="00D71494"/>
    <w:rsid w:val="00D74389"/>
    <w:rsid w:val="00D94EEC"/>
    <w:rsid w:val="00DA03A9"/>
    <w:rsid w:val="00DC09B8"/>
    <w:rsid w:val="00DE3F91"/>
    <w:rsid w:val="00DF419E"/>
    <w:rsid w:val="00E07EAC"/>
    <w:rsid w:val="00E555D6"/>
    <w:rsid w:val="00EE5E45"/>
    <w:rsid w:val="00EE78B8"/>
    <w:rsid w:val="00F01B4B"/>
    <w:rsid w:val="00F15CD8"/>
    <w:rsid w:val="00F32919"/>
    <w:rsid w:val="00F74A2B"/>
    <w:rsid w:val="00F75B6A"/>
    <w:rsid w:val="00F763E9"/>
    <w:rsid w:val="00F84C9B"/>
    <w:rsid w:val="00F91B7C"/>
    <w:rsid w:val="00F95295"/>
    <w:rsid w:val="00FA5536"/>
    <w:rsid w:val="00FC0A68"/>
    <w:rsid w:val="00FD180F"/>
    <w:rsid w:val="00FD5481"/>
    <w:rsid w:val="00FE1A33"/>
    <w:rsid w:val="00FE7CA4"/>
    <w:rsid w:val="00FF1E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F4B7E"/>
  <w15:docId w15:val="{355C5EED-4D31-49AA-8346-E15C7421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B5"/>
  </w:style>
  <w:style w:type="paragraph" w:styleId="Heading1">
    <w:name w:val="heading 1"/>
    <w:basedOn w:val="Normal"/>
    <w:next w:val="Normal"/>
    <w:link w:val="Heading1Char"/>
    <w:uiPriority w:val="9"/>
    <w:qFormat/>
    <w:rsid w:val="00E07EAC"/>
    <w:pPr>
      <w:keepNext/>
      <w:keepLines/>
      <w:spacing w:after="240"/>
      <w:jc w:val="center"/>
      <w:outlineLvl w:val="0"/>
    </w:pPr>
    <w:rPr>
      <w:rFonts w:ascii="Arial" w:eastAsiaTheme="majorEastAsia" w:hAnsi="Arial"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0544C5"/>
    <w:pPr>
      <w:keepNext/>
      <w:keepLines/>
      <w:spacing w:before="200" w:after="120"/>
      <w:outlineLvl w:val="1"/>
    </w:pPr>
    <w:rPr>
      <w:rFonts w:ascii="Arial" w:eastAsiaTheme="majorEastAsia" w:hAnsi="Arial" w:cstheme="majorBidi"/>
      <w:b/>
      <w:bCs/>
      <w:color w:val="00467F"/>
      <w:sz w:val="26"/>
      <w:szCs w:val="26"/>
    </w:rPr>
  </w:style>
  <w:style w:type="paragraph" w:styleId="Heading3">
    <w:name w:val="heading 3"/>
    <w:basedOn w:val="Normal"/>
    <w:next w:val="Normal"/>
    <w:link w:val="Heading3Char"/>
    <w:uiPriority w:val="9"/>
    <w:unhideWhenUsed/>
    <w:qFormat/>
    <w:rsid w:val="000544C5"/>
    <w:pPr>
      <w:spacing w:after="1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9B"/>
    <w:rPr>
      <w:rFonts w:ascii="Tahoma" w:hAnsi="Tahoma" w:cs="Tahoma"/>
      <w:sz w:val="16"/>
      <w:szCs w:val="16"/>
    </w:rPr>
  </w:style>
  <w:style w:type="paragraph" w:styleId="ListParagraph">
    <w:name w:val="List Paragraph"/>
    <w:basedOn w:val="Normal"/>
    <w:uiPriority w:val="34"/>
    <w:qFormat/>
    <w:rsid w:val="00FF1E9B"/>
    <w:pPr>
      <w:ind w:left="720"/>
      <w:contextualSpacing/>
    </w:pPr>
  </w:style>
  <w:style w:type="paragraph" w:styleId="FootnoteText">
    <w:name w:val="footnote text"/>
    <w:basedOn w:val="Normal"/>
    <w:link w:val="FootnoteTextChar"/>
    <w:uiPriority w:val="99"/>
    <w:unhideWhenUsed/>
    <w:rsid w:val="00FF1E9B"/>
    <w:pPr>
      <w:spacing w:after="0" w:line="240" w:lineRule="auto"/>
    </w:pPr>
    <w:rPr>
      <w:sz w:val="20"/>
      <w:szCs w:val="20"/>
    </w:rPr>
  </w:style>
  <w:style w:type="character" w:customStyle="1" w:styleId="FootnoteTextChar">
    <w:name w:val="Footnote Text Char"/>
    <w:basedOn w:val="DefaultParagraphFont"/>
    <w:link w:val="FootnoteText"/>
    <w:uiPriority w:val="99"/>
    <w:rsid w:val="00FF1E9B"/>
    <w:rPr>
      <w:sz w:val="20"/>
      <w:szCs w:val="20"/>
    </w:rPr>
  </w:style>
  <w:style w:type="character" w:styleId="FootnoteReference">
    <w:name w:val="footnote reference"/>
    <w:basedOn w:val="DefaultParagraphFont"/>
    <w:uiPriority w:val="99"/>
    <w:semiHidden/>
    <w:unhideWhenUsed/>
    <w:rsid w:val="00FF1E9B"/>
    <w:rPr>
      <w:vertAlign w:val="superscript"/>
    </w:rPr>
  </w:style>
  <w:style w:type="character" w:styleId="Hyperlink">
    <w:name w:val="Hyperlink"/>
    <w:basedOn w:val="DefaultParagraphFont"/>
    <w:uiPriority w:val="99"/>
    <w:unhideWhenUsed/>
    <w:rsid w:val="00FF1E9B"/>
    <w:rPr>
      <w:color w:val="0000FF" w:themeColor="hyperlink"/>
      <w:u w:val="single"/>
    </w:rPr>
  </w:style>
  <w:style w:type="character" w:customStyle="1" w:styleId="Heading1Char">
    <w:name w:val="Heading 1 Char"/>
    <w:basedOn w:val="DefaultParagraphFont"/>
    <w:link w:val="Heading1"/>
    <w:uiPriority w:val="9"/>
    <w:rsid w:val="00E07EAC"/>
    <w:rPr>
      <w:rFonts w:ascii="Arial" w:eastAsiaTheme="majorEastAsia" w:hAnsi="Arial" w:cstheme="majorBidi"/>
      <w:b/>
      <w:bCs/>
      <w:color w:val="365F91" w:themeColor="accent1" w:themeShade="BF"/>
      <w:sz w:val="40"/>
      <w:szCs w:val="28"/>
    </w:rPr>
  </w:style>
  <w:style w:type="character" w:customStyle="1" w:styleId="Heading2Char">
    <w:name w:val="Heading 2 Char"/>
    <w:basedOn w:val="DefaultParagraphFont"/>
    <w:link w:val="Heading2"/>
    <w:uiPriority w:val="9"/>
    <w:rsid w:val="000544C5"/>
    <w:rPr>
      <w:rFonts w:ascii="Arial" w:eastAsiaTheme="majorEastAsia" w:hAnsi="Arial" w:cstheme="majorBidi"/>
      <w:b/>
      <w:bCs/>
      <w:color w:val="00467F"/>
      <w:sz w:val="26"/>
      <w:szCs w:val="26"/>
    </w:rPr>
  </w:style>
  <w:style w:type="paragraph" w:styleId="Header">
    <w:name w:val="header"/>
    <w:basedOn w:val="Normal"/>
    <w:link w:val="HeaderChar"/>
    <w:uiPriority w:val="99"/>
    <w:unhideWhenUsed/>
    <w:rsid w:val="005F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CD"/>
  </w:style>
  <w:style w:type="paragraph" w:styleId="Footer">
    <w:name w:val="footer"/>
    <w:basedOn w:val="Normal"/>
    <w:link w:val="FooterChar"/>
    <w:uiPriority w:val="99"/>
    <w:unhideWhenUsed/>
    <w:rsid w:val="005F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CD"/>
  </w:style>
  <w:style w:type="character" w:styleId="CommentReference">
    <w:name w:val="annotation reference"/>
    <w:basedOn w:val="DefaultParagraphFont"/>
    <w:uiPriority w:val="99"/>
    <w:semiHidden/>
    <w:unhideWhenUsed/>
    <w:rsid w:val="00C80AD9"/>
    <w:rPr>
      <w:sz w:val="16"/>
      <w:szCs w:val="16"/>
    </w:rPr>
  </w:style>
  <w:style w:type="paragraph" w:styleId="CommentText">
    <w:name w:val="annotation text"/>
    <w:basedOn w:val="Normal"/>
    <w:link w:val="CommentTextChar"/>
    <w:uiPriority w:val="99"/>
    <w:unhideWhenUsed/>
    <w:rsid w:val="00C80AD9"/>
    <w:pPr>
      <w:spacing w:line="240" w:lineRule="auto"/>
    </w:pPr>
    <w:rPr>
      <w:sz w:val="20"/>
      <w:szCs w:val="20"/>
    </w:rPr>
  </w:style>
  <w:style w:type="character" w:customStyle="1" w:styleId="CommentTextChar">
    <w:name w:val="Comment Text Char"/>
    <w:basedOn w:val="DefaultParagraphFont"/>
    <w:link w:val="CommentText"/>
    <w:uiPriority w:val="99"/>
    <w:rsid w:val="00C80AD9"/>
    <w:rPr>
      <w:sz w:val="20"/>
      <w:szCs w:val="20"/>
    </w:rPr>
  </w:style>
  <w:style w:type="paragraph" w:styleId="CommentSubject">
    <w:name w:val="annotation subject"/>
    <w:basedOn w:val="CommentText"/>
    <w:next w:val="CommentText"/>
    <w:link w:val="CommentSubjectChar"/>
    <w:uiPriority w:val="99"/>
    <w:semiHidden/>
    <w:unhideWhenUsed/>
    <w:rsid w:val="00C80AD9"/>
    <w:rPr>
      <w:b/>
      <w:bCs/>
    </w:rPr>
  </w:style>
  <w:style w:type="character" w:customStyle="1" w:styleId="CommentSubjectChar">
    <w:name w:val="Comment Subject Char"/>
    <w:basedOn w:val="CommentTextChar"/>
    <w:link w:val="CommentSubject"/>
    <w:uiPriority w:val="99"/>
    <w:semiHidden/>
    <w:rsid w:val="00C80AD9"/>
    <w:rPr>
      <w:b/>
      <w:bCs/>
      <w:sz w:val="20"/>
      <w:szCs w:val="20"/>
    </w:rPr>
  </w:style>
  <w:style w:type="character" w:styleId="FollowedHyperlink">
    <w:name w:val="FollowedHyperlink"/>
    <w:basedOn w:val="DefaultParagraphFont"/>
    <w:uiPriority w:val="99"/>
    <w:semiHidden/>
    <w:unhideWhenUsed/>
    <w:rsid w:val="004E145A"/>
    <w:rPr>
      <w:color w:val="800080" w:themeColor="followedHyperlink"/>
      <w:u w:val="single"/>
    </w:rPr>
  </w:style>
  <w:style w:type="paragraph" w:customStyle="1" w:styleId="Default">
    <w:name w:val="Default"/>
    <w:rsid w:val="00306F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37AB5"/>
    <w:rPr>
      <w:color w:val="605E5C"/>
      <w:shd w:val="clear" w:color="auto" w:fill="E1DFDD"/>
    </w:rPr>
  </w:style>
  <w:style w:type="character" w:customStyle="1" w:styleId="Heading3Char">
    <w:name w:val="Heading 3 Char"/>
    <w:basedOn w:val="DefaultParagraphFont"/>
    <w:link w:val="Heading3"/>
    <w:uiPriority w:val="9"/>
    <w:rsid w:val="000544C5"/>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qsc.sharepoint.com/sites/dms-comms/PublicationsManagement/Production%20management/Adverse%20events/2020/1.%09Retrieved%20from:%20https:/www.hqsc.govt.nz/our-programmes/adverse-events/news-and-events/event/3164/"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ildfirelessons.net/HigherLogic/System/DownloadDocumentFile.ashx?DocumentFileKey=df776e1e-6ef2-b7a7-6a3a-ecd471830bc9&amp;forceDialog=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qsc.govt.nz/our-programmes/adverse-events/national-adverse-event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2B05EBFAA304BBDC32C4B7A8DC257" ma:contentTypeVersion="13" ma:contentTypeDescription="Create a new document." ma:contentTypeScope="" ma:versionID="2eca4d7e7a7fcfbaf2b8f1c21c940fef">
  <xsd:schema xmlns:xsd="http://www.w3.org/2001/XMLSchema" xmlns:xs="http://www.w3.org/2001/XMLSchema" xmlns:p="http://schemas.microsoft.com/office/2006/metadata/properties" xmlns:ns3="9c48cc86-46e6-4885-ad70-1b0513e5661f" xmlns:ns4="7ab0f630-32fd-423e-89e1-b5353fb0cff8" targetNamespace="http://schemas.microsoft.com/office/2006/metadata/properties" ma:root="true" ma:fieldsID="8b6392b4166b99d04458d96577eadf15" ns3:_="" ns4:_="">
    <xsd:import namespace="9c48cc86-46e6-4885-ad70-1b0513e5661f"/>
    <xsd:import namespace="7ab0f630-32fd-423e-89e1-b5353fb0cf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8cc86-46e6-4885-ad70-1b0513e56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0f630-32fd-423e-89e1-b5353fb0cf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1A95C-E1B9-4602-AD5A-E1537E53E023}">
  <ds:schemaRefs>
    <ds:schemaRef ds:uri="http://schemas.microsoft.com/office/infopath/2007/PartnerControls"/>
    <ds:schemaRef ds:uri="9c48cc86-46e6-4885-ad70-1b0513e5661f"/>
    <ds:schemaRef ds:uri="http://purl.org/dc/terms/"/>
    <ds:schemaRef ds:uri="http://schemas.microsoft.com/office/2006/documentManagement/types"/>
    <ds:schemaRef ds:uri="http://schemas.openxmlformats.org/package/2006/metadata/core-properties"/>
    <ds:schemaRef ds:uri="http://purl.org/dc/elements/1.1/"/>
    <ds:schemaRef ds:uri="7ab0f630-32fd-423e-89e1-b5353fb0cff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8DDD9B-4E8D-48E8-8455-2D3BDF2F3345}">
  <ds:schemaRefs>
    <ds:schemaRef ds:uri="http://schemas.openxmlformats.org/officeDocument/2006/bibliography"/>
  </ds:schemaRefs>
</ds:datastoreItem>
</file>

<file path=customXml/itemProps3.xml><?xml version="1.0" encoding="utf-8"?>
<ds:datastoreItem xmlns:ds="http://schemas.openxmlformats.org/officeDocument/2006/customXml" ds:itemID="{32205F15-CB02-497B-8D5F-282AB36A1390}">
  <ds:schemaRefs>
    <ds:schemaRef ds:uri="http://schemas.microsoft.com/sharepoint/v3/contenttype/forms"/>
  </ds:schemaRefs>
</ds:datastoreItem>
</file>

<file path=customXml/itemProps4.xml><?xml version="1.0" encoding="utf-8"?>
<ds:datastoreItem xmlns:ds="http://schemas.openxmlformats.org/officeDocument/2006/customXml" ds:itemID="{06474B77-FBCE-4C63-A3CD-72C8553E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8cc86-46e6-4885-ad70-1b0513e5661f"/>
    <ds:schemaRef ds:uri="7ab0f630-32fd-423e-89e1-b5353fb0c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Jocasta Whittingham</dc:creator>
  <cp:lastModifiedBy>Kat Lawrie</cp:lastModifiedBy>
  <cp:revision>2</cp:revision>
  <cp:lastPrinted>2014-12-11T20:32:00Z</cp:lastPrinted>
  <dcterms:created xsi:type="dcterms:W3CDTF">2021-02-28T20:01:00Z</dcterms:created>
  <dcterms:modified xsi:type="dcterms:W3CDTF">2021-02-28T20:01:00Z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0x010100F722B05EBFAA304BBDC32C4B7A8DC257</vt:lpwstr>
  </property>
  <property fmtid="{D5CDD505-2E9C-101B-9397-08002B2CF9AE}" pid="3" name="_dlc_DocIdItemGuid">
    <vt:lpwstr>4a252ca6-99fe-4ef1-91d8-c18aaa4c5390</vt:lpwstr>
  </property>
</Properties>
</file>