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A879" w14:textId="23BB5B52" w:rsidR="00D04CB8" w:rsidRPr="004126F6" w:rsidRDefault="0093068D" w:rsidP="002879A6">
      <w:pPr>
        <w:pStyle w:val="TeThHauorahead1"/>
        <w:spacing w:before="0" w:line="276" w:lineRule="auto"/>
      </w:pPr>
      <w:r w:rsidRPr="004126F6">
        <w:t>Review t</w:t>
      </w:r>
      <w:r w:rsidR="00D04CB8" w:rsidRPr="004126F6">
        <w:t xml:space="preserve">erms of </w:t>
      </w:r>
      <w:r w:rsidRPr="004126F6">
        <w:t>r</w:t>
      </w:r>
      <w:r w:rsidR="0048374C" w:rsidRPr="004126F6">
        <w:t>eference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26"/>
      </w:tblGrid>
      <w:tr w:rsidR="0048374C" w14:paraId="18EAA62D" w14:textId="77777777" w:rsidTr="00E646BD">
        <w:trPr>
          <w:trHeight w:val="340"/>
        </w:trPr>
        <w:tc>
          <w:tcPr>
            <w:tcW w:w="3256" w:type="dxa"/>
            <w:tcBorders>
              <w:left w:val="nil"/>
            </w:tcBorders>
            <w:shd w:val="clear" w:color="auto" w:fill="F2F2F2" w:themeFill="background1" w:themeFillShade="F2"/>
          </w:tcPr>
          <w:p w14:paraId="6F18463D" w14:textId="7FFBD193" w:rsidR="0048374C" w:rsidRPr="00D34D59" w:rsidRDefault="00BA51C2" w:rsidP="002879A6">
            <w:pPr>
              <w:spacing w:before="60" w:after="60" w:line="276" w:lineRule="auto"/>
              <w:ind w:left="113"/>
            </w:pPr>
            <w:r w:rsidRPr="00D34D59">
              <w:t>R</w:t>
            </w:r>
            <w:r w:rsidR="0048374C" w:rsidRPr="00D34D59">
              <w:t>eference</w:t>
            </w:r>
            <w:r w:rsidRPr="00D34D59">
              <w:t xml:space="preserve"> number</w:t>
            </w:r>
          </w:p>
        </w:tc>
        <w:tc>
          <w:tcPr>
            <w:tcW w:w="5926" w:type="dxa"/>
            <w:tcBorders>
              <w:right w:val="nil"/>
            </w:tcBorders>
          </w:tcPr>
          <w:p w14:paraId="114B82EE" w14:textId="1BDAF3AD" w:rsidR="0048374C" w:rsidRPr="00D34D59" w:rsidRDefault="002752C8" w:rsidP="002879A6">
            <w:pPr>
              <w:spacing w:before="60" w:after="60" w:line="276" w:lineRule="auto"/>
              <w:ind w:left="57"/>
            </w:pPr>
            <w:sdt>
              <w:sdtPr>
                <w:id w:val="2465526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B1D30" w:rsidRPr="00577E5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7D05" w14:paraId="0E66E957" w14:textId="77777777" w:rsidTr="00E646BD">
        <w:trPr>
          <w:trHeight w:val="1463"/>
        </w:trPr>
        <w:tc>
          <w:tcPr>
            <w:tcW w:w="3256" w:type="dxa"/>
            <w:tcBorders>
              <w:left w:val="nil"/>
            </w:tcBorders>
            <w:shd w:val="clear" w:color="auto" w:fill="F2F2F2" w:themeFill="background1" w:themeFillShade="F2"/>
          </w:tcPr>
          <w:p w14:paraId="06C98060" w14:textId="147C1E0E" w:rsidR="003C7D05" w:rsidRPr="00D34D59" w:rsidRDefault="0AE44058" w:rsidP="002879A6">
            <w:pPr>
              <w:spacing w:before="60" w:after="60" w:line="276" w:lineRule="auto"/>
              <w:ind w:left="113"/>
            </w:pPr>
            <w:r w:rsidRPr="00D34D59">
              <w:t xml:space="preserve">Initial meeting with impacted consumer </w:t>
            </w:r>
            <w:r w:rsidR="1063EE57" w:rsidRPr="00D34D59">
              <w:t>and</w:t>
            </w:r>
            <w:r w:rsidR="00CD07DB" w:rsidRPr="00D34D59">
              <w:t>/or</w:t>
            </w:r>
            <w:r w:rsidR="1063EE57" w:rsidRPr="00D34D59">
              <w:t xml:space="preserve"> </w:t>
            </w:r>
            <w:proofErr w:type="spellStart"/>
            <w:r w:rsidRPr="00D34D59">
              <w:t>whānau</w:t>
            </w:r>
            <w:proofErr w:type="spellEnd"/>
            <w:r w:rsidRPr="00D34D59">
              <w:t xml:space="preserve"> </w:t>
            </w:r>
            <w:r w:rsidR="008C4A56" w:rsidRPr="00D34D59">
              <w:t xml:space="preserve">to </w:t>
            </w:r>
            <w:r w:rsidR="00EB21CA" w:rsidRPr="00D34D59">
              <w:t xml:space="preserve">discuss the </w:t>
            </w:r>
            <w:r w:rsidR="008C4A56" w:rsidRPr="00D34D59">
              <w:t>harm an</w:t>
            </w:r>
            <w:r w:rsidR="00793B66" w:rsidRPr="00D34D59">
              <w:t xml:space="preserve">d </w:t>
            </w:r>
            <w:r w:rsidR="00911D53" w:rsidRPr="00D34D59">
              <w:t xml:space="preserve">enable their experience to </w:t>
            </w:r>
            <w:r w:rsidR="00793B66" w:rsidRPr="00D34D59">
              <w:t>inform the SAC rating</w:t>
            </w:r>
          </w:p>
        </w:tc>
        <w:tc>
          <w:tcPr>
            <w:tcW w:w="5926" w:type="dxa"/>
            <w:tcBorders>
              <w:right w:val="nil"/>
            </w:tcBorders>
          </w:tcPr>
          <w:p w14:paraId="53417358" w14:textId="391CF58D" w:rsidR="003C7D05" w:rsidRPr="00D34D59" w:rsidRDefault="00147E01" w:rsidP="002879A6">
            <w:pPr>
              <w:spacing w:before="60" w:after="60" w:line="276" w:lineRule="auto"/>
              <w:ind w:left="57"/>
            </w:pPr>
            <w:r w:rsidRPr="00D34D59">
              <w:t>Meeting date</w:t>
            </w:r>
            <w:r w:rsidR="00B679DF" w:rsidRPr="00D34D59">
              <w:t xml:space="preserve">: </w:t>
            </w:r>
            <w:sdt>
              <w:sdtPr>
                <w:id w:val="232138219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AA7916" w:rsidRPr="00577E55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2B01EDA8" w14:textId="5AF1D119" w:rsidR="00AA7916" w:rsidRDefault="00C523C7" w:rsidP="002879A6">
            <w:pPr>
              <w:spacing w:before="60" w:after="60" w:line="276" w:lineRule="auto"/>
              <w:ind w:left="57"/>
            </w:pPr>
            <w:r w:rsidRPr="00C2005F">
              <w:t>[</w:t>
            </w:r>
            <w:r w:rsidR="00EA77C4" w:rsidRPr="00C2005F">
              <w:t xml:space="preserve">Comment if </w:t>
            </w:r>
            <w:proofErr w:type="spellStart"/>
            <w:r w:rsidR="00024537" w:rsidRPr="00C2005F">
              <w:t>whānau</w:t>
            </w:r>
            <w:proofErr w:type="spellEnd"/>
            <w:r w:rsidR="00024537" w:rsidRPr="00C2005F">
              <w:t xml:space="preserve"> not ready to engage</w:t>
            </w:r>
            <w:r w:rsidR="00AA7916" w:rsidRPr="00C2005F">
              <w:t>:</w:t>
            </w:r>
            <w:r w:rsidRPr="00C2005F">
              <w:t>]</w:t>
            </w:r>
          </w:p>
          <w:p w14:paraId="7B4E8590" w14:textId="040701C1" w:rsidR="00EA77C4" w:rsidRPr="00D34D59" w:rsidRDefault="002752C8" w:rsidP="002879A6">
            <w:pPr>
              <w:spacing w:before="60" w:after="60" w:line="276" w:lineRule="auto"/>
              <w:ind w:left="57"/>
            </w:pPr>
            <w:sdt>
              <w:sdtPr>
                <w:id w:val="29803542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A7916" w:rsidRPr="00577E5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3599" w14:paraId="539B6867" w14:textId="77777777" w:rsidTr="00E646BD">
        <w:trPr>
          <w:trHeight w:val="20"/>
        </w:trPr>
        <w:tc>
          <w:tcPr>
            <w:tcW w:w="3256" w:type="dxa"/>
            <w:tcBorders>
              <w:left w:val="nil"/>
            </w:tcBorders>
            <w:shd w:val="clear" w:color="auto" w:fill="F2F2F2" w:themeFill="background1" w:themeFillShade="F2"/>
          </w:tcPr>
          <w:p w14:paraId="2A3D8908" w14:textId="5BCA449A" w:rsidR="005A3599" w:rsidRPr="00D34D59" w:rsidRDefault="0416A7B6" w:rsidP="002879A6">
            <w:pPr>
              <w:spacing w:before="60" w:after="60" w:line="276" w:lineRule="auto"/>
              <w:ind w:left="113"/>
            </w:pPr>
            <w:r w:rsidRPr="00D34D59">
              <w:t xml:space="preserve">Agreed consumer </w:t>
            </w:r>
            <w:r w:rsidR="1063EE57" w:rsidRPr="00D34D59">
              <w:t>and</w:t>
            </w:r>
            <w:r w:rsidR="00CD07DB" w:rsidRPr="00D34D59">
              <w:t>/or</w:t>
            </w:r>
            <w:r w:rsidR="1063EE57" w:rsidRPr="00D34D59">
              <w:t xml:space="preserve"> </w:t>
            </w:r>
            <w:proofErr w:type="spellStart"/>
            <w:r w:rsidRPr="00D34D59">
              <w:t>whānau</w:t>
            </w:r>
            <w:proofErr w:type="spellEnd"/>
            <w:r w:rsidRPr="00D34D59">
              <w:t xml:space="preserve"> </w:t>
            </w:r>
            <w:r w:rsidR="653AA224" w:rsidRPr="00D34D59">
              <w:t>key contact</w:t>
            </w:r>
            <w:r w:rsidR="00EB21CA" w:rsidRPr="00D34D59">
              <w:t>, provider contact</w:t>
            </w:r>
            <w:r w:rsidR="653AA224" w:rsidRPr="00D34D59">
              <w:t xml:space="preserve"> </w:t>
            </w:r>
            <w:r w:rsidR="00911D53" w:rsidRPr="00D34D59">
              <w:t>and details shared</w:t>
            </w:r>
          </w:p>
        </w:tc>
        <w:sdt>
          <w:sdtPr>
            <w:id w:val="-16385663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26" w:type="dxa"/>
                <w:tcBorders>
                  <w:right w:val="nil"/>
                </w:tcBorders>
              </w:tcPr>
              <w:p w14:paraId="15BECBC1" w14:textId="72D682CA" w:rsidR="00A4796D" w:rsidRPr="00D34D59" w:rsidRDefault="00AA7916" w:rsidP="002879A6">
                <w:pPr>
                  <w:spacing w:before="60" w:after="60" w:line="276" w:lineRule="auto"/>
                  <w:ind w:left="57"/>
                </w:pPr>
                <w:r w:rsidRPr="00577E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D1428" w14:paraId="68B96F85" w14:textId="77777777" w:rsidTr="00E646BD">
        <w:trPr>
          <w:trHeight w:val="20"/>
        </w:trPr>
        <w:tc>
          <w:tcPr>
            <w:tcW w:w="3256" w:type="dxa"/>
            <w:tcBorders>
              <w:left w:val="nil"/>
            </w:tcBorders>
            <w:shd w:val="clear" w:color="auto" w:fill="F2F2F2" w:themeFill="background1" w:themeFillShade="F2"/>
          </w:tcPr>
          <w:p w14:paraId="5E8ABE1D" w14:textId="4067D8E9" w:rsidR="004D1428" w:rsidRPr="00D34D59" w:rsidRDefault="005B49C4" w:rsidP="002879A6">
            <w:pPr>
              <w:spacing w:before="60" w:after="60" w:line="276" w:lineRule="auto"/>
              <w:ind w:left="113"/>
            </w:pPr>
            <w:r w:rsidRPr="00D34D59">
              <w:t>Description of event</w:t>
            </w:r>
          </w:p>
        </w:tc>
        <w:sdt>
          <w:sdtPr>
            <w:id w:val="-2124332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26" w:type="dxa"/>
                <w:tcBorders>
                  <w:right w:val="nil"/>
                </w:tcBorders>
              </w:tcPr>
              <w:p w14:paraId="0BAC36A8" w14:textId="4EAABFB7" w:rsidR="004D1428" w:rsidRPr="00D34D59" w:rsidRDefault="00AA7916" w:rsidP="002879A6">
                <w:pPr>
                  <w:spacing w:before="60" w:after="60" w:line="276" w:lineRule="auto"/>
                  <w:ind w:left="57"/>
                </w:pPr>
                <w:r w:rsidRPr="00577E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C395B" w14:paraId="27677BED" w14:textId="77777777" w:rsidTr="00E646BD">
        <w:trPr>
          <w:trHeight w:val="20"/>
        </w:trPr>
        <w:tc>
          <w:tcPr>
            <w:tcW w:w="3256" w:type="dxa"/>
            <w:tcBorders>
              <w:left w:val="nil"/>
            </w:tcBorders>
            <w:shd w:val="clear" w:color="auto" w:fill="F2F2F2" w:themeFill="background1" w:themeFillShade="F2"/>
          </w:tcPr>
          <w:p w14:paraId="23082DA5" w14:textId="7303E25A" w:rsidR="005C395B" w:rsidRPr="00D34D59" w:rsidRDefault="002F3598" w:rsidP="002879A6">
            <w:pPr>
              <w:spacing w:before="60" w:after="60" w:line="276" w:lineRule="auto"/>
              <w:ind w:left="113"/>
            </w:pPr>
            <w:r w:rsidRPr="00D34D59">
              <w:t>Provisional</w:t>
            </w:r>
            <w:r w:rsidR="005C395B" w:rsidRPr="00D34D59">
              <w:t xml:space="preserve"> SAC rating</w:t>
            </w:r>
          </w:p>
        </w:tc>
        <w:sdt>
          <w:sdtPr>
            <w:id w:val="205557358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26" w:type="dxa"/>
                <w:tcBorders>
                  <w:right w:val="nil"/>
                </w:tcBorders>
              </w:tcPr>
              <w:p w14:paraId="0BCBE045" w14:textId="608968A4" w:rsidR="005C395B" w:rsidRPr="00D34D59" w:rsidRDefault="00AA7916" w:rsidP="002879A6">
                <w:pPr>
                  <w:spacing w:before="60" w:after="60" w:line="276" w:lineRule="auto"/>
                  <w:ind w:left="57"/>
                </w:pPr>
                <w:r w:rsidRPr="00577E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8374C" w14:paraId="30D83620" w14:textId="77777777" w:rsidTr="00E646BD">
        <w:trPr>
          <w:trHeight w:val="20"/>
        </w:trPr>
        <w:tc>
          <w:tcPr>
            <w:tcW w:w="3256" w:type="dxa"/>
            <w:tcBorders>
              <w:left w:val="nil"/>
            </w:tcBorders>
            <w:shd w:val="clear" w:color="auto" w:fill="F2F2F2" w:themeFill="background1" w:themeFillShade="F2"/>
          </w:tcPr>
          <w:p w14:paraId="3C5EA1B1" w14:textId="4C58F426" w:rsidR="0048374C" w:rsidRPr="00D34D59" w:rsidRDefault="0048374C" w:rsidP="002879A6">
            <w:pPr>
              <w:spacing w:before="60" w:after="60" w:line="276" w:lineRule="auto"/>
              <w:ind w:left="113"/>
            </w:pPr>
            <w:r w:rsidRPr="00D34D59">
              <w:t xml:space="preserve">Date </w:t>
            </w:r>
            <w:r w:rsidR="0049088D" w:rsidRPr="00D34D59">
              <w:t>review</w:t>
            </w:r>
            <w:r w:rsidRPr="00D34D59">
              <w:t xml:space="preserve"> to be completed by</w:t>
            </w:r>
          </w:p>
        </w:tc>
        <w:sdt>
          <w:sdtPr>
            <w:id w:val="1626263355"/>
            <w:placeholder>
              <w:docPart w:val="DefaultPlaceholder_-18540134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5926" w:type="dxa"/>
                <w:tcBorders>
                  <w:right w:val="nil"/>
                </w:tcBorders>
              </w:tcPr>
              <w:p w14:paraId="156DD02E" w14:textId="412C3387" w:rsidR="0048374C" w:rsidRPr="00D34D59" w:rsidRDefault="00AA7916" w:rsidP="002879A6">
                <w:pPr>
                  <w:spacing w:before="60" w:after="60" w:line="276" w:lineRule="auto"/>
                  <w:ind w:left="57"/>
                </w:pPr>
                <w:r w:rsidRPr="00577E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47E01" w14:paraId="65B15086" w14:textId="77777777" w:rsidTr="00E646BD">
        <w:trPr>
          <w:trHeight w:val="340"/>
        </w:trPr>
        <w:tc>
          <w:tcPr>
            <w:tcW w:w="3256" w:type="dxa"/>
            <w:tcBorders>
              <w:left w:val="nil"/>
            </w:tcBorders>
            <w:shd w:val="clear" w:color="auto" w:fill="F2F2F2" w:themeFill="background1" w:themeFillShade="F2"/>
          </w:tcPr>
          <w:p w14:paraId="6A2C9026" w14:textId="3BABA11F" w:rsidR="00147E01" w:rsidRPr="00D34D59" w:rsidRDefault="00D13FB8" w:rsidP="002879A6">
            <w:pPr>
              <w:spacing w:before="60" w:after="60" w:line="276" w:lineRule="auto"/>
              <w:ind w:left="113"/>
            </w:pPr>
            <w:r w:rsidRPr="00D34D59">
              <w:t xml:space="preserve">Leadership </w:t>
            </w:r>
            <w:r w:rsidR="00AA7916" w:rsidRPr="00D34D59">
              <w:t>review sponsor</w:t>
            </w:r>
          </w:p>
        </w:tc>
        <w:sdt>
          <w:sdtPr>
            <w:id w:val="-9810815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26" w:type="dxa"/>
                <w:tcBorders>
                  <w:right w:val="nil"/>
                </w:tcBorders>
              </w:tcPr>
              <w:p w14:paraId="4AA2E17D" w14:textId="30DB40FE" w:rsidR="00147E01" w:rsidRPr="00D34D59" w:rsidRDefault="00AA7916" w:rsidP="002879A6">
                <w:pPr>
                  <w:spacing w:before="60" w:after="60" w:line="276" w:lineRule="auto"/>
                  <w:ind w:left="57"/>
                </w:pPr>
                <w:r w:rsidRPr="00577E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088D" w14:paraId="0F4CCC87" w14:textId="77777777" w:rsidTr="00E646BD">
        <w:trPr>
          <w:trHeight w:val="133"/>
        </w:trPr>
        <w:tc>
          <w:tcPr>
            <w:tcW w:w="3256" w:type="dxa"/>
            <w:tcBorders>
              <w:left w:val="nil"/>
            </w:tcBorders>
            <w:shd w:val="clear" w:color="auto" w:fill="F2F2F2" w:themeFill="background1" w:themeFillShade="F2"/>
          </w:tcPr>
          <w:p w14:paraId="676D2367" w14:textId="7A4C1998" w:rsidR="0049088D" w:rsidRPr="00D34D59" w:rsidRDefault="00566DEA" w:rsidP="002879A6">
            <w:pPr>
              <w:spacing w:before="60" w:after="60" w:line="276" w:lineRule="auto"/>
              <w:ind w:left="113"/>
            </w:pPr>
            <w:r w:rsidRPr="00D34D59">
              <w:t>Review method</w:t>
            </w:r>
          </w:p>
        </w:tc>
        <w:sdt>
          <w:sdtPr>
            <w:id w:val="1577548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26" w:type="dxa"/>
                <w:tcBorders>
                  <w:right w:val="nil"/>
                </w:tcBorders>
              </w:tcPr>
              <w:p w14:paraId="60F41815" w14:textId="7BD6066C" w:rsidR="0049088D" w:rsidRPr="00D34D59" w:rsidRDefault="00AA7916" w:rsidP="002879A6">
                <w:pPr>
                  <w:spacing w:before="60" w:after="60" w:line="276" w:lineRule="auto"/>
                  <w:ind w:left="57"/>
                </w:pPr>
                <w:r w:rsidRPr="00577E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0AB6" w14:paraId="30A19FA0" w14:textId="77777777" w:rsidTr="00E646BD">
        <w:trPr>
          <w:trHeight w:val="158"/>
        </w:trPr>
        <w:tc>
          <w:tcPr>
            <w:tcW w:w="3256" w:type="dxa"/>
            <w:tcBorders>
              <w:left w:val="nil"/>
            </w:tcBorders>
            <w:shd w:val="clear" w:color="auto" w:fill="F2F2F2" w:themeFill="background1" w:themeFillShade="F2"/>
          </w:tcPr>
          <w:p w14:paraId="450BE916" w14:textId="05480856" w:rsidR="00680AB6" w:rsidRPr="00D34D59" w:rsidRDefault="00775FFB" w:rsidP="002879A6">
            <w:pPr>
              <w:spacing w:before="60" w:after="60" w:line="276" w:lineRule="auto"/>
              <w:ind w:left="113"/>
            </w:pPr>
            <w:r w:rsidRPr="00D34D59">
              <w:t>Review</w:t>
            </w:r>
            <w:r w:rsidR="00757266" w:rsidRPr="00D34D59">
              <w:t xml:space="preserve"> </w:t>
            </w:r>
            <w:r w:rsidR="005B4617" w:rsidRPr="00D34D59">
              <w:t>facilitator/</w:t>
            </w:r>
            <w:r w:rsidR="00757266" w:rsidRPr="00D34D59">
              <w:t>team</w:t>
            </w:r>
          </w:p>
        </w:tc>
        <w:tc>
          <w:tcPr>
            <w:tcW w:w="5926" w:type="dxa"/>
            <w:tcBorders>
              <w:right w:val="nil"/>
            </w:tcBorders>
          </w:tcPr>
          <w:p w14:paraId="74F9DD09" w14:textId="25448C75" w:rsidR="00A45A0F" w:rsidRPr="00D34D59" w:rsidRDefault="00775FFB" w:rsidP="002879A6">
            <w:pPr>
              <w:spacing w:before="60" w:after="60" w:line="276" w:lineRule="auto"/>
              <w:ind w:left="57"/>
            </w:pPr>
            <w:r w:rsidRPr="00D34D59">
              <w:t>Name</w:t>
            </w:r>
            <w:r w:rsidR="000A3746" w:rsidRPr="00D34D59">
              <w:t>(</w:t>
            </w:r>
            <w:r w:rsidR="00AA7916">
              <w:t xml:space="preserve">s) </w:t>
            </w:r>
            <w:r w:rsidRPr="00D34D59">
              <w:t>and role</w:t>
            </w:r>
            <w:r w:rsidR="000A3746" w:rsidRPr="00D34D59">
              <w:t>(s)</w:t>
            </w:r>
            <w:r w:rsidR="00AA7916">
              <w:t xml:space="preserve">: </w:t>
            </w:r>
            <w:sdt>
              <w:sdtPr>
                <w:id w:val="5320335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A7916" w:rsidRPr="00577E5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B18B5" w14:paraId="1A3A5DE2" w14:textId="77777777" w:rsidTr="00E646BD">
        <w:trPr>
          <w:trHeight w:val="305"/>
        </w:trPr>
        <w:tc>
          <w:tcPr>
            <w:tcW w:w="3256" w:type="dxa"/>
            <w:tcBorders>
              <w:left w:val="nil"/>
            </w:tcBorders>
            <w:shd w:val="clear" w:color="auto" w:fill="F2F2F2" w:themeFill="background1" w:themeFillShade="F2"/>
          </w:tcPr>
          <w:p w14:paraId="6D6638FA" w14:textId="7F653BC3" w:rsidR="00FB18B5" w:rsidRPr="00D34D59" w:rsidRDefault="00C356EF" w:rsidP="002879A6">
            <w:pPr>
              <w:spacing w:before="60" w:after="60" w:line="276" w:lineRule="auto"/>
              <w:ind w:left="113"/>
            </w:pPr>
            <w:r w:rsidRPr="00D34D59">
              <w:t xml:space="preserve">Scope of review </w:t>
            </w:r>
            <w:r w:rsidR="00B62F4D" w:rsidRPr="00B62F4D">
              <w:t>(</w:t>
            </w:r>
            <w:proofErr w:type="spellStart"/>
            <w:r w:rsidR="00B62F4D" w:rsidRPr="00B62F4D">
              <w:t>eg</w:t>
            </w:r>
            <w:proofErr w:type="spellEnd"/>
            <w:r w:rsidR="00C10DAB">
              <w:t>,</w:t>
            </w:r>
            <w:r w:rsidR="00B62F4D" w:rsidRPr="00B62F4D">
              <w:t xml:space="preserve"> providers who will be involved across the health system)</w:t>
            </w:r>
          </w:p>
        </w:tc>
        <w:tc>
          <w:tcPr>
            <w:tcW w:w="5926" w:type="dxa"/>
            <w:tcBorders>
              <w:right w:val="nil"/>
            </w:tcBorders>
          </w:tcPr>
          <w:p w14:paraId="05A4B181" w14:textId="69DB82DA" w:rsidR="00D25D8A" w:rsidRPr="00D34D59" w:rsidRDefault="002752C8" w:rsidP="002879A6">
            <w:pPr>
              <w:spacing w:before="60" w:after="60" w:line="276" w:lineRule="auto"/>
              <w:ind w:left="57"/>
            </w:pPr>
            <w:sdt>
              <w:sdtPr>
                <w:id w:val="-189240698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62F4D" w:rsidRPr="00577E5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8374C" w14:paraId="171C3468" w14:textId="77777777" w:rsidTr="00E646BD">
        <w:trPr>
          <w:trHeight w:val="570"/>
        </w:trPr>
        <w:tc>
          <w:tcPr>
            <w:tcW w:w="3256" w:type="dxa"/>
            <w:tcBorders>
              <w:left w:val="nil"/>
            </w:tcBorders>
            <w:shd w:val="clear" w:color="auto" w:fill="F2F2F2" w:themeFill="background1" w:themeFillShade="F2"/>
          </w:tcPr>
          <w:p w14:paraId="67D7C863" w14:textId="19662FBD" w:rsidR="0048374C" w:rsidRPr="00D34D59" w:rsidRDefault="003C7D05" w:rsidP="002879A6">
            <w:pPr>
              <w:spacing w:before="60" w:after="60" w:line="276" w:lineRule="auto"/>
              <w:ind w:left="113" w:right="127"/>
            </w:pPr>
            <w:r w:rsidRPr="00D34D59">
              <w:t>Health care workers</w:t>
            </w:r>
            <w:r w:rsidR="0048374C" w:rsidRPr="00D34D59">
              <w:t xml:space="preserve"> engaged in the development of </w:t>
            </w:r>
            <w:r w:rsidR="00AA7916">
              <w:t>terms of reference</w:t>
            </w:r>
          </w:p>
        </w:tc>
        <w:sdt>
          <w:sdtPr>
            <w:id w:val="12633344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26" w:type="dxa"/>
                <w:tcBorders>
                  <w:right w:val="nil"/>
                </w:tcBorders>
              </w:tcPr>
              <w:p w14:paraId="039F7370" w14:textId="29051817" w:rsidR="003C7D05" w:rsidRPr="00D34D59" w:rsidRDefault="00B62F4D" w:rsidP="002879A6">
                <w:pPr>
                  <w:spacing w:before="60" w:after="60" w:line="276" w:lineRule="auto"/>
                  <w:ind w:left="57"/>
                </w:pPr>
                <w:r w:rsidRPr="00577E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45199" w14:paraId="0A01D8EC" w14:textId="77777777" w:rsidTr="00E646BD">
        <w:trPr>
          <w:trHeight w:val="800"/>
        </w:trPr>
        <w:tc>
          <w:tcPr>
            <w:tcW w:w="3256" w:type="dxa"/>
            <w:tcBorders>
              <w:left w:val="nil"/>
            </w:tcBorders>
            <w:shd w:val="clear" w:color="auto" w:fill="F2F2F2" w:themeFill="background1" w:themeFillShade="F2"/>
          </w:tcPr>
          <w:p w14:paraId="6AC1CE63" w14:textId="37589E86" w:rsidR="00545199" w:rsidRPr="00D34D59" w:rsidRDefault="00545199" w:rsidP="002879A6">
            <w:pPr>
              <w:spacing w:before="60" w:after="60" w:line="276" w:lineRule="auto"/>
              <w:ind w:left="113" w:right="269"/>
            </w:pPr>
            <w:r w:rsidRPr="00D34D59">
              <w:t xml:space="preserve">Consumer and/or </w:t>
            </w:r>
            <w:proofErr w:type="spellStart"/>
            <w:r w:rsidRPr="00D34D59">
              <w:t>whānau</w:t>
            </w:r>
            <w:proofErr w:type="spellEnd"/>
            <w:r w:rsidRPr="00D34D59">
              <w:t xml:space="preserve"> engaged in the development of </w:t>
            </w:r>
            <w:r w:rsidR="00AA7916">
              <w:t>terms of reference</w:t>
            </w:r>
          </w:p>
        </w:tc>
        <w:sdt>
          <w:sdtPr>
            <w:id w:val="-12841924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926" w:type="dxa"/>
                <w:tcBorders>
                  <w:right w:val="nil"/>
                </w:tcBorders>
              </w:tcPr>
              <w:p w14:paraId="1DB37E52" w14:textId="7309CBFE" w:rsidR="00545199" w:rsidRPr="00D34D59" w:rsidRDefault="00B62F4D" w:rsidP="002879A6">
                <w:pPr>
                  <w:spacing w:before="60" w:after="60" w:line="276" w:lineRule="auto"/>
                  <w:ind w:left="57"/>
                </w:pPr>
                <w:r w:rsidRPr="00577E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254639D" w14:textId="0D1036A6" w:rsidR="00FC011C" w:rsidRDefault="00FC011C" w:rsidP="002879A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15CBAD1" w14:textId="149ACFFE" w:rsidR="00656F32" w:rsidRPr="00A22D2F" w:rsidRDefault="00A22D2F" w:rsidP="002879A6">
      <w:pPr>
        <w:spacing w:after="0" w:line="276" w:lineRule="auto"/>
        <w:rPr>
          <w:rFonts w:ascii="Arial" w:hAnsi="Arial" w:cs="Arial"/>
          <w:bCs/>
          <w:sz w:val="20"/>
          <w:szCs w:val="20"/>
        </w:rPr>
      </w:pPr>
      <w:r w:rsidRPr="00A22D2F">
        <w:rPr>
          <w:rFonts w:ascii="Arial" w:hAnsi="Arial" w:cs="Arial"/>
          <w:bCs/>
          <w:sz w:val="20"/>
          <w:szCs w:val="20"/>
        </w:rPr>
        <w:t>SAC = Severity Assessment Code.</w:t>
      </w:r>
    </w:p>
    <w:p w14:paraId="60BD7497" w14:textId="77777777" w:rsidR="00656F32" w:rsidRDefault="00656F32" w:rsidP="002879A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530CEA60" w14:textId="77777777" w:rsidR="00D34D59" w:rsidRDefault="00D34D59" w:rsidP="002879A6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9634F07" w14:textId="49E1655F" w:rsidR="00656F32" w:rsidRPr="000B1D30" w:rsidRDefault="00D04CB8" w:rsidP="002879A6">
      <w:pPr>
        <w:pStyle w:val="TeThHauorahead2"/>
        <w:spacing w:line="276" w:lineRule="auto"/>
      </w:pPr>
      <w:r w:rsidRPr="000B1D30">
        <w:lastRenderedPageBreak/>
        <w:t xml:space="preserve">Review </w:t>
      </w:r>
      <w:r w:rsidR="005B2F9B" w:rsidRPr="000B1D30">
        <w:t>p</w:t>
      </w:r>
      <w:r w:rsidRPr="000B1D30">
        <w:t>rinciples</w:t>
      </w:r>
    </w:p>
    <w:p w14:paraId="07065B45" w14:textId="31C9A233" w:rsidR="00995E81" w:rsidRPr="00CD07DB" w:rsidRDefault="00D04CB8" w:rsidP="002879A6">
      <w:pPr>
        <w:pStyle w:val="ListParagraph"/>
        <w:spacing w:line="276" w:lineRule="auto"/>
        <w:ind w:left="0"/>
        <w:rPr>
          <w:rFonts w:ascii="Arial" w:hAnsi="Arial" w:cs="Arial"/>
        </w:rPr>
      </w:pPr>
      <w:r w:rsidRPr="009718D0">
        <w:rPr>
          <w:rFonts w:ascii="Arial" w:hAnsi="Arial" w:cs="Arial"/>
        </w:rPr>
        <w:t>The review is to be undertaken with consideration of the principles</w:t>
      </w:r>
      <w:r w:rsidR="00146884">
        <w:rPr>
          <w:rFonts w:ascii="Arial" w:hAnsi="Arial" w:cs="Arial"/>
        </w:rPr>
        <w:t xml:space="preserve"> articulated in </w:t>
      </w:r>
      <w:r w:rsidR="00820BCC">
        <w:rPr>
          <w:rFonts w:ascii="Arial" w:hAnsi="Arial" w:cs="Arial"/>
        </w:rPr>
        <w:t xml:space="preserve">the </w:t>
      </w:r>
      <w:r w:rsidR="00FF0DB2" w:rsidRPr="008C0EBC">
        <w:rPr>
          <w:rFonts w:ascii="Arial" w:hAnsi="Arial" w:cs="Arial"/>
        </w:rPr>
        <w:t xml:space="preserve">Healing, learning and improving from harm: National adverse events policy 2023 | Te </w:t>
      </w:r>
      <w:proofErr w:type="spellStart"/>
      <w:r w:rsidR="00FF0DB2" w:rsidRPr="008C0EBC">
        <w:rPr>
          <w:rFonts w:ascii="Arial" w:hAnsi="Arial" w:cs="Arial"/>
        </w:rPr>
        <w:t>whakaora</w:t>
      </w:r>
      <w:proofErr w:type="spellEnd"/>
      <w:r w:rsidR="00FF0DB2" w:rsidRPr="008C0EBC">
        <w:rPr>
          <w:rFonts w:ascii="Arial" w:hAnsi="Arial" w:cs="Arial"/>
        </w:rPr>
        <w:t xml:space="preserve">, </w:t>
      </w:r>
      <w:proofErr w:type="spellStart"/>
      <w:r w:rsidR="00FF0DB2" w:rsidRPr="008C0EBC">
        <w:rPr>
          <w:rFonts w:ascii="Arial" w:hAnsi="Arial" w:cs="Arial"/>
        </w:rPr>
        <w:t>te</w:t>
      </w:r>
      <w:proofErr w:type="spellEnd"/>
      <w:r w:rsidR="00FF0DB2" w:rsidRPr="008C0EBC">
        <w:rPr>
          <w:rFonts w:ascii="Arial" w:hAnsi="Arial" w:cs="Arial"/>
        </w:rPr>
        <w:t xml:space="preserve"> </w:t>
      </w:r>
      <w:proofErr w:type="spellStart"/>
      <w:r w:rsidR="00FF0DB2" w:rsidRPr="008C0EBC">
        <w:rPr>
          <w:rFonts w:ascii="Arial" w:hAnsi="Arial" w:cs="Arial"/>
        </w:rPr>
        <w:t>ako</w:t>
      </w:r>
      <w:proofErr w:type="spellEnd"/>
      <w:r w:rsidR="00FF0DB2" w:rsidRPr="008C0EBC">
        <w:rPr>
          <w:rFonts w:ascii="Arial" w:hAnsi="Arial" w:cs="Arial"/>
        </w:rPr>
        <w:t xml:space="preserve"> me </w:t>
      </w:r>
      <w:proofErr w:type="spellStart"/>
      <w:r w:rsidR="00FF0DB2" w:rsidRPr="008C0EBC">
        <w:rPr>
          <w:rFonts w:ascii="Arial" w:hAnsi="Arial" w:cs="Arial"/>
        </w:rPr>
        <w:t>te</w:t>
      </w:r>
      <w:proofErr w:type="spellEnd"/>
      <w:r w:rsidR="00FF0DB2" w:rsidRPr="008C0EBC">
        <w:rPr>
          <w:rFonts w:ascii="Arial" w:hAnsi="Arial" w:cs="Arial"/>
        </w:rPr>
        <w:t xml:space="preserve"> </w:t>
      </w:r>
      <w:proofErr w:type="spellStart"/>
      <w:r w:rsidR="00FF0DB2" w:rsidRPr="008C0EBC">
        <w:rPr>
          <w:rFonts w:ascii="Arial" w:hAnsi="Arial" w:cs="Arial"/>
        </w:rPr>
        <w:t>whakapai</w:t>
      </w:r>
      <w:proofErr w:type="spellEnd"/>
      <w:r w:rsidR="00FF0DB2" w:rsidRPr="008C0EBC">
        <w:rPr>
          <w:rFonts w:ascii="Arial" w:hAnsi="Arial" w:cs="Arial"/>
        </w:rPr>
        <w:t xml:space="preserve"> </w:t>
      </w:r>
      <w:proofErr w:type="spellStart"/>
      <w:r w:rsidR="00FF0DB2" w:rsidRPr="008C0EBC">
        <w:rPr>
          <w:rFonts w:ascii="Arial" w:hAnsi="Arial" w:cs="Arial"/>
        </w:rPr>
        <w:t>ake</w:t>
      </w:r>
      <w:proofErr w:type="spellEnd"/>
      <w:r w:rsidR="00FF0DB2" w:rsidRPr="008C0EBC">
        <w:rPr>
          <w:rFonts w:ascii="Arial" w:hAnsi="Arial" w:cs="Arial"/>
        </w:rPr>
        <w:t xml:space="preserve"> </w:t>
      </w:r>
      <w:proofErr w:type="spellStart"/>
      <w:r w:rsidR="00FF0DB2" w:rsidRPr="008C0EBC">
        <w:rPr>
          <w:rFonts w:ascii="Arial" w:hAnsi="Arial" w:cs="Arial"/>
        </w:rPr>
        <w:t>i</w:t>
      </w:r>
      <w:proofErr w:type="spellEnd"/>
      <w:r w:rsidR="00FF0DB2" w:rsidRPr="008C0EBC">
        <w:rPr>
          <w:rFonts w:ascii="Arial" w:hAnsi="Arial" w:cs="Arial"/>
        </w:rPr>
        <w:t xml:space="preserve"> </w:t>
      </w:r>
      <w:proofErr w:type="spellStart"/>
      <w:r w:rsidR="00FF0DB2" w:rsidRPr="008C0EBC">
        <w:rPr>
          <w:rFonts w:ascii="Arial" w:hAnsi="Arial" w:cs="Arial"/>
        </w:rPr>
        <w:t>te</w:t>
      </w:r>
      <w:proofErr w:type="spellEnd"/>
      <w:r w:rsidR="00FF0DB2" w:rsidRPr="008C0EBC">
        <w:rPr>
          <w:rFonts w:ascii="Arial" w:hAnsi="Arial" w:cs="Arial"/>
        </w:rPr>
        <w:t xml:space="preserve"> kino: Te </w:t>
      </w:r>
      <w:proofErr w:type="spellStart"/>
      <w:r w:rsidR="00FF0DB2" w:rsidRPr="008C0EBC">
        <w:rPr>
          <w:rFonts w:ascii="Arial" w:hAnsi="Arial" w:cs="Arial"/>
        </w:rPr>
        <w:t>kaupapa</w:t>
      </w:r>
      <w:proofErr w:type="spellEnd"/>
      <w:r w:rsidR="00FF0DB2" w:rsidRPr="008C0EBC">
        <w:rPr>
          <w:rFonts w:ascii="Arial" w:hAnsi="Arial" w:cs="Arial"/>
        </w:rPr>
        <w:t xml:space="preserve"> here ā-motu </w:t>
      </w:r>
      <w:proofErr w:type="spellStart"/>
      <w:r w:rsidR="00FF0DB2" w:rsidRPr="008C0EBC">
        <w:rPr>
          <w:rFonts w:ascii="Arial" w:hAnsi="Arial" w:cs="Arial"/>
        </w:rPr>
        <w:t>mō</w:t>
      </w:r>
      <w:proofErr w:type="spellEnd"/>
      <w:r w:rsidR="00FF0DB2" w:rsidRPr="008C0EBC">
        <w:rPr>
          <w:rFonts w:ascii="Arial" w:hAnsi="Arial" w:cs="Arial"/>
        </w:rPr>
        <w:t xml:space="preserve"> </w:t>
      </w:r>
      <w:proofErr w:type="spellStart"/>
      <w:r w:rsidR="00FF0DB2" w:rsidRPr="008C0EBC">
        <w:rPr>
          <w:rFonts w:ascii="Arial" w:hAnsi="Arial" w:cs="Arial"/>
        </w:rPr>
        <w:t>ngā</w:t>
      </w:r>
      <w:proofErr w:type="spellEnd"/>
      <w:r w:rsidR="00FF0DB2" w:rsidRPr="008C0EBC">
        <w:rPr>
          <w:rFonts w:ascii="Arial" w:hAnsi="Arial" w:cs="Arial"/>
        </w:rPr>
        <w:t xml:space="preserve"> mahi </w:t>
      </w:r>
      <w:proofErr w:type="spellStart"/>
      <w:r w:rsidR="00FF0DB2" w:rsidRPr="008C0EBC">
        <w:rPr>
          <w:rFonts w:ascii="Arial" w:hAnsi="Arial" w:cs="Arial"/>
        </w:rPr>
        <w:t>tūkino</w:t>
      </w:r>
      <w:proofErr w:type="spellEnd"/>
      <w:r w:rsidR="00FF0DB2" w:rsidRPr="008C0EBC">
        <w:rPr>
          <w:rFonts w:ascii="Arial" w:hAnsi="Arial" w:cs="Arial"/>
        </w:rPr>
        <w:t xml:space="preserve"> 2023</w:t>
      </w:r>
      <w:r w:rsidR="001A3251">
        <w:rPr>
          <w:rFonts w:ascii="Arial" w:hAnsi="Arial" w:cs="Arial"/>
        </w:rPr>
        <w:t>.</w:t>
      </w:r>
      <w:r w:rsidR="008C0EBC">
        <w:rPr>
          <w:rStyle w:val="FootnoteReference"/>
          <w:rFonts w:ascii="Arial" w:hAnsi="Arial" w:cs="Arial"/>
        </w:rPr>
        <w:footnoteReference w:id="2"/>
      </w:r>
      <w:r w:rsidR="001A3251" w:rsidRPr="00CD07DB">
        <w:rPr>
          <w:rFonts w:ascii="Arial" w:hAnsi="Arial" w:cs="Arial"/>
        </w:rPr>
        <w:t xml:space="preserve"> See</w:t>
      </w:r>
      <w:r w:rsidR="0076507B" w:rsidRPr="00CD07DB">
        <w:rPr>
          <w:rFonts w:ascii="Arial" w:hAnsi="Arial" w:cs="Arial"/>
        </w:rPr>
        <w:t xml:space="preserve"> Appendix </w:t>
      </w:r>
      <w:r w:rsidR="00BA0F89" w:rsidRPr="00CD07DB">
        <w:rPr>
          <w:rFonts w:ascii="Arial" w:hAnsi="Arial" w:cs="Arial"/>
        </w:rPr>
        <w:t>1 for detail</w:t>
      </w:r>
      <w:r w:rsidR="00CD07DB">
        <w:rPr>
          <w:rFonts w:ascii="Arial" w:hAnsi="Arial" w:cs="Arial"/>
        </w:rPr>
        <w:t>.</w:t>
      </w:r>
    </w:p>
    <w:p w14:paraId="62E5D5D6" w14:textId="77777777" w:rsidR="00035C05" w:rsidRPr="00770A28" w:rsidRDefault="00035C05" w:rsidP="002879A6">
      <w:pPr>
        <w:pStyle w:val="TeThHauorahead2"/>
        <w:spacing w:line="276" w:lineRule="auto"/>
      </w:pPr>
      <w:r w:rsidRPr="00770A28">
        <w:t>Introduction</w:t>
      </w:r>
    </w:p>
    <w:p w14:paraId="264967C8" w14:textId="061137CB" w:rsidR="00035C05" w:rsidRDefault="00FA108B" w:rsidP="002879A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This term of reference</w:t>
      </w:r>
      <w:r w:rsidR="00CF4C9D" w:rsidRPr="30BD5126">
        <w:rPr>
          <w:rFonts w:ascii="Arial" w:hAnsi="Arial" w:cs="Arial"/>
        </w:rPr>
        <w:t xml:space="preserve"> guide</w:t>
      </w:r>
      <w:r w:rsidR="00C2005F">
        <w:rPr>
          <w:rFonts w:ascii="Arial" w:hAnsi="Arial" w:cs="Arial"/>
        </w:rPr>
        <w:t>s</w:t>
      </w:r>
      <w:r w:rsidR="00CF4C9D" w:rsidRPr="30BD5126">
        <w:rPr>
          <w:rFonts w:ascii="Arial" w:hAnsi="Arial" w:cs="Arial"/>
        </w:rPr>
        <w:t xml:space="preserve"> the</w:t>
      </w:r>
      <w:r w:rsidR="00035C05" w:rsidRPr="30BD5126">
        <w:rPr>
          <w:rFonts w:ascii="Arial" w:hAnsi="Arial" w:cs="Arial"/>
        </w:rPr>
        <w:t xml:space="preserve"> </w:t>
      </w:r>
      <w:r w:rsidR="003474B1" w:rsidRPr="30BD5126">
        <w:rPr>
          <w:rFonts w:ascii="Arial" w:hAnsi="Arial" w:cs="Arial"/>
        </w:rPr>
        <w:t xml:space="preserve">review of </w:t>
      </w:r>
      <w:r>
        <w:rPr>
          <w:rFonts w:ascii="Arial" w:hAnsi="Arial" w:cs="Arial"/>
        </w:rPr>
        <w:t xml:space="preserve">the event of </w:t>
      </w:r>
      <w:r w:rsidR="00680AB6" w:rsidRPr="30BD5126">
        <w:rPr>
          <w:rFonts w:ascii="Arial" w:hAnsi="Arial" w:cs="Arial"/>
        </w:rPr>
        <w:t xml:space="preserve">harm </w:t>
      </w:r>
      <w:r w:rsidR="00E82EFE" w:rsidRPr="30BD5126">
        <w:rPr>
          <w:rFonts w:ascii="Arial" w:hAnsi="Arial" w:cs="Arial"/>
        </w:rPr>
        <w:t xml:space="preserve">that </w:t>
      </w:r>
      <w:r w:rsidR="0088762F">
        <w:rPr>
          <w:rFonts w:ascii="Arial" w:hAnsi="Arial" w:cs="Arial"/>
        </w:rPr>
        <w:t>took place</w:t>
      </w:r>
      <w:r w:rsidR="00BB190D">
        <w:rPr>
          <w:rFonts w:ascii="Arial" w:hAnsi="Arial" w:cs="Arial"/>
        </w:rPr>
        <w:t xml:space="preserve"> on</w:t>
      </w:r>
      <w:r w:rsidR="00DD00E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112113607"/>
          <w:placeholder>
            <w:docPart w:val="DefaultPlaceholder_-1854013440"/>
          </w:placeholder>
          <w:showingPlcHdr/>
        </w:sdtPr>
        <w:sdtEndPr/>
        <w:sdtContent>
          <w:r w:rsidR="009B45C6" w:rsidRPr="00DD00E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1DEE504" w14:textId="38ACD21B" w:rsidR="00235A9A" w:rsidRDefault="00235A9A" w:rsidP="002879A6">
      <w:pPr>
        <w:spacing w:after="0" w:line="276" w:lineRule="auto"/>
        <w:rPr>
          <w:rFonts w:ascii="Arial" w:hAnsi="Arial" w:cs="Arial"/>
        </w:rPr>
      </w:pPr>
    </w:p>
    <w:p w14:paraId="1019E32E" w14:textId="590515F2" w:rsidR="00235A9A" w:rsidRPr="00235A9A" w:rsidRDefault="00235A9A" w:rsidP="002879A6">
      <w:pPr>
        <w:spacing w:after="0" w:line="276" w:lineRule="auto"/>
        <w:rPr>
          <w:rFonts w:ascii="Arial" w:hAnsi="Arial" w:cs="Arial"/>
        </w:rPr>
      </w:pPr>
      <w:r w:rsidRPr="00FA108B">
        <w:rPr>
          <w:rFonts w:ascii="Arial" w:hAnsi="Arial" w:cs="Arial"/>
          <w:bCs/>
        </w:rPr>
        <w:t>[Add brief description of event here]</w:t>
      </w:r>
      <w:r w:rsidRPr="00235A9A">
        <w:rPr>
          <w:rFonts w:ascii="Arial" w:hAnsi="Arial" w:cs="Arial"/>
          <w:bCs/>
        </w:rPr>
        <w:t xml:space="preserve"> </w:t>
      </w:r>
      <w:sdt>
        <w:sdtPr>
          <w:rPr>
            <w:rFonts w:ascii="Arial" w:hAnsi="Arial" w:cs="Arial"/>
            <w:bCs/>
          </w:rPr>
          <w:id w:val="1088505188"/>
          <w:placeholder>
            <w:docPart w:val="DefaultPlaceholder_-1854013440"/>
          </w:placeholder>
          <w:showingPlcHdr/>
        </w:sdtPr>
        <w:sdtEndPr/>
        <w:sdtContent>
          <w:r w:rsidRPr="00235A9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EBF05DB" w14:textId="77777777" w:rsidR="00035C05" w:rsidRPr="00235A9A" w:rsidRDefault="00035C05" w:rsidP="002879A6">
      <w:pPr>
        <w:pStyle w:val="TeThHauorahead2"/>
        <w:spacing w:line="276" w:lineRule="auto"/>
      </w:pPr>
      <w:r w:rsidRPr="00235A9A">
        <w:t>Purpose</w:t>
      </w:r>
    </w:p>
    <w:p w14:paraId="369BF3EB" w14:textId="0014906C" w:rsidR="00035C05" w:rsidRPr="00537FCD" w:rsidRDefault="00035C05" w:rsidP="002879A6">
      <w:pPr>
        <w:spacing w:after="0" w:line="276" w:lineRule="auto"/>
        <w:rPr>
          <w:rFonts w:ascii="Arial" w:hAnsi="Arial" w:cs="Arial"/>
        </w:rPr>
      </w:pPr>
      <w:r w:rsidRPr="0050041D">
        <w:rPr>
          <w:rFonts w:ascii="Arial" w:hAnsi="Arial" w:cs="Arial"/>
        </w:rPr>
        <w:t xml:space="preserve">To </w:t>
      </w:r>
      <w:r w:rsidR="00243A02">
        <w:rPr>
          <w:rFonts w:ascii="Arial" w:hAnsi="Arial" w:cs="Arial"/>
        </w:rPr>
        <w:t>understand</w:t>
      </w:r>
      <w:r w:rsidRPr="0050041D">
        <w:rPr>
          <w:rFonts w:ascii="Arial" w:hAnsi="Arial" w:cs="Arial"/>
        </w:rPr>
        <w:t xml:space="preserve"> the care provided and</w:t>
      </w:r>
      <w:r w:rsidR="002B1842">
        <w:rPr>
          <w:rFonts w:ascii="Arial" w:hAnsi="Arial" w:cs="Arial"/>
        </w:rPr>
        <w:t xml:space="preserve"> experiences</w:t>
      </w:r>
      <w:r w:rsidRPr="0050041D">
        <w:rPr>
          <w:rFonts w:ascii="Arial" w:hAnsi="Arial" w:cs="Arial"/>
        </w:rPr>
        <w:t xml:space="preserve"> </w:t>
      </w:r>
      <w:r w:rsidR="002B1842">
        <w:rPr>
          <w:rFonts w:ascii="Arial" w:hAnsi="Arial" w:cs="Arial"/>
        </w:rPr>
        <w:t>of those involved in</w:t>
      </w:r>
      <w:r w:rsidR="00097EE1">
        <w:rPr>
          <w:rFonts w:ascii="Arial" w:hAnsi="Arial" w:cs="Arial"/>
        </w:rPr>
        <w:t xml:space="preserve"> the</w:t>
      </w:r>
      <w:r w:rsidR="002B1842">
        <w:rPr>
          <w:rFonts w:ascii="Arial" w:hAnsi="Arial" w:cs="Arial"/>
        </w:rPr>
        <w:t xml:space="preserve"> harm</w:t>
      </w:r>
      <w:r w:rsidR="00CA6112">
        <w:rPr>
          <w:rFonts w:ascii="Arial" w:hAnsi="Arial" w:cs="Arial"/>
        </w:rPr>
        <w:t xml:space="preserve"> </w:t>
      </w:r>
      <w:r w:rsidR="00BB6214">
        <w:rPr>
          <w:rFonts w:ascii="Arial" w:hAnsi="Arial" w:cs="Arial"/>
        </w:rPr>
        <w:t>event</w:t>
      </w:r>
      <w:r w:rsidR="00097EE1">
        <w:rPr>
          <w:rFonts w:ascii="Arial" w:hAnsi="Arial" w:cs="Arial"/>
        </w:rPr>
        <w:t xml:space="preserve"> </w:t>
      </w:r>
      <w:r w:rsidR="00672D4C">
        <w:rPr>
          <w:rFonts w:ascii="Arial" w:hAnsi="Arial" w:cs="Arial"/>
        </w:rPr>
        <w:t>through a process</w:t>
      </w:r>
      <w:r w:rsidR="00747B4B">
        <w:rPr>
          <w:rFonts w:ascii="Arial" w:hAnsi="Arial" w:cs="Arial"/>
        </w:rPr>
        <w:t xml:space="preserve"> that </w:t>
      </w:r>
      <w:r w:rsidR="00097EE1">
        <w:rPr>
          <w:rFonts w:ascii="Arial" w:hAnsi="Arial" w:cs="Arial"/>
        </w:rPr>
        <w:t>enables</w:t>
      </w:r>
      <w:r w:rsidR="005D0864">
        <w:rPr>
          <w:rFonts w:ascii="Arial" w:hAnsi="Arial" w:cs="Arial"/>
        </w:rPr>
        <w:t xml:space="preserve"> healing</w:t>
      </w:r>
      <w:r w:rsidR="0019284D">
        <w:rPr>
          <w:rFonts w:ascii="Arial" w:hAnsi="Arial" w:cs="Arial"/>
        </w:rPr>
        <w:t>,</w:t>
      </w:r>
      <w:r w:rsidR="005D0864">
        <w:rPr>
          <w:rFonts w:ascii="Arial" w:hAnsi="Arial" w:cs="Arial"/>
        </w:rPr>
        <w:t xml:space="preserve"> learning </w:t>
      </w:r>
      <w:r w:rsidR="000B718F">
        <w:rPr>
          <w:rFonts w:ascii="Arial" w:hAnsi="Arial" w:cs="Arial"/>
        </w:rPr>
        <w:t>and</w:t>
      </w:r>
      <w:r w:rsidR="001F20F7">
        <w:rPr>
          <w:rFonts w:ascii="Arial" w:hAnsi="Arial" w:cs="Arial"/>
        </w:rPr>
        <w:t xml:space="preserve"> sustainable improvements</w:t>
      </w:r>
      <w:r w:rsidR="00BB6214">
        <w:rPr>
          <w:rFonts w:ascii="Arial" w:hAnsi="Arial" w:cs="Arial"/>
        </w:rPr>
        <w:t>.</w:t>
      </w:r>
    </w:p>
    <w:p w14:paraId="30C11856" w14:textId="77777777" w:rsidR="00035C05" w:rsidRPr="00770A28" w:rsidRDefault="00035C05" w:rsidP="002879A6">
      <w:pPr>
        <w:pStyle w:val="TeThHauorahead2"/>
        <w:spacing w:line="276" w:lineRule="auto"/>
      </w:pPr>
      <w:r w:rsidRPr="00770A28">
        <w:t>Scope</w:t>
      </w:r>
    </w:p>
    <w:p w14:paraId="7ACF5F0D" w14:textId="2FF52E84" w:rsidR="00035C05" w:rsidRPr="009718D0" w:rsidRDefault="00035C05" w:rsidP="002879A6">
      <w:pPr>
        <w:spacing w:line="276" w:lineRule="auto"/>
        <w:rPr>
          <w:rFonts w:ascii="Arial" w:hAnsi="Arial" w:cs="Arial"/>
        </w:rPr>
      </w:pPr>
      <w:r w:rsidRPr="009718D0">
        <w:rPr>
          <w:rFonts w:ascii="Arial" w:hAnsi="Arial" w:cs="Arial"/>
        </w:rPr>
        <w:t xml:space="preserve">The following </w:t>
      </w:r>
      <w:r w:rsidR="0019284D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i</w:t>
      </w:r>
      <w:r w:rsidRPr="009718D0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s</w:t>
      </w:r>
      <w:r w:rsidRPr="009718D0">
        <w:rPr>
          <w:rFonts w:ascii="Arial" w:hAnsi="Arial" w:cs="Arial"/>
        </w:rPr>
        <w:t xml:space="preserve">cope: </w:t>
      </w:r>
    </w:p>
    <w:p w14:paraId="0AF55F83" w14:textId="070BA653" w:rsidR="00035C05" w:rsidRPr="00AD4373" w:rsidRDefault="00035C05" w:rsidP="002879A6">
      <w:pPr>
        <w:pStyle w:val="ListParagraph"/>
        <w:numPr>
          <w:ilvl w:val="0"/>
          <w:numId w:val="9"/>
        </w:numPr>
        <w:spacing w:after="60" w:line="276" w:lineRule="auto"/>
        <w:rPr>
          <w:rFonts w:ascii="Arial" w:hAnsi="Arial" w:cs="Arial"/>
        </w:rPr>
      </w:pPr>
      <w:r w:rsidRPr="00AD4373">
        <w:rPr>
          <w:rFonts w:ascii="Arial" w:hAnsi="Arial" w:cs="Arial"/>
        </w:rPr>
        <w:t xml:space="preserve">The care provided </w:t>
      </w:r>
      <w:r w:rsidR="00E268C7">
        <w:rPr>
          <w:rFonts w:ascii="Arial" w:hAnsi="Arial" w:cs="Arial"/>
        </w:rPr>
        <w:t xml:space="preserve">to the consumer and </w:t>
      </w:r>
      <w:proofErr w:type="spellStart"/>
      <w:r w:rsidR="00E268C7">
        <w:rPr>
          <w:rFonts w:ascii="Arial" w:hAnsi="Arial" w:cs="Arial"/>
        </w:rPr>
        <w:t>whānau</w:t>
      </w:r>
      <w:proofErr w:type="spellEnd"/>
      <w:r w:rsidR="00E268C7">
        <w:rPr>
          <w:rFonts w:ascii="Arial" w:hAnsi="Arial" w:cs="Arial"/>
        </w:rPr>
        <w:t xml:space="preserve"> </w:t>
      </w:r>
      <w:r w:rsidR="00DA6BD8">
        <w:rPr>
          <w:rFonts w:ascii="Arial" w:hAnsi="Arial" w:cs="Arial"/>
        </w:rPr>
        <w:t xml:space="preserve">who have been </w:t>
      </w:r>
      <w:r w:rsidR="00E268C7">
        <w:rPr>
          <w:rFonts w:ascii="Arial" w:hAnsi="Arial" w:cs="Arial"/>
        </w:rPr>
        <w:t>harmed</w:t>
      </w:r>
      <w:r w:rsidR="0019284D">
        <w:rPr>
          <w:rFonts w:ascii="Arial" w:hAnsi="Arial" w:cs="Arial"/>
        </w:rPr>
        <w:t>.</w:t>
      </w:r>
    </w:p>
    <w:p w14:paraId="025DD167" w14:textId="5C689084" w:rsidR="00035C05" w:rsidRPr="00552D55" w:rsidRDefault="00035C05" w:rsidP="002879A6">
      <w:pPr>
        <w:numPr>
          <w:ilvl w:val="0"/>
          <w:numId w:val="9"/>
        </w:numPr>
        <w:spacing w:after="60" w:line="276" w:lineRule="auto"/>
        <w:rPr>
          <w:rFonts w:ascii="Arial" w:hAnsi="Arial" w:cs="Arial"/>
        </w:rPr>
      </w:pPr>
      <w:r w:rsidRPr="30BD5126">
        <w:rPr>
          <w:rFonts w:ascii="Arial" w:hAnsi="Arial" w:cs="Arial"/>
        </w:rPr>
        <w:t xml:space="preserve">The experience of the </w:t>
      </w:r>
      <w:r w:rsidR="00E268C7" w:rsidRPr="30BD5126">
        <w:rPr>
          <w:rFonts w:ascii="Arial" w:hAnsi="Arial" w:cs="Arial"/>
        </w:rPr>
        <w:t>consumer and</w:t>
      </w:r>
      <w:r w:rsidR="00C80828" w:rsidRPr="30BD5126">
        <w:rPr>
          <w:rFonts w:ascii="Arial" w:hAnsi="Arial" w:cs="Arial"/>
        </w:rPr>
        <w:t xml:space="preserve"> </w:t>
      </w:r>
      <w:proofErr w:type="spellStart"/>
      <w:r w:rsidRPr="30BD5126">
        <w:rPr>
          <w:rFonts w:ascii="Arial" w:hAnsi="Arial" w:cs="Arial"/>
        </w:rPr>
        <w:t>whānau</w:t>
      </w:r>
      <w:proofErr w:type="spellEnd"/>
      <w:r w:rsidRPr="30BD5126">
        <w:rPr>
          <w:rFonts w:ascii="Arial" w:hAnsi="Arial" w:cs="Arial"/>
        </w:rPr>
        <w:t xml:space="preserve"> and any information they </w:t>
      </w:r>
      <w:r w:rsidR="001F5324" w:rsidRPr="30BD5126">
        <w:rPr>
          <w:rFonts w:ascii="Arial" w:hAnsi="Arial" w:cs="Arial"/>
        </w:rPr>
        <w:t>share</w:t>
      </w:r>
      <w:r w:rsidR="00333F50" w:rsidRPr="30BD5126">
        <w:rPr>
          <w:rFonts w:ascii="Arial" w:hAnsi="Arial" w:cs="Arial"/>
        </w:rPr>
        <w:t xml:space="preserve"> to enable the </w:t>
      </w:r>
      <w:r w:rsidR="00451D7A">
        <w:rPr>
          <w:rFonts w:ascii="Arial" w:hAnsi="Arial" w:cs="Arial"/>
        </w:rPr>
        <w:t xml:space="preserve">review </w:t>
      </w:r>
      <w:r w:rsidR="00333F50" w:rsidRPr="30BD5126">
        <w:rPr>
          <w:rFonts w:ascii="Arial" w:hAnsi="Arial" w:cs="Arial"/>
        </w:rPr>
        <w:t>team to understand the</w:t>
      </w:r>
      <w:r w:rsidR="00424E0B">
        <w:rPr>
          <w:rFonts w:ascii="Arial" w:hAnsi="Arial" w:cs="Arial"/>
        </w:rPr>
        <w:t>ir</w:t>
      </w:r>
      <w:r w:rsidR="00333F50" w:rsidRPr="30BD5126">
        <w:rPr>
          <w:rFonts w:ascii="Arial" w:hAnsi="Arial" w:cs="Arial"/>
        </w:rPr>
        <w:t xml:space="preserve"> needs</w:t>
      </w:r>
      <w:r w:rsidR="00451D7A">
        <w:rPr>
          <w:rFonts w:ascii="Arial" w:hAnsi="Arial" w:cs="Arial"/>
        </w:rPr>
        <w:t>.</w:t>
      </w:r>
      <w:r w:rsidR="00333F50" w:rsidRPr="30BD5126">
        <w:rPr>
          <w:rFonts w:ascii="Arial" w:hAnsi="Arial" w:cs="Arial"/>
        </w:rPr>
        <w:t xml:space="preserve"> </w:t>
      </w:r>
    </w:p>
    <w:p w14:paraId="64370CDB" w14:textId="228F81DD" w:rsidR="00035C05" w:rsidRDefault="00035C05" w:rsidP="002879A6">
      <w:pPr>
        <w:numPr>
          <w:ilvl w:val="0"/>
          <w:numId w:val="9"/>
        </w:numPr>
        <w:spacing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Pr="4C3111DB">
        <w:rPr>
          <w:rFonts w:ascii="Arial" w:hAnsi="Arial" w:cs="Arial"/>
        </w:rPr>
        <w:t xml:space="preserve"> experiences and key information provided by </w:t>
      </w:r>
      <w:r w:rsidR="00E268C7">
        <w:rPr>
          <w:rFonts w:ascii="Arial" w:hAnsi="Arial" w:cs="Arial"/>
        </w:rPr>
        <w:t>health care workers</w:t>
      </w:r>
      <w:r w:rsidRPr="4C3111DB">
        <w:rPr>
          <w:rFonts w:ascii="Arial" w:hAnsi="Arial" w:cs="Arial"/>
        </w:rPr>
        <w:t xml:space="preserve"> involved at any point in the </w:t>
      </w:r>
      <w:r w:rsidR="00AC3FBD">
        <w:rPr>
          <w:rFonts w:ascii="Arial" w:hAnsi="Arial" w:cs="Arial"/>
        </w:rPr>
        <w:t>provision of care</w:t>
      </w:r>
      <w:r w:rsidR="000074C9">
        <w:rPr>
          <w:rFonts w:ascii="Arial" w:hAnsi="Arial" w:cs="Arial"/>
        </w:rPr>
        <w:t xml:space="preserve"> related to the harm event</w:t>
      </w:r>
      <w:r w:rsidR="00424E0B">
        <w:rPr>
          <w:rFonts w:ascii="Arial" w:hAnsi="Arial" w:cs="Arial"/>
        </w:rPr>
        <w:t xml:space="preserve"> for </w:t>
      </w:r>
      <w:r w:rsidR="009C5ABB" w:rsidRPr="30BD5126">
        <w:rPr>
          <w:rFonts w:ascii="Arial" w:hAnsi="Arial" w:cs="Arial"/>
        </w:rPr>
        <w:t xml:space="preserve">to enable the </w:t>
      </w:r>
      <w:r w:rsidR="009C5ABB">
        <w:rPr>
          <w:rFonts w:ascii="Arial" w:hAnsi="Arial" w:cs="Arial"/>
        </w:rPr>
        <w:t xml:space="preserve">review </w:t>
      </w:r>
      <w:r w:rsidR="009C5ABB" w:rsidRPr="30BD5126">
        <w:rPr>
          <w:rFonts w:ascii="Arial" w:hAnsi="Arial" w:cs="Arial"/>
        </w:rPr>
        <w:t>team to understand the</w:t>
      </w:r>
      <w:r w:rsidR="009C5ABB">
        <w:rPr>
          <w:rFonts w:ascii="Arial" w:hAnsi="Arial" w:cs="Arial"/>
        </w:rPr>
        <w:t>ir</w:t>
      </w:r>
      <w:r w:rsidR="009C5ABB" w:rsidRPr="30BD5126">
        <w:rPr>
          <w:rFonts w:ascii="Arial" w:hAnsi="Arial" w:cs="Arial"/>
        </w:rPr>
        <w:t xml:space="preserve"> needs</w:t>
      </w:r>
      <w:r w:rsidR="00420123">
        <w:rPr>
          <w:rFonts w:ascii="Arial" w:hAnsi="Arial" w:cs="Arial"/>
        </w:rPr>
        <w:t>.</w:t>
      </w:r>
    </w:p>
    <w:p w14:paraId="23D740F1" w14:textId="717BECF6" w:rsidR="000074C9" w:rsidRDefault="000074C9" w:rsidP="002879A6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Understanding the realities of </w:t>
      </w:r>
      <w:r w:rsidR="00E063FC">
        <w:rPr>
          <w:rFonts w:ascii="Arial" w:hAnsi="Arial" w:cs="Arial"/>
        </w:rPr>
        <w:t>everyday</w:t>
      </w:r>
      <w:r>
        <w:rPr>
          <w:rFonts w:ascii="Arial" w:hAnsi="Arial" w:cs="Arial"/>
        </w:rPr>
        <w:t xml:space="preserve"> </w:t>
      </w:r>
      <w:r w:rsidR="00E063FC">
        <w:rPr>
          <w:rFonts w:ascii="Arial" w:hAnsi="Arial" w:cs="Arial"/>
        </w:rPr>
        <w:t>human work for the health care workers involved in harm.</w:t>
      </w:r>
    </w:p>
    <w:p w14:paraId="2EF52B1B" w14:textId="5F511B80" w:rsidR="00035C05" w:rsidRDefault="00035C05" w:rsidP="002879A6">
      <w:pPr>
        <w:spacing w:line="276" w:lineRule="auto"/>
        <w:rPr>
          <w:rFonts w:ascii="Arial" w:hAnsi="Arial" w:cs="Arial"/>
        </w:rPr>
      </w:pPr>
      <w:r w:rsidRPr="00552D55">
        <w:rPr>
          <w:rFonts w:ascii="Arial" w:hAnsi="Arial" w:cs="Arial"/>
        </w:rPr>
        <w:t xml:space="preserve">The following is </w:t>
      </w:r>
      <w:r>
        <w:rPr>
          <w:rFonts w:ascii="Arial" w:hAnsi="Arial" w:cs="Arial"/>
        </w:rPr>
        <w:t>o</w:t>
      </w:r>
      <w:r w:rsidRPr="00552D55">
        <w:rPr>
          <w:rFonts w:ascii="Arial" w:hAnsi="Arial" w:cs="Arial"/>
        </w:rPr>
        <w:t xml:space="preserve">ut of </w:t>
      </w:r>
      <w:r>
        <w:rPr>
          <w:rFonts w:ascii="Arial" w:hAnsi="Arial" w:cs="Arial"/>
        </w:rPr>
        <w:t>s</w:t>
      </w:r>
      <w:r w:rsidRPr="00552D55">
        <w:rPr>
          <w:rFonts w:ascii="Arial" w:hAnsi="Arial" w:cs="Arial"/>
        </w:rPr>
        <w:t xml:space="preserve">cope: </w:t>
      </w:r>
    </w:p>
    <w:p w14:paraId="219F6CE2" w14:textId="14412C97" w:rsidR="00044D90" w:rsidRDefault="00C72B48" w:rsidP="002879A6">
      <w:pPr>
        <w:pStyle w:val="Bullets"/>
        <w:numPr>
          <w:ilvl w:val="0"/>
          <w:numId w:val="19"/>
        </w:numPr>
      </w:pPr>
      <w:r>
        <w:t>Reporting requir</w:t>
      </w:r>
      <w:r w:rsidR="00BA0F89">
        <w:t>e</w:t>
      </w:r>
      <w:r>
        <w:t>ments</w:t>
      </w:r>
      <w:r w:rsidR="00044D90" w:rsidRPr="00B34CE6">
        <w:t xml:space="preserve"> under the Health and Safety at Work Act 2015</w:t>
      </w:r>
      <w:r w:rsidR="00044D90" w:rsidRPr="00B34CE6">
        <w:rPr>
          <w:vertAlign w:val="superscript"/>
        </w:rPr>
        <w:footnoteReference w:id="3"/>
      </w:r>
      <w:r w:rsidR="00044D90" w:rsidRPr="00B34CE6">
        <w:t xml:space="preserve"> (and associated regulations).</w:t>
      </w:r>
    </w:p>
    <w:p w14:paraId="793C762A" w14:textId="382ADE29" w:rsidR="000E54ED" w:rsidRPr="000F3579" w:rsidRDefault="00044D90" w:rsidP="002879A6">
      <w:pPr>
        <w:pStyle w:val="Bullets"/>
        <w:numPr>
          <w:ilvl w:val="0"/>
          <w:numId w:val="19"/>
        </w:numPr>
      </w:pPr>
      <w:r w:rsidRPr="00B34CE6">
        <w:t>Employment relationship issues affecting any employee in health and disability service settings in Aotearoa New Zealand. These are managed under the Employment Relations Act 2000</w:t>
      </w:r>
      <w:r w:rsidR="009C5ABB">
        <w:t>.</w:t>
      </w:r>
      <w:r w:rsidRPr="00B34CE6">
        <w:rPr>
          <w:vertAlign w:val="superscript"/>
        </w:rPr>
        <w:footnoteReference w:id="4"/>
      </w:r>
    </w:p>
    <w:p w14:paraId="5420B93F" w14:textId="629DB864" w:rsidR="0066538D" w:rsidRPr="00770A28" w:rsidRDefault="00746362" w:rsidP="002879A6">
      <w:pPr>
        <w:pStyle w:val="TeThHauorahead2"/>
        <w:spacing w:line="276" w:lineRule="auto"/>
      </w:pPr>
      <w:r>
        <w:lastRenderedPageBreak/>
        <w:t>Process</w:t>
      </w:r>
    </w:p>
    <w:p w14:paraId="02D92455" w14:textId="7C784D44" w:rsidR="005E3E76" w:rsidRDefault="00FD1F2A" w:rsidP="002879A6">
      <w:pPr>
        <w:pStyle w:val="ListNumber8"/>
        <w:numPr>
          <w:ilvl w:val="0"/>
          <w:numId w:val="20"/>
        </w:numPr>
        <w:spacing w:after="60" w:line="276" w:lineRule="auto"/>
        <w:rPr>
          <w:sz w:val="22"/>
          <w:szCs w:val="22"/>
        </w:rPr>
      </w:pPr>
      <w:r>
        <w:rPr>
          <w:sz w:val="22"/>
          <w:szCs w:val="22"/>
        </w:rPr>
        <w:t>Discuss the harm with the consumer and</w:t>
      </w:r>
      <w:r w:rsidR="00B40C75" w:rsidRPr="30BD5126">
        <w:rPr>
          <w:sz w:val="22"/>
          <w:szCs w:val="22"/>
        </w:rPr>
        <w:t xml:space="preserve"> </w:t>
      </w:r>
      <w:proofErr w:type="spellStart"/>
      <w:r w:rsidR="00B40C75" w:rsidRPr="30BD5126">
        <w:rPr>
          <w:sz w:val="22"/>
          <w:szCs w:val="22"/>
        </w:rPr>
        <w:t>wh</w:t>
      </w:r>
      <w:r w:rsidR="00011033" w:rsidRPr="30BD5126">
        <w:rPr>
          <w:sz w:val="22"/>
          <w:szCs w:val="22"/>
        </w:rPr>
        <w:t>ā</w:t>
      </w:r>
      <w:r w:rsidR="00B40C75" w:rsidRPr="30BD5126">
        <w:rPr>
          <w:sz w:val="22"/>
          <w:szCs w:val="22"/>
        </w:rPr>
        <w:t>nau</w:t>
      </w:r>
      <w:proofErr w:type="spellEnd"/>
      <w:r w:rsidR="000266B3">
        <w:rPr>
          <w:sz w:val="22"/>
          <w:szCs w:val="22"/>
        </w:rPr>
        <w:t xml:space="preserve"> </w:t>
      </w:r>
      <w:r w:rsidR="00D61570">
        <w:rPr>
          <w:sz w:val="22"/>
          <w:szCs w:val="22"/>
        </w:rPr>
        <w:t xml:space="preserve">and use this </w:t>
      </w:r>
      <w:r w:rsidR="00D2400C">
        <w:rPr>
          <w:sz w:val="22"/>
          <w:szCs w:val="22"/>
        </w:rPr>
        <w:t>information</w:t>
      </w:r>
      <w:r w:rsidR="000266B3">
        <w:rPr>
          <w:sz w:val="22"/>
          <w:szCs w:val="22"/>
        </w:rPr>
        <w:t xml:space="preserve"> to inform</w:t>
      </w:r>
      <w:r w:rsidR="00B40C75" w:rsidRPr="30BD5126">
        <w:rPr>
          <w:sz w:val="22"/>
          <w:szCs w:val="22"/>
        </w:rPr>
        <w:t xml:space="preserve"> </w:t>
      </w:r>
      <w:r w:rsidR="000266B3">
        <w:rPr>
          <w:sz w:val="22"/>
          <w:szCs w:val="22"/>
        </w:rPr>
        <w:t xml:space="preserve">the SAC rating. </w:t>
      </w:r>
    </w:p>
    <w:p w14:paraId="262C13D2" w14:textId="763C1CB6" w:rsidR="005B5CCD" w:rsidRDefault="005B5CCD" w:rsidP="002879A6">
      <w:pPr>
        <w:pStyle w:val="ListNumber8"/>
        <w:numPr>
          <w:ilvl w:val="0"/>
          <w:numId w:val="20"/>
        </w:numPr>
        <w:spacing w:after="6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Include concerns raised by the consumer and or their </w:t>
      </w:r>
      <w:proofErr w:type="spellStart"/>
      <w:r>
        <w:rPr>
          <w:sz w:val="22"/>
          <w:szCs w:val="22"/>
        </w:rPr>
        <w:t>wh</w:t>
      </w:r>
      <w:r w:rsidR="00D61570">
        <w:rPr>
          <w:sz w:val="22"/>
          <w:szCs w:val="22"/>
        </w:rPr>
        <w:t>ā</w:t>
      </w:r>
      <w:r>
        <w:rPr>
          <w:sz w:val="22"/>
          <w:szCs w:val="22"/>
        </w:rPr>
        <w:t>nau</w:t>
      </w:r>
      <w:proofErr w:type="spellEnd"/>
      <w:r>
        <w:rPr>
          <w:sz w:val="22"/>
          <w:szCs w:val="22"/>
        </w:rPr>
        <w:t xml:space="preserve"> that they want included in the review</w:t>
      </w:r>
      <w:r w:rsidR="00D6157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1044C878" w14:textId="4F90E43A" w:rsidR="005B5CCD" w:rsidRDefault="002757ED" w:rsidP="002879A6">
      <w:pPr>
        <w:pStyle w:val="ListNumber8"/>
        <w:numPr>
          <w:ilvl w:val="0"/>
          <w:numId w:val="20"/>
        </w:numPr>
        <w:spacing w:after="60" w:line="276" w:lineRule="auto"/>
        <w:rPr>
          <w:sz w:val="22"/>
          <w:szCs w:val="22"/>
        </w:rPr>
      </w:pPr>
      <w:r>
        <w:rPr>
          <w:sz w:val="22"/>
          <w:szCs w:val="22"/>
        </w:rPr>
        <w:t>Review</w:t>
      </w:r>
      <w:r w:rsidR="005B5CCD">
        <w:rPr>
          <w:sz w:val="22"/>
          <w:szCs w:val="22"/>
        </w:rPr>
        <w:t xml:space="preserve"> the harm </w:t>
      </w:r>
      <w:r>
        <w:rPr>
          <w:sz w:val="22"/>
          <w:szCs w:val="22"/>
        </w:rPr>
        <w:t xml:space="preserve">event </w:t>
      </w:r>
      <w:r w:rsidR="005B5CCD">
        <w:rPr>
          <w:sz w:val="22"/>
          <w:szCs w:val="22"/>
        </w:rPr>
        <w:t xml:space="preserve">and </w:t>
      </w:r>
      <w:r>
        <w:rPr>
          <w:sz w:val="22"/>
          <w:szCs w:val="22"/>
        </w:rPr>
        <w:t>write</w:t>
      </w:r>
      <w:r w:rsidR="005B5CCD">
        <w:rPr>
          <w:sz w:val="22"/>
          <w:szCs w:val="22"/>
        </w:rPr>
        <w:t xml:space="preserve"> a report</w:t>
      </w:r>
      <w:r>
        <w:rPr>
          <w:sz w:val="22"/>
          <w:szCs w:val="22"/>
        </w:rPr>
        <w:t>.</w:t>
      </w:r>
    </w:p>
    <w:p w14:paraId="546E0682" w14:textId="2A36FB1E" w:rsidR="00483C1A" w:rsidRPr="00552D55" w:rsidRDefault="00A86416" w:rsidP="002879A6">
      <w:pPr>
        <w:pStyle w:val="ListNumber8"/>
        <w:numPr>
          <w:ilvl w:val="0"/>
          <w:numId w:val="20"/>
        </w:numPr>
        <w:spacing w:after="60" w:line="276" w:lineRule="auto"/>
        <w:rPr>
          <w:sz w:val="22"/>
          <w:szCs w:val="22"/>
        </w:rPr>
      </w:pPr>
      <w:r>
        <w:rPr>
          <w:sz w:val="22"/>
          <w:szCs w:val="22"/>
        </w:rPr>
        <w:t>During the review</w:t>
      </w:r>
      <w:r w:rsidR="002757ED">
        <w:rPr>
          <w:sz w:val="22"/>
          <w:szCs w:val="22"/>
        </w:rPr>
        <w:t>,</w:t>
      </w:r>
      <w:r>
        <w:rPr>
          <w:sz w:val="22"/>
          <w:szCs w:val="22"/>
        </w:rPr>
        <w:t xml:space="preserve"> a</w:t>
      </w:r>
      <w:r w:rsidR="009142AD">
        <w:rPr>
          <w:sz w:val="22"/>
          <w:szCs w:val="22"/>
        </w:rPr>
        <w:t xml:space="preserve">pply a </w:t>
      </w:r>
      <w:r w:rsidR="002757ED">
        <w:rPr>
          <w:sz w:val="22"/>
          <w:szCs w:val="22"/>
        </w:rPr>
        <w:t xml:space="preserve">Human Factors </w:t>
      </w:r>
      <w:r w:rsidR="009142AD">
        <w:rPr>
          <w:sz w:val="22"/>
          <w:szCs w:val="22"/>
        </w:rPr>
        <w:t xml:space="preserve">framework to </w:t>
      </w:r>
      <w:r w:rsidR="008F2C35">
        <w:rPr>
          <w:sz w:val="22"/>
          <w:szCs w:val="22"/>
        </w:rPr>
        <w:t xml:space="preserve">understand </w:t>
      </w:r>
      <w:r w:rsidR="00CF2A6A">
        <w:rPr>
          <w:sz w:val="22"/>
          <w:szCs w:val="22"/>
        </w:rPr>
        <w:t xml:space="preserve">how the interactions </w:t>
      </w:r>
      <w:r w:rsidR="00325D9E">
        <w:rPr>
          <w:sz w:val="22"/>
          <w:szCs w:val="22"/>
        </w:rPr>
        <w:t xml:space="preserve">between all </w:t>
      </w:r>
      <w:r w:rsidR="008A381F">
        <w:rPr>
          <w:sz w:val="22"/>
          <w:szCs w:val="22"/>
        </w:rPr>
        <w:t xml:space="preserve">elements </w:t>
      </w:r>
      <w:r w:rsidR="009142AD">
        <w:rPr>
          <w:sz w:val="22"/>
          <w:szCs w:val="22"/>
        </w:rPr>
        <w:t xml:space="preserve">of the </w:t>
      </w:r>
      <w:r w:rsidR="008A381F">
        <w:rPr>
          <w:sz w:val="22"/>
          <w:szCs w:val="22"/>
        </w:rPr>
        <w:t xml:space="preserve">health </w:t>
      </w:r>
      <w:r w:rsidR="009142AD">
        <w:rPr>
          <w:sz w:val="22"/>
          <w:szCs w:val="22"/>
        </w:rPr>
        <w:t xml:space="preserve">system may have contributed to the </w:t>
      </w:r>
      <w:r w:rsidR="002757ED">
        <w:rPr>
          <w:sz w:val="22"/>
          <w:szCs w:val="22"/>
        </w:rPr>
        <w:t xml:space="preserve">harm </w:t>
      </w:r>
      <w:r w:rsidR="00C73F67">
        <w:rPr>
          <w:sz w:val="22"/>
          <w:szCs w:val="22"/>
        </w:rPr>
        <w:t>event.</w:t>
      </w:r>
    </w:p>
    <w:p w14:paraId="3A8C2ECD" w14:textId="216591E8" w:rsidR="0066538D" w:rsidRPr="00552D55" w:rsidRDefault="0066538D" w:rsidP="002879A6">
      <w:pPr>
        <w:pStyle w:val="ListNumber8"/>
        <w:numPr>
          <w:ilvl w:val="0"/>
          <w:numId w:val="20"/>
        </w:numPr>
        <w:spacing w:after="60" w:line="276" w:lineRule="auto"/>
        <w:rPr>
          <w:sz w:val="22"/>
          <w:szCs w:val="22"/>
        </w:rPr>
      </w:pPr>
      <w:r w:rsidRPr="00552D55">
        <w:rPr>
          <w:sz w:val="22"/>
          <w:szCs w:val="22"/>
        </w:rPr>
        <w:t xml:space="preserve">Consider how service models and delivery of care models </w:t>
      </w:r>
      <w:r w:rsidR="005534A7" w:rsidRPr="00552D55">
        <w:rPr>
          <w:sz w:val="22"/>
          <w:szCs w:val="22"/>
        </w:rPr>
        <w:t xml:space="preserve">may have </w:t>
      </w:r>
      <w:r w:rsidRPr="00552D55">
        <w:rPr>
          <w:sz w:val="22"/>
          <w:szCs w:val="22"/>
        </w:rPr>
        <w:t xml:space="preserve">contributed to the </w:t>
      </w:r>
      <w:r w:rsidR="002757ED">
        <w:rPr>
          <w:sz w:val="22"/>
          <w:szCs w:val="22"/>
        </w:rPr>
        <w:t xml:space="preserve">harm </w:t>
      </w:r>
      <w:r w:rsidRPr="00552D55">
        <w:rPr>
          <w:sz w:val="22"/>
          <w:szCs w:val="22"/>
        </w:rPr>
        <w:t>event</w:t>
      </w:r>
      <w:r w:rsidR="00075D05" w:rsidRPr="00552D55">
        <w:rPr>
          <w:sz w:val="22"/>
          <w:szCs w:val="22"/>
        </w:rPr>
        <w:t>.</w:t>
      </w:r>
    </w:p>
    <w:p w14:paraId="1B38D6B6" w14:textId="0DF4CA12" w:rsidR="0050228A" w:rsidRPr="00F41774" w:rsidRDefault="00F41774" w:rsidP="002879A6">
      <w:pPr>
        <w:pStyle w:val="ListNumber8"/>
        <w:numPr>
          <w:ilvl w:val="0"/>
          <w:numId w:val="20"/>
        </w:numPr>
        <w:spacing w:after="60" w:line="276" w:lineRule="auto"/>
        <w:rPr>
          <w:rFonts w:cs="Arial"/>
          <w:b/>
          <w:sz w:val="24"/>
          <w:szCs w:val="24"/>
        </w:rPr>
      </w:pPr>
      <w:r>
        <w:rPr>
          <w:sz w:val="22"/>
          <w:szCs w:val="22"/>
        </w:rPr>
        <w:t>I</w:t>
      </w:r>
      <w:r w:rsidR="00C23CF5">
        <w:rPr>
          <w:sz w:val="22"/>
          <w:szCs w:val="22"/>
        </w:rPr>
        <w:t xml:space="preserve">dentify </w:t>
      </w:r>
      <w:r w:rsidR="00BA3B1B">
        <w:rPr>
          <w:sz w:val="22"/>
          <w:szCs w:val="22"/>
        </w:rPr>
        <w:t>learning opportunities</w:t>
      </w:r>
      <w:r w:rsidR="00625458">
        <w:rPr>
          <w:sz w:val="22"/>
          <w:szCs w:val="22"/>
        </w:rPr>
        <w:t xml:space="preserve"> (</w:t>
      </w:r>
      <w:r w:rsidR="005F6DD8">
        <w:rPr>
          <w:sz w:val="22"/>
          <w:szCs w:val="22"/>
        </w:rPr>
        <w:t>these may be across different levels of the system</w:t>
      </w:r>
      <w:r w:rsidR="00625458">
        <w:rPr>
          <w:sz w:val="22"/>
          <w:szCs w:val="22"/>
        </w:rPr>
        <w:t>)</w:t>
      </w:r>
      <w:r w:rsidR="00BA3B1B">
        <w:rPr>
          <w:sz w:val="22"/>
          <w:szCs w:val="22"/>
        </w:rPr>
        <w:t xml:space="preserve"> and </w:t>
      </w:r>
      <w:r>
        <w:rPr>
          <w:sz w:val="22"/>
          <w:szCs w:val="22"/>
        </w:rPr>
        <w:t xml:space="preserve">implement </w:t>
      </w:r>
      <w:r w:rsidR="00BA3B1B">
        <w:rPr>
          <w:sz w:val="22"/>
          <w:szCs w:val="22"/>
        </w:rPr>
        <w:t>actions for improvement</w:t>
      </w:r>
      <w:r w:rsidR="00075D05">
        <w:rPr>
          <w:sz w:val="22"/>
          <w:szCs w:val="22"/>
        </w:rPr>
        <w:t xml:space="preserve"> from </w:t>
      </w:r>
      <w:r w:rsidR="00BF1072">
        <w:rPr>
          <w:sz w:val="22"/>
          <w:szCs w:val="22"/>
        </w:rPr>
        <w:t>the</w:t>
      </w:r>
      <w:r w:rsidR="00075D05">
        <w:rPr>
          <w:sz w:val="22"/>
          <w:szCs w:val="22"/>
        </w:rPr>
        <w:t xml:space="preserve"> review.</w:t>
      </w:r>
    </w:p>
    <w:p w14:paraId="18CB01BA" w14:textId="459BCD8B" w:rsidR="00825C23" w:rsidRPr="002757ED" w:rsidRDefault="008A2E16" w:rsidP="002879A6">
      <w:pPr>
        <w:pStyle w:val="ListNumber8"/>
        <w:numPr>
          <w:ilvl w:val="0"/>
          <w:numId w:val="20"/>
        </w:numPr>
        <w:spacing w:after="240" w:line="276" w:lineRule="auto"/>
        <w:rPr>
          <w:rFonts w:cs="Arial"/>
          <w:sz w:val="24"/>
          <w:szCs w:val="24"/>
        </w:rPr>
      </w:pPr>
      <w:r w:rsidRPr="30BD5126">
        <w:rPr>
          <w:rFonts w:cs="Arial"/>
          <w:sz w:val="22"/>
          <w:szCs w:val="22"/>
        </w:rPr>
        <w:t>Ensure</w:t>
      </w:r>
      <w:r w:rsidR="008478DF" w:rsidRPr="30BD5126">
        <w:rPr>
          <w:rFonts w:cs="Arial"/>
          <w:sz w:val="22"/>
          <w:szCs w:val="22"/>
        </w:rPr>
        <w:t xml:space="preserve"> all</w:t>
      </w:r>
      <w:r w:rsidR="004C7A66" w:rsidRPr="30BD5126">
        <w:rPr>
          <w:rFonts w:cs="Arial"/>
          <w:sz w:val="22"/>
          <w:szCs w:val="22"/>
        </w:rPr>
        <w:t xml:space="preserve"> people</w:t>
      </w:r>
      <w:r w:rsidR="008478DF" w:rsidRPr="30BD5126">
        <w:rPr>
          <w:rFonts w:cs="Arial"/>
          <w:sz w:val="22"/>
          <w:szCs w:val="22"/>
        </w:rPr>
        <w:t xml:space="preserve"> involved are aware of the </w:t>
      </w:r>
      <w:r w:rsidR="00056B00" w:rsidRPr="30BD5126">
        <w:rPr>
          <w:rFonts w:cs="Arial"/>
          <w:sz w:val="22"/>
          <w:szCs w:val="22"/>
        </w:rPr>
        <w:t xml:space="preserve">system </w:t>
      </w:r>
      <w:r w:rsidR="008478DF" w:rsidRPr="30BD5126">
        <w:rPr>
          <w:rFonts w:cs="Arial"/>
          <w:sz w:val="22"/>
          <w:szCs w:val="22"/>
        </w:rPr>
        <w:t xml:space="preserve">learning </w:t>
      </w:r>
      <w:r w:rsidR="00850892" w:rsidRPr="30BD5126">
        <w:rPr>
          <w:rFonts w:cs="Arial"/>
          <w:sz w:val="22"/>
          <w:szCs w:val="22"/>
        </w:rPr>
        <w:t>opportunities</w:t>
      </w:r>
      <w:r w:rsidR="00056B00" w:rsidRPr="30BD5126">
        <w:rPr>
          <w:rFonts w:cs="Arial"/>
          <w:sz w:val="22"/>
          <w:szCs w:val="22"/>
        </w:rPr>
        <w:t xml:space="preserve"> and update</w:t>
      </w:r>
      <w:r w:rsidR="00BF1072">
        <w:rPr>
          <w:rFonts w:cs="Arial"/>
          <w:sz w:val="22"/>
          <w:szCs w:val="22"/>
        </w:rPr>
        <w:t xml:space="preserve"> them</w:t>
      </w:r>
      <w:r w:rsidR="00056B00" w:rsidRPr="30BD5126">
        <w:rPr>
          <w:rFonts w:cs="Arial"/>
          <w:sz w:val="22"/>
          <w:szCs w:val="22"/>
        </w:rPr>
        <w:t xml:space="preserve"> on</w:t>
      </w:r>
      <w:r w:rsidR="004E1A52" w:rsidRPr="30BD5126">
        <w:rPr>
          <w:rFonts w:cs="Arial"/>
          <w:sz w:val="22"/>
          <w:szCs w:val="22"/>
        </w:rPr>
        <w:t xml:space="preserve"> implementation</w:t>
      </w:r>
      <w:r w:rsidR="00056B00" w:rsidRPr="30BD5126">
        <w:rPr>
          <w:rFonts w:cs="Arial"/>
          <w:sz w:val="22"/>
          <w:szCs w:val="22"/>
        </w:rPr>
        <w:t xml:space="preserve"> progress</w:t>
      </w:r>
      <w:r w:rsidR="004E1A52" w:rsidRPr="30BD5126">
        <w:rPr>
          <w:rFonts w:cs="Arial"/>
          <w:sz w:val="22"/>
          <w:szCs w:val="22"/>
        </w:rPr>
        <w:t>.</w:t>
      </w:r>
      <w:r w:rsidR="00056B00" w:rsidRPr="30BD5126">
        <w:rPr>
          <w:rFonts w:cs="Arial"/>
          <w:sz w:val="22"/>
          <w:szCs w:val="22"/>
        </w:rPr>
        <w:t xml:space="preserve">  </w:t>
      </w:r>
    </w:p>
    <w:p w14:paraId="7CBCA36F" w14:textId="62776975" w:rsidR="002757ED" w:rsidRPr="00A66990" w:rsidRDefault="002757ED" w:rsidP="002757ED">
      <w:pPr>
        <w:spacing w:after="60" w:line="276" w:lineRule="auto"/>
        <w:rPr>
          <w:rFonts w:cs="Arial"/>
          <w:sz w:val="24"/>
          <w:szCs w:val="24"/>
        </w:rPr>
      </w:pPr>
      <w:r w:rsidRPr="002757ED">
        <w:rPr>
          <w:rFonts w:ascii="Arial" w:hAnsi="Arial" w:cs="Arial"/>
        </w:rPr>
        <w:t>The actions and intentions of health care workers involved in any event are considered in any review process, however</w:t>
      </w:r>
      <w:r w:rsidR="00BF1072">
        <w:rPr>
          <w:rFonts w:ascii="Arial" w:hAnsi="Arial" w:cs="Arial"/>
        </w:rPr>
        <w:t>,</w:t>
      </w:r>
      <w:r w:rsidRPr="002757ED">
        <w:rPr>
          <w:rFonts w:ascii="Arial" w:hAnsi="Arial" w:cs="Arial"/>
        </w:rPr>
        <w:t xml:space="preserve"> specific employment relations concerns must be managed in a separate process. </w:t>
      </w:r>
    </w:p>
    <w:p w14:paraId="60D35C41" w14:textId="3DB9AE12" w:rsidR="005F34B5" w:rsidRPr="00770A28" w:rsidRDefault="001E205B" w:rsidP="002879A6">
      <w:pPr>
        <w:pStyle w:val="TeThHauorahead2"/>
        <w:spacing w:line="276" w:lineRule="auto"/>
      </w:pPr>
      <w:r>
        <w:t>Governance</w:t>
      </w:r>
    </w:p>
    <w:p w14:paraId="2BCB88B9" w14:textId="16878D64" w:rsidR="00F91210" w:rsidRPr="00A66990" w:rsidRDefault="00D86303" w:rsidP="002879A6">
      <w:pPr>
        <w:spacing w:line="276" w:lineRule="auto"/>
        <w:rPr>
          <w:rFonts w:ascii="Arial" w:hAnsi="Arial" w:cs="Arial"/>
        </w:rPr>
      </w:pPr>
      <w:r w:rsidRPr="00A66990">
        <w:rPr>
          <w:rFonts w:ascii="Arial" w:hAnsi="Arial" w:cs="Arial"/>
        </w:rPr>
        <w:t>The review</w:t>
      </w:r>
      <w:r w:rsidR="00B37DFB" w:rsidRPr="00A66990">
        <w:rPr>
          <w:rFonts w:ascii="Arial" w:hAnsi="Arial" w:cs="Arial"/>
        </w:rPr>
        <w:t>ers</w:t>
      </w:r>
      <w:r w:rsidR="001D597E" w:rsidRPr="00A66990">
        <w:rPr>
          <w:rFonts w:ascii="Arial" w:hAnsi="Arial" w:cs="Arial"/>
        </w:rPr>
        <w:t xml:space="preserve"> will have access to the review sponsor as required</w:t>
      </w:r>
      <w:r w:rsidR="00A66990">
        <w:rPr>
          <w:rFonts w:ascii="Arial" w:hAnsi="Arial" w:cs="Arial"/>
        </w:rPr>
        <w:t>.</w:t>
      </w:r>
    </w:p>
    <w:p w14:paraId="3CCF8FC7" w14:textId="5BC4B7D7" w:rsidR="002C731D" w:rsidRPr="000B1D30" w:rsidRDefault="001D597E" w:rsidP="002879A6">
      <w:pPr>
        <w:spacing w:after="0" w:line="276" w:lineRule="auto"/>
        <w:rPr>
          <w:rFonts w:ascii="Arial" w:hAnsi="Arial" w:cs="Arial"/>
        </w:rPr>
      </w:pPr>
      <w:r w:rsidRPr="00A66990">
        <w:rPr>
          <w:rFonts w:ascii="Arial" w:hAnsi="Arial" w:cs="Arial"/>
        </w:rPr>
        <w:t>Governance will be in place to ensure the learning opportunities are implemented and evaluated</w:t>
      </w:r>
      <w:r w:rsidR="00A66990">
        <w:rPr>
          <w:rFonts w:ascii="Arial" w:hAnsi="Arial" w:cs="Arial"/>
        </w:rPr>
        <w:t>.</w:t>
      </w:r>
    </w:p>
    <w:p w14:paraId="3A77618C" w14:textId="5A4C1EB2" w:rsidR="000B1D30" w:rsidRDefault="00243BEB" w:rsidP="002879A6">
      <w:pPr>
        <w:pStyle w:val="TeThHauorahead2"/>
        <w:spacing w:line="276" w:lineRule="auto"/>
      </w:pPr>
      <w:r w:rsidRPr="00770A28">
        <w:t>Transparency</w:t>
      </w:r>
    </w:p>
    <w:p w14:paraId="0828BBBD" w14:textId="1AA0C20D" w:rsidR="008B7CB7" w:rsidRPr="000B1D30" w:rsidRDefault="00FF68FA" w:rsidP="002879A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review team </w:t>
      </w:r>
      <w:r w:rsidR="00BF1072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expected</w:t>
      </w:r>
      <w:r w:rsidR="001E30F8" w:rsidRPr="00942E49">
        <w:rPr>
          <w:rFonts w:ascii="Arial" w:hAnsi="Arial" w:cs="Arial"/>
        </w:rPr>
        <w:t xml:space="preserve"> to share anonymised </w:t>
      </w:r>
      <w:r w:rsidR="00473357" w:rsidRPr="00942E49">
        <w:rPr>
          <w:rFonts w:ascii="Arial" w:hAnsi="Arial" w:cs="Arial"/>
        </w:rPr>
        <w:t>learning</w:t>
      </w:r>
      <w:r w:rsidR="001E30F8" w:rsidRPr="00942E49">
        <w:rPr>
          <w:rFonts w:ascii="Arial" w:hAnsi="Arial" w:cs="Arial"/>
        </w:rPr>
        <w:t xml:space="preserve"> locally, regionally and nationally</w:t>
      </w:r>
      <w:r w:rsidR="007354D6" w:rsidRPr="00942E49">
        <w:rPr>
          <w:rFonts w:ascii="Arial" w:hAnsi="Arial" w:cs="Arial"/>
        </w:rPr>
        <w:t>.</w:t>
      </w:r>
    </w:p>
    <w:p w14:paraId="2881F9E7" w14:textId="0A77E516" w:rsidR="00243BEB" w:rsidRPr="00770A28" w:rsidRDefault="00243BEB" w:rsidP="002879A6">
      <w:pPr>
        <w:pStyle w:val="TeThHauorahead2"/>
        <w:spacing w:line="276" w:lineRule="auto"/>
      </w:pPr>
      <w:r>
        <w:t>Review</w:t>
      </w:r>
      <w:r w:rsidRPr="00770A28">
        <w:t xml:space="preserve"> </w:t>
      </w:r>
      <w:r w:rsidR="00FF68FA">
        <w:t>t</w:t>
      </w:r>
      <w:r w:rsidRPr="00770A28">
        <w:t>imeline</w:t>
      </w:r>
    </w:p>
    <w:p w14:paraId="4CE07F45" w14:textId="635B649F" w:rsidR="005F34B5" w:rsidRPr="00FF68FA" w:rsidRDefault="00243BEB" w:rsidP="002879A6">
      <w:pPr>
        <w:spacing w:line="276" w:lineRule="auto"/>
        <w:rPr>
          <w:rFonts w:ascii="Arial" w:hAnsi="Arial" w:cs="Arial"/>
        </w:rPr>
      </w:pPr>
      <w:r w:rsidRPr="00FF68FA">
        <w:rPr>
          <w:rFonts w:ascii="Arial" w:hAnsi="Arial" w:cs="Arial"/>
        </w:rPr>
        <w:t xml:space="preserve">The review is to be completed by </w:t>
      </w:r>
      <w:sdt>
        <w:sdtPr>
          <w:rPr>
            <w:rFonts w:ascii="Arial" w:hAnsi="Arial" w:cs="Arial"/>
          </w:rPr>
          <w:id w:val="1331556142"/>
          <w:placeholder>
            <w:docPart w:val="DefaultPlaceholder_-1854013437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FF68FA" w:rsidRPr="00FF68FA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="00FF68FA">
        <w:rPr>
          <w:rFonts w:ascii="Arial" w:hAnsi="Arial" w:cs="Arial"/>
        </w:rPr>
        <w:t xml:space="preserve"> </w:t>
      </w:r>
      <w:r w:rsidRPr="00FF68FA">
        <w:rPr>
          <w:rFonts w:ascii="Arial" w:hAnsi="Arial" w:cs="Arial"/>
        </w:rPr>
        <w:t>and the final report submitted for consideration by</w:t>
      </w:r>
      <w:r w:rsidR="00FF68FA" w:rsidRPr="00FF68F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81586431"/>
          <w:placeholder>
            <w:docPart w:val="DefaultPlaceholder_-1854013437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FF68FA" w:rsidRPr="00FF68FA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05E9A45A" w14:textId="422AF9B8" w:rsidR="00243BEB" w:rsidRDefault="00D13FB8" w:rsidP="002879A6">
      <w:pPr>
        <w:pStyle w:val="TeThHauorahead2"/>
        <w:spacing w:line="276" w:lineRule="auto"/>
      </w:pPr>
      <w:r>
        <w:t xml:space="preserve">Leadership </w:t>
      </w:r>
      <w:r w:rsidR="00FF68FA">
        <w:t>review sponsor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197"/>
      </w:tblGrid>
      <w:tr w:rsidR="009E6CCE" w14:paraId="3D3BFEBA" w14:textId="77777777" w:rsidTr="00CC5B99">
        <w:trPr>
          <w:trHeight w:val="397"/>
        </w:trPr>
        <w:tc>
          <w:tcPr>
            <w:tcW w:w="1985" w:type="dxa"/>
            <w:tcBorders>
              <w:left w:val="nil"/>
            </w:tcBorders>
            <w:shd w:val="clear" w:color="auto" w:fill="F2F2F2" w:themeFill="background1" w:themeFillShade="F2"/>
          </w:tcPr>
          <w:p w14:paraId="63C407FA" w14:textId="2970F785" w:rsidR="009E6CCE" w:rsidRPr="00D34D59" w:rsidRDefault="009E6CCE" w:rsidP="002879A6">
            <w:pPr>
              <w:spacing w:before="60" w:after="60" w:line="276" w:lineRule="auto"/>
              <w:ind w:left="113" w:right="269"/>
            </w:pPr>
            <w:r>
              <w:t>Signed</w:t>
            </w:r>
          </w:p>
        </w:tc>
        <w:tc>
          <w:tcPr>
            <w:tcW w:w="7197" w:type="dxa"/>
            <w:tcBorders>
              <w:right w:val="nil"/>
            </w:tcBorders>
          </w:tcPr>
          <w:p w14:paraId="7272E805" w14:textId="4C83D255" w:rsidR="009E6CCE" w:rsidRPr="00D34D59" w:rsidRDefault="009E6CCE" w:rsidP="002879A6">
            <w:pPr>
              <w:spacing w:before="60" w:after="60" w:line="276" w:lineRule="auto"/>
              <w:ind w:left="57"/>
            </w:pPr>
          </w:p>
        </w:tc>
      </w:tr>
      <w:tr w:rsidR="009E6CCE" w14:paraId="72D403AC" w14:textId="77777777" w:rsidTr="00CC5B99">
        <w:trPr>
          <w:trHeight w:val="397"/>
        </w:trPr>
        <w:tc>
          <w:tcPr>
            <w:tcW w:w="1985" w:type="dxa"/>
            <w:tcBorders>
              <w:left w:val="nil"/>
            </w:tcBorders>
            <w:shd w:val="clear" w:color="auto" w:fill="F2F2F2" w:themeFill="background1" w:themeFillShade="F2"/>
          </w:tcPr>
          <w:p w14:paraId="7A5D658F" w14:textId="0532FCC0" w:rsidR="009E6CCE" w:rsidRPr="00D34D59" w:rsidRDefault="009E6CCE" w:rsidP="002879A6">
            <w:pPr>
              <w:spacing w:before="60" w:after="60" w:line="276" w:lineRule="auto"/>
              <w:ind w:left="113" w:right="269"/>
            </w:pPr>
            <w:r>
              <w:t>Date</w:t>
            </w:r>
          </w:p>
        </w:tc>
        <w:sdt>
          <w:sdtPr>
            <w:id w:val="1010573421"/>
            <w:placeholder>
              <w:docPart w:val="DefaultPlaceholder_-1854013437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7197" w:type="dxa"/>
                <w:tcBorders>
                  <w:right w:val="nil"/>
                </w:tcBorders>
              </w:tcPr>
              <w:p w14:paraId="6C0E11F6" w14:textId="2108CD9F" w:rsidR="009E6CCE" w:rsidRDefault="00DB7064" w:rsidP="002879A6">
                <w:pPr>
                  <w:spacing w:before="60" w:after="60" w:line="276" w:lineRule="auto"/>
                  <w:ind w:left="57"/>
                </w:pPr>
                <w:r w:rsidRPr="00577E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F032A9F" w14:textId="62FD04DC" w:rsidR="00495917" w:rsidRDefault="00495917" w:rsidP="002879A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0D7D2DF" w14:textId="75262F0E" w:rsidR="00015CC7" w:rsidRDefault="00015CC7" w:rsidP="009E0339">
      <w:pPr>
        <w:pStyle w:val="TeThHauorahead1"/>
        <w:spacing w:before="0" w:line="276" w:lineRule="auto"/>
      </w:pPr>
      <w:r>
        <w:lastRenderedPageBreak/>
        <w:t xml:space="preserve">Appendix 1: </w:t>
      </w:r>
      <w:r w:rsidR="00767428">
        <w:t xml:space="preserve">Summary </w:t>
      </w:r>
      <w:r w:rsidR="00412E9D">
        <w:t>from the</w:t>
      </w:r>
      <w:r w:rsidR="00767428">
        <w:t xml:space="preserve"> </w:t>
      </w:r>
      <w:r w:rsidR="00C40745">
        <w:t xml:space="preserve">2023 </w:t>
      </w:r>
      <w:r w:rsidR="00767428">
        <w:t>p</w:t>
      </w:r>
      <w:r>
        <w:t>olicy</w:t>
      </w:r>
      <w:r w:rsidR="007E5283">
        <w:rPr>
          <w:rStyle w:val="FootnoteReference"/>
        </w:rPr>
        <w:footnoteReference w:id="5"/>
      </w:r>
    </w:p>
    <w:p w14:paraId="4E2ED04F" w14:textId="2E1F1807" w:rsidR="00015CC7" w:rsidRPr="000B1D30" w:rsidRDefault="00015CC7" w:rsidP="002879A6">
      <w:pPr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0B1D30">
        <w:rPr>
          <w:rFonts w:ascii="Arial" w:hAnsi="Arial" w:cs="Arial"/>
        </w:rPr>
        <w:t xml:space="preserve">Consumer and </w:t>
      </w:r>
      <w:proofErr w:type="spellStart"/>
      <w:r w:rsidRPr="000B1D30">
        <w:rPr>
          <w:rFonts w:ascii="Arial" w:hAnsi="Arial" w:cs="Arial"/>
        </w:rPr>
        <w:t>whānau</w:t>
      </w:r>
      <w:proofErr w:type="spellEnd"/>
      <w:r w:rsidRPr="000B1D30">
        <w:rPr>
          <w:rFonts w:ascii="Arial" w:hAnsi="Arial" w:cs="Arial"/>
        </w:rPr>
        <w:t xml:space="preserve"> engagement</w:t>
      </w:r>
      <w:r w:rsidR="0020161E" w:rsidRPr="0020161E">
        <w:t xml:space="preserve"> </w:t>
      </w:r>
      <w:r w:rsidR="0020161E">
        <w:t xml:space="preserve">| </w:t>
      </w:r>
      <w:proofErr w:type="spellStart"/>
      <w:r w:rsidR="0020161E" w:rsidRPr="0020161E">
        <w:rPr>
          <w:rFonts w:ascii="Arial" w:hAnsi="Arial" w:cs="Arial"/>
        </w:rPr>
        <w:t>Whai</w:t>
      </w:r>
      <w:proofErr w:type="spellEnd"/>
      <w:r w:rsidR="0020161E" w:rsidRPr="0020161E">
        <w:rPr>
          <w:rFonts w:ascii="Arial" w:hAnsi="Arial" w:cs="Arial"/>
        </w:rPr>
        <w:t xml:space="preserve"> </w:t>
      </w:r>
      <w:proofErr w:type="spellStart"/>
      <w:r w:rsidR="0020161E" w:rsidRPr="0020161E">
        <w:rPr>
          <w:rFonts w:ascii="Arial" w:hAnsi="Arial" w:cs="Arial"/>
        </w:rPr>
        <w:t>wāhi</w:t>
      </w:r>
      <w:proofErr w:type="spellEnd"/>
      <w:r w:rsidR="0020161E" w:rsidRPr="0020161E">
        <w:rPr>
          <w:rFonts w:ascii="Arial" w:hAnsi="Arial" w:cs="Arial"/>
        </w:rPr>
        <w:t xml:space="preserve"> a </w:t>
      </w:r>
      <w:proofErr w:type="spellStart"/>
      <w:r w:rsidR="0020161E" w:rsidRPr="0020161E">
        <w:rPr>
          <w:rFonts w:ascii="Arial" w:hAnsi="Arial" w:cs="Arial"/>
        </w:rPr>
        <w:t>te</w:t>
      </w:r>
      <w:proofErr w:type="spellEnd"/>
      <w:r w:rsidR="0020161E" w:rsidRPr="0020161E">
        <w:rPr>
          <w:rFonts w:ascii="Arial" w:hAnsi="Arial" w:cs="Arial"/>
        </w:rPr>
        <w:t xml:space="preserve"> </w:t>
      </w:r>
      <w:proofErr w:type="spellStart"/>
      <w:r w:rsidR="0020161E" w:rsidRPr="0020161E">
        <w:rPr>
          <w:rFonts w:ascii="Arial" w:hAnsi="Arial" w:cs="Arial"/>
        </w:rPr>
        <w:t>kiritaki</w:t>
      </w:r>
      <w:proofErr w:type="spellEnd"/>
      <w:r w:rsidR="0020161E" w:rsidRPr="0020161E">
        <w:rPr>
          <w:rFonts w:ascii="Arial" w:hAnsi="Arial" w:cs="Arial"/>
        </w:rPr>
        <w:t xml:space="preserve"> me </w:t>
      </w:r>
      <w:proofErr w:type="spellStart"/>
      <w:r w:rsidR="0020161E" w:rsidRPr="0020161E">
        <w:rPr>
          <w:rFonts w:ascii="Arial" w:hAnsi="Arial" w:cs="Arial"/>
        </w:rPr>
        <w:t>te</w:t>
      </w:r>
      <w:proofErr w:type="spellEnd"/>
      <w:r w:rsidR="0020161E" w:rsidRPr="0020161E">
        <w:rPr>
          <w:rFonts w:ascii="Arial" w:hAnsi="Arial" w:cs="Arial"/>
        </w:rPr>
        <w:t xml:space="preserve"> </w:t>
      </w:r>
      <w:proofErr w:type="spellStart"/>
      <w:r w:rsidR="0020161E" w:rsidRPr="0020161E">
        <w:rPr>
          <w:rFonts w:ascii="Arial" w:hAnsi="Arial" w:cs="Arial"/>
        </w:rPr>
        <w:t>whānau</w:t>
      </w:r>
      <w:proofErr w:type="spellEnd"/>
    </w:p>
    <w:p w14:paraId="74FA3658" w14:textId="190BF930" w:rsidR="00015CC7" w:rsidRPr="000B1D30" w:rsidRDefault="00015CC7" w:rsidP="002879A6">
      <w:pPr>
        <w:spacing w:after="120" w:line="276" w:lineRule="auto"/>
        <w:ind w:left="360"/>
        <w:rPr>
          <w:rFonts w:ascii="Arial" w:hAnsi="Arial" w:cs="Arial"/>
        </w:rPr>
      </w:pPr>
      <w:r w:rsidRPr="000B1D30">
        <w:rPr>
          <w:rFonts w:ascii="Arial" w:hAnsi="Arial" w:cs="Arial"/>
        </w:rPr>
        <w:t xml:space="preserve">The review </w:t>
      </w:r>
      <w:r w:rsidR="004967C1">
        <w:rPr>
          <w:rFonts w:ascii="Arial" w:hAnsi="Arial" w:cs="Arial"/>
        </w:rPr>
        <w:t>will</w:t>
      </w:r>
      <w:r w:rsidRPr="000B1D30">
        <w:rPr>
          <w:rFonts w:ascii="Arial" w:hAnsi="Arial" w:cs="Arial"/>
        </w:rPr>
        <w:t xml:space="preserve"> meet </w:t>
      </w:r>
      <w:r w:rsidR="00B022BF">
        <w:rPr>
          <w:rFonts w:ascii="Arial" w:hAnsi="Arial" w:cs="Arial"/>
        </w:rPr>
        <w:t>t</w:t>
      </w:r>
      <w:r w:rsidRPr="000B1D30">
        <w:rPr>
          <w:rFonts w:ascii="Arial" w:hAnsi="Arial" w:cs="Arial"/>
        </w:rPr>
        <w:t xml:space="preserve">he </w:t>
      </w:r>
      <w:hyperlink r:id="rId12" w:history="1">
        <w:r w:rsidR="00B022BF" w:rsidRPr="00767428">
          <w:rPr>
            <w:rStyle w:val="Hyperlink"/>
            <w:rFonts w:ascii="Arial" w:hAnsi="Arial" w:cs="Arial"/>
          </w:rPr>
          <w:t>c</w:t>
        </w:r>
        <w:r w:rsidRPr="00767428">
          <w:rPr>
            <w:rStyle w:val="Hyperlink"/>
            <w:rFonts w:ascii="Arial" w:hAnsi="Arial" w:cs="Arial"/>
          </w:rPr>
          <w:t xml:space="preserve">ode of expectations for health entities’ engagement with consumer and </w:t>
        </w:r>
        <w:proofErr w:type="spellStart"/>
        <w:r w:rsidRPr="00767428">
          <w:rPr>
            <w:rStyle w:val="Hyperlink"/>
            <w:rFonts w:ascii="Arial" w:hAnsi="Arial" w:cs="Arial"/>
          </w:rPr>
          <w:t>whānau</w:t>
        </w:r>
        <w:proofErr w:type="spellEnd"/>
      </w:hyperlink>
      <w:r w:rsidR="00B022BF">
        <w:rPr>
          <w:rFonts w:ascii="Arial" w:hAnsi="Arial" w:cs="Arial"/>
        </w:rPr>
        <w:t>.</w:t>
      </w:r>
    </w:p>
    <w:p w14:paraId="3E03D165" w14:textId="777C8457" w:rsidR="00015CC7" w:rsidRPr="000B1D30" w:rsidRDefault="002B61CD" w:rsidP="002879A6">
      <w:pPr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2B61CD">
        <w:rPr>
          <w:rFonts w:ascii="Arial" w:hAnsi="Arial" w:cs="Arial"/>
        </w:rPr>
        <w:t>Culturally responsive practice</w:t>
      </w:r>
      <w:r>
        <w:rPr>
          <w:rFonts w:ascii="Arial" w:hAnsi="Arial" w:cs="Arial"/>
        </w:rPr>
        <w:t xml:space="preserve"> | </w:t>
      </w:r>
      <w:r w:rsidRPr="002B61CD">
        <w:rPr>
          <w:rFonts w:ascii="Arial" w:hAnsi="Arial" w:cs="Arial"/>
        </w:rPr>
        <w:t xml:space="preserve">Kia </w:t>
      </w:r>
      <w:proofErr w:type="spellStart"/>
      <w:r w:rsidRPr="002B61CD">
        <w:rPr>
          <w:rFonts w:ascii="Arial" w:hAnsi="Arial" w:cs="Arial"/>
        </w:rPr>
        <w:t>aro</w:t>
      </w:r>
      <w:proofErr w:type="spellEnd"/>
      <w:r w:rsidRPr="002B61CD">
        <w:rPr>
          <w:rFonts w:ascii="Arial" w:hAnsi="Arial" w:cs="Arial"/>
        </w:rPr>
        <w:t xml:space="preserve"> ki </w:t>
      </w:r>
      <w:proofErr w:type="spellStart"/>
      <w:r w:rsidRPr="002B61CD">
        <w:rPr>
          <w:rFonts w:ascii="Arial" w:hAnsi="Arial" w:cs="Arial"/>
        </w:rPr>
        <w:t>te</w:t>
      </w:r>
      <w:proofErr w:type="spellEnd"/>
      <w:r w:rsidRPr="002B61CD">
        <w:rPr>
          <w:rFonts w:ascii="Arial" w:hAnsi="Arial" w:cs="Arial"/>
        </w:rPr>
        <w:t xml:space="preserve"> </w:t>
      </w:r>
      <w:proofErr w:type="spellStart"/>
      <w:r w:rsidRPr="002B61CD">
        <w:rPr>
          <w:rFonts w:ascii="Arial" w:hAnsi="Arial" w:cs="Arial"/>
        </w:rPr>
        <w:t>ahurea</w:t>
      </w:r>
      <w:proofErr w:type="spellEnd"/>
    </w:p>
    <w:p w14:paraId="3384DA3F" w14:textId="4B76B4E5" w:rsidR="00015CC7" w:rsidRPr="000B1D30" w:rsidRDefault="00015CC7" w:rsidP="002879A6">
      <w:pPr>
        <w:spacing w:after="120" w:line="276" w:lineRule="auto"/>
        <w:ind w:left="360"/>
        <w:rPr>
          <w:rFonts w:ascii="Arial" w:hAnsi="Arial" w:cs="Arial"/>
        </w:rPr>
      </w:pPr>
      <w:r w:rsidRPr="000B1D30">
        <w:rPr>
          <w:rFonts w:ascii="Arial" w:hAnsi="Arial" w:cs="Arial"/>
        </w:rPr>
        <w:t xml:space="preserve">A culturally responsive approach will be taken that upholds the tikanga of the consumer and </w:t>
      </w:r>
      <w:proofErr w:type="spellStart"/>
      <w:r w:rsidRPr="000B1D30">
        <w:rPr>
          <w:rFonts w:ascii="Arial" w:hAnsi="Arial" w:cs="Arial"/>
        </w:rPr>
        <w:t>whānau</w:t>
      </w:r>
      <w:proofErr w:type="spellEnd"/>
      <w:r w:rsidRPr="000B1D30">
        <w:rPr>
          <w:rFonts w:ascii="Arial" w:hAnsi="Arial" w:cs="Arial"/>
        </w:rPr>
        <w:t xml:space="preserve"> involved in the harm</w:t>
      </w:r>
      <w:r w:rsidR="00C55105">
        <w:rPr>
          <w:rFonts w:ascii="Arial" w:hAnsi="Arial" w:cs="Arial"/>
        </w:rPr>
        <w:t xml:space="preserve"> event</w:t>
      </w:r>
      <w:r w:rsidRPr="000B1D30">
        <w:rPr>
          <w:rFonts w:ascii="Arial" w:hAnsi="Arial" w:cs="Arial"/>
        </w:rPr>
        <w:t>.</w:t>
      </w:r>
    </w:p>
    <w:p w14:paraId="0AB57277" w14:textId="73D5CE65" w:rsidR="00015CC7" w:rsidRPr="000B1D30" w:rsidRDefault="00015CC7" w:rsidP="002879A6">
      <w:pPr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0B1D30">
        <w:rPr>
          <w:rFonts w:ascii="Arial" w:hAnsi="Arial" w:cs="Arial"/>
        </w:rPr>
        <w:t>Equity</w:t>
      </w:r>
      <w:r w:rsidR="00A47D43">
        <w:rPr>
          <w:rFonts w:ascii="Arial" w:hAnsi="Arial" w:cs="Arial"/>
        </w:rPr>
        <w:t xml:space="preserve"> | </w:t>
      </w:r>
      <w:r w:rsidR="00A47D43" w:rsidRPr="00A47D43">
        <w:rPr>
          <w:rFonts w:ascii="Arial" w:hAnsi="Arial" w:cs="Arial"/>
        </w:rPr>
        <w:t xml:space="preserve">Mana </w:t>
      </w:r>
      <w:proofErr w:type="spellStart"/>
      <w:r w:rsidR="00A47D43" w:rsidRPr="00A47D43">
        <w:rPr>
          <w:rFonts w:ascii="Arial" w:hAnsi="Arial" w:cs="Arial"/>
        </w:rPr>
        <w:t>taurite</w:t>
      </w:r>
      <w:proofErr w:type="spellEnd"/>
    </w:p>
    <w:p w14:paraId="6DF4EEF5" w14:textId="2BC4073D" w:rsidR="00015CC7" w:rsidRPr="000B1D30" w:rsidRDefault="00015CC7" w:rsidP="002879A6">
      <w:pPr>
        <w:spacing w:after="120" w:line="276" w:lineRule="auto"/>
        <w:ind w:left="360"/>
        <w:rPr>
          <w:rFonts w:ascii="Arial" w:hAnsi="Arial" w:cs="Arial"/>
        </w:rPr>
      </w:pPr>
      <w:r w:rsidRPr="000B1D30">
        <w:rPr>
          <w:rFonts w:ascii="Arial" w:hAnsi="Arial" w:cs="Arial"/>
        </w:rPr>
        <w:t>Equity tools will be used to</w:t>
      </w:r>
      <w:r w:rsidR="001802BF">
        <w:rPr>
          <w:rFonts w:ascii="Arial" w:hAnsi="Arial" w:cs="Arial"/>
        </w:rPr>
        <w:t xml:space="preserve"> apply an equity lens to the review</w:t>
      </w:r>
      <w:r w:rsidRPr="000B1D30">
        <w:rPr>
          <w:rFonts w:ascii="Arial" w:hAnsi="Arial" w:cs="Arial"/>
        </w:rPr>
        <w:t xml:space="preserve"> and inequities will be addressed in the learning opportunities.</w:t>
      </w:r>
    </w:p>
    <w:p w14:paraId="6E08252B" w14:textId="20DCFD82" w:rsidR="00E22ACB" w:rsidRPr="000B1D30" w:rsidRDefault="00E22ACB" w:rsidP="002879A6">
      <w:pPr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0B1D30">
        <w:rPr>
          <w:rFonts w:ascii="Arial" w:hAnsi="Arial" w:cs="Arial"/>
        </w:rPr>
        <w:t xml:space="preserve">Open communication </w:t>
      </w:r>
      <w:r w:rsidR="00564DAE">
        <w:rPr>
          <w:rFonts w:ascii="Arial" w:hAnsi="Arial" w:cs="Arial"/>
        </w:rPr>
        <w:t xml:space="preserve">| </w:t>
      </w:r>
      <w:r w:rsidR="00564DAE" w:rsidRPr="00564DAE">
        <w:rPr>
          <w:rFonts w:ascii="Arial" w:hAnsi="Arial" w:cs="Arial"/>
        </w:rPr>
        <w:t xml:space="preserve">Kia </w:t>
      </w:r>
      <w:proofErr w:type="spellStart"/>
      <w:r w:rsidR="00564DAE" w:rsidRPr="00564DAE">
        <w:rPr>
          <w:rFonts w:ascii="Arial" w:hAnsi="Arial" w:cs="Arial"/>
        </w:rPr>
        <w:t>kōrerorero</w:t>
      </w:r>
      <w:proofErr w:type="spellEnd"/>
      <w:r w:rsidR="00564DAE" w:rsidRPr="00564DAE">
        <w:rPr>
          <w:rFonts w:ascii="Arial" w:hAnsi="Arial" w:cs="Arial"/>
        </w:rPr>
        <w:t xml:space="preserve"> </w:t>
      </w:r>
      <w:proofErr w:type="spellStart"/>
      <w:r w:rsidR="00564DAE" w:rsidRPr="00564DAE">
        <w:rPr>
          <w:rFonts w:ascii="Arial" w:hAnsi="Arial" w:cs="Arial"/>
        </w:rPr>
        <w:t>noa</w:t>
      </w:r>
      <w:proofErr w:type="spellEnd"/>
      <w:r w:rsidR="00564DAE" w:rsidRPr="00564DAE">
        <w:rPr>
          <w:rFonts w:ascii="Arial" w:hAnsi="Arial" w:cs="Arial"/>
        </w:rPr>
        <w:t xml:space="preserve"> </w:t>
      </w:r>
    </w:p>
    <w:p w14:paraId="4986CFB7" w14:textId="6A58AA83" w:rsidR="00E22ACB" w:rsidRPr="000B1D30" w:rsidRDefault="00C55105" w:rsidP="002879A6">
      <w:pPr>
        <w:spacing w:after="12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E22ACB" w:rsidRPr="000B1D30">
        <w:rPr>
          <w:rFonts w:ascii="Arial" w:hAnsi="Arial" w:cs="Arial"/>
        </w:rPr>
        <w:t xml:space="preserve"> consumer and/or </w:t>
      </w:r>
      <w:proofErr w:type="spellStart"/>
      <w:r w:rsidR="00E22ACB" w:rsidRPr="000B1D30">
        <w:rPr>
          <w:rFonts w:ascii="Arial" w:hAnsi="Arial" w:cs="Arial"/>
        </w:rPr>
        <w:t>whānau</w:t>
      </w:r>
      <w:proofErr w:type="spellEnd"/>
      <w:r>
        <w:rPr>
          <w:rFonts w:ascii="Arial" w:hAnsi="Arial" w:cs="Arial"/>
        </w:rPr>
        <w:t xml:space="preserve"> will be invited</w:t>
      </w:r>
      <w:r w:rsidR="00E22ACB" w:rsidRPr="000B1D30">
        <w:rPr>
          <w:rFonts w:ascii="Arial" w:hAnsi="Arial" w:cs="Arial"/>
        </w:rPr>
        <w:t xml:space="preserve"> t</w:t>
      </w:r>
      <w:r w:rsidR="00AA487A">
        <w:rPr>
          <w:rFonts w:ascii="Arial" w:hAnsi="Arial" w:cs="Arial"/>
        </w:rPr>
        <w:t>o</w:t>
      </w:r>
      <w:r w:rsidR="00E22ACB" w:rsidRPr="000B1D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contribute to</w:t>
      </w:r>
      <w:r w:rsidR="00E22ACB" w:rsidRPr="000B1D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="00E22ACB" w:rsidRPr="000B1D30">
        <w:rPr>
          <w:rFonts w:ascii="Arial" w:hAnsi="Arial" w:cs="Arial"/>
        </w:rPr>
        <w:t xml:space="preserve"> development of these </w:t>
      </w:r>
      <w:r w:rsidR="0015607D">
        <w:rPr>
          <w:rFonts w:ascii="Arial" w:hAnsi="Arial" w:cs="Arial"/>
        </w:rPr>
        <w:t>terms of reference</w:t>
      </w:r>
      <w:r w:rsidR="00E22ACB" w:rsidRPr="000B1D30">
        <w:rPr>
          <w:rFonts w:ascii="Arial" w:hAnsi="Arial" w:cs="Arial"/>
        </w:rPr>
        <w:t>. Ongoing open communication will provide opportunit</w:t>
      </w:r>
      <w:r>
        <w:rPr>
          <w:rFonts w:ascii="Arial" w:hAnsi="Arial" w:cs="Arial"/>
        </w:rPr>
        <w:t>ies for the review team</w:t>
      </w:r>
      <w:r w:rsidR="00E22ACB" w:rsidRPr="000B1D30">
        <w:rPr>
          <w:rFonts w:ascii="Arial" w:hAnsi="Arial" w:cs="Arial"/>
        </w:rPr>
        <w:t xml:space="preserve"> to </w:t>
      </w:r>
      <w:r w:rsidR="00AA487A">
        <w:rPr>
          <w:rFonts w:ascii="Arial" w:hAnsi="Arial" w:cs="Arial"/>
        </w:rPr>
        <w:t>hear the consumer</w:t>
      </w:r>
      <w:r w:rsidR="00EF63C9">
        <w:rPr>
          <w:rFonts w:ascii="Arial" w:hAnsi="Arial" w:cs="Arial"/>
        </w:rPr>
        <w:t xml:space="preserve"> and </w:t>
      </w:r>
      <w:proofErr w:type="spellStart"/>
      <w:r w:rsidR="00EF63C9">
        <w:rPr>
          <w:rFonts w:ascii="Arial" w:hAnsi="Arial" w:cs="Arial"/>
        </w:rPr>
        <w:t>whānau</w:t>
      </w:r>
      <w:proofErr w:type="spellEnd"/>
      <w:r w:rsidR="00EF63C9">
        <w:rPr>
          <w:rFonts w:ascii="Arial" w:hAnsi="Arial" w:cs="Arial"/>
        </w:rPr>
        <w:t xml:space="preserve"> story, </w:t>
      </w:r>
      <w:r w:rsidR="00E22ACB" w:rsidRPr="000B1D30">
        <w:rPr>
          <w:rFonts w:ascii="Arial" w:hAnsi="Arial" w:cs="Arial"/>
        </w:rPr>
        <w:t>offer</w:t>
      </w:r>
      <w:r w:rsidR="00BF5356">
        <w:rPr>
          <w:rFonts w:ascii="Arial" w:hAnsi="Arial" w:cs="Arial"/>
        </w:rPr>
        <w:t xml:space="preserve"> </w:t>
      </w:r>
      <w:r w:rsidR="00E22ACB" w:rsidRPr="000B1D30">
        <w:rPr>
          <w:rFonts w:ascii="Arial" w:hAnsi="Arial" w:cs="Arial"/>
        </w:rPr>
        <w:t xml:space="preserve">welfare support and grieving options, identify emerging needs and create learning opportunities </w:t>
      </w:r>
      <w:r w:rsidR="00BF5356">
        <w:rPr>
          <w:rFonts w:ascii="Arial" w:hAnsi="Arial" w:cs="Arial"/>
        </w:rPr>
        <w:t xml:space="preserve">resulting </w:t>
      </w:r>
      <w:r w:rsidR="00E22ACB" w:rsidRPr="000B1D30">
        <w:rPr>
          <w:rFonts w:ascii="Arial" w:hAnsi="Arial" w:cs="Arial"/>
        </w:rPr>
        <w:t>from the review.</w:t>
      </w:r>
    </w:p>
    <w:p w14:paraId="688021E4" w14:textId="384E1B1F" w:rsidR="00015CC7" w:rsidRPr="000B1D30" w:rsidRDefault="00015CC7" w:rsidP="002879A6">
      <w:pPr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0B1D30">
        <w:rPr>
          <w:rFonts w:ascii="Arial" w:hAnsi="Arial" w:cs="Arial"/>
        </w:rPr>
        <w:t xml:space="preserve">Restorative </w:t>
      </w:r>
      <w:r w:rsidR="0015607D" w:rsidRPr="000B1D30">
        <w:rPr>
          <w:rFonts w:ascii="Arial" w:hAnsi="Arial" w:cs="Arial"/>
        </w:rPr>
        <w:t xml:space="preserve">practice and </w:t>
      </w:r>
      <w:proofErr w:type="spellStart"/>
      <w:r w:rsidR="0015607D" w:rsidRPr="000B1D30">
        <w:rPr>
          <w:rFonts w:ascii="Arial" w:hAnsi="Arial" w:cs="Arial"/>
        </w:rPr>
        <w:t>hohou</w:t>
      </w:r>
      <w:proofErr w:type="spellEnd"/>
      <w:r w:rsidR="0015607D" w:rsidRPr="000B1D30">
        <w:rPr>
          <w:rFonts w:ascii="Arial" w:hAnsi="Arial" w:cs="Arial"/>
        </w:rPr>
        <w:t xml:space="preserve"> </w:t>
      </w:r>
      <w:proofErr w:type="spellStart"/>
      <w:r w:rsidR="0015607D" w:rsidRPr="000B1D30">
        <w:rPr>
          <w:rFonts w:ascii="Arial" w:hAnsi="Arial" w:cs="Arial"/>
        </w:rPr>
        <w:t>te</w:t>
      </w:r>
      <w:proofErr w:type="spellEnd"/>
      <w:r w:rsidR="0015607D" w:rsidRPr="000B1D30">
        <w:rPr>
          <w:rFonts w:ascii="Arial" w:hAnsi="Arial" w:cs="Arial"/>
        </w:rPr>
        <w:t xml:space="preserve"> </w:t>
      </w:r>
      <w:proofErr w:type="spellStart"/>
      <w:r w:rsidR="0015607D" w:rsidRPr="000B1D30">
        <w:rPr>
          <w:rFonts w:ascii="Arial" w:hAnsi="Arial" w:cs="Arial"/>
        </w:rPr>
        <w:t>rongo</w:t>
      </w:r>
      <w:proofErr w:type="spellEnd"/>
      <w:r w:rsidRPr="000B1D30">
        <w:rPr>
          <w:rFonts w:ascii="Arial" w:hAnsi="Arial" w:cs="Arial"/>
        </w:rPr>
        <w:t xml:space="preserve"> </w:t>
      </w:r>
      <w:r w:rsidR="0015607D">
        <w:rPr>
          <w:rFonts w:ascii="Arial" w:hAnsi="Arial" w:cs="Arial"/>
        </w:rPr>
        <w:t xml:space="preserve">| </w:t>
      </w:r>
      <w:r w:rsidR="0015607D" w:rsidRPr="0015607D">
        <w:rPr>
          <w:rFonts w:ascii="Arial" w:hAnsi="Arial" w:cs="Arial"/>
        </w:rPr>
        <w:t xml:space="preserve">Mahi </w:t>
      </w:r>
      <w:proofErr w:type="spellStart"/>
      <w:r w:rsidR="0015607D" w:rsidRPr="0015607D">
        <w:rPr>
          <w:rFonts w:ascii="Arial" w:hAnsi="Arial" w:cs="Arial"/>
        </w:rPr>
        <w:t>haumanu</w:t>
      </w:r>
      <w:proofErr w:type="spellEnd"/>
      <w:r w:rsidR="0015607D" w:rsidRPr="0015607D">
        <w:rPr>
          <w:rFonts w:ascii="Arial" w:hAnsi="Arial" w:cs="Arial"/>
        </w:rPr>
        <w:t xml:space="preserve">, </w:t>
      </w:r>
      <w:proofErr w:type="spellStart"/>
      <w:r w:rsidR="0015607D" w:rsidRPr="0015607D">
        <w:rPr>
          <w:rFonts w:ascii="Arial" w:hAnsi="Arial" w:cs="Arial"/>
        </w:rPr>
        <w:t>hohou</w:t>
      </w:r>
      <w:proofErr w:type="spellEnd"/>
      <w:r w:rsidR="0015607D" w:rsidRPr="0015607D">
        <w:rPr>
          <w:rFonts w:ascii="Arial" w:hAnsi="Arial" w:cs="Arial"/>
        </w:rPr>
        <w:t xml:space="preserve"> </w:t>
      </w:r>
      <w:proofErr w:type="spellStart"/>
      <w:r w:rsidR="0015607D" w:rsidRPr="0015607D">
        <w:rPr>
          <w:rFonts w:ascii="Arial" w:hAnsi="Arial" w:cs="Arial"/>
        </w:rPr>
        <w:t>te</w:t>
      </w:r>
      <w:proofErr w:type="spellEnd"/>
      <w:r w:rsidR="0015607D" w:rsidRPr="0015607D">
        <w:rPr>
          <w:rFonts w:ascii="Arial" w:hAnsi="Arial" w:cs="Arial"/>
        </w:rPr>
        <w:t xml:space="preserve"> </w:t>
      </w:r>
      <w:proofErr w:type="spellStart"/>
      <w:r w:rsidR="0015607D" w:rsidRPr="0015607D">
        <w:rPr>
          <w:rFonts w:ascii="Arial" w:hAnsi="Arial" w:cs="Arial"/>
        </w:rPr>
        <w:t>rongo</w:t>
      </w:r>
      <w:proofErr w:type="spellEnd"/>
      <w:r w:rsidR="0015607D" w:rsidRPr="0015607D">
        <w:rPr>
          <w:rFonts w:ascii="Arial" w:hAnsi="Arial" w:cs="Arial"/>
        </w:rPr>
        <w:t xml:space="preserve"> </w:t>
      </w:r>
    </w:p>
    <w:p w14:paraId="3BDAB6FF" w14:textId="0B40EF91" w:rsidR="00015CC7" w:rsidRPr="00056C7B" w:rsidRDefault="00015CC7" w:rsidP="00056C7B">
      <w:pPr>
        <w:spacing w:after="120" w:line="276" w:lineRule="auto"/>
        <w:ind w:left="360"/>
        <w:rPr>
          <w:rFonts w:ascii="Arial" w:hAnsi="Arial" w:cs="Arial"/>
        </w:rPr>
      </w:pPr>
      <w:r w:rsidRPr="000B1D30">
        <w:rPr>
          <w:rFonts w:ascii="Arial" w:hAnsi="Arial" w:cs="Arial"/>
        </w:rPr>
        <w:t xml:space="preserve">Health </w:t>
      </w:r>
      <w:r w:rsidR="0015607D">
        <w:rPr>
          <w:rFonts w:ascii="Arial" w:hAnsi="Arial" w:cs="Arial"/>
        </w:rPr>
        <w:t>and</w:t>
      </w:r>
      <w:r w:rsidRPr="000B1D30">
        <w:rPr>
          <w:rFonts w:ascii="Arial" w:hAnsi="Arial" w:cs="Arial"/>
        </w:rPr>
        <w:t xml:space="preserve"> </w:t>
      </w:r>
      <w:r w:rsidR="0015607D" w:rsidRPr="000B1D30">
        <w:rPr>
          <w:rFonts w:ascii="Arial" w:hAnsi="Arial" w:cs="Arial"/>
        </w:rPr>
        <w:t xml:space="preserve">disability service </w:t>
      </w:r>
      <w:r w:rsidRPr="000B1D30">
        <w:rPr>
          <w:rFonts w:ascii="Arial" w:hAnsi="Arial" w:cs="Arial"/>
        </w:rPr>
        <w:t xml:space="preserve">providers are encouraged to focus on restorative practices and </w:t>
      </w:r>
      <w:proofErr w:type="spellStart"/>
      <w:r w:rsidRPr="000B1D30">
        <w:rPr>
          <w:rFonts w:ascii="Arial" w:hAnsi="Arial" w:cs="Arial"/>
        </w:rPr>
        <w:t>hohou</w:t>
      </w:r>
      <w:proofErr w:type="spellEnd"/>
      <w:r w:rsidRPr="000B1D30">
        <w:rPr>
          <w:rFonts w:ascii="Arial" w:hAnsi="Arial" w:cs="Arial"/>
        </w:rPr>
        <w:t xml:space="preserve"> </w:t>
      </w:r>
      <w:proofErr w:type="spellStart"/>
      <w:r w:rsidRPr="000B1D30">
        <w:rPr>
          <w:rFonts w:ascii="Arial" w:hAnsi="Arial" w:cs="Arial"/>
        </w:rPr>
        <w:t>te</w:t>
      </w:r>
      <w:proofErr w:type="spellEnd"/>
      <w:r w:rsidRPr="000B1D30">
        <w:rPr>
          <w:rFonts w:ascii="Arial" w:hAnsi="Arial" w:cs="Arial"/>
        </w:rPr>
        <w:t xml:space="preserve"> </w:t>
      </w:r>
      <w:proofErr w:type="spellStart"/>
      <w:r w:rsidRPr="000B1D30">
        <w:rPr>
          <w:rFonts w:ascii="Arial" w:hAnsi="Arial" w:cs="Arial"/>
        </w:rPr>
        <w:t>rongo</w:t>
      </w:r>
      <w:proofErr w:type="spellEnd"/>
      <w:r w:rsidRPr="000B1D30">
        <w:rPr>
          <w:rFonts w:ascii="Arial" w:hAnsi="Arial" w:cs="Arial"/>
        </w:rPr>
        <w:t xml:space="preserve">, which is peace-making from a </w:t>
      </w:r>
      <w:proofErr w:type="spellStart"/>
      <w:r w:rsidR="00B022BF" w:rsidRPr="000B1D30">
        <w:rPr>
          <w:rFonts w:ascii="Arial" w:hAnsi="Arial" w:cs="Arial"/>
        </w:rPr>
        <w:t>te</w:t>
      </w:r>
      <w:proofErr w:type="spellEnd"/>
      <w:r w:rsidR="00B022BF" w:rsidRPr="000B1D30">
        <w:rPr>
          <w:rFonts w:ascii="Arial" w:hAnsi="Arial" w:cs="Arial"/>
        </w:rPr>
        <w:t xml:space="preserve"> </w:t>
      </w:r>
      <w:proofErr w:type="spellStart"/>
      <w:r w:rsidR="00B022BF" w:rsidRPr="000B1D30">
        <w:rPr>
          <w:rFonts w:ascii="Arial" w:hAnsi="Arial" w:cs="Arial"/>
        </w:rPr>
        <w:t>ao</w:t>
      </w:r>
      <w:proofErr w:type="spellEnd"/>
      <w:r w:rsidR="00B022BF" w:rsidRPr="000B1D30">
        <w:rPr>
          <w:rFonts w:ascii="Arial" w:hAnsi="Arial" w:cs="Arial"/>
        </w:rPr>
        <w:t xml:space="preserve"> </w:t>
      </w:r>
      <w:r w:rsidRPr="000B1D30">
        <w:rPr>
          <w:rFonts w:ascii="Arial" w:hAnsi="Arial" w:cs="Arial"/>
        </w:rPr>
        <w:t>Māori view</w:t>
      </w:r>
      <w:r w:rsidR="0015607D">
        <w:rPr>
          <w:rFonts w:ascii="Arial" w:hAnsi="Arial" w:cs="Arial"/>
        </w:rPr>
        <w:t>,</w:t>
      </w:r>
      <w:r w:rsidR="0015607D" w:rsidRPr="0015607D">
        <w:rPr>
          <w:rFonts w:ascii="Arial" w:hAnsi="Arial" w:cs="Arial"/>
        </w:rPr>
        <w:t xml:space="preserve"> </w:t>
      </w:r>
      <w:r w:rsidR="0015607D" w:rsidRPr="000B1D30">
        <w:rPr>
          <w:rFonts w:ascii="Arial" w:hAnsi="Arial" w:cs="Arial"/>
        </w:rPr>
        <w:t xml:space="preserve">as appropriate in </w:t>
      </w:r>
      <w:r w:rsidR="00637D40">
        <w:rPr>
          <w:rFonts w:ascii="Arial" w:hAnsi="Arial" w:cs="Arial"/>
        </w:rPr>
        <w:t>each</w:t>
      </w:r>
      <w:r w:rsidR="0015607D" w:rsidRPr="000B1D30">
        <w:rPr>
          <w:rFonts w:ascii="Arial" w:hAnsi="Arial" w:cs="Arial"/>
        </w:rPr>
        <w:t xml:space="preserve"> region</w:t>
      </w:r>
      <w:r w:rsidRPr="000B1D30">
        <w:rPr>
          <w:rFonts w:ascii="Arial" w:hAnsi="Arial" w:cs="Arial"/>
        </w:rPr>
        <w:t xml:space="preserve">. A </w:t>
      </w:r>
      <w:proofErr w:type="spellStart"/>
      <w:r w:rsidRPr="000B1D30">
        <w:rPr>
          <w:rFonts w:ascii="Arial" w:hAnsi="Arial" w:cs="Arial"/>
        </w:rPr>
        <w:t>hohou</w:t>
      </w:r>
      <w:proofErr w:type="spellEnd"/>
      <w:r w:rsidRPr="000B1D30">
        <w:rPr>
          <w:rFonts w:ascii="Arial" w:hAnsi="Arial" w:cs="Arial"/>
        </w:rPr>
        <w:t xml:space="preserve"> </w:t>
      </w:r>
      <w:proofErr w:type="spellStart"/>
      <w:r w:rsidRPr="000B1D30">
        <w:rPr>
          <w:rFonts w:ascii="Arial" w:hAnsi="Arial" w:cs="Arial"/>
        </w:rPr>
        <w:t>te</w:t>
      </w:r>
      <w:proofErr w:type="spellEnd"/>
      <w:r w:rsidRPr="000B1D30">
        <w:rPr>
          <w:rFonts w:ascii="Arial" w:hAnsi="Arial" w:cs="Arial"/>
        </w:rPr>
        <w:t xml:space="preserve"> </w:t>
      </w:r>
      <w:proofErr w:type="spellStart"/>
      <w:r w:rsidRPr="000B1D30">
        <w:rPr>
          <w:rFonts w:ascii="Arial" w:hAnsi="Arial" w:cs="Arial"/>
        </w:rPr>
        <w:t>rongo</w:t>
      </w:r>
      <w:proofErr w:type="spellEnd"/>
      <w:r w:rsidRPr="000B1D30">
        <w:rPr>
          <w:rFonts w:ascii="Arial" w:hAnsi="Arial" w:cs="Arial"/>
        </w:rPr>
        <w:t xml:space="preserve"> approach is about the restoration of mana and wellbeing, through whanaungatanga. </w:t>
      </w:r>
      <w:r w:rsidRPr="00056C7B">
        <w:rPr>
          <w:rFonts w:ascii="Arial" w:hAnsi="Arial" w:cs="Arial"/>
        </w:rPr>
        <w:t>These approaches appreciate that relationships make us human</w:t>
      </w:r>
      <w:r w:rsidR="002879A6" w:rsidRPr="00056C7B">
        <w:rPr>
          <w:rFonts w:ascii="Arial" w:hAnsi="Arial" w:cs="Arial"/>
        </w:rPr>
        <w:t>. T</w:t>
      </w:r>
      <w:r w:rsidRPr="00056C7B">
        <w:rPr>
          <w:rFonts w:ascii="Arial" w:hAnsi="Arial" w:cs="Arial"/>
        </w:rPr>
        <w:t xml:space="preserve">hey can be positive or harmful, and they are important in our healing.   </w:t>
      </w:r>
    </w:p>
    <w:p w14:paraId="37ED4433" w14:textId="7EA01C7E" w:rsidR="00015CC7" w:rsidRPr="000B1D30" w:rsidRDefault="00015CC7" w:rsidP="002879A6">
      <w:pPr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0B1D30">
        <w:rPr>
          <w:rFonts w:ascii="Arial" w:hAnsi="Arial" w:cs="Arial"/>
        </w:rPr>
        <w:t>Safe reporting</w:t>
      </w:r>
      <w:r w:rsidR="002F7344">
        <w:rPr>
          <w:rFonts w:ascii="Arial" w:hAnsi="Arial" w:cs="Arial"/>
        </w:rPr>
        <w:t xml:space="preserve"> | </w:t>
      </w:r>
      <w:r w:rsidR="002F7344" w:rsidRPr="002F7344">
        <w:rPr>
          <w:rFonts w:ascii="Arial" w:hAnsi="Arial" w:cs="Arial"/>
        </w:rPr>
        <w:t xml:space="preserve">Kia </w:t>
      </w:r>
      <w:proofErr w:type="spellStart"/>
      <w:r w:rsidR="002F7344" w:rsidRPr="002F7344">
        <w:rPr>
          <w:rFonts w:ascii="Arial" w:hAnsi="Arial" w:cs="Arial"/>
        </w:rPr>
        <w:t>haumaru</w:t>
      </w:r>
      <w:proofErr w:type="spellEnd"/>
      <w:r w:rsidR="002F7344" w:rsidRPr="002F7344">
        <w:rPr>
          <w:rFonts w:ascii="Arial" w:hAnsi="Arial" w:cs="Arial"/>
        </w:rPr>
        <w:t xml:space="preserve"> </w:t>
      </w:r>
      <w:proofErr w:type="spellStart"/>
      <w:r w:rsidR="002F7344" w:rsidRPr="002F7344">
        <w:rPr>
          <w:rFonts w:ascii="Arial" w:hAnsi="Arial" w:cs="Arial"/>
        </w:rPr>
        <w:t>te</w:t>
      </w:r>
      <w:proofErr w:type="spellEnd"/>
      <w:r w:rsidR="002F7344" w:rsidRPr="002F7344">
        <w:rPr>
          <w:rFonts w:ascii="Arial" w:hAnsi="Arial" w:cs="Arial"/>
        </w:rPr>
        <w:t xml:space="preserve"> </w:t>
      </w:r>
      <w:proofErr w:type="spellStart"/>
      <w:r w:rsidR="002F7344" w:rsidRPr="002F7344">
        <w:rPr>
          <w:rFonts w:ascii="Arial" w:hAnsi="Arial" w:cs="Arial"/>
        </w:rPr>
        <w:t>tuku</w:t>
      </w:r>
      <w:proofErr w:type="spellEnd"/>
      <w:r w:rsidR="002F7344" w:rsidRPr="002F7344">
        <w:rPr>
          <w:rFonts w:ascii="Arial" w:hAnsi="Arial" w:cs="Arial"/>
        </w:rPr>
        <w:t xml:space="preserve"> </w:t>
      </w:r>
      <w:proofErr w:type="spellStart"/>
      <w:r w:rsidR="002F7344" w:rsidRPr="002F7344">
        <w:rPr>
          <w:rFonts w:ascii="Arial" w:hAnsi="Arial" w:cs="Arial"/>
        </w:rPr>
        <w:t>pūrongo</w:t>
      </w:r>
      <w:proofErr w:type="spellEnd"/>
      <w:r w:rsidR="002F7344">
        <w:rPr>
          <w:rFonts w:ascii="Arial" w:hAnsi="Arial" w:cs="Arial"/>
        </w:rPr>
        <w:t xml:space="preserve"> </w:t>
      </w:r>
    </w:p>
    <w:p w14:paraId="245E2B1A" w14:textId="18AA5A05" w:rsidR="00015CC7" w:rsidRPr="000B1D30" w:rsidRDefault="00637D40" w:rsidP="002879A6">
      <w:pPr>
        <w:spacing w:after="12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Safe reporting relates to s</w:t>
      </w:r>
      <w:r w:rsidR="002F7344" w:rsidRPr="000B1D30">
        <w:rPr>
          <w:rFonts w:ascii="Arial" w:hAnsi="Arial" w:cs="Arial"/>
        </w:rPr>
        <w:t>upport and consideration of the welfare of</w:t>
      </w:r>
      <w:r w:rsidR="00A7282D">
        <w:rPr>
          <w:rFonts w:ascii="Arial" w:hAnsi="Arial" w:cs="Arial"/>
        </w:rPr>
        <w:t xml:space="preserve"> consumers </w:t>
      </w:r>
      <w:proofErr w:type="spellStart"/>
      <w:r w:rsidR="00A7282D">
        <w:rPr>
          <w:rFonts w:ascii="Arial" w:hAnsi="Arial" w:cs="Arial"/>
        </w:rPr>
        <w:t>whānau</w:t>
      </w:r>
      <w:proofErr w:type="spellEnd"/>
      <w:r w:rsidR="00A7282D">
        <w:rPr>
          <w:rFonts w:ascii="Arial" w:hAnsi="Arial" w:cs="Arial"/>
        </w:rPr>
        <w:t xml:space="preserve"> and</w:t>
      </w:r>
      <w:r w:rsidR="002F7344" w:rsidRPr="000B1D30">
        <w:rPr>
          <w:rFonts w:ascii="Arial" w:hAnsi="Arial" w:cs="Arial"/>
        </w:rPr>
        <w:t xml:space="preserve"> health care workers</w:t>
      </w:r>
      <w:r w:rsidR="002F7344">
        <w:rPr>
          <w:rFonts w:ascii="Arial" w:hAnsi="Arial" w:cs="Arial"/>
        </w:rPr>
        <w:t xml:space="preserve">. </w:t>
      </w:r>
      <w:r w:rsidR="00E529F9">
        <w:rPr>
          <w:rFonts w:ascii="Arial" w:hAnsi="Arial" w:cs="Arial"/>
        </w:rPr>
        <w:t>A</w:t>
      </w:r>
      <w:r w:rsidR="00015CC7" w:rsidRPr="000B1D30">
        <w:rPr>
          <w:rFonts w:ascii="Arial" w:hAnsi="Arial" w:cs="Arial"/>
        </w:rPr>
        <w:t xml:space="preserve"> supportive learning culture enable</w:t>
      </w:r>
      <w:r w:rsidR="00E529F9">
        <w:rPr>
          <w:rFonts w:ascii="Arial" w:hAnsi="Arial" w:cs="Arial"/>
        </w:rPr>
        <w:t>s</w:t>
      </w:r>
      <w:r w:rsidR="00015CC7" w:rsidRPr="000B1D30">
        <w:rPr>
          <w:rFonts w:ascii="Arial" w:hAnsi="Arial" w:cs="Arial"/>
        </w:rPr>
        <w:t xml:space="preserve"> health care workers </w:t>
      </w:r>
      <w:r>
        <w:rPr>
          <w:rFonts w:ascii="Arial" w:hAnsi="Arial" w:cs="Arial"/>
        </w:rPr>
        <w:t>to express their experience</w:t>
      </w:r>
      <w:r w:rsidR="00E529F9">
        <w:rPr>
          <w:rFonts w:ascii="Arial" w:hAnsi="Arial" w:cs="Arial"/>
        </w:rPr>
        <w:t xml:space="preserve">s </w:t>
      </w:r>
      <w:r w:rsidR="00015CC7" w:rsidRPr="000B1D30">
        <w:rPr>
          <w:rFonts w:ascii="Arial" w:hAnsi="Arial" w:cs="Arial"/>
        </w:rPr>
        <w:t xml:space="preserve">involved in harm and raise any questions, concerns or ideas for learning and improving. </w:t>
      </w:r>
    </w:p>
    <w:p w14:paraId="4737AEFC" w14:textId="77777777" w:rsidR="00A94692" w:rsidRDefault="00015CC7" w:rsidP="002879A6">
      <w:pPr>
        <w:pStyle w:val="ListParagraph"/>
        <w:numPr>
          <w:ilvl w:val="0"/>
          <w:numId w:val="3"/>
        </w:numPr>
        <w:spacing w:after="120" w:line="276" w:lineRule="auto"/>
        <w:ind w:left="357" w:hanging="357"/>
        <w:contextualSpacing w:val="0"/>
        <w:rPr>
          <w:rFonts w:ascii="Arial" w:hAnsi="Arial" w:cs="Arial"/>
        </w:rPr>
      </w:pPr>
      <w:r w:rsidRPr="00A94692">
        <w:rPr>
          <w:rFonts w:ascii="Arial" w:hAnsi="Arial" w:cs="Arial"/>
        </w:rPr>
        <w:t>System accountability</w:t>
      </w:r>
      <w:r w:rsidR="00A94692" w:rsidRPr="00A94692">
        <w:rPr>
          <w:rFonts w:ascii="Arial" w:hAnsi="Arial" w:cs="Arial"/>
        </w:rPr>
        <w:t xml:space="preserve"> | </w:t>
      </w:r>
      <w:proofErr w:type="spellStart"/>
      <w:r w:rsidR="00A94692" w:rsidRPr="00A94692">
        <w:rPr>
          <w:rFonts w:ascii="Arial" w:hAnsi="Arial" w:cs="Arial"/>
        </w:rPr>
        <w:t>Tā</w:t>
      </w:r>
      <w:proofErr w:type="spellEnd"/>
      <w:r w:rsidR="00A94692" w:rsidRPr="00A94692">
        <w:rPr>
          <w:rFonts w:ascii="Arial" w:hAnsi="Arial" w:cs="Arial"/>
        </w:rPr>
        <w:t xml:space="preserve"> </w:t>
      </w:r>
      <w:proofErr w:type="spellStart"/>
      <w:r w:rsidR="00A94692" w:rsidRPr="00A94692">
        <w:rPr>
          <w:rFonts w:ascii="Arial" w:hAnsi="Arial" w:cs="Arial"/>
        </w:rPr>
        <w:t>te</w:t>
      </w:r>
      <w:proofErr w:type="spellEnd"/>
      <w:r w:rsidR="00A94692" w:rsidRPr="00A94692">
        <w:rPr>
          <w:rFonts w:ascii="Arial" w:hAnsi="Arial" w:cs="Arial"/>
        </w:rPr>
        <w:t xml:space="preserve"> </w:t>
      </w:r>
      <w:proofErr w:type="spellStart"/>
      <w:r w:rsidR="00A94692" w:rsidRPr="00A94692">
        <w:rPr>
          <w:rFonts w:ascii="Arial" w:hAnsi="Arial" w:cs="Arial"/>
        </w:rPr>
        <w:t>pūnaha</w:t>
      </w:r>
      <w:proofErr w:type="spellEnd"/>
      <w:r w:rsidR="00A94692" w:rsidRPr="00A94692">
        <w:rPr>
          <w:rFonts w:ascii="Arial" w:hAnsi="Arial" w:cs="Arial"/>
        </w:rPr>
        <w:t xml:space="preserve"> </w:t>
      </w:r>
      <w:proofErr w:type="spellStart"/>
      <w:r w:rsidR="00A94692" w:rsidRPr="00A94692">
        <w:rPr>
          <w:rFonts w:ascii="Arial" w:hAnsi="Arial" w:cs="Arial"/>
        </w:rPr>
        <w:t>kawenga</w:t>
      </w:r>
      <w:proofErr w:type="spellEnd"/>
    </w:p>
    <w:p w14:paraId="4EED43C4" w14:textId="06BBDB8D" w:rsidR="00015CC7" w:rsidRPr="00B022BF" w:rsidRDefault="00015CC7" w:rsidP="002879A6">
      <w:pPr>
        <w:pStyle w:val="ListParagraph"/>
        <w:spacing w:after="120" w:line="276" w:lineRule="auto"/>
        <w:ind w:left="357"/>
        <w:contextualSpacing w:val="0"/>
        <w:rPr>
          <w:rFonts w:ascii="Arial" w:hAnsi="Arial" w:cs="Arial"/>
        </w:rPr>
      </w:pPr>
      <w:r w:rsidRPr="00A94692">
        <w:rPr>
          <w:rFonts w:ascii="Arial" w:hAnsi="Arial" w:cs="Arial"/>
        </w:rPr>
        <w:t>Provisions under the Privacy Act 2020 and the 2022 revised Nga</w:t>
      </w:r>
      <w:r w:rsidR="00B022BF">
        <w:rPr>
          <w:rFonts w:ascii="Arial" w:hAnsi="Arial" w:cs="Arial"/>
        </w:rPr>
        <w:t xml:space="preserve"> </w:t>
      </w:r>
      <w:proofErr w:type="spellStart"/>
      <w:r w:rsidRPr="00A94692">
        <w:rPr>
          <w:rFonts w:ascii="Arial" w:hAnsi="Arial" w:cs="Arial"/>
        </w:rPr>
        <w:t>parewa</w:t>
      </w:r>
      <w:proofErr w:type="spellEnd"/>
      <w:r w:rsidRPr="00A94692">
        <w:rPr>
          <w:rFonts w:ascii="Arial" w:hAnsi="Arial" w:cs="Arial"/>
        </w:rPr>
        <w:t xml:space="preserve"> health and disability standards</w:t>
      </w:r>
      <w:r w:rsidR="00F07DD2">
        <w:rPr>
          <w:rStyle w:val="FootnoteReference"/>
          <w:rFonts w:ascii="Arial" w:hAnsi="Arial" w:cs="Arial"/>
        </w:rPr>
        <w:footnoteReference w:id="6"/>
      </w:r>
      <w:r w:rsidRPr="00A94692">
        <w:rPr>
          <w:rFonts w:ascii="Arial" w:hAnsi="Arial" w:cs="Arial"/>
        </w:rPr>
        <w:t xml:space="preserve"> will be met. The process for reporting harm to </w:t>
      </w:r>
      <w:r w:rsidR="00F07DD2">
        <w:rPr>
          <w:rFonts w:ascii="Arial" w:hAnsi="Arial" w:cs="Arial"/>
        </w:rPr>
        <w:t xml:space="preserve">Te </w:t>
      </w:r>
      <w:proofErr w:type="spellStart"/>
      <w:r w:rsidR="00F07DD2">
        <w:rPr>
          <w:rFonts w:ascii="Arial" w:hAnsi="Arial" w:cs="Arial"/>
        </w:rPr>
        <w:t>Tāhū</w:t>
      </w:r>
      <w:proofErr w:type="spellEnd"/>
      <w:r w:rsidR="00F07DD2">
        <w:rPr>
          <w:rFonts w:ascii="Arial" w:hAnsi="Arial" w:cs="Arial"/>
        </w:rPr>
        <w:t xml:space="preserve"> Hauora Health Quality &amp; Safety Commission</w:t>
      </w:r>
      <w:r w:rsidR="00B022BF">
        <w:rPr>
          <w:rFonts w:ascii="Arial" w:hAnsi="Arial" w:cs="Arial"/>
        </w:rPr>
        <w:t xml:space="preserve"> will</w:t>
      </w:r>
      <w:r w:rsidR="00CE40F6">
        <w:rPr>
          <w:rFonts w:ascii="Arial" w:hAnsi="Arial" w:cs="Arial"/>
        </w:rPr>
        <w:t xml:space="preserve"> also</w:t>
      </w:r>
      <w:r w:rsidR="00B022BF">
        <w:rPr>
          <w:rFonts w:ascii="Arial" w:hAnsi="Arial" w:cs="Arial"/>
        </w:rPr>
        <w:t xml:space="preserve"> be met</w:t>
      </w:r>
      <w:r w:rsidRPr="00F07DD2">
        <w:rPr>
          <w:rFonts w:ascii="Arial" w:hAnsi="Arial" w:cs="Arial"/>
        </w:rPr>
        <w:t>.</w:t>
      </w:r>
      <w:r w:rsidR="00D161C4">
        <w:rPr>
          <w:rStyle w:val="FootnoteReference"/>
          <w:rFonts w:ascii="Arial" w:hAnsi="Arial" w:cs="Arial"/>
        </w:rPr>
        <w:footnoteReference w:id="7"/>
      </w:r>
    </w:p>
    <w:p w14:paraId="7F4DA4A5" w14:textId="3D4F93D1" w:rsidR="00015CC7" w:rsidRPr="000B1D30" w:rsidRDefault="00015CC7" w:rsidP="002879A6">
      <w:pPr>
        <w:pStyle w:val="ListParagraph"/>
        <w:numPr>
          <w:ilvl w:val="0"/>
          <w:numId w:val="3"/>
        </w:numPr>
        <w:spacing w:after="120" w:line="276" w:lineRule="auto"/>
        <w:rPr>
          <w:rFonts w:ascii="Arial" w:hAnsi="Arial" w:cs="Arial"/>
        </w:rPr>
      </w:pPr>
      <w:r w:rsidRPr="000B1D30">
        <w:rPr>
          <w:rFonts w:ascii="Arial" w:hAnsi="Arial" w:cs="Arial"/>
        </w:rPr>
        <w:t>System learning</w:t>
      </w:r>
      <w:r w:rsidR="00767AF4">
        <w:rPr>
          <w:rFonts w:ascii="Arial" w:hAnsi="Arial" w:cs="Arial"/>
        </w:rPr>
        <w:t xml:space="preserve"> | </w:t>
      </w:r>
      <w:proofErr w:type="spellStart"/>
      <w:r w:rsidR="00767AF4" w:rsidRPr="00767AF4">
        <w:rPr>
          <w:rFonts w:ascii="Arial" w:hAnsi="Arial" w:cs="Arial"/>
        </w:rPr>
        <w:t>Tā</w:t>
      </w:r>
      <w:proofErr w:type="spellEnd"/>
      <w:r w:rsidR="00767AF4" w:rsidRPr="00767AF4">
        <w:rPr>
          <w:rFonts w:ascii="Arial" w:hAnsi="Arial" w:cs="Arial"/>
        </w:rPr>
        <w:t xml:space="preserve"> </w:t>
      </w:r>
      <w:proofErr w:type="spellStart"/>
      <w:r w:rsidR="00767AF4" w:rsidRPr="00767AF4">
        <w:rPr>
          <w:rFonts w:ascii="Arial" w:hAnsi="Arial" w:cs="Arial"/>
        </w:rPr>
        <w:t>te</w:t>
      </w:r>
      <w:proofErr w:type="spellEnd"/>
      <w:r w:rsidR="00767AF4" w:rsidRPr="00767AF4">
        <w:rPr>
          <w:rFonts w:ascii="Arial" w:hAnsi="Arial" w:cs="Arial"/>
        </w:rPr>
        <w:t xml:space="preserve"> </w:t>
      </w:r>
      <w:proofErr w:type="spellStart"/>
      <w:r w:rsidR="00767AF4" w:rsidRPr="00767AF4">
        <w:rPr>
          <w:rFonts w:ascii="Arial" w:hAnsi="Arial" w:cs="Arial"/>
        </w:rPr>
        <w:t>pūnaha</w:t>
      </w:r>
      <w:proofErr w:type="spellEnd"/>
      <w:r w:rsidR="00767AF4" w:rsidRPr="00767AF4">
        <w:rPr>
          <w:rFonts w:ascii="Arial" w:hAnsi="Arial" w:cs="Arial"/>
        </w:rPr>
        <w:t xml:space="preserve"> </w:t>
      </w:r>
      <w:proofErr w:type="spellStart"/>
      <w:r w:rsidR="00767AF4" w:rsidRPr="00767AF4">
        <w:rPr>
          <w:rFonts w:ascii="Arial" w:hAnsi="Arial" w:cs="Arial"/>
        </w:rPr>
        <w:t>ako</w:t>
      </w:r>
      <w:proofErr w:type="spellEnd"/>
    </w:p>
    <w:p w14:paraId="30ABEBCA" w14:textId="4C50F297" w:rsidR="000B1D30" w:rsidRPr="00EF63C9" w:rsidRDefault="00C71126" w:rsidP="00EF63C9">
      <w:pPr>
        <w:spacing w:after="12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015CC7" w:rsidRPr="000B1D30">
        <w:rPr>
          <w:rFonts w:ascii="Arial" w:hAnsi="Arial" w:cs="Arial"/>
        </w:rPr>
        <w:t xml:space="preserve"> review method</w:t>
      </w:r>
      <w:r w:rsidR="00D63990" w:rsidRPr="000B1D30">
        <w:rPr>
          <w:rFonts w:ascii="Arial" w:hAnsi="Arial" w:cs="Arial"/>
        </w:rPr>
        <w:t xml:space="preserve"> </w:t>
      </w:r>
      <w:r w:rsidR="00C327D6" w:rsidRPr="000B1D30">
        <w:rPr>
          <w:rFonts w:ascii="Arial" w:hAnsi="Arial" w:cs="Arial"/>
        </w:rPr>
        <w:t xml:space="preserve">(preferably the learning review) </w:t>
      </w:r>
      <w:r w:rsidR="00D63990" w:rsidRPr="000B1D30">
        <w:rPr>
          <w:rFonts w:ascii="Arial" w:hAnsi="Arial" w:cs="Arial"/>
        </w:rPr>
        <w:t>grounded in resilient health</w:t>
      </w:r>
      <w:r w:rsidR="00C21BB1">
        <w:rPr>
          <w:rFonts w:ascii="Arial" w:hAnsi="Arial" w:cs="Arial"/>
        </w:rPr>
        <w:t xml:space="preserve"> </w:t>
      </w:r>
      <w:r w:rsidR="00D63990" w:rsidRPr="000B1D30">
        <w:rPr>
          <w:rFonts w:ascii="Arial" w:hAnsi="Arial" w:cs="Arial"/>
        </w:rPr>
        <w:t>care and systems safety</w:t>
      </w:r>
      <w:r w:rsidR="00015CC7" w:rsidRPr="000B1D30">
        <w:rPr>
          <w:rFonts w:ascii="Arial" w:hAnsi="Arial" w:cs="Arial"/>
        </w:rPr>
        <w:t xml:space="preserve"> </w:t>
      </w:r>
      <w:r w:rsidR="00C327D6" w:rsidRPr="000B1D30">
        <w:rPr>
          <w:rFonts w:ascii="Arial" w:hAnsi="Arial" w:cs="Arial"/>
        </w:rPr>
        <w:t>enable</w:t>
      </w:r>
      <w:r w:rsidR="00F61AD7">
        <w:rPr>
          <w:rFonts w:ascii="Arial" w:hAnsi="Arial" w:cs="Arial"/>
        </w:rPr>
        <w:t>s</w:t>
      </w:r>
      <w:r w:rsidR="003A76A4" w:rsidRPr="000B1D30">
        <w:rPr>
          <w:rFonts w:ascii="Arial" w:hAnsi="Arial" w:cs="Arial"/>
        </w:rPr>
        <w:t xml:space="preserve"> an understanding of </w:t>
      </w:r>
      <w:r w:rsidR="00387A3B" w:rsidRPr="000B1D30">
        <w:rPr>
          <w:rFonts w:ascii="Arial" w:hAnsi="Arial" w:cs="Arial"/>
        </w:rPr>
        <w:t>the realities of everyday work</w:t>
      </w:r>
      <w:r w:rsidR="00015CC7" w:rsidRPr="000B1D30">
        <w:rPr>
          <w:rFonts w:ascii="Arial" w:hAnsi="Arial" w:cs="Arial"/>
        </w:rPr>
        <w:t xml:space="preserve">. Learning opportunities </w:t>
      </w:r>
      <w:r w:rsidR="003C248C" w:rsidRPr="000B1D30">
        <w:rPr>
          <w:rFonts w:ascii="Arial" w:hAnsi="Arial" w:cs="Arial"/>
        </w:rPr>
        <w:t xml:space="preserve">should be developed across the system that can </w:t>
      </w:r>
      <w:r w:rsidR="00FE346C" w:rsidRPr="000B1D30">
        <w:rPr>
          <w:rFonts w:ascii="Arial" w:hAnsi="Arial" w:cs="Arial"/>
        </w:rPr>
        <w:t xml:space="preserve">become actions for sustainable </w:t>
      </w:r>
      <w:r w:rsidR="00FE346C" w:rsidRPr="000B1D30">
        <w:rPr>
          <w:rFonts w:ascii="Arial" w:hAnsi="Arial" w:cs="Arial"/>
        </w:rPr>
        <w:lastRenderedPageBreak/>
        <w:t>improvement. Share the learning</w:t>
      </w:r>
      <w:r w:rsidR="00015CC7" w:rsidRPr="000B1D30">
        <w:rPr>
          <w:rFonts w:ascii="Arial" w:hAnsi="Arial" w:cs="Arial"/>
        </w:rPr>
        <w:t xml:space="preserve"> to ensure the loop is closed and all those involved are aware </w:t>
      </w:r>
      <w:r w:rsidR="00AD3837" w:rsidRPr="000B1D30">
        <w:rPr>
          <w:rFonts w:ascii="Arial" w:hAnsi="Arial" w:cs="Arial"/>
        </w:rPr>
        <w:t>of changes</w:t>
      </w:r>
      <w:r w:rsidR="00015CC7" w:rsidRPr="000B1D30">
        <w:rPr>
          <w:rFonts w:ascii="Arial" w:hAnsi="Arial" w:cs="Arial"/>
        </w:rPr>
        <w:t xml:space="preserve"> being implemented. </w:t>
      </w:r>
      <w:r w:rsidR="004A1321" w:rsidRPr="000B1D30">
        <w:rPr>
          <w:rFonts w:ascii="Arial" w:hAnsi="Arial" w:cs="Arial"/>
        </w:rPr>
        <w:t>Relevant w</w:t>
      </w:r>
      <w:r w:rsidR="00015CC7" w:rsidRPr="000B1D30">
        <w:rPr>
          <w:rFonts w:ascii="Arial" w:hAnsi="Arial" w:cs="Arial"/>
        </w:rPr>
        <w:t xml:space="preserve">ider system learning should be shared nationally. </w:t>
      </w:r>
      <w:r w:rsidR="000B1D30">
        <w:rPr>
          <w:rFonts w:ascii="Arial" w:hAnsi="Arial" w:cs="Arial"/>
          <w:b/>
        </w:rPr>
        <w:br w:type="page"/>
      </w:r>
    </w:p>
    <w:p w14:paraId="4261E91D" w14:textId="2B7F3CA2" w:rsidR="00857783" w:rsidRDefault="0050228A" w:rsidP="0068636F">
      <w:pPr>
        <w:pStyle w:val="TeThHauorahead1"/>
        <w:spacing w:before="0" w:line="276" w:lineRule="auto"/>
      </w:pPr>
      <w:r w:rsidRPr="00857783">
        <w:lastRenderedPageBreak/>
        <w:t xml:space="preserve">Appendix </w:t>
      </w:r>
      <w:r w:rsidR="00015CC7">
        <w:t>2</w:t>
      </w:r>
      <w:r w:rsidR="002B61CD">
        <w:t>:</w:t>
      </w:r>
      <w:r w:rsidR="00495917">
        <w:t xml:space="preserve"> </w:t>
      </w:r>
      <w:proofErr w:type="spellStart"/>
      <w:r w:rsidR="00495917">
        <w:t>Whānau</w:t>
      </w:r>
      <w:proofErr w:type="spellEnd"/>
      <w:r w:rsidR="00495917">
        <w:t xml:space="preserve"> questions</w:t>
      </w:r>
    </w:p>
    <w:p w14:paraId="486F3D85" w14:textId="506047AB" w:rsidR="00A7282D" w:rsidRPr="00EF63C9" w:rsidRDefault="00A7282D" w:rsidP="00A7282D">
      <w:pPr>
        <w:rPr>
          <w:rFonts w:ascii="Arial" w:hAnsi="Arial" w:cs="Arial"/>
        </w:rPr>
      </w:pPr>
      <w:r w:rsidRPr="00EF63C9">
        <w:rPr>
          <w:rFonts w:ascii="Arial" w:hAnsi="Arial" w:cs="Arial"/>
        </w:rPr>
        <w:t>This</w:t>
      </w:r>
      <w:r w:rsidR="00EF63C9">
        <w:rPr>
          <w:rFonts w:ascii="Arial" w:hAnsi="Arial" w:cs="Arial"/>
        </w:rPr>
        <w:t xml:space="preserve"> section provides</w:t>
      </w:r>
      <w:r w:rsidR="00412E9D">
        <w:rPr>
          <w:rFonts w:ascii="Arial" w:hAnsi="Arial" w:cs="Arial"/>
        </w:rPr>
        <w:t xml:space="preserve"> an opportunity</w:t>
      </w:r>
      <w:r w:rsidRPr="00EF63C9">
        <w:rPr>
          <w:rFonts w:ascii="Arial" w:hAnsi="Arial" w:cs="Arial"/>
        </w:rPr>
        <w:t xml:space="preserve"> to document specific questions that arise during the initial discussion with the consumer and </w:t>
      </w:r>
      <w:proofErr w:type="spellStart"/>
      <w:r w:rsidRPr="00EF63C9">
        <w:rPr>
          <w:rFonts w:ascii="Arial" w:hAnsi="Arial" w:cs="Arial"/>
        </w:rPr>
        <w:t>whānau</w:t>
      </w:r>
      <w:proofErr w:type="spellEnd"/>
      <w:r w:rsidRPr="00EF63C9">
        <w:rPr>
          <w:rFonts w:ascii="Arial" w:hAnsi="Arial" w:cs="Arial"/>
        </w:rPr>
        <w:t>.</w:t>
      </w:r>
    </w:p>
    <w:tbl>
      <w:tblPr>
        <w:tblW w:w="9650" w:type="dxa"/>
        <w:tblInd w:w="-5" w:type="dxa"/>
        <w:tblLook w:val="04A0" w:firstRow="1" w:lastRow="0" w:firstColumn="1" w:lastColumn="0" w:noHBand="0" w:noVBand="1"/>
      </w:tblPr>
      <w:tblGrid>
        <w:gridCol w:w="1843"/>
        <w:gridCol w:w="7807"/>
      </w:tblGrid>
      <w:tr w:rsidR="00857783" w:rsidRPr="00857783" w14:paraId="1C49C41E" w14:textId="77777777" w:rsidTr="00055721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184DEB6" w14:textId="77777777" w:rsidR="00857783" w:rsidRPr="00857783" w:rsidRDefault="00857783" w:rsidP="002879A6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7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78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E383F2" w14:textId="0AD0559B" w:rsidR="00857783" w:rsidRPr="00857783" w:rsidRDefault="00857783" w:rsidP="002879A6">
            <w:pPr>
              <w:spacing w:before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77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</w:tr>
      <w:tr w:rsidR="00857783" w:rsidRPr="00857783" w14:paraId="15C55EC3" w14:textId="77777777" w:rsidTr="00055721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56746" w14:textId="4A8541F3" w:rsidR="00857783" w:rsidRPr="00857783" w:rsidRDefault="00857783" w:rsidP="002879A6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08F7EEC" w14:textId="77777777" w:rsidR="00156869" w:rsidRDefault="00156869" w:rsidP="002879A6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679B81" w14:textId="1672C177" w:rsidR="00A3271C" w:rsidRPr="00857783" w:rsidRDefault="00A3271C" w:rsidP="002879A6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7783" w:rsidRPr="00857783" w14:paraId="70488F08" w14:textId="77777777" w:rsidTr="00055721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10979" w14:textId="753FD7E6" w:rsidR="00857783" w:rsidRPr="00857783" w:rsidRDefault="00857783" w:rsidP="002879A6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4DF9449" w14:textId="3EF7636B" w:rsidR="00A3271C" w:rsidRPr="00857783" w:rsidRDefault="00A3271C" w:rsidP="002879A6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7783" w:rsidRPr="00857783" w14:paraId="134AFBA5" w14:textId="77777777" w:rsidTr="00055721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40FEE" w14:textId="0F5E5152" w:rsidR="006A7553" w:rsidRPr="00857783" w:rsidRDefault="006A7553" w:rsidP="002879A6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4685BA5A" w14:textId="65CC28DF" w:rsidR="00A3271C" w:rsidRPr="00857783" w:rsidRDefault="00A3271C" w:rsidP="002879A6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57783" w:rsidRPr="00857783" w14:paraId="7FEB7502" w14:textId="77777777" w:rsidTr="00055721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4A077" w14:textId="1DBC92F4" w:rsidR="00857783" w:rsidRPr="00857783" w:rsidRDefault="00857783" w:rsidP="002879A6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hideMark/>
          </w:tcPr>
          <w:p w14:paraId="30747CFB" w14:textId="3A8B66C4" w:rsidR="00C75201" w:rsidRPr="00857783" w:rsidRDefault="00C75201" w:rsidP="002879A6">
            <w:pPr>
              <w:spacing w:before="60" w:after="6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7A443E3" w14:textId="6175506C" w:rsidR="00857783" w:rsidRDefault="00857783" w:rsidP="002879A6">
      <w:pPr>
        <w:spacing w:line="276" w:lineRule="auto"/>
        <w:rPr>
          <w:rFonts w:ascii="Arial" w:hAnsi="Arial" w:cs="Arial"/>
        </w:rPr>
      </w:pPr>
    </w:p>
    <w:p w14:paraId="76BF923E" w14:textId="77777777" w:rsidR="00CF199B" w:rsidRDefault="00CF199B" w:rsidP="00EF63C9">
      <w:pPr>
        <w:spacing w:after="0" w:line="240" w:lineRule="auto"/>
        <w:rPr>
          <w:rFonts w:ascii="Arial" w:hAnsi="Arial" w:cs="Arial"/>
        </w:rPr>
      </w:pPr>
    </w:p>
    <w:p w14:paraId="58AB09C0" w14:textId="77777777" w:rsidR="00CF199B" w:rsidRDefault="00CF199B" w:rsidP="00EF63C9">
      <w:pPr>
        <w:spacing w:after="0" w:line="240" w:lineRule="auto"/>
        <w:rPr>
          <w:rFonts w:ascii="Arial" w:hAnsi="Arial" w:cs="Arial"/>
        </w:rPr>
      </w:pPr>
    </w:p>
    <w:p w14:paraId="429D1D16" w14:textId="77777777" w:rsidR="00CF199B" w:rsidRDefault="00CF199B" w:rsidP="00EF63C9">
      <w:pPr>
        <w:spacing w:after="0" w:line="240" w:lineRule="auto"/>
        <w:rPr>
          <w:rFonts w:ascii="Arial" w:hAnsi="Arial" w:cs="Arial"/>
        </w:rPr>
      </w:pPr>
    </w:p>
    <w:p w14:paraId="4524895A" w14:textId="77777777" w:rsidR="00CF199B" w:rsidRDefault="00CF199B" w:rsidP="00EF63C9">
      <w:pPr>
        <w:spacing w:after="0" w:line="240" w:lineRule="auto"/>
        <w:rPr>
          <w:rFonts w:ascii="Arial" w:hAnsi="Arial" w:cs="Arial"/>
        </w:rPr>
      </w:pPr>
    </w:p>
    <w:p w14:paraId="55E68CF7" w14:textId="77777777" w:rsidR="00CF199B" w:rsidRDefault="00CF199B" w:rsidP="00EF63C9">
      <w:pPr>
        <w:spacing w:after="0" w:line="240" w:lineRule="auto"/>
        <w:rPr>
          <w:rFonts w:ascii="Arial" w:hAnsi="Arial" w:cs="Arial"/>
        </w:rPr>
      </w:pPr>
    </w:p>
    <w:p w14:paraId="02BAD62F" w14:textId="77777777" w:rsidR="00CF199B" w:rsidRDefault="00CF199B" w:rsidP="00EF63C9">
      <w:pPr>
        <w:spacing w:after="0" w:line="240" w:lineRule="auto"/>
        <w:rPr>
          <w:rFonts w:ascii="Arial" w:hAnsi="Arial" w:cs="Arial"/>
        </w:rPr>
      </w:pPr>
    </w:p>
    <w:p w14:paraId="1D4EE91E" w14:textId="77777777" w:rsidR="00CF199B" w:rsidRDefault="00CF199B" w:rsidP="00EF63C9">
      <w:pPr>
        <w:spacing w:after="0" w:line="240" w:lineRule="auto"/>
        <w:rPr>
          <w:rFonts w:ascii="Arial" w:hAnsi="Arial" w:cs="Arial"/>
        </w:rPr>
      </w:pPr>
    </w:p>
    <w:p w14:paraId="1A2D8AA3" w14:textId="77777777" w:rsidR="00CF199B" w:rsidRDefault="00CF199B" w:rsidP="00EF63C9">
      <w:pPr>
        <w:spacing w:after="0" w:line="240" w:lineRule="auto"/>
        <w:rPr>
          <w:rFonts w:ascii="Arial" w:hAnsi="Arial" w:cs="Arial"/>
        </w:rPr>
      </w:pPr>
    </w:p>
    <w:p w14:paraId="1C7D582F" w14:textId="77777777" w:rsidR="00CF199B" w:rsidRDefault="00CF199B" w:rsidP="00EF63C9">
      <w:pPr>
        <w:spacing w:after="0" w:line="240" w:lineRule="auto"/>
        <w:rPr>
          <w:rFonts w:ascii="Arial" w:hAnsi="Arial" w:cs="Arial"/>
        </w:rPr>
      </w:pPr>
    </w:p>
    <w:p w14:paraId="2711CAA9" w14:textId="602C3F18" w:rsidR="00714FE9" w:rsidRDefault="00CF199B" w:rsidP="00FE40D6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Template developed by Te </w:t>
      </w:r>
      <w:proofErr w:type="spellStart"/>
      <w:r>
        <w:rPr>
          <w:rFonts w:ascii="Arial" w:hAnsi="Arial" w:cs="Arial"/>
        </w:rPr>
        <w:t>Tāhū</w:t>
      </w:r>
      <w:proofErr w:type="spellEnd"/>
      <w:r>
        <w:rPr>
          <w:rFonts w:ascii="Arial" w:hAnsi="Arial" w:cs="Arial"/>
        </w:rPr>
        <w:t xml:space="preserve"> Hauora Health Quality &amp; Safety Commission, June 2023, and available online at </w:t>
      </w:r>
      <w:hyperlink r:id="rId13" w:history="1">
        <w:r w:rsidRPr="00AB6276">
          <w:rPr>
            <w:rStyle w:val="Hyperlink"/>
            <w:rFonts w:ascii="Arial" w:hAnsi="Arial" w:cs="Arial"/>
          </w:rPr>
          <w:t>www.hqsc.govt.nz</w:t>
        </w:r>
      </w:hyperlink>
      <w:r>
        <w:rPr>
          <w:rFonts w:ascii="Arial" w:hAnsi="Arial" w:cs="Arial"/>
        </w:rPr>
        <w:t xml:space="preserve">. </w:t>
      </w:r>
    </w:p>
    <w:p w14:paraId="795AB84F" w14:textId="77777777" w:rsidR="00CF199B" w:rsidRDefault="00CF199B" w:rsidP="00EF63C9">
      <w:pPr>
        <w:spacing w:after="0" w:line="240" w:lineRule="auto"/>
        <w:rPr>
          <w:rFonts w:ascii="Arial" w:hAnsi="Arial" w:cs="Arial"/>
        </w:rPr>
      </w:pPr>
    </w:p>
    <w:sectPr w:rsidR="00CF199B" w:rsidSect="00D04B4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45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D088" w14:textId="77777777" w:rsidR="00661EAA" w:rsidRDefault="00661EAA" w:rsidP="00C00BE7">
      <w:pPr>
        <w:spacing w:after="0" w:line="240" w:lineRule="auto"/>
      </w:pPr>
      <w:r>
        <w:separator/>
      </w:r>
    </w:p>
  </w:endnote>
  <w:endnote w:type="continuationSeparator" w:id="0">
    <w:p w14:paraId="745841D0" w14:textId="77777777" w:rsidR="00661EAA" w:rsidRDefault="00661EAA" w:rsidP="00C00BE7">
      <w:pPr>
        <w:spacing w:after="0" w:line="240" w:lineRule="auto"/>
      </w:pPr>
      <w:r>
        <w:continuationSeparator/>
      </w:r>
    </w:p>
  </w:endnote>
  <w:endnote w:type="continuationNotice" w:id="1">
    <w:p w14:paraId="0A0ACB81" w14:textId="77777777" w:rsidR="00661EAA" w:rsidRDefault="00661E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unders Grotesk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B048" w14:textId="77777777" w:rsidR="00346660" w:rsidRDefault="003466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404991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2B9D06" w14:textId="77777777" w:rsidR="002752C8" w:rsidRDefault="002752C8" w:rsidP="000B1D30">
        <w:pPr>
          <w:pStyle w:val="Footer"/>
          <w:tabs>
            <w:tab w:val="clear" w:pos="9026"/>
            <w:tab w:val="right" w:pos="9639"/>
          </w:tabs>
          <w:rPr>
            <w:rFonts w:ascii="Arial" w:hAnsi="Arial" w:cs="Arial"/>
          </w:rPr>
        </w:pPr>
      </w:p>
      <w:p w14:paraId="55CE8227" w14:textId="0AA43FAE" w:rsidR="000B1D30" w:rsidRPr="000B1D30" w:rsidRDefault="000B1D30" w:rsidP="000B1D30">
        <w:pPr>
          <w:pStyle w:val="Footer"/>
          <w:tabs>
            <w:tab w:val="clear" w:pos="9026"/>
            <w:tab w:val="right" w:pos="9639"/>
          </w:tabs>
          <w:rPr>
            <w:rFonts w:ascii="Arial" w:hAnsi="Arial" w:cs="Arial"/>
          </w:rPr>
        </w:pPr>
        <w:r w:rsidRPr="009C6E32">
          <w:rPr>
            <w:rFonts w:ascii="Arial" w:hAnsi="Arial" w:cs="Arial"/>
            <w:sz w:val="20"/>
            <w:szCs w:val="20"/>
          </w:rPr>
          <w:t>Template: Review terms of reference</w:t>
        </w:r>
        <w:r w:rsidR="0073323C" w:rsidRPr="009C6E32">
          <w:rPr>
            <w:rFonts w:cs="Arial"/>
            <w:sz w:val="20"/>
            <w:szCs w:val="20"/>
          </w:rPr>
          <w:t xml:space="preserve"> </w:t>
        </w:r>
        <w:r w:rsidR="0073323C" w:rsidRPr="009C6E32">
          <w:rPr>
            <w:rFonts w:ascii="Arial" w:hAnsi="Arial" w:cs="Arial"/>
            <w:sz w:val="20"/>
            <w:szCs w:val="20"/>
          </w:rPr>
          <w:t xml:space="preserve">| Te </w:t>
        </w:r>
        <w:proofErr w:type="spellStart"/>
        <w:r w:rsidR="0073323C" w:rsidRPr="009C6E32">
          <w:rPr>
            <w:rFonts w:ascii="Arial" w:hAnsi="Arial" w:cs="Arial"/>
            <w:sz w:val="20"/>
            <w:szCs w:val="20"/>
          </w:rPr>
          <w:t>Tāhū</w:t>
        </w:r>
        <w:proofErr w:type="spellEnd"/>
        <w:r w:rsidR="0073323C" w:rsidRPr="009C6E32">
          <w:rPr>
            <w:rFonts w:ascii="Arial" w:hAnsi="Arial" w:cs="Arial"/>
            <w:sz w:val="20"/>
            <w:szCs w:val="20"/>
          </w:rPr>
          <w:t xml:space="preserve"> Hauora Health Quality &amp; Safety Commission June 2023 </w:t>
        </w:r>
        <w:r w:rsidR="002752C8">
          <w:rPr>
            <w:rFonts w:ascii="Arial" w:hAnsi="Arial" w:cs="Arial"/>
            <w:sz w:val="20"/>
            <w:szCs w:val="20"/>
          </w:rPr>
          <w:br/>
        </w:r>
        <w:r w:rsidR="0073323C" w:rsidRPr="009C6E32">
          <w:rPr>
            <w:rFonts w:ascii="Arial" w:hAnsi="Arial" w:cs="Arial"/>
            <w:sz w:val="20"/>
            <w:szCs w:val="20"/>
          </w:rPr>
          <w:t>(due for review 2025)</w:t>
        </w:r>
        <w:r w:rsidRPr="00E646BD">
          <w:rPr>
            <w:rFonts w:ascii="Arial" w:hAnsi="Arial" w:cs="Arial"/>
          </w:rPr>
          <w:tab/>
        </w:r>
        <w:r w:rsidRPr="00E646BD">
          <w:rPr>
            <w:rFonts w:ascii="Arial" w:hAnsi="Arial" w:cs="Arial"/>
          </w:rPr>
          <w:tab/>
        </w:r>
        <w:r w:rsidRPr="00E646BD">
          <w:rPr>
            <w:rFonts w:ascii="Arial" w:hAnsi="Arial" w:cs="Arial"/>
          </w:rPr>
          <w:fldChar w:fldCharType="begin"/>
        </w:r>
        <w:r w:rsidRPr="00E646BD">
          <w:rPr>
            <w:rFonts w:ascii="Arial" w:hAnsi="Arial" w:cs="Arial"/>
          </w:rPr>
          <w:instrText xml:space="preserve"> PAGE   \* MERGEFORMAT </w:instrText>
        </w:r>
        <w:r w:rsidRPr="00E646BD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1</w:t>
        </w:r>
        <w:r w:rsidRPr="00E646BD">
          <w:rPr>
            <w:rFonts w:ascii="Arial" w:hAnsi="Arial" w:cs="Arial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146674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8D7966" w14:textId="6B2D0E02" w:rsidR="00A7714A" w:rsidRPr="00F82253" w:rsidRDefault="003E051B" w:rsidP="00545199">
        <w:pPr>
          <w:pStyle w:val="Footer"/>
          <w:tabs>
            <w:tab w:val="clear" w:pos="9026"/>
            <w:tab w:val="right" w:pos="9639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Template: </w:t>
        </w:r>
        <w:r w:rsidR="00545199" w:rsidRPr="00F82253">
          <w:rPr>
            <w:rFonts w:ascii="Arial" w:hAnsi="Arial" w:cs="Arial"/>
            <w:sz w:val="20"/>
            <w:szCs w:val="20"/>
          </w:rPr>
          <w:t>Review terms of reference</w:t>
        </w:r>
        <w:r w:rsidR="009C6E32" w:rsidRPr="009C6E32">
          <w:rPr>
            <w:rFonts w:ascii="Arial" w:hAnsi="Arial" w:cs="Arial"/>
            <w:sz w:val="20"/>
          </w:rPr>
          <w:t xml:space="preserve"> | Te </w:t>
        </w:r>
        <w:proofErr w:type="spellStart"/>
        <w:r w:rsidR="009C6E32" w:rsidRPr="009C6E32">
          <w:rPr>
            <w:rFonts w:ascii="Arial" w:hAnsi="Arial" w:cs="Arial"/>
            <w:sz w:val="20"/>
          </w:rPr>
          <w:t>Tāhū</w:t>
        </w:r>
        <w:proofErr w:type="spellEnd"/>
        <w:r w:rsidR="009C6E32" w:rsidRPr="009C6E32">
          <w:rPr>
            <w:rFonts w:ascii="Arial" w:hAnsi="Arial" w:cs="Arial"/>
            <w:sz w:val="20"/>
          </w:rPr>
          <w:t xml:space="preserve"> Hauora Health Quality &amp; Safety Commission June 2023 </w:t>
        </w:r>
        <w:r>
          <w:rPr>
            <w:rFonts w:ascii="Arial" w:hAnsi="Arial" w:cs="Arial"/>
            <w:sz w:val="20"/>
          </w:rPr>
          <w:br/>
        </w:r>
        <w:r w:rsidR="009C6E32" w:rsidRPr="009C6E32">
          <w:rPr>
            <w:rFonts w:ascii="Arial" w:hAnsi="Arial" w:cs="Arial"/>
            <w:sz w:val="20"/>
          </w:rPr>
          <w:t>(due for review 2025)</w:t>
        </w:r>
        <w:r w:rsidR="009C6E32" w:rsidRPr="009C6E32">
          <w:rPr>
            <w:rFonts w:ascii="Arial" w:hAnsi="Arial" w:cs="Arial"/>
            <w:sz w:val="20"/>
          </w:rPr>
          <w:tab/>
        </w:r>
        <w:r w:rsidR="009C6E32" w:rsidRPr="009C6E32">
          <w:rPr>
            <w:rFonts w:ascii="Arial" w:hAnsi="Arial" w:cs="Arial"/>
            <w:sz w:val="20"/>
          </w:rPr>
          <w:tab/>
        </w:r>
        <w:r w:rsidR="00545199" w:rsidRPr="00F82253">
          <w:rPr>
            <w:rFonts w:ascii="Arial" w:hAnsi="Arial" w:cs="Arial"/>
            <w:sz w:val="20"/>
            <w:szCs w:val="20"/>
          </w:rPr>
          <w:fldChar w:fldCharType="begin"/>
        </w:r>
        <w:r w:rsidR="00545199" w:rsidRPr="00F8225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545199" w:rsidRPr="00F82253">
          <w:rPr>
            <w:rFonts w:ascii="Arial" w:hAnsi="Arial" w:cs="Arial"/>
            <w:sz w:val="20"/>
            <w:szCs w:val="20"/>
          </w:rPr>
          <w:fldChar w:fldCharType="separate"/>
        </w:r>
        <w:r w:rsidR="00545199" w:rsidRPr="00F82253">
          <w:rPr>
            <w:rFonts w:ascii="Arial" w:hAnsi="Arial" w:cs="Arial"/>
            <w:noProof/>
            <w:sz w:val="20"/>
            <w:szCs w:val="20"/>
          </w:rPr>
          <w:t>2</w:t>
        </w:r>
        <w:r w:rsidR="00545199" w:rsidRPr="00F8225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695E" w14:textId="77777777" w:rsidR="00661EAA" w:rsidRDefault="00661EAA" w:rsidP="00C00BE7">
      <w:pPr>
        <w:spacing w:after="0" w:line="240" w:lineRule="auto"/>
      </w:pPr>
      <w:r>
        <w:separator/>
      </w:r>
    </w:p>
  </w:footnote>
  <w:footnote w:type="continuationSeparator" w:id="0">
    <w:p w14:paraId="7A346CA0" w14:textId="77777777" w:rsidR="00661EAA" w:rsidRDefault="00661EAA" w:rsidP="00C00BE7">
      <w:pPr>
        <w:spacing w:after="0" w:line="240" w:lineRule="auto"/>
      </w:pPr>
      <w:r>
        <w:continuationSeparator/>
      </w:r>
    </w:p>
  </w:footnote>
  <w:footnote w:type="continuationNotice" w:id="1">
    <w:p w14:paraId="30B6D89C" w14:textId="77777777" w:rsidR="00661EAA" w:rsidRDefault="00661EAA">
      <w:pPr>
        <w:spacing w:after="0" w:line="240" w:lineRule="auto"/>
      </w:pPr>
    </w:p>
  </w:footnote>
  <w:footnote w:id="2">
    <w:p w14:paraId="21D27DB1" w14:textId="35E10A36" w:rsidR="008C0EBC" w:rsidRPr="008C0EBC" w:rsidRDefault="008C0EBC" w:rsidP="001F4876">
      <w:pPr>
        <w:pStyle w:val="Footnote"/>
      </w:pPr>
      <w:r w:rsidRPr="008C0EBC">
        <w:rPr>
          <w:rStyle w:val="FootnoteReference"/>
          <w:szCs w:val="18"/>
        </w:rPr>
        <w:footnoteRef/>
      </w:r>
      <w:r w:rsidRPr="008C0EBC">
        <w:t xml:space="preserve"> Te </w:t>
      </w:r>
      <w:proofErr w:type="spellStart"/>
      <w:r w:rsidRPr="008C0EBC">
        <w:t>Tāhū</w:t>
      </w:r>
      <w:proofErr w:type="spellEnd"/>
      <w:r w:rsidRPr="008C0EBC">
        <w:t xml:space="preserve"> Hauora Health Quality &amp; Safety Commission. 2023. Healing, learning and improving from harm: National adverse events policy 2023 | Te </w:t>
      </w:r>
      <w:proofErr w:type="spellStart"/>
      <w:r w:rsidRPr="008C0EBC">
        <w:t>whakaora</w:t>
      </w:r>
      <w:proofErr w:type="spellEnd"/>
      <w:r w:rsidRPr="008C0EBC">
        <w:t xml:space="preserve">, </w:t>
      </w:r>
      <w:proofErr w:type="spellStart"/>
      <w:r w:rsidRPr="008C0EBC">
        <w:t>te</w:t>
      </w:r>
      <w:proofErr w:type="spellEnd"/>
      <w:r w:rsidRPr="008C0EBC">
        <w:t xml:space="preserve"> </w:t>
      </w:r>
      <w:proofErr w:type="spellStart"/>
      <w:r w:rsidRPr="008C0EBC">
        <w:t>ako</w:t>
      </w:r>
      <w:proofErr w:type="spellEnd"/>
      <w:r w:rsidRPr="008C0EBC">
        <w:t xml:space="preserve"> me </w:t>
      </w:r>
      <w:proofErr w:type="spellStart"/>
      <w:r w:rsidRPr="008C0EBC">
        <w:t>te</w:t>
      </w:r>
      <w:proofErr w:type="spellEnd"/>
      <w:r w:rsidRPr="008C0EBC">
        <w:t xml:space="preserve"> </w:t>
      </w:r>
      <w:proofErr w:type="spellStart"/>
      <w:r w:rsidRPr="008C0EBC">
        <w:t>whakapai</w:t>
      </w:r>
      <w:proofErr w:type="spellEnd"/>
      <w:r w:rsidRPr="008C0EBC">
        <w:t xml:space="preserve"> </w:t>
      </w:r>
      <w:proofErr w:type="spellStart"/>
      <w:r w:rsidRPr="008C0EBC">
        <w:t>ake</w:t>
      </w:r>
      <w:proofErr w:type="spellEnd"/>
      <w:r w:rsidRPr="008C0EBC">
        <w:t xml:space="preserve"> </w:t>
      </w:r>
      <w:proofErr w:type="spellStart"/>
      <w:r w:rsidRPr="008C0EBC">
        <w:t>i</w:t>
      </w:r>
      <w:proofErr w:type="spellEnd"/>
      <w:r w:rsidRPr="008C0EBC">
        <w:t xml:space="preserve"> </w:t>
      </w:r>
      <w:proofErr w:type="spellStart"/>
      <w:r w:rsidRPr="008C0EBC">
        <w:t>te</w:t>
      </w:r>
      <w:proofErr w:type="spellEnd"/>
      <w:r w:rsidRPr="008C0EBC">
        <w:t xml:space="preserve"> kino: Te </w:t>
      </w:r>
      <w:proofErr w:type="spellStart"/>
      <w:r w:rsidRPr="008C0EBC">
        <w:t>kaupapa</w:t>
      </w:r>
      <w:proofErr w:type="spellEnd"/>
      <w:r w:rsidRPr="008C0EBC">
        <w:t xml:space="preserve"> here ā-motu </w:t>
      </w:r>
      <w:proofErr w:type="spellStart"/>
      <w:r w:rsidRPr="008C0EBC">
        <w:t>mō</w:t>
      </w:r>
      <w:proofErr w:type="spellEnd"/>
      <w:r w:rsidRPr="008C0EBC">
        <w:t xml:space="preserve"> </w:t>
      </w:r>
      <w:proofErr w:type="spellStart"/>
      <w:r w:rsidRPr="008C0EBC">
        <w:t>ngā</w:t>
      </w:r>
      <w:proofErr w:type="spellEnd"/>
      <w:r w:rsidRPr="008C0EBC">
        <w:t xml:space="preserve"> mahi </w:t>
      </w:r>
      <w:proofErr w:type="spellStart"/>
      <w:r w:rsidRPr="008C0EBC">
        <w:t>tūkino</w:t>
      </w:r>
      <w:proofErr w:type="spellEnd"/>
      <w:r w:rsidRPr="008C0EBC">
        <w:t xml:space="preserve"> 2023. Wellington: Te </w:t>
      </w:r>
      <w:proofErr w:type="spellStart"/>
      <w:r w:rsidRPr="008C0EBC">
        <w:t>Tāhū</w:t>
      </w:r>
      <w:proofErr w:type="spellEnd"/>
      <w:r w:rsidRPr="008C0EBC">
        <w:t xml:space="preserve"> Hauora Health Quality &amp; Safety Commission. URL: </w:t>
      </w:r>
      <w:hyperlink r:id="rId1" w:history="1">
        <w:r w:rsidRPr="008C0EBC">
          <w:t>www.hqsc.govt.nz/resources/resource-library/national-adverse-event-policy-2023</w:t>
        </w:r>
      </w:hyperlink>
      <w:r w:rsidRPr="008C0EBC">
        <w:t xml:space="preserve">. </w:t>
      </w:r>
    </w:p>
  </w:footnote>
  <w:footnote w:id="3">
    <w:p w14:paraId="134483E1" w14:textId="15518E37" w:rsidR="00044D90" w:rsidRPr="008C0EBC" w:rsidRDefault="00044D90" w:rsidP="001F4876">
      <w:pPr>
        <w:pStyle w:val="Footnote"/>
      </w:pPr>
      <w:r w:rsidRPr="008C0EBC">
        <w:rPr>
          <w:rStyle w:val="FootnoteReference"/>
          <w:szCs w:val="18"/>
        </w:rPr>
        <w:footnoteRef/>
      </w:r>
      <w:r w:rsidRPr="008C0EBC">
        <w:t xml:space="preserve"> Parliamentary Counsel Office. 2021. New Zealand legislation. </w:t>
      </w:r>
      <w:r w:rsidRPr="008C0EBC">
        <w:rPr>
          <w:i/>
          <w:iCs/>
        </w:rPr>
        <w:t>Health and Safety at Work Act 2015</w:t>
      </w:r>
      <w:r w:rsidRPr="008C0EBC">
        <w:t xml:space="preserve">. URL: </w:t>
      </w:r>
      <w:hyperlink r:id="rId2" w:history="1">
        <w:r w:rsidRPr="008C0EBC">
          <w:rPr>
            <w:rStyle w:val="Hyperlink"/>
            <w:szCs w:val="18"/>
          </w:rPr>
          <w:t>https://legislation.govt.nz/act/public/2015/0070/latest/DLM5976660.html</w:t>
        </w:r>
      </w:hyperlink>
      <w:r w:rsidRPr="008C0EBC">
        <w:rPr>
          <w:rStyle w:val="Hyperlink"/>
          <w:szCs w:val="18"/>
        </w:rPr>
        <w:t>.</w:t>
      </w:r>
    </w:p>
  </w:footnote>
  <w:footnote w:id="4">
    <w:p w14:paraId="4683FEC4" w14:textId="130462A2" w:rsidR="00044D90" w:rsidRPr="008C0EBC" w:rsidRDefault="00044D90" w:rsidP="001F4876">
      <w:pPr>
        <w:pStyle w:val="Footnote"/>
      </w:pPr>
      <w:r w:rsidRPr="008C0EBC">
        <w:rPr>
          <w:rStyle w:val="FootnoteReference"/>
          <w:szCs w:val="18"/>
        </w:rPr>
        <w:footnoteRef/>
      </w:r>
      <w:r w:rsidRPr="008C0EBC">
        <w:t xml:space="preserve"> Parliamentary Counsel Office. 2022. New Zealand legislation. </w:t>
      </w:r>
      <w:r w:rsidRPr="008C0EBC">
        <w:rPr>
          <w:i/>
          <w:iCs/>
        </w:rPr>
        <w:t>Employment Relations Act 2000</w:t>
      </w:r>
      <w:r w:rsidRPr="008C0EBC">
        <w:t xml:space="preserve">. URL: </w:t>
      </w:r>
      <w:hyperlink r:id="rId3" w:history="1">
        <w:r w:rsidRPr="008C0EBC">
          <w:rPr>
            <w:rStyle w:val="Hyperlink"/>
            <w:szCs w:val="18"/>
          </w:rPr>
          <w:t>https://legislation.govt.nz/act/public/2000/0024/latest/DLM58317.html</w:t>
        </w:r>
      </w:hyperlink>
      <w:r w:rsidRPr="008C0EBC">
        <w:rPr>
          <w:rStyle w:val="Hyperlink"/>
          <w:szCs w:val="18"/>
        </w:rPr>
        <w:t>.</w:t>
      </w:r>
    </w:p>
  </w:footnote>
  <w:footnote w:id="5">
    <w:p w14:paraId="0A02F7B9" w14:textId="67942B23" w:rsidR="007E5283" w:rsidRPr="008C0EBC" w:rsidRDefault="007E5283" w:rsidP="001F4876">
      <w:pPr>
        <w:pStyle w:val="Footnote"/>
      </w:pPr>
      <w:r w:rsidRPr="008C0EBC">
        <w:rPr>
          <w:rStyle w:val="FootnoteReference"/>
          <w:szCs w:val="18"/>
        </w:rPr>
        <w:footnoteRef/>
      </w:r>
      <w:r w:rsidRPr="008C0EBC">
        <w:t xml:space="preserve"> </w:t>
      </w:r>
      <w:r w:rsidR="00767428" w:rsidRPr="008C0EBC">
        <w:t xml:space="preserve">For the full principles, see: </w:t>
      </w:r>
      <w:r w:rsidR="008C0EBC" w:rsidRPr="008C0EBC">
        <w:t xml:space="preserve">Te </w:t>
      </w:r>
      <w:proofErr w:type="spellStart"/>
      <w:r w:rsidR="008C0EBC" w:rsidRPr="008C0EBC">
        <w:t>Tāhū</w:t>
      </w:r>
      <w:proofErr w:type="spellEnd"/>
      <w:r w:rsidR="008C0EBC" w:rsidRPr="008C0EBC">
        <w:t xml:space="preserve"> Hauora Health Quality &amp; Safety Commission 2023, </w:t>
      </w:r>
      <w:r w:rsidR="008C0EBC" w:rsidRPr="008C0EBC">
        <w:rPr>
          <w:i/>
          <w:iCs/>
        </w:rPr>
        <w:t>op. cit</w:t>
      </w:r>
      <w:r w:rsidRPr="008C0EBC">
        <w:t>.</w:t>
      </w:r>
    </w:p>
  </w:footnote>
  <w:footnote w:id="6">
    <w:p w14:paraId="419C3CCD" w14:textId="061BED89" w:rsidR="00F07DD2" w:rsidRPr="008C0EBC" w:rsidRDefault="00F07DD2" w:rsidP="001F4876">
      <w:pPr>
        <w:pStyle w:val="Footnote"/>
      </w:pPr>
      <w:r w:rsidRPr="008C0EBC">
        <w:rPr>
          <w:rStyle w:val="FootnoteReference"/>
          <w:szCs w:val="18"/>
        </w:rPr>
        <w:footnoteRef/>
      </w:r>
      <w:r w:rsidRPr="008C0EBC">
        <w:t xml:space="preserve"> Standards New Zealand Te Mana </w:t>
      </w:r>
      <w:proofErr w:type="spellStart"/>
      <w:r w:rsidRPr="008C0EBC">
        <w:t>Tautikanga</w:t>
      </w:r>
      <w:proofErr w:type="spellEnd"/>
      <w:r w:rsidRPr="008C0EBC">
        <w:t xml:space="preserve"> o Aotearoa. 2021. </w:t>
      </w:r>
      <w:proofErr w:type="spellStart"/>
      <w:r w:rsidRPr="008C0EBC">
        <w:rPr>
          <w:i/>
          <w:iCs/>
        </w:rPr>
        <w:t>Ngā</w:t>
      </w:r>
      <w:proofErr w:type="spellEnd"/>
      <w:r w:rsidRPr="008C0EBC">
        <w:rPr>
          <w:i/>
          <w:iCs/>
        </w:rPr>
        <w:t xml:space="preserve"> </w:t>
      </w:r>
      <w:proofErr w:type="spellStart"/>
      <w:r w:rsidRPr="008C0EBC">
        <w:rPr>
          <w:i/>
          <w:iCs/>
        </w:rPr>
        <w:t>paerewa</w:t>
      </w:r>
      <w:proofErr w:type="spellEnd"/>
      <w:r w:rsidRPr="008C0EBC">
        <w:rPr>
          <w:i/>
          <w:iCs/>
        </w:rPr>
        <w:t xml:space="preserve"> Health and disability services standard</w:t>
      </w:r>
      <w:r w:rsidRPr="008C0EBC">
        <w:t xml:space="preserve">. Wellington: Standards New Zealand Te Mana </w:t>
      </w:r>
      <w:proofErr w:type="spellStart"/>
      <w:r w:rsidRPr="008C0EBC">
        <w:t>Tautikanga</w:t>
      </w:r>
      <w:proofErr w:type="spellEnd"/>
      <w:r w:rsidRPr="008C0EBC">
        <w:t xml:space="preserve"> o Aotearoa.</w:t>
      </w:r>
    </w:p>
  </w:footnote>
  <w:footnote w:id="7">
    <w:p w14:paraId="62670582" w14:textId="250D4D27" w:rsidR="00D161C4" w:rsidRPr="008C0EBC" w:rsidRDefault="00D161C4" w:rsidP="001F4876">
      <w:pPr>
        <w:pStyle w:val="Footnote"/>
      </w:pPr>
      <w:r w:rsidRPr="008C0EBC">
        <w:rPr>
          <w:rStyle w:val="FootnoteReference"/>
          <w:szCs w:val="18"/>
        </w:rPr>
        <w:footnoteRef/>
      </w:r>
      <w:r w:rsidRPr="008C0EBC">
        <w:t xml:space="preserve"> Te </w:t>
      </w:r>
      <w:proofErr w:type="spellStart"/>
      <w:r w:rsidRPr="008C0EBC">
        <w:t>Tāhū</w:t>
      </w:r>
      <w:proofErr w:type="spellEnd"/>
      <w:r w:rsidRPr="008C0EBC">
        <w:t xml:space="preserve"> Hauora Health Quality &amp; Safety Commission</w:t>
      </w:r>
      <w:r w:rsidR="001D4A0F" w:rsidRPr="008C0EBC">
        <w:t xml:space="preserve"> 2023, </w:t>
      </w:r>
      <w:r w:rsidR="001D4A0F" w:rsidRPr="008C0EBC">
        <w:rPr>
          <w:i/>
          <w:iCs/>
        </w:rPr>
        <w:t>op. cit.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92EA" w14:textId="77777777" w:rsidR="00346660" w:rsidRDefault="003466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21E0" w14:textId="77777777" w:rsidR="00346660" w:rsidRDefault="003466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F49C" w14:textId="3BCB4EB4" w:rsidR="009718D0" w:rsidRDefault="002752C8">
    <w:pPr>
      <w:pStyle w:val="Header"/>
    </w:pPr>
    <w:sdt>
      <w:sdtPr>
        <w:rPr>
          <w:noProof/>
        </w:rPr>
        <w:id w:val="-2487134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D5490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718D0">
      <w:rPr>
        <w:noProof/>
      </w:rPr>
      <w:t xml:space="preserve">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C029B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8C3C19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2C61D6C"/>
    <w:multiLevelType w:val="hybridMultilevel"/>
    <w:tmpl w:val="CE3C4CEC"/>
    <w:lvl w:ilvl="0" w:tplc="1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" w15:restartNumberingAfterBreak="0">
    <w:nsid w:val="101A6338"/>
    <w:multiLevelType w:val="hybridMultilevel"/>
    <w:tmpl w:val="B26C81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C2531"/>
    <w:multiLevelType w:val="hybridMultilevel"/>
    <w:tmpl w:val="38DA7DA4"/>
    <w:lvl w:ilvl="0" w:tplc="8CDA2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FAE9DF4">
      <w:start w:val="1"/>
      <w:numFmt w:val="lowerLetter"/>
      <w:lvlText w:val="(%2)"/>
      <w:lvlJc w:val="left"/>
      <w:pPr>
        <w:ind w:left="1871" w:hanging="791"/>
      </w:pPr>
      <w:rPr>
        <w:rFonts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846A8"/>
    <w:multiLevelType w:val="hybridMultilevel"/>
    <w:tmpl w:val="DC62274E"/>
    <w:lvl w:ilvl="0" w:tplc="1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(%2)"/>
      <w:lvlJc w:val="left"/>
      <w:pPr>
        <w:ind w:left="1871" w:hanging="791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C2B7E"/>
    <w:multiLevelType w:val="hybridMultilevel"/>
    <w:tmpl w:val="8A6CC1B0"/>
    <w:lvl w:ilvl="0" w:tplc="1FAE9DF4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CB2D5A"/>
    <w:multiLevelType w:val="hybridMultilevel"/>
    <w:tmpl w:val="35D46F6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6B5D0A"/>
    <w:multiLevelType w:val="hybridMultilevel"/>
    <w:tmpl w:val="24E6E63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22FA1"/>
    <w:multiLevelType w:val="hybridMultilevel"/>
    <w:tmpl w:val="BE847172"/>
    <w:lvl w:ilvl="0" w:tplc="81647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B1D0B"/>
    <w:multiLevelType w:val="hybridMultilevel"/>
    <w:tmpl w:val="EFECBC6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E3CDC"/>
    <w:multiLevelType w:val="hybridMultilevel"/>
    <w:tmpl w:val="1E7863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27DBF"/>
    <w:multiLevelType w:val="hybridMultilevel"/>
    <w:tmpl w:val="3EA6B6B2"/>
    <w:lvl w:ilvl="0" w:tplc="42D69A3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>
      <w:start w:val="1"/>
      <w:numFmt w:val="lowerLetter"/>
      <w:lvlText w:val="%5."/>
      <w:lvlJc w:val="left"/>
      <w:pPr>
        <w:ind w:left="3240" w:hanging="360"/>
      </w:pPr>
    </w:lvl>
    <w:lvl w:ilvl="5" w:tplc="1409001B">
      <w:start w:val="1"/>
      <w:numFmt w:val="lowerRoman"/>
      <w:lvlText w:val="%6."/>
      <w:lvlJc w:val="right"/>
      <w:pPr>
        <w:ind w:left="3960" w:hanging="180"/>
      </w:pPr>
    </w:lvl>
    <w:lvl w:ilvl="6" w:tplc="1409000F">
      <w:start w:val="1"/>
      <w:numFmt w:val="decimal"/>
      <w:lvlText w:val="%7."/>
      <w:lvlJc w:val="left"/>
      <w:pPr>
        <w:ind w:left="4680" w:hanging="360"/>
      </w:pPr>
    </w:lvl>
    <w:lvl w:ilvl="7" w:tplc="14090019">
      <w:start w:val="1"/>
      <w:numFmt w:val="lowerLetter"/>
      <w:lvlText w:val="%8."/>
      <w:lvlJc w:val="left"/>
      <w:pPr>
        <w:ind w:left="5400" w:hanging="360"/>
      </w:pPr>
    </w:lvl>
    <w:lvl w:ilvl="8" w:tplc="1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76B3982"/>
    <w:multiLevelType w:val="hybridMultilevel"/>
    <w:tmpl w:val="F2D690A8"/>
    <w:lvl w:ilvl="0" w:tplc="1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6FCD5378"/>
    <w:multiLevelType w:val="hybridMultilevel"/>
    <w:tmpl w:val="AFCA486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A94157"/>
    <w:multiLevelType w:val="hybridMultilevel"/>
    <w:tmpl w:val="EFC2A6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57C66"/>
    <w:multiLevelType w:val="hybridMultilevel"/>
    <w:tmpl w:val="A9E0950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770AE0"/>
    <w:multiLevelType w:val="hybridMultilevel"/>
    <w:tmpl w:val="EFECBC6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6785E"/>
    <w:multiLevelType w:val="hybridMultilevel"/>
    <w:tmpl w:val="EFECBC6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16153">
    <w:abstractNumId w:val="1"/>
  </w:num>
  <w:num w:numId="2" w16cid:durableId="1181504801">
    <w:abstractNumId w:val="13"/>
  </w:num>
  <w:num w:numId="3" w16cid:durableId="1588542273">
    <w:abstractNumId w:val="12"/>
  </w:num>
  <w:num w:numId="4" w16cid:durableId="20319554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82559326">
    <w:abstractNumId w:val="8"/>
  </w:num>
  <w:num w:numId="6" w16cid:durableId="1508014532">
    <w:abstractNumId w:val="18"/>
  </w:num>
  <w:num w:numId="7" w16cid:durableId="210919441">
    <w:abstractNumId w:val="3"/>
  </w:num>
  <w:num w:numId="8" w16cid:durableId="909972363">
    <w:abstractNumId w:val="17"/>
  </w:num>
  <w:num w:numId="9" w16cid:durableId="2117673416">
    <w:abstractNumId w:val="14"/>
  </w:num>
  <w:num w:numId="10" w16cid:durableId="905602051">
    <w:abstractNumId w:val="15"/>
  </w:num>
  <w:num w:numId="11" w16cid:durableId="1311910297">
    <w:abstractNumId w:val="11"/>
  </w:num>
  <w:num w:numId="12" w16cid:durableId="1338993488">
    <w:abstractNumId w:val="0"/>
  </w:num>
  <w:num w:numId="13" w16cid:durableId="481393346">
    <w:abstractNumId w:val="4"/>
  </w:num>
  <w:num w:numId="14" w16cid:durableId="1665236678">
    <w:abstractNumId w:val="2"/>
  </w:num>
  <w:num w:numId="15" w16cid:durableId="1557471896">
    <w:abstractNumId w:val="0"/>
  </w:num>
  <w:num w:numId="16" w16cid:durableId="556860327">
    <w:abstractNumId w:val="6"/>
  </w:num>
  <w:num w:numId="17" w16cid:durableId="475923395">
    <w:abstractNumId w:val="16"/>
  </w:num>
  <w:num w:numId="18" w16cid:durableId="508372098">
    <w:abstractNumId w:val="9"/>
  </w:num>
  <w:num w:numId="19" w16cid:durableId="345981826">
    <w:abstractNumId w:val="7"/>
  </w:num>
  <w:num w:numId="20" w16cid:durableId="1774127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px0t0ae8vw50teer98xzvrwvr92r9ae00vx&quot;&gt;My EndNote Library&lt;record-ids&gt;&lt;item&gt;106&lt;/item&gt;&lt;item&gt;109&lt;/item&gt;&lt;item&gt;114&lt;/item&gt;&lt;/record-ids&gt;&lt;/item&gt;&lt;/Libraries&gt;"/>
  </w:docVars>
  <w:rsids>
    <w:rsidRoot w:val="00EB1DD8"/>
    <w:rsid w:val="00000331"/>
    <w:rsid w:val="000017A3"/>
    <w:rsid w:val="00006792"/>
    <w:rsid w:val="000067FF"/>
    <w:rsid w:val="000074C9"/>
    <w:rsid w:val="00011033"/>
    <w:rsid w:val="0001507F"/>
    <w:rsid w:val="00015C1A"/>
    <w:rsid w:val="00015CC7"/>
    <w:rsid w:val="0002092B"/>
    <w:rsid w:val="0002331A"/>
    <w:rsid w:val="0002381B"/>
    <w:rsid w:val="00024339"/>
    <w:rsid w:val="00024537"/>
    <w:rsid w:val="000266B3"/>
    <w:rsid w:val="00030AB7"/>
    <w:rsid w:val="00031F50"/>
    <w:rsid w:val="00035C05"/>
    <w:rsid w:val="00036ADC"/>
    <w:rsid w:val="0003732C"/>
    <w:rsid w:val="00040235"/>
    <w:rsid w:val="00044D90"/>
    <w:rsid w:val="000457BA"/>
    <w:rsid w:val="00047B89"/>
    <w:rsid w:val="000518D2"/>
    <w:rsid w:val="000536B6"/>
    <w:rsid w:val="000541D6"/>
    <w:rsid w:val="00055721"/>
    <w:rsid w:val="000566BD"/>
    <w:rsid w:val="00056B00"/>
    <w:rsid w:val="00056C7B"/>
    <w:rsid w:val="00061019"/>
    <w:rsid w:val="00063A73"/>
    <w:rsid w:val="0007051F"/>
    <w:rsid w:val="00070960"/>
    <w:rsid w:val="00073C60"/>
    <w:rsid w:val="00074C47"/>
    <w:rsid w:val="00075D05"/>
    <w:rsid w:val="000763BD"/>
    <w:rsid w:val="00080AF3"/>
    <w:rsid w:val="000810D6"/>
    <w:rsid w:val="00082B56"/>
    <w:rsid w:val="00083888"/>
    <w:rsid w:val="000930F8"/>
    <w:rsid w:val="000932CC"/>
    <w:rsid w:val="00097A27"/>
    <w:rsid w:val="00097EE1"/>
    <w:rsid w:val="000A3746"/>
    <w:rsid w:val="000A4E93"/>
    <w:rsid w:val="000A6A97"/>
    <w:rsid w:val="000B1D30"/>
    <w:rsid w:val="000B436D"/>
    <w:rsid w:val="000B6521"/>
    <w:rsid w:val="000B718F"/>
    <w:rsid w:val="000C7167"/>
    <w:rsid w:val="000E38E4"/>
    <w:rsid w:val="000E54ED"/>
    <w:rsid w:val="000F209A"/>
    <w:rsid w:val="000F24F1"/>
    <w:rsid w:val="000F3579"/>
    <w:rsid w:val="000F44DC"/>
    <w:rsid w:val="001023D8"/>
    <w:rsid w:val="00107A4C"/>
    <w:rsid w:val="0012466B"/>
    <w:rsid w:val="0012486A"/>
    <w:rsid w:val="00126586"/>
    <w:rsid w:val="001300BA"/>
    <w:rsid w:val="00130669"/>
    <w:rsid w:val="001313FA"/>
    <w:rsid w:val="00131915"/>
    <w:rsid w:val="00133366"/>
    <w:rsid w:val="001405B1"/>
    <w:rsid w:val="00143BE0"/>
    <w:rsid w:val="001443BC"/>
    <w:rsid w:val="001454AE"/>
    <w:rsid w:val="00146884"/>
    <w:rsid w:val="00147E01"/>
    <w:rsid w:val="00147E9A"/>
    <w:rsid w:val="0015207C"/>
    <w:rsid w:val="00156056"/>
    <w:rsid w:val="0015607D"/>
    <w:rsid w:val="00156869"/>
    <w:rsid w:val="00157A1C"/>
    <w:rsid w:val="00160F65"/>
    <w:rsid w:val="00163284"/>
    <w:rsid w:val="001650DB"/>
    <w:rsid w:val="001658AB"/>
    <w:rsid w:val="00177AD7"/>
    <w:rsid w:val="001802BF"/>
    <w:rsid w:val="00187232"/>
    <w:rsid w:val="0019284D"/>
    <w:rsid w:val="00194CEA"/>
    <w:rsid w:val="001A3251"/>
    <w:rsid w:val="001A3FE9"/>
    <w:rsid w:val="001A471A"/>
    <w:rsid w:val="001A4E31"/>
    <w:rsid w:val="001A5832"/>
    <w:rsid w:val="001A5D88"/>
    <w:rsid w:val="001B2375"/>
    <w:rsid w:val="001B362C"/>
    <w:rsid w:val="001B38FE"/>
    <w:rsid w:val="001B70F6"/>
    <w:rsid w:val="001C2171"/>
    <w:rsid w:val="001C7274"/>
    <w:rsid w:val="001D0BFC"/>
    <w:rsid w:val="001D1D56"/>
    <w:rsid w:val="001D4A0F"/>
    <w:rsid w:val="001D597E"/>
    <w:rsid w:val="001D5A0C"/>
    <w:rsid w:val="001D6996"/>
    <w:rsid w:val="001E0618"/>
    <w:rsid w:val="001E205B"/>
    <w:rsid w:val="001E2473"/>
    <w:rsid w:val="001E266F"/>
    <w:rsid w:val="001E30F8"/>
    <w:rsid w:val="001E3472"/>
    <w:rsid w:val="001E5484"/>
    <w:rsid w:val="001F1318"/>
    <w:rsid w:val="001F1FF1"/>
    <w:rsid w:val="001F20F7"/>
    <w:rsid w:val="001F4876"/>
    <w:rsid w:val="001F5324"/>
    <w:rsid w:val="001F721C"/>
    <w:rsid w:val="0020161E"/>
    <w:rsid w:val="0020385D"/>
    <w:rsid w:val="00203D6D"/>
    <w:rsid w:val="0020480F"/>
    <w:rsid w:val="00206109"/>
    <w:rsid w:val="00210212"/>
    <w:rsid w:val="002104DF"/>
    <w:rsid w:val="002122F1"/>
    <w:rsid w:val="00226724"/>
    <w:rsid w:val="002275DD"/>
    <w:rsid w:val="00230863"/>
    <w:rsid w:val="00235A9A"/>
    <w:rsid w:val="00236C5F"/>
    <w:rsid w:val="0023753F"/>
    <w:rsid w:val="00242560"/>
    <w:rsid w:val="0024314C"/>
    <w:rsid w:val="00243A02"/>
    <w:rsid w:val="00243BEB"/>
    <w:rsid w:val="00243D5A"/>
    <w:rsid w:val="00257610"/>
    <w:rsid w:val="002655BE"/>
    <w:rsid w:val="00272DB0"/>
    <w:rsid w:val="002752C8"/>
    <w:rsid w:val="002757ED"/>
    <w:rsid w:val="002776E4"/>
    <w:rsid w:val="00281B1A"/>
    <w:rsid w:val="0028537C"/>
    <w:rsid w:val="00287065"/>
    <w:rsid w:val="002876DC"/>
    <w:rsid w:val="002879A6"/>
    <w:rsid w:val="00293F87"/>
    <w:rsid w:val="002941CB"/>
    <w:rsid w:val="002A0809"/>
    <w:rsid w:val="002A1A1B"/>
    <w:rsid w:val="002A2DB8"/>
    <w:rsid w:val="002A3FA1"/>
    <w:rsid w:val="002A53BD"/>
    <w:rsid w:val="002B1842"/>
    <w:rsid w:val="002B61CD"/>
    <w:rsid w:val="002B6829"/>
    <w:rsid w:val="002C01F3"/>
    <w:rsid w:val="002C4333"/>
    <w:rsid w:val="002C731D"/>
    <w:rsid w:val="002D0264"/>
    <w:rsid w:val="002D1E38"/>
    <w:rsid w:val="002D2B28"/>
    <w:rsid w:val="002D302A"/>
    <w:rsid w:val="002E310F"/>
    <w:rsid w:val="002F0C4C"/>
    <w:rsid w:val="002F20A8"/>
    <w:rsid w:val="002F22AA"/>
    <w:rsid w:val="002F271F"/>
    <w:rsid w:val="002F3598"/>
    <w:rsid w:val="002F476B"/>
    <w:rsid w:val="002F7344"/>
    <w:rsid w:val="003073D6"/>
    <w:rsid w:val="00317974"/>
    <w:rsid w:val="0032100E"/>
    <w:rsid w:val="00321D03"/>
    <w:rsid w:val="00321F5A"/>
    <w:rsid w:val="00322851"/>
    <w:rsid w:val="00324D51"/>
    <w:rsid w:val="00325D9E"/>
    <w:rsid w:val="0032677C"/>
    <w:rsid w:val="00330436"/>
    <w:rsid w:val="003321D7"/>
    <w:rsid w:val="003335F8"/>
    <w:rsid w:val="00333F50"/>
    <w:rsid w:val="003402BC"/>
    <w:rsid w:val="0034335C"/>
    <w:rsid w:val="00343B96"/>
    <w:rsid w:val="003455A5"/>
    <w:rsid w:val="00346660"/>
    <w:rsid w:val="003474B1"/>
    <w:rsid w:val="00351331"/>
    <w:rsid w:val="003614E7"/>
    <w:rsid w:val="00364E82"/>
    <w:rsid w:val="00370D0C"/>
    <w:rsid w:val="00381439"/>
    <w:rsid w:val="003835E5"/>
    <w:rsid w:val="00387A3B"/>
    <w:rsid w:val="00391B62"/>
    <w:rsid w:val="00394788"/>
    <w:rsid w:val="003A2645"/>
    <w:rsid w:val="003A76A4"/>
    <w:rsid w:val="003B25EE"/>
    <w:rsid w:val="003C2366"/>
    <w:rsid w:val="003C248C"/>
    <w:rsid w:val="003C406B"/>
    <w:rsid w:val="003C7D05"/>
    <w:rsid w:val="003C7DA5"/>
    <w:rsid w:val="003D216C"/>
    <w:rsid w:val="003D5E8D"/>
    <w:rsid w:val="003E051B"/>
    <w:rsid w:val="003E7FA5"/>
    <w:rsid w:val="003F281C"/>
    <w:rsid w:val="003F2BCA"/>
    <w:rsid w:val="003F3C5C"/>
    <w:rsid w:val="003F6478"/>
    <w:rsid w:val="00402D14"/>
    <w:rsid w:val="004038E2"/>
    <w:rsid w:val="00403D08"/>
    <w:rsid w:val="004126F6"/>
    <w:rsid w:val="00412E9D"/>
    <w:rsid w:val="00420123"/>
    <w:rsid w:val="004209D5"/>
    <w:rsid w:val="00424E0B"/>
    <w:rsid w:val="0042669C"/>
    <w:rsid w:val="0043742D"/>
    <w:rsid w:val="004379DA"/>
    <w:rsid w:val="00451D7A"/>
    <w:rsid w:val="00455D17"/>
    <w:rsid w:val="0046120C"/>
    <w:rsid w:val="004626C7"/>
    <w:rsid w:val="00463DE7"/>
    <w:rsid w:val="004651CE"/>
    <w:rsid w:val="00467117"/>
    <w:rsid w:val="004700C3"/>
    <w:rsid w:val="00473357"/>
    <w:rsid w:val="00475463"/>
    <w:rsid w:val="004779B1"/>
    <w:rsid w:val="004800A4"/>
    <w:rsid w:val="00482C11"/>
    <w:rsid w:val="0048374C"/>
    <w:rsid w:val="00483785"/>
    <w:rsid w:val="00483C1A"/>
    <w:rsid w:val="0048485C"/>
    <w:rsid w:val="0049088D"/>
    <w:rsid w:val="00495917"/>
    <w:rsid w:val="00495ED8"/>
    <w:rsid w:val="004967C1"/>
    <w:rsid w:val="004A05D0"/>
    <w:rsid w:val="004A1321"/>
    <w:rsid w:val="004A2111"/>
    <w:rsid w:val="004A5212"/>
    <w:rsid w:val="004B2B66"/>
    <w:rsid w:val="004B43BC"/>
    <w:rsid w:val="004B4A85"/>
    <w:rsid w:val="004B5AD8"/>
    <w:rsid w:val="004C5BA9"/>
    <w:rsid w:val="004C5E65"/>
    <w:rsid w:val="004C7270"/>
    <w:rsid w:val="004C7A66"/>
    <w:rsid w:val="004D1428"/>
    <w:rsid w:val="004D46C6"/>
    <w:rsid w:val="004D558D"/>
    <w:rsid w:val="004D7E30"/>
    <w:rsid w:val="004E1A52"/>
    <w:rsid w:val="004E4598"/>
    <w:rsid w:val="004E6E12"/>
    <w:rsid w:val="004F23E5"/>
    <w:rsid w:val="004F397D"/>
    <w:rsid w:val="004F6C14"/>
    <w:rsid w:val="00500121"/>
    <w:rsid w:val="0050041D"/>
    <w:rsid w:val="0050228A"/>
    <w:rsid w:val="0050356A"/>
    <w:rsid w:val="00506781"/>
    <w:rsid w:val="0051577F"/>
    <w:rsid w:val="00517744"/>
    <w:rsid w:val="00520088"/>
    <w:rsid w:val="00524697"/>
    <w:rsid w:val="00531FFE"/>
    <w:rsid w:val="00534BBC"/>
    <w:rsid w:val="00537FCD"/>
    <w:rsid w:val="00545199"/>
    <w:rsid w:val="005453DD"/>
    <w:rsid w:val="00552D55"/>
    <w:rsid w:val="005534A7"/>
    <w:rsid w:val="00562A00"/>
    <w:rsid w:val="005634C4"/>
    <w:rsid w:val="00564DAE"/>
    <w:rsid w:val="00566DEA"/>
    <w:rsid w:val="00572510"/>
    <w:rsid w:val="00572834"/>
    <w:rsid w:val="005749E5"/>
    <w:rsid w:val="00575DB6"/>
    <w:rsid w:val="005837E5"/>
    <w:rsid w:val="00585EFE"/>
    <w:rsid w:val="0058670D"/>
    <w:rsid w:val="00591D94"/>
    <w:rsid w:val="0059311B"/>
    <w:rsid w:val="00595318"/>
    <w:rsid w:val="0059639B"/>
    <w:rsid w:val="005A0C5B"/>
    <w:rsid w:val="005A1AEB"/>
    <w:rsid w:val="005A3217"/>
    <w:rsid w:val="005A3599"/>
    <w:rsid w:val="005A701E"/>
    <w:rsid w:val="005B1B35"/>
    <w:rsid w:val="005B2F9B"/>
    <w:rsid w:val="005B44D1"/>
    <w:rsid w:val="005B4617"/>
    <w:rsid w:val="005B49C4"/>
    <w:rsid w:val="005B5CCD"/>
    <w:rsid w:val="005B62CE"/>
    <w:rsid w:val="005B71AD"/>
    <w:rsid w:val="005C0C12"/>
    <w:rsid w:val="005C0EC5"/>
    <w:rsid w:val="005C395B"/>
    <w:rsid w:val="005C587E"/>
    <w:rsid w:val="005C5FA1"/>
    <w:rsid w:val="005C6D54"/>
    <w:rsid w:val="005D0864"/>
    <w:rsid w:val="005D0E97"/>
    <w:rsid w:val="005E3E76"/>
    <w:rsid w:val="005E5A42"/>
    <w:rsid w:val="005E64C3"/>
    <w:rsid w:val="005E6E79"/>
    <w:rsid w:val="005F2A62"/>
    <w:rsid w:val="005F2B88"/>
    <w:rsid w:val="005F34B5"/>
    <w:rsid w:val="005F6DD8"/>
    <w:rsid w:val="00601DC2"/>
    <w:rsid w:val="0061214D"/>
    <w:rsid w:val="006123D0"/>
    <w:rsid w:val="00614800"/>
    <w:rsid w:val="00615F80"/>
    <w:rsid w:val="00617D50"/>
    <w:rsid w:val="00620A43"/>
    <w:rsid w:val="00623153"/>
    <w:rsid w:val="006250D5"/>
    <w:rsid w:val="00625458"/>
    <w:rsid w:val="00635DB2"/>
    <w:rsid w:val="0063680C"/>
    <w:rsid w:val="00637D40"/>
    <w:rsid w:val="00641C20"/>
    <w:rsid w:val="00644BD4"/>
    <w:rsid w:val="00646EC5"/>
    <w:rsid w:val="00652BE5"/>
    <w:rsid w:val="00656F32"/>
    <w:rsid w:val="00660A6B"/>
    <w:rsid w:val="00661EAA"/>
    <w:rsid w:val="0066538D"/>
    <w:rsid w:val="00665C30"/>
    <w:rsid w:val="006712CD"/>
    <w:rsid w:val="00672D4C"/>
    <w:rsid w:val="00676929"/>
    <w:rsid w:val="00680AB6"/>
    <w:rsid w:val="0068636F"/>
    <w:rsid w:val="00692D18"/>
    <w:rsid w:val="006A2A07"/>
    <w:rsid w:val="006A2B14"/>
    <w:rsid w:val="006A7553"/>
    <w:rsid w:val="006B26CB"/>
    <w:rsid w:val="006B39B8"/>
    <w:rsid w:val="006B7319"/>
    <w:rsid w:val="006D5F23"/>
    <w:rsid w:val="006E01B8"/>
    <w:rsid w:val="006E29C5"/>
    <w:rsid w:val="006E3F39"/>
    <w:rsid w:val="006E44B4"/>
    <w:rsid w:val="006E51BF"/>
    <w:rsid w:val="006E5FC8"/>
    <w:rsid w:val="006E636A"/>
    <w:rsid w:val="006F2FCC"/>
    <w:rsid w:val="006F3EB9"/>
    <w:rsid w:val="00704C09"/>
    <w:rsid w:val="00711ED0"/>
    <w:rsid w:val="00714FE9"/>
    <w:rsid w:val="0071700B"/>
    <w:rsid w:val="007179D4"/>
    <w:rsid w:val="0072035A"/>
    <w:rsid w:val="00725F16"/>
    <w:rsid w:val="007313AF"/>
    <w:rsid w:val="0073323C"/>
    <w:rsid w:val="007354D6"/>
    <w:rsid w:val="00740870"/>
    <w:rsid w:val="00746362"/>
    <w:rsid w:val="0074718A"/>
    <w:rsid w:val="00747B4B"/>
    <w:rsid w:val="007569F6"/>
    <w:rsid w:val="00757266"/>
    <w:rsid w:val="0076507B"/>
    <w:rsid w:val="00767291"/>
    <w:rsid w:val="00767428"/>
    <w:rsid w:val="00767AF4"/>
    <w:rsid w:val="00767C54"/>
    <w:rsid w:val="00770A28"/>
    <w:rsid w:val="00772A0F"/>
    <w:rsid w:val="00775FFB"/>
    <w:rsid w:val="007819CF"/>
    <w:rsid w:val="00787A90"/>
    <w:rsid w:val="00792330"/>
    <w:rsid w:val="00793B66"/>
    <w:rsid w:val="0079430F"/>
    <w:rsid w:val="00794341"/>
    <w:rsid w:val="007A0866"/>
    <w:rsid w:val="007A3089"/>
    <w:rsid w:val="007C4BEB"/>
    <w:rsid w:val="007C4D49"/>
    <w:rsid w:val="007C6896"/>
    <w:rsid w:val="007D3EC3"/>
    <w:rsid w:val="007E5283"/>
    <w:rsid w:val="007E76B3"/>
    <w:rsid w:val="007E7B8B"/>
    <w:rsid w:val="007F7095"/>
    <w:rsid w:val="007F7743"/>
    <w:rsid w:val="00805288"/>
    <w:rsid w:val="00807083"/>
    <w:rsid w:val="00816075"/>
    <w:rsid w:val="00820BCC"/>
    <w:rsid w:val="00825C23"/>
    <w:rsid w:val="00830B92"/>
    <w:rsid w:val="008341E0"/>
    <w:rsid w:val="008478DF"/>
    <w:rsid w:val="00850892"/>
    <w:rsid w:val="00857196"/>
    <w:rsid w:val="00857251"/>
    <w:rsid w:val="00857783"/>
    <w:rsid w:val="00860D48"/>
    <w:rsid w:val="0087099D"/>
    <w:rsid w:val="00870B43"/>
    <w:rsid w:val="008741BC"/>
    <w:rsid w:val="008746A0"/>
    <w:rsid w:val="00876740"/>
    <w:rsid w:val="008769D3"/>
    <w:rsid w:val="008774D8"/>
    <w:rsid w:val="00877B8E"/>
    <w:rsid w:val="00884798"/>
    <w:rsid w:val="00886BE0"/>
    <w:rsid w:val="0088762F"/>
    <w:rsid w:val="008919E1"/>
    <w:rsid w:val="008949E4"/>
    <w:rsid w:val="008A24BB"/>
    <w:rsid w:val="008A2E16"/>
    <w:rsid w:val="008A381F"/>
    <w:rsid w:val="008A4434"/>
    <w:rsid w:val="008A477E"/>
    <w:rsid w:val="008A69C3"/>
    <w:rsid w:val="008B0ED1"/>
    <w:rsid w:val="008B1048"/>
    <w:rsid w:val="008B7CB7"/>
    <w:rsid w:val="008C0EBC"/>
    <w:rsid w:val="008C4A56"/>
    <w:rsid w:val="008D6119"/>
    <w:rsid w:val="008E2C81"/>
    <w:rsid w:val="008F2C35"/>
    <w:rsid w:val="008F2E39"/>
    <w:rsid w:val="008F4E62"/>
    <w:rsid w:val="00904C44"/>
    <w:rsid w:val="00904FA5"/>
    <w:rsid w:val="00905517"/>
    <w:rsid w:val="00911D53"/>
    <w:rsid w:val="009142AD"/>
    <w:rsid w:val="00915DC4"/>
    <w:rsid w:val="0091665D"/>
    <w:rsid w:val="009250F4"/>
    <w:rsid w:val="0092525A"/>
    <w:rsid w:val="00930204"/>
    <w:rsid w:val="0093068D"/>
    <w:rsid w:val="00936C5C"/>
    <w:rsid w:val="009378C8"/>
    <w:rsid w:val="00942E49"/>
    <w:rsid w:val="00947A3A"/>
    <w:rsid w:val="009538C0"/>
    <w:rsid w:val="00953DF7"/>
    <w:rsid w:val="0096235E"/>
    <w:rsid w:val="00962AD0"/>
    <w:rsid w:val="0096355E"/>
    <w:rsid w:val="009718D0"/>
    <w:rsid w:val="00971D7F"/>
    <w:rsid w:val="009727A1"/>
    <w:rsid w:val="009808B6"/>
    <w:rsid w:val="00980D4F"/>
    <w:rsid w:val="009845FA"/>
    <w:rsid w:val="009859C8"/>
    <w:rsid w:val="00987A95"/>
    <w:rsid w:val="009947AD"/>
    <w:rsid w:val="00994BB1"/>
    <w:rsid w:val="00995E81"/>
    <w:rsid w:val="0099653E"/>
    <w:rsid w:val="009A332F"/>
    <w:rsid w:val="009A4EF8"/>
    <w:rsid w:val="009AD65A"/>
    <w:rsid w:val="009B0518"/>
    <w:rsid w:val="009B0A8D"/>
    <w:rsid w:val="009B45C6"/>
    <w:rsid w:val="009C5ABB"/>
    <w:rsid w:val="009C605E"/>
    <w:rsid w:val="009C6E32"/>
    <w:rsid w:val="009D1314"/>
    <w:rsid w:val="009D19C9"/>
    <w:rsid w:val="009D24AA"/>
    <w:rsid w:val="009D2D7E"/>
    <w:rsid w:val="009D7B68"/>
    <w:rsid w:val="009E0339"/>
    <w:rsid w:val="009E196B"/>
    <w:rsid w:val="009E59C5"/>
    <w:rsid w:val="009E613E"/>
    <w:rsid w:val="009E6CCE"/>
    <w:rsid w:val="009E7400"/>
    <w:rsid w:val="009F0E60"/>
    <w:rsid w:val="009F2F89"/>
    <w:rsid w:val="009F5005"/>
    <w:rsid w:val="00A031A3"/>
    <w:rsid w:val="00A07487"/>
    <w:rsid w:val="00A12367"/>
    <w:rsid w:val="00A16760"/>
    <w:rsid w:val="00A22D2F"/>
    <w:rsid w:val="00A24EB7"/>
    <w:rsid w:val="00A30231"/>
    <w:rsid w:val="00A30BC5"/>
    <w:rsid w:val="00A31DA8"/>
    <w:rsid w:val="00A3271C"/>
    <w:rsid w:val="00A45A0F"/>
    <w:rsid w:val="00A4796D"/>
    <w:rsid w:val="00A47D43"/>
    <w:rsid w:val="00A5085A"/>
    <w:rsid w:val="00A51FA1"/>
    <w:rsid w:val="00A66990"/>
    <w:rsid w:val="00A7282D"/>
    <w:rsid w:val="00A7714A"/>
    <w:rsid w:val="00A8238C"/>
    <w:rsid w:val="00A85B63"/>
    <w:rsid w:val="00A86416"/>
    <w:rsid w:val="00A86656"/>
    <w:rsid w:val="00A92172"/>
    <w:rsid w:val="00A93FBF"/>
    <w:rsid w:val="00A94692"/>
    <w:rsid w:val="00AA1330"/>
    <w:rsid w:val="00AA487A"/>
    <w:rsid w:val="00AA7916"/>
    <w:rsid w:val="00AB0305"/>
    <w:rsid w:val="00AB0F30"/>
    <w:rsid w:val="00AB1619"/>
    <w:rsid w:val="00AB1C40"/>
    <w:rsid w:val="00AB3B3F"/>
    <w:rsid w:val="00AB45A9"/>
    <w:rsid w:val="00AB560E"/>
    <w:rsid w:val="00AC203F"/>
    <w:rsid w:val="00AC3FBD"/>
    <w:rsid w:val="00AC4FB9"/>
    <w:rsid w:val="00AC54E9"/>
    <w:rsid w:val="00AC6DBC"/>
    <w:rsid w:val="00AD3837"/>
    <w:rsid w:val="00AD4373"/>
    <w:rsid w:val="00AD57EF"/>
    <w:rsid w:val="00AE3397"/>
    <w:rsid w:val="00AE67D4"/>
    <w:rsid w:val="00AF08DA"/>
    <w:rsid w:val="00AF105B"/>
    <w:rsid w:val="00AF37E1"/>
    <w:rsid w:val="00B022BF"/>
    <w:rsid w:val="00B07AEC"/>
    <w:rsid w:val="00B110EF"/>
    <w:rsid w:val="00B13032"/>
    <w:rsid w:val="00B1387F"/>
    <w:rsid w:val="00B13BE5"/>
    <w:rsid w:val="00B22B49"/>
    <w:rsid w:val="00B2339F"/>
    <w:rsid w:val="00B30AEF"/>
    <w:rsid w:val="00B35B1F"/>
    <w:rsid w:val="00B37B92"/>
    <w:rsid w:val="00B37DFB"/>
    <w:rsid w:val="00B40C75"/>
    <w:rsid w:val="00B45C84"/>
    <w:rsid w:val="00B46CAF"/>
    <w:rsid w:val="00B54A23"/>
    <w:rsid w:val="00B55753"/>
    <w:rsid w:val="00B62F4D"/>
    <w:rsid w:val="00B65FB3"/>
    <w:rsid w:val="00B679DF"/>
    <w:rsid w:val="00B72B48"/>
    <w:rsid w:val="00B755E6"/>
    <w:rsid w:val="00B765F7"/>
    <w:rsid w:val="00B80402"/>
    <w:rsid w:val="00B82B77"/>
    <w:rsid w:val="00B87D23"/>
    <w:rsid w:val="00B906EA"/>
    <w:rsid w:val="00BA0F89"/>
    <w:rsid w:val="00BA3B1B"/>
    <w:rsid w:val="00BA51C2"/>
    <w:rsid w:val="00BA69F9"/>
    <w:rsid w:val="00BB190D"/>
    <w:rsid w:val="00BB33B9"/>
    <w:rsid w:val="00BB534C"/>
    <w:rsid w:val="00BB6214"/>
    <w:rsid w:val="00BC183C"/>
    <w:rsid w:val="00BC2BD2"/>
    <w:rsid w:val="00BD0275"/>
    <w:rsid w:val="00BE348E"/>
    <w:rsid w:val="00BE504C"/>
    <w:rsid w:val="00BF1072"/>
    <w:rsid w:val="00BF2E0C"/>
    <w:rsid w:val="00BF44D3"/>
    <w:rsid w:val="00BF5356"/>
    <w:rsid w:val="00C00BE7"/>
    <w:rsid w:val="00C0401F"/>
    <w:rsid w:val="00C04173"/>
    <w:rsid w:val="00C04321"/>
    <w:rsid w:val="00C04B60"/>
    <w:rsid w:val="00C10DAB"/>
    <w:rsid w:val="00C13385"/>
    <w:rsid w:val="00C15978"/>
    <w:rsid w:val="00C16173"/>
    <w:rsid w:val="00C2005F"/>
    <w:rsid w:val="00C21BB1"/>
    <w:rsid w:val="00C23CF5"/>
    <w:rsid w:val="00C31F24"/>
    <w:rsid w:val="00C327D6"/>
    <w:rsid w:val="00C33232"/>
    <w:rsid w:val="00C356EF"/>
    <w:rsid w:val="00C357F0"/>
    <w:rsid w:val="00C36E40"/>
    <w:rsid w:val="00C40745"/>
    <w:rsid w:val="00C417A3"/>
    <w:rsid w:val="00C443BB"/>
    <w:rsid w:val="00C45B7F"/>
    <w:rsid w:val="00C46657"/>
    <w:rsid w:val="00C470AE"/>
    <w:rsid w:val="00C51262"/>
    <w:rsid w:val="00C523C7"/>
    <w:rsid w:val="00C55105"/>
    <w:rsid w:val="00C630F4"/>
    <w:rsid w:val="00C70D62"/>
    <w:rsid w:val="00C71126"/>
    <w:rsid w:val="00C72B48"/>
    <w:rsid w:val="00C73023"/>
    <w:rsid w:val="00C73F67"/>
    <w:rsid w:val="00C75201"/>
    <w:rsid w:val="00C80828"/>
    <w:rsid w:val="00C907AA"/>
    <w:rsid w:val="00C922DD"/>
    <w:rsid w:val="00C96C34"/>
    <w:rsid w:val="00CA2869"/>
    <w:rsid w:val="00CA5663"/>
    <w:rsid w:val="00CA6112"/>
    <w:rsid w:val="00CB3C8E"/>
    <w:rsid w:val="00CB3E75"/>
    <w:rsid w:val="00CC0BF3"/>
    <w:rsid w:val="00CC2E6B"/>
    <w:rsid w:val="00CC5B39"/>
    <w:rsid w:val="00CC5B99"/>
    <w:rsid w:val="00CC5BCD"/>
    <w:rsid w:val="00CD0087"/>
    <w:rsid w:val="00CD07DB"/>
    <w:rsid w:val="00CD6E36"/>
    <w:rsid w:val="00CD79ED"/>
    <w:rsid w:val="00CE40F6"/>
    <w:rsid w:val="00CF199B"/>
    <w:rsid w:val="00CF22DD"/>
    <w:rsid w:val="00CF2A6A"/>
    <w:rsid w:val="00CF4C9D"/>
    <w:rsid w:val="00CF71BD"/>
    <w:rsid w:val="00D0180C"/>
    <w:rsid w:val="00D04B49"/>
    <w:rsid w:val="00D04CB8"/>
    <w:rsid w:val="00D07B63"/>
    <w:rsid w:val="00D12FCB"/>
    <w:rsid w:val="00D13075"/>
    <w:rsid w:val="00D13FB8"/>
    <w:rsid w:val="00D161C4"/>
    <w:rsid w:val="00D17461"/>
    <w:rsid w:val="00D22BF2"/>
    <w:rsid w:val="00D2400C"/>
    <w:rsid w:val="00D24299"/>
    <w:rsid w:val="00D25A72"/>
    <w:rsid w:val="00D25D8A"/>
    <w:rsid w:val="00D27B6F"/>
    <w:rsid w:val="00D331DC"/>
    <w:rsid w:val="00D34D59"/>
    <w:rsid w:val="00D37CFD"/>
    <w:rsid w:val="00D46D1D"/>
    <w:rsid w:val="00D47B34"/>
    <w:rsid w:val="00D50D5A"/>
    <w:rsid w:val="00D55E7C"/>
    <w:rsid w:val="00D61570"/>
    <w:rsid w:val="00D61DDE"/>
    <w:rsid w:val="00D61F6E"/>
    <w:rsid w:val="00D63990"/>
    <w:rsid w:val="00D65098"/>
    <w:rsid w:val="00D666F7"/>
    <w:rsid w:val="00D71A77"/>
    <w:rsid w:val="00D73E4B"/>
    <w:rsid w:val="00D74E6F"/>
    <w:rsid w:val="00D8068B"/>
    <w:rsid w:val="00D81E91"/>
    <w:rsid w:val="00D86303"/>
    <w:rsid w:val="00D87008"/>
    <w:rsid w:val="00D91260"/>
    <w:rsid w:val="00D91E8A"/>
    <w:rsid w:val="00D92825"/>
    <w:rsid w:val="00D93297"/>
    <w:rsid w:val="00DA0CA4"/>
    <w:rsid w:val="00DA6BD8"/>
    <w:rsid w:val="00DA72D9"/>
    <w:rsid w:val="00DB0EB3"/>
    <w:rsid w:val="00DB345A"/>
    <w:rsid w:val="00DB5CC7"/>
    <w:rsid w:val="00DB7064"/>
    <w:rsid w:val="00DB7D46"/>
    <w:rsid w:val="00DD00ED"/>
    <w:rsid w:val="00DD6F07"/>
    <w:rsid w:val="00DD7AB5"/>
    <w:rsid w:val="00DE0221"/>
    <w:rsid w:val="00DE044C"/>
    <w:rsid w:val="00DE2907"/>
    <w:rsid w:val="00DF1F2D"/>
    <w:rsid w:val="00DF27D2"/>
    <w:rsid w:val="00DF5255"/>
    <w:rsid w:val="00DF7460"/>
    <w:rsid w:val="00DF7DE7"/>
    <w:rsid w:val="00E0441B"/>
    <w:rsid w:val="00E063FC"/>
    <w:rsid w:val="00E1506B"/>
    <w:rsid w:val="00E1735B"/>
    <w:rsid w:val="00E17FF5"/>
    <w:rsid w:val="00E22ACB"/>
    <w:rsid w:val="00E25963"/>
    <w:rsid w:val="00E268C7"/>
    <w:rsid w:val="00E27D4C"/>
    <w:rsid w:val="00E30E46"/>
    <w:rsid w:val="00E41902"/>
    <w:rsid w:val="00E426F0"/>
    <w:rsid w:val="00E44D0F"/>
    <w:rsid w:val="00E51123"/>
    <w:rsid w:val="00E523AD"/>
    <w:rsid w:val="00E529F9"/>
    <w:rsid w:val="00E61E89"/>
    <w:rsid w:val="00E62D56"/>
    <w:rsid w:val="00E62DB9"/>
    <w:rsid w:val="00E646BD"/>
    <w:rsid w:val="00E66B29"/>
    <w:rsid w:val="00E6755F"/>
    <w:rsid w:val="00E74A15"/>
    <w:rsid w:val="00E75B6D"/>
    <w:rsid w:val="00E81B0B"/>
    <w:rsid w:val="00E82EFE"/>
    <w:rsid w:val="00E96F7B"/>
    <w:rsid w:val="00EA3B0B"/>
    <w:rsid w:val="00EA4B00"/>
    <w:rsid w:val="00EA77C4"/>
    <w:rsid w:val="00EB1DD8"/>
    <w:rsid w:val="00EB21CA"/>
    <w:rsid w:val="00EB366C"/>
    <w:rsid w:val="00EB3A92"/>
    <w:rsid w:val="00EB470C"/>
    <w:rsid w:val="00EB5402"/>
    <w:rsid w:val="00EB54FE"/>
    <w:rsid w:val="00EB77E7"/>
    <w:rsid w:val="00EC1A31"/>
    <w:rsid w:val="00EC32A7"/>
    <w:rsid w:val="00EC71D7"/>
    <w:rsid w:val="00ED3609"/>
    <w:rsid w:val="00ED460C"/>
    <w:rsid w:val="00ED60C9"/>
    <w:rsid w:val="00EE2B3C"/>
    <w:rsid w:val="00EE315E"/>
    <w:rsid w:val="00EE6B49"/>
    <w:rsid w:val="00EF4178"/>
    <w:rsid w:val="00EF63C9"/>
    <w:rsid w:val="00EF6576"/>
    <w:rsid w:val="00F062B9"/>
    <w:rsid w:val="00F07BDA"/>
    <w:rsid w:val="00F07DD2"/>
    <w:rsid w:val="00F26136"/>
    <w:rsid w:val="00F330B4"/>
    <w:rsid w:val="00F33283"/>
    <w:rsid w:val="00F350A2"/>
    <w:rsid w:val="00F352B3"/>
    <w:rsid w:val="00F359E6"/>
    <w:rsid w:val="00F37505"/>
    <w:rsid w:val="00F37919"/>
    <w:rsid w:val="00F40A63"/>
    <w:rsid w:val="00F41774"/>
    <w:rsid w:val="00F42B81"/>
    <w:rsid w:val="00F43129"/>
    <w:rsid w:val="00F4540E"/>
    <w:rsid w:val="00F45508"/>
    <w:rsid w:val="00F52F6C"/>
    <w:rsid w:val="00F56E59"/>
    <w:rsid w:val="00F614E1"/>
    <w:rsid w:val="00F61AD7"/>
    <w:rsid w:val="00F62AE6"/>
    <w:rsid w:val="00F64F60"/>
    <w:rsid w:val="00F6699A"/>
    <w:rsid w:val="00F74C1F"/>
    <w:rsid w:val="00F772BF"/>
    <w:rsid w:val="00F82253"/>
    <w:rsid w:val="00F83D96"/>
    <w:rsid w:val="00F841DB"/>
    <w:rsid w:val="00F84A66"/>
    <w:rsid w:val="00F876EF"/>
    <w:rsid w:val="00F91037"/>
    <w:rsid w:val="00F91210"/>
    <w:rsid w:val="00F92486"/>
    <w:rsid w:val="00F93328"/>
    <w:rsid w:val="00F943D0"/>
    <w:rsid w:val="00F963CF"/>
    <w:rsid w:val="00FA108B"/>
    <w:rsid w:val="00FA1BD3"/>
    <w:rsid w:val="00FA1BD5"/>
    <w:rsid w:val="00FA1D3F"/>
    <w:rsid w:val="00FA5AD9"/>
    <w:rsid w:val="00FA7FC5"/>
    <w:rsid w:val="00FB179C"/>
    <w:rsid w:val="00FB18B5"/>
    <w:rsid w:val="00FB47DE"/>
    <w:rsid w:val="00FC011C"/>
    <w:rsid w:val="00FD0FB6"/>
    <w:rsid w:val="00FD1F2A"/>
    <w:rsid w:val="00FD7BC8"/>
    <w:rsid w:val="00FE066B"/>
    <w:rsid w:val="00FE346C"/>
    <w:rsid w:val="00FE3F71"/>
    <w:rsid w:val="00FE40D6"/>
    <w:rsid w:val="00FE5693"/>
    <w:rsid w:val="00FF0460"/>
    <w:rsid w:val="00FF0DB2"/>
    <w:rsid w:val="00FF158E"/>
    <w:rsid w:val="00FF68FA"/>
    <w:rsid w:val="02A51961"/>
    <w:rsid w:val="036E09E1"/>
    <w:rsid w:val="0416A7B6"/>
    <w:rsid w:val="050726D3"/>
    <w:rsid w:val="073D8FA4"/>
    <w:rsid w:val="0A4E43B7"/>
    <w:rsid w:val="0AE44058"/>
    <w:rsid w:val="0AE790B4"/>
    <w:rsid w:val="0B441A08"/>
    <w:rsid w:val="0E094692"/>
    <w:rsid w:val="1063EE57"/>
    <w:rsid w:val="116D4D5E"/>
    <w:rsid w:val="13F92D69"/>
    <w:rsid w:val="1B519EAF"/>
    <w:rsid w:val="217BA0D4"/>
    <w:rsid w:val="23CA581C"/>
    <w:rsid w:val="26C01FE8"/>
    <w:rsid w:val="27D1064C"/>
    <w:rsid w:val="29AADD30"/>
    <w:rsid w:val="2DA059BE"/>
    <w:rsid w:val="3057F266"/>
    <w:rsid w:val="30BD5126"/>
    <w:rsid w:val="326C42FD"/>
    <w:rsid w:val="34BF6365"/>
    <w:rsid w:val="35195E69"/>
    <w:rsid w:val="351D0DA4"/>
    <w:rsid w:val="3648D528"/>
    <w:rsid w:val="38AF3AAE"/>
    <w:rsid w:val="390EDAF7"/>
    <w:rsid w:val="3EA3B4B6"/>
    <w:rsid w:val="3FB49B1A"/>
    <w:rsid w:val="43327DF2"/>
    <w:rsid w:val="457D7B88"/>
    <w:rsid w:val="468AF3A8"/>
    <w:rsid w:val="471A19A8"/>
    <w:rsid w:val="47D70EF4"/>
    <w:rsid w:val="481D510A"/>
    <w:rsid w:val="4AC9214F"/>
    <w:rsid w:val="4B231C53"/>
    <w:rsid w:val="4C3111DB"/>
    <w:rsid w:val="4D04484A"/>
    <w:rsid w:val="4E79A930"/>
    <w:rsid w:val="4F418F16"/>
    <w:rsid w:val="50F26FC5"/>
    <w:rsid w:val="56E7322E"/>
    <w:rsid w:val="5811796C"/>
    <w:rsid w:val="5F530359"/>
    <w:rsid w:val="62B1025C"/>
    <w:rsid w:val="63288E39"/>
    <w:rsid w:val="63C52465"/>
    <w:rsid w:val="63F82210"/>
    <w:rsid w:val="653AA224"/>
    <w:rsid w:val="6CDAF590"/>
    <w:rsid w:val="6E1B3756"/>
    <w:rsid w:val="6E3A1AC6"/>
    <w:rsid w:val="75224790"/>
    <w:rsid w:val="7989B88F"/>
    <w:rsid w:val="798DC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2A145"/>
  <w15:chartTrackingRefBased/>
  <w15:docId w15:val="{09472A38-8276-4A6D-A0DE-D9903F4A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4ED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54ED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4ED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4ED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4ED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4ED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4ED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4ED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4ED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4ED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E54ED"/>
    <w:rPr>
      <w:rFonts w:ascii="Calibri Light" w:eastAsia="SimSun" w:hAnsi="Calibri Light" w:cs="Times New Roman"/>
      <w:color w:val="1F4E79"/>
      <w:sz w:val="36"/>
      <w:szCs w:val="36"/>
    </w:rPr>
  </w:style>
  <w:style w:type="paragraph" w:styleId="ListParagraph">
    <w:name w:val="List Paragraph"/>
    <w:basedOn w:val="Normal"/>
    <w:uiPriority w:val="34"/>
    <w:qFormat/>
    <w:rsid w:val="00EB1DD8"/>
    <w:pPr>
      <w:ind w:left="720"/>
      <w:contextualSpacing/>
    </w:pPr>
  </w:style>
  <w:style w:type="paragraph" w:customStyle="1" w:styleId="Default">
    <w:name w:val="Default"/>
    <w:rsid w:val="00C00BE7"/>
    <w:pPr>
      <w:autoSpaceDE w:val="0"/>
      <w:autoSpaceDN w:val="0"/>
      <w:adjustRightInd w:val="0"/>
      <w:spacing w:after="160" w:line="259" w:lineRule="auto"/>
    </w:pPr>
    <w:rPr>
      <w:rFonts w:ascii="Founders Grotesk Medium" w:hAnsi="Founders Grotesk Medium" w:cs="Founders Grotesk Medium"/>
      <w:color w:val="000000"/>
      <w:sz w:val="24"/>
      <w:szCs w:val="24"/>
    </w:rPr>
  </w:style>
  <w:style w:type="character" w:customStyle="1" w:styleId="A1">
    <w:name w:val="A1"/>
    <w:uiPriority w:val="99"/>
    <w:rsid w:val="00C00BE7"/>
    <w:rPr>
      <w:rFonts w:cs="Founders Grotesk Medium"/>
      <w:color w:val="00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0BE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00BE7"/>
    <w:rPr>
      <w:lang w:eastAsia="en-US"/>
    </w:rPr>
  </w:style>
  <w:style w:type="character" w:styleId="FootnoteReference">
    <w:name w:val="footnote reference"/>
    <w:uiPriority w:val="99"/>
    <w:semiHidden/>
    <w:unhideWhenUsed/>
    <w:rsid w:val="00C00BE7"/>
    <w:rPr>
      <w:vertAlign w:val="superscript"/>
    </w:rPr>
  </w:style>
  <w:style w:type="character" w:styleId="Hyperlink">
    <w:name w:val="Hyperlink"/>
    <w:uiPriority w:val="99"/>
    <w:unhideWhenUsed/>
    <w:rsid w:val="00C00BE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2BCA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5B6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62C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B62C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2C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62CE"/>
    <w:rPr>
      <w:b/>
      <w:bCs/>
      <w:lang w:eastAsia="en-US"/>
    </w:rPr>
  </w:style>
  <w:style w:type="character" w:customStyle="1" w:styleId="Heading2Char">
    <w:name w:val="Heading 2 Char"/>
    <w:link w:val="Heading2"/>
    <w:uiPriority w:val="9"/>
    <w:semiHidden/>
    <w:rsid w:val="000E54ED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0E54ED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0E54ED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Heading5Char">
    <w:name w:val="Heading 5 Char"/>
    <w:link w:val="Heading5"/>
    <w:uiPriority w:val="9"/>
    <w:semiHidden/>
    <w:rsid w:val="000E54ED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0E54ED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0E54ED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0E54ED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0E54ED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54ED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9"/>
    <w:qFormat/>
    <w:rsid w:val="000E54ED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9"/>
    <w:rsid w:val="000E54ED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9"/>
    <w:qFormat/>
    <w:rsid w:val="000E54ED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9"/>
    <w:rsid w:val="000E54ED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0E54ED"/>
    <w:rPr>
      <w:b/>
      <w:bCs/>
    </w:rPr>
  </w:style>
  <w:style w:type="character" w:styleId="Emphasis">
    <w:name w:val="Emphasis"/>
    <w:uiPriority w:val="20"/>
    <w:qFormat/>
    <w:rsid w:val="000E54ED"/>
    <w:rPr>
      <w:i/>
      <w:iCs/>
    </w:rPr>
  </w:style>
  <w:style w:type="paragraph" w:styleId="NoSpacing">
    <w:name w:val="No Spacing"/>
    <w:uiPriority w:val="1"/>
    <w:qFormat/>
    <w:rsid w:val="000E54ED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E54ED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0E54ED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4ED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0E54ED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0E54ED"/>
    <w:rPr>
      <w:i/>
      <w:iCs/>
      <w:color w:val="595959"/>
    </w:rPr>
  </w:style>
  <w:style w:type="character" w:styleId="IntenseEmphasis">
    <w:name w:val="Intense Emphasis"/>
    <w:uiPriority w:val="21"/>
    <w:qFormat/>
    <w:rsid w:val="000E54ED"/>
    <w:rPr>
      <w:b/>
      <w:bCs/>
      <w:i/>
      <w:iCs/>
    </w:rPr>
  </w:style>
  <w:style w:type="character" w:styleId="SubtleReference">
    <w:name w:val="Subtle Reference"/>
    <w:uiPriority w:val="31"/>
    <w:qFormat/>
    <w:rsid w:val="000E54ED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0E54ED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0E54E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54ED"/>
    <w:pPr>
      <w:outlineLvl w:val="9"/>
    </w:pPr>
  </w:style>
  <w:style w:type="paragraph" w:styleId="ListNumber">
    <w:name w:val="List Number"/>
    <w:basedOn w:val="Normal"/>
    <w:rsid w:val="0066538D"/>
    <w:pPr>
      <w:numPr>
        <w:numId w:val="12"/>
      </w:numPr>
      <w:spacing w:after="230" w:line="240" w:lineRule="auto"/>
    </w:pPr>
    <w:rPr>
      <w:rFonts w:ascii="Times New Roman" w:hAnsi="Times New Roman"/>
      <w:sz w:val="23"/>
      <w:szCs w:val="20"/>
      <w:lang w:val="en-GB" w:eastAsia="en-AU"/>
    </w:rPr>
  </w:style>
  <w:style w:type="paragraph" w:customStyle="1" w:styleId="Paragraph">
    <w:name w:val="Paragraph"/>
    <w:link w:val="ParagraphChar"/>
    <w:rsid w:val="0066538D"/>
    <w:pPr>
      <w:spacing w:after="200" w:line="320" w:lineRule="atLeast"/>
    </w:pPr>
    <w:rPr>
      <w:rFonts w:ascii="Arial" w:hAnsi="Arial"/>
      <w:lang w:eastAsia="en-US"/>
    </w:rPr>
  </w:style>
  <w:style w:type="paragraph" w:customStyle="1" w:styleId="ListNumber8">
    <w:name w:val="List Number 8"/>
    <w:basedOn w:val="Paragraph"/>
    <w:rsid w:val="0066538D"/>
    <w:pPr>
      <w:tabs>
        <w:tab w:val="num" w:pos="3769"/>
      </w:tabs>
      <w:ind w:left="3769" w:hanging="567"/>
    </w:pPr>
  </w:style>
  <w:style w:type="character" w:customStyle="1" w:styleId="ParagraphChar">
    <w:name w:val="Paragraph Char"/>
    <w:link w:val="Paragraph"/>
    <w:rsid w:val="0066538D"/>
    <w:rPr>
      <w:rFonts w:ascii="Arial" w:hAnsi="Arial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718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8D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718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8D0"/>
    <w:rPr>
      <w:sz w:val="22"/>
      <w:szCs w:val="22"/>
    </w:rPr>
  </w:style>
  <w:style w:type="table" w:styleId="TableGrid">
    <w:name w:val="Table Grid"/>
    <w:basedOn w:val="TableNormal"/>
    <w:uiPriority w:val="39"/>
    <w:rsid w:val="0048374C"/>
    <w:rPr>
      <w:rFonts w:ascii="Arial" w:eastAsiaTheme="minorHAnsi" w:hAnsi="Arial" w:cstheme="minorBidi"/>
      <w:color w:val="231F20"/>
      <w:sz w:val="24"/>
      <w:szCs w:val="24"/>
      <w:lang w:val="en-GB" w:eastAsia="en-US"/>
    </w:rPr>
    <w:tblPr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A4EF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31915"/>
    <w:rPr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2104DF"/>
    <w:pPr>
      <w:spacing w:after="0"/>
      <w:jc w:val="center"/>
    </w:pPr>
    <w:rPr>
      <w:rFonts w:cs="Calibri"/>
      <w:noProof/>
      <w:lang w:eastAsia="en-US"/>
    </w:rPr>
  </w:style>
  <w:style w:type="character" w:customStyle="1" w:styleId="EndNoteBibliographyTitleChar">
    <w:name w:val="EndNote Bibliography Title Char"/>
    <w:basedOn w:val="FootnoteTextChar"/>
    <w:link w:val="EndNoteBibliographyTitle"/>
    <w:rsid w:val="002104DF"/>
    <w:rPr>
      <w:rFonts w:cs="Calibri"/>
      <w:noProof/>
      <w:sz w:val="22"/>
      <w:szCs w:val="22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2104DF"/>
    <w:pPr>
      <w:spacing w:line="240" w:lineRule="auto"/>
      <w:jc w:val="both"/>
    </w:pPr>
    <w:rPr>
      <w:rFonts w:cs="Calibri"/>
      <w:noProof/>
      <w:lang w:eastAsia="en-US"/>
    </w:rPr>
  </w:style>
  <w:style w:type="character" w:customStyle="1" w:styleId="EndNoteBibliographyChar">
    <w:name w:val="EndNote Bibliography Char"/>
    <w:basedOn w:val="FootnoteTextChar"/>
    <w:link w:val="EndNoteBibliography"/>
    <w:rsid w:val="002104DF"/>
    <w:rPr>
      <w:rFonts w:cs="Calibri"/>
      <w:noProof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4540E"/>
    <w:rPr>
      <w:color w:val="808080"/>
    </w:rPr>
  </w:style>
  <w:style w:type="paragraph" w:customStyle="1" w:styleId="Bullets">
    <w:name w:val="Bullets"/>
    <w:basedOn w:val="ListBullet"/>
    <w:link w:val="BulletsChar"/>
    <w:qFormat/>
    <w:rsid w:val="00044D90"/>
    <w:pPr>
      <w:spacing w:after="60" w:line="276" w:lineRule="auto"/>
      <w:contextualSpacing w:val="0"/>
    </w:pPr>
    <w:rPr>
      <w:rFonts w:ascii="Arial" w:eastAsiaTheme="minorHAnsi" w:hAnsi="Arial" w:cs="Arial"/>
      <w:lang w:eastAsia="en-US"/>
    </w:rPr>
  </w:style>
  <w:style w:type="character" w:customStyle="1" w:styleId="BulletsChar">
    <w:name w:val="Bullets Char"/>
    <w:basedOn w:val="DefaultParagraphFont"/>
    <w:link w:val="Bullets"/>
    <w:rsid w:val="00044D90"/>
    <w:rPr>
      <w:rFonts w:ascii="Arial" w:eastAsiaTheme="minorHAnsi" w:hAnsi="Arial" w:cs="Arial"/>
      <w:sz w:val="22"/>
      <w:szCs w:val="22"/>
      <w:lang w:eastAsia="en-US"/>
    </w:rPr>
  </w:style>
  <w:style w:type="paragraph" w:customStyle="1" w:styleId="Footnote">
    <w:name w:val="Footnote"/>
    <w:basedOn w:val="FootnoteText"/>
    <w:link w:val="FootnoteChar"/>
    <w:qFormat/>
    <w:rsid w:val="00044D90"/>
    <w:pPr>
      <w:spacing w:after="0" w:line="240" w:lineRule="auto"/>
    </w:pPr>
    <w:rPr>
      <w:rFonts w:ascii="Arial" w:eastAsia="Calibri" w:hAnsi="Arial" w:cs="Arial"/>
      <w:sz w:val="18"/>
      <w:lang w:val="en-US" w:eastAsia="en-US"/>
    </w:rPr>
  </w:style>
  <w:style w:type="character" w:customStyle="1" w:styleId="FootnoteChar">
    <w:name w:val="Footnote Char"/>
    <w:basedOn w:val="FootnoteTextChar"/>
    <w:link w:val="Footnote"/>
    <w:rsid w:val="00044D90"/>
    <w:rPr>
      <w:rFonts w:ascii="Arial" w:eastAsia="Calibri" w:hAnsi="Arial" w:cs="Arial"/>
      <w:sz w:val="18"/>
      <w:lang w:val="en-US" w:eastAsia="en-US"/>
    </w:rPr>
  </w:style>
  <w:style w:type="paragraph" w:styleId="ListBullet">
    <w:name w:val="List Bullet"/>
    <w:basedOn w:val="Normal"/>
    <w:uiPriority w:val="99"/>
    <w:semiHidden/>
    <w:unhideWhenUsed/>
    <w:rsid w:val="00044D90"/>
    <w:pPr>
      <w:ind w:left="720" w:hanging="360"/>
      <w:contextualSpacing/>
    </w:pPr>
  </w:style>
  <w:style w:type="paragraph" w:customStyle="1" w:styleId="TeThHauorahead1">
    <w:name w:val="Te Tāhū Hauora head 1"/>
    <w:basedOn w:val="Heading1"/>
    <w:qFormat/>
    <w:rsid w:val="004126F6"/>
    <w:pPr>
      <w:spacing w:before="360" w:after="240"/>
    </w:pPr>
    <w:rPr>
      <w:rFonts w:ascii="Arial" w:eastAsiaTheme="majorEastAsia" w:hAnsi="Arial" w:cs="Arial"/>
      <w:b/>
      <w:color w:val="293868"/>
      <w:szCs w:val="32"/>
      <w:lang w:eastAsia="en-US"/>
    </w:rPr>
  </w:style>
  <w:style w:type="paragraph" w:customStyle="1" w:styleId="TeThHauorahead2">
    <w:name w:val="Te Tāhū Hauora head 2"/>
    <w:basedOn w:val="Heading2"/>
    <w:qFormat/>
    <w:rsid w:val="000B1D30"/>
    <w:pPr>
      <w:spacing w:before="360" w:after="120"/>
    </w:pPr>
    <w:rPr>
      <w:rFonts w:ascii="Arial" w:eastAsiaTheme="majorEastAsia" w:hAnsi="Arial" w:cs="Arial"/>
      <w:b/>
      <w:i/>
      <w:color w:val="293868"/>
      <w:sz w:val="28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0DB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528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5283"/>
  </w:style>
  <w:style w:type="character" w:styleId="EndnoteReference">
    <w:name w:val="endnote reference"/>
    <w:basedOn w:val="DefaultParagraphFont"/>
    <w:uiPriority w:val="99"/>
    <w:semiHidden/>
    <w:unhideWhenUsed/>
    <w:rsid w:val="007E5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qsc.govt.nz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hqsc.govt.nz/resources/resource-library/code-of-expectations-for-health-entities-engagement-with-consumers-and-whanau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customXml" Target="../customXml/item6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legislation.govt.nz/act/public/2000/0024/latest/DLM58317.html" TargetMode="External"/><Relationship Id="rId2" Type="http://schemas.openxmlformats.org/officeDocument/2006/relationships/hyperlink" Target="https://legislation.govt.nz/act/public/2015/0070/latest/DLM5976660.html" TargetMode="External"/><Relationship Id="rId1" Type="http://schemas.openxmlformats.org/officeDocument/2006/relationships/hyperlink" Target="http://www.hqsc.govt.nz/resources/resource-library/national-adverse-event-policy-202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1A4E8-C0AF-4F22-86E0-061D0DB4C962}"/>
      </w:docPartPr>
      <w:docPartBody>
        <w:p w:rsidR="00342906" w:rsidRDefault="007E526C">
          <w:r w:rsidRPr="00577E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96FD9-A493-43F2-B3DA-57C0FF4BED5C}"/>
      </w:docPartPr>
      <w:docPartBody>
        <w:p w:rsidR="00342906" w:rsidRDefault="007E526C">
          <w:r w:rsidRPr="00577E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unders Grotesk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6C"/>
    <w:rsid w:val="00342906"/>
    <w:rsid w:val="005018A9"/>
    <w:rsid w:val="006C6AD5"/>
    <w:rsid w:val="007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26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_dlc_DocId xmlns="bef9904b-9bca-4a1b-aca3-78dad2044d15">DOCS-585337998-34669</_dlc_DocId>
    <_dlc_DocIdUrl xmlns="bef9904b-9bca-4a1b-aca3-78dad2044d15">
      <Url>https://hqsc.sharepoint.com/sites/dms-programmes/_layouts/15/DocIdRedir.aspx?ID=DOCS-585337998-34669</Url>
      <Description>DOCS-585337998-34669</Description>
    </_dlc_DocIdUrl>
    <SharedWithUsers xmlns="bef9904b-9bca-4a1b-aca3-78dad2044d15">
      <UserInfo>
        <DisplayName>Glen Mitchell</DisplayName>
        <AccountId>79</AccountId>
        <AccountType/>
      </UserInfo>
      <UserInfo>
        <DisplayName>Leona Dann</DisplayName>
        <AccountId>12</AccountId>
        <AccountType/>
      </UserInfo>
      <UserInfo>
        <DisplayName>Gillian Allen</DisplayName>
        <AccountId>3310</AccountId>
        <AccountType/>
      </UserInfo>
      <UserInfo>
        <DisplayName>Caroline Tilah</DisplayName>
        <AccountId>52</AccountId>
        <AccountType/>
      </UserInfo>
      <UserInfo>
        <DisplayName>Kat Lawrie</DisplayName>
        <AccountId>32</AccountId>
        <AccountType/>
      </UserInfo>
    </SharedWithUsers>
    <lcf76f155ced4ddcb4097134ff3c332f xmlns="0b19c66c-1d17-4878-ac54-a29750ce0b61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411B27F77A3A1942ADD65E7108B7C661" ma:contentTypeVersion="36" ma:contentTypeDescription="Use this content type to classify and store documents on HQSC DMS website" ma:contentTypeScope="" ma:versionID="17741a07577261d3d3aabee56bc7508c">
  <xsd:schema xmlns:xsd="http://www.w3.org/2001/XMLSchema" xmlns:xs="http://www.w3.org/2001/XMLSchema" xmlns:p="http://schemas.microsoft.com/office/2006/metadata/properties" xmlns:ns3="0b19c66c-1d17-4878-ac54-a29750ce0b61" xmlns:ns4="bef9904b-9bca-4a1b-aca3-78dad2044d15" targetNamespace="http://schemas.microsoft.com/office/2006/metadata/properties" ma:root="true" ma:fieldsID="a91ca38a0c13f6820e585266f458c106" ns3:_="" ns4:_="">
    <xsd:import namespace="0b19c66c-1d17-4878-ac54-a29750ce0b61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9c66c-1d17-4878-ac54-a29750ce0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Props1.xml><?xml version="1.0" encoding="utf-8"?>
<ds:datastoreItem xmlns:ds="http://schemas.openxmlformats.org/officeDocument/2006/customXml" ds:itemID="{A16075D4-A6F7-4217-ABA2-CD6984B207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307AD9-D669-4E3C-BFD4-A559C6EB2E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208368-12C3-4342-B244-5C36B7C7A5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32877B-281B-4BC6-8C55-EC6405D989F4}">
  <ds:schemaRefs>
    <ds:schemaRef ds:uri="http://schemas.microsoft.com/office/infopath/2007/PartnerControls"/>
    <ds:schemaRef ds:uri="bef9904b-9bca-4a1b-aca3-78dad2044d15"/>
    <ds:schemaRef ds:uri="http://purl.org/dc/terms/"/>
    <ds:schemaRef ds:uri="http://schemas.microsoft.com/office/2006/documentManagement/types"/>
    <ds:schemaRef ds:uri="http://purl.org/dc/elements/1.1/"/>
    <ds:schemaRef ds:uri="83c1f819-1d2e-4aad-8c9d-234667bc5029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18A8D9F-49A2-41AD-A7F6-51D1B479E0AD}"/>
</file>

<file path=customXml/itemProps6.xml><?xml version="1.0" encoding="utf-8"?>
<ds:datastoreItem xmlns:ds="http://schemas.openxmlformats.org/officeDocument/2006/customXml" ds:itemID="{63A8CDE0-B96B-4C46-AB49-7F14C00068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1078</Words>
  <Characters>6145</Characters>
  <Application>Microsoft Office Word</Application>
  <DocSecurity>0</DocSecurity>
  <Lines>51</Lines>
  <Paragraphs>14</Paragraphs>
  <ScaleCrop>false</ScaleCrop>
  <Company>NMDHB</Company>
  <LinksUpToDate>false</LinksUpToDate>
  <CharactersWithSpaces>7209</CharactersWithSpaces>
  <SharedDoc>false</SharedDoc>
  <HLinks>
    <vt:vector size="12" baseType="variant">
      <vt:variant>
        <vt:i4>1900637</vt:i4>
      </vt:variant>
      <vt:variant>
        <vt:i4>3</vt:i4>
      </vt:variant>
      <vt:variant>
        <vt:i4>0</vt:i4>
      </vt:variant>
      <vt:variant>
        <vt:i4>5</vt:i4>
      </vt:variant>
      <vt:variant>
        <vt:lpwstr>https://legislation.govt.nz/act/public/2000/0024/latest/DLM58317.html</vt:lpwstr>
      </vt:variant>
      <vt:variant>
        <vt:lpwstr/>
      </vt:variant>
      <vt:variant>
        <vt:i4>2949229</vt:i4>
      </vt:variant>
      <vt:variant>
        <vt:i4>0</vt:i4>
      </vt:variant>
      <vt:variant>
        <vt:i4>0</vt:i4>
      </vt:variant>
      <vt:variant>
        <vt:i4>5</vt:i4>
      </vt:variant>
      <vt:variant>
        <vt:lpwstr>https://legislation.govt.nz/act/public/2015/0070/latest/DLM5976660.html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Baker</dc:creator>
  <cp:keywords/>
  <dc:description/>
  <cp:lastModifiedBy>Jocasta Whittingham</cp:lastModifiedBy>
  <cp:revision>8</cp:revision>
  <cp:lastPrinted>2022-06-03T16:18:00Z</cp:lastPrinted>
  <dcterms:created xsi:type="dcterms:W3CDTF">2023-06-08T01:05:00Z</dcterms:created>
  <dcterms:modified xsi:type="dcterms:W3CDTF">2023-06-12T04:26:00Z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0x010100464BB556B3337A48846236E9064FB9CC0100411B27F77A3A1942ADD65E7108B7C661</vt:lpwstr>
  </property>
  <property fmtid="{D5CDD505-2E9C-101B-9397-08002B2CF9AE}" pid="3" name="_dlc_DocIdItemGuid">
    <vt:lpwstr>e7100a94-49b2-41f2-8dfa-6dd82e6999bc</vt:lpwstr>
  </property>
  <property fmtid="{D5CDD505-2E9C-101B-9397-08002B2CF9AE}" pid="4" name="MediaServiceImageTags">
    <vt:lpwstr/>
  </property>
</Properties>
</file>