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FC56" w14:textId="5AF52F44" w:rsidR="00AC0FCA" w:rsidRPr="00AC0FCA" w:rsidRDefault="00AC0FCA" w:rsidP="00AC0FCA">
      <w:pPr>
        <w:spacing w:line="288" w:lineRule="auto"/>
        <w:outlineLvl w:val="2"/>
        <w:rPr>
          <w:rFonts w:eastAsia="Arial" w:cs="Arial"/>
          <w:b/>
          <w:bCs/>
          <w:sz w:val="28"/>
          <w:szCs w:val="28"/>
          <w:lang w:bidi="en-US"/>
        </w:rPr>
      </w:pPr>
      <w:bookmarkStart w:id="0" w:name="_Toc196827103"/>
      <w:r w:rsidRPr="00AC0FCA">
        <w:rPr>
          <w:rFonts w:ascii="Verdana" w:eastAsia="Calibri" w:hAnsi="Verdana" w:cs="Arial"/>
          <w:b/>
          <w:kern w:val="2"/>
          <w:sz w:val="24"/>
          <w:szCs w:val="24"/>
          <w14:ligatures w14:val="standardContextual"/>
        </w:rPr>
        <w:t>R</w:t>
      </w:r>
      <w:r w:rsidRPr="00AC0FCA">
        <w:rPr>
          <w:rFonts w:eastAsia="Arial" w:cs="Arial"/>
          <w:b/>
          <w:bCs/>
          <w:sz w:val="28"/>
          <w:szCs w:val="28"/>
          <w:lang w:bidi="en-US"/>
        </w:rPr>
        <w:t>esidential Disability Support Services Severity Assessment Code (SAC) examples 2025 (as of 01/07/2025)</w:t>
      </w:r>
    </w:p>
    <w:p w14:paraId="6EBB3945" w14:textId="77777777" w:rsidR="00AC0FCA" w:rsidRPr="00DF69BD" w:rsidRDefault="00AC0FCA" w:rsidP="001A532D">
      <w:pPr>
        <w:widowControl w:val="0"/>
        <w:tabs>
          <w:tab w:val="left" w:pos="15168"/>
        </w:tabs>
        <w:autoSpaceDE w:val="0"/>
        <w:autoSpaceDN w:val="0"/>
        <w:rPr>
          <w:rFonts w:eastAsia="Times New Roman" w:cs="Arial"/>
          <w:color w:val="000000"/>
          <w:sz w:val="20"/>
          <w:szCs w:val="20"/>
          <w:lang w:bidi="en-US"/>
        </w:rPr>
      </w:pPr>
      <w:r w:rsidRPr="00DF69BD">
        <w:rPr>
          <w:rFonts w:eastAsia="Times New Roman" w:cs="Arial"/>
          <w:color w:val="000000"/>
          <w:sz w:val="20"/>
          <w:szCs w:val="20"/>
          <w:lang w:bidi="en-US"/>
        </w:rPr>
        <w:t xml:space="preserve">The examples below are for </w:t>
      </w:r>
      <w:r w:rsidRPr="00DF69BD">
        <w:rPr>
          <w:rFonts w:eastAsia="Times New Roman" w:cs="Arial"/>
          <w:b/>
          <w:bCs/>
          <w:color w:val="000000"/>
          <w:sz w:val="20"/>
          <w:szCs w:val="20"/>
          <w:lang w:bidi="en-US"/>
        </w:rPr>
        <w:t>guidance only; they are not intended to be prescriptive or exclude other events from review.</w:t>
      </w:r>
      <w:r w:rsidRPr="00DF69BD">
        <w:rPr>
          <w:rFonts w:eastAsia="Times New Roman" w:cs="Arial"/>
          <w:color w:val="000000"/>
          <w:sz w:val="20"/>
          <w:szCs w:val="20"/>
          <w:lang w:bidi="en-US"/>
        </w:rPr>
        <w:t xml:space="preserve"> The final SAC rating can be changed after the review based on the experience of harm for the consumer, not based on the number or type of learning opportunities developed. The viewpoints and experiences of consumers and whānau should be considered in the provisional and final SAC rating. See also the </w:t>
      </w:r>
      <w:hyperlink r:id="rId7" w:history="1">
        <w:r w:rsidRPr="00DF69BD">
          <w:rPr>
            <w:rFonts w:eastAsia="Times New Roman" w:cs="Arial"/>
            <w:color w:val="0563C1"/>
            <w:sz w:val="20"/>
            <w:szCs w:val="20"/>
            <w:u w:val="single"/>
            <w:lang w:bidi="en-US"/>
          </w:rPr>
          <w:t>SAC rating and process tool</w:t>
        </w:r>
      </w:hyperlink>
      <w:r w:rsidRPr="00DF69BD">
        <w:rPr>
          <w:rFonts w:eastAsia="Times New Roman" w:cs="Arial"/>
          <w:color w:val="000000"/>
          <w:sz w:val="20"/>
          <w:szCs w:val="20"/>
          <w:lang w:bidi="en-US"/>
        </w:rPr>
        <w:t>.</w:t>
      </w:r>
    </w:p>
    <w:p w14:paraId="1F90F797" w14:textId="77777777" w:rsidR="00AC0FCA" w:rsidRPr="00DF69BD" w:rsidRDefault="00AC0FCA" w:rsidP="001A532D">
      <w:pPr>
        <w:widowControl w:val="0"/>
        <w:tabs>
          <w:tab w:val="left" w:pos="15168"/>
        </w:tabs>
        <w:autoSpaceDE w:val="0"/>
        <w:autoSpaceDN w:val="0"/>
        <w:spacing w:before="200"/>
        <w:ind w:right="306"/>
        <w:outlineLvl w:val="1"/>
        <w:rPr>
          <w:rFonts w:eastAsia="Times New Roman" w:cs="Arial"/>
          <w:b/>
          <w:bCs/>
          <w:i/>
          <w:iCs/>
          <w:color w:val="000000"/>
          <w:sz w:val="20"/>
          <w:szCs w:val="20"/>
          <w:lang w:bidi="en-US"/>
        </w:rPr>
      </w:pPr>
      <w:r w:rsidRPr="00DF69BD">
        <w:rPr>
          <w:rFonts w:eastAsia="Times New Roman" w:cs="Arial"/>
          <w:b/>
          <w:bCs/>
          <w:i/>
          <w:iCs/>
          <w:color w:val="000000"/>
          <w:sz w:val="20"/>
          <w:szCs w:val="20"/>
          <w:lang w:bidi="en-US"/>
        </w:rPr>
        <w:t>Psychological, cultural and spiritual harm</w:t>
      </w:r>
    </w:p>
    <w:p w14:paraId="17772883" w14:textId="77777777" w:rsidR="00AC0FCA" w:rsidRPr="00DF69BD" w:rsidRDefault="00AC0FCA" w:rsidP="001A532D">
      <w:pPr>
        <w:rPr>
          <w:rFonts w:eastAsia="Times New Roman" w:cs="Arial"/>
          <w:sz w:val="20"/>
          <w:szCs w:val="20"/>
        </w:rPr>
      </w:pPr>
      <w:r w:rsidRPr="00DF69BD">
        <w:rPr>
          <w:rFonts w:eastAsia="Times New Roman" w:cs="Arial"/>
          <w:sz w:val="20"/>
          <w:szCs w:val="20"/>
        </w:rPr>
        <w:t xml:space="preserve">Psychological, cultural and spiritual harm is dependent on the values and experiences of individual consumers, which makes identifying specific examples difficult. </w:t>
      </w:r>
      <w:r w:rsidRPr="00DF69BD">
        <w:rPr>
          <w:rFonts w:eastAsia="Calibri" w:cs="Arial"/>
          <w:sz w:val="20"/>
          <w:szCs w:val="20"/>
        </w:rPr>
        <w:t>When rating an event, engage with</w:t>
      </w:r>
      <w:r w:rsidRPr="00DF69BD">
        <w:rPr>
          <w:rFonts w:eastAsia="Times New Roman" w:cs="Arial"/>
          <w:sz w:val="20"/>
          <w:szCs w:val="20"/>
        </w:rPr>
        <w:t xml:space="preserve"> the consumer and whānau to identify their perspective and ability to function as a result, for example, consider the psychological effect on a consumer when consent isn’t obtained before an examination or procedure.</w:t>
      </w:r>
    </w:p>
    <w:p w14:paraId="5159D619" w14:textId="77777777" w:rsidR="00AC0FCA" w:rsidRPr="00DF69BD" w:rsidRDefault="00AC0FCA" w:rsidP="001A532D">
      <w:pPr>
        <w:rPr>
          <w:rFonts w:eastAsia="Calibri" w:cs="Times New Roman"/>
          <w:sz w:val="20"/>
          <w:szCs w:val="20"/>
        </w:rPr>
      </w:pPr>
      <w:r w:rsidRPr="00DF69BD">
        <w:rPr>
          <w:rFonts w:eastAsia="Times New Roman" w:cs="Arial"/>
          <w:sz w:val="20"/>
          <w:szCs w:val="20"/>
        </w:rPr>
        <w:t xml:space="preserve">Psychological, cultural and spiritual harm can result from such events as unconsented student involvement, </w:t>
      </w:r>
      <w:r w:rsidRPr="00DF69BD">
        <w:rPr>
          <w:rFonts w:eastAsia="Calibri" w:cs="Arial"/>
          <w:sz w:val="20"/>
          <w:szCs w:val="20"/>
        </w:rPr>
        <w:t>not being offered the opportunity for whānau support in the room during contact with the care provider, care providers not being supportive of tino rangatiratanga and providers dismissing or undermining consumer wishes</w:t>
      </w:r>
      <w:r w:rsidRPr="00DF69BD">
        <w:rPr>
          <w:rFonts w:eastAsia="Times New Roman" w:cs="Arial"/>
          <w:sz w:val="20"/>
          <w:szCs w:val="20"/>
        </w:rPr>
        <w:t>.</w:t>
      </w:r>
    </w:p>
    <w:tbl>
      <w:tblPr>
        <w:tblW w:w="4976"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8937"/>
      </w:tblGrid>
      <w:tr w:rsidR="00AC0FCA" w:rsidRPr="00AC0FCA" w14:paraId="714DCB97" w14:textId="77777777" w:rsidTr="575B9B4D">
        <w:trPr>
          <w:tblHeader/>
        </w:trPr>
        <w:tc>
          <w:tcPr>
            <w:tcW w:w="5000" w:type="pct"/>
            <w:tcBorders>
              <w:top w:val="single" w:sz="18" w:space="0" w:color="FF0000"/>
              <w:left w:val="single" w:sz="18" w:space="0" w:color="FF0000"/>
              <w:bottom w:val="single" w:sz="18" w:space="0" w:color="FF0000"/>
              <w:right w:val="single" w:sz="18" w:space="0" w:color="FF0000"/>
            </w:tcBorders>
            <w:shd w:val="clear" w:color="auto" w:fill="F2F2F2" w:themeFill="background1" w:themeFillShade="F2"/>
            <w:hideMark/>
          </w:tcPr>
          <w:p w14:paraId="7E7752DF" w14:textId="77777777" w:rsidR="00AC0FCA" w:rsidRPr="00AC0FCA" w:rsidRDefault="00AC0FCA" w:rsidP="001B0C6B">
            <w:pPr>
              <w:autoSpaceDE w:val="0"/>
              <w:autoSpaceDN w:val="0"/>
              <w:adjustRightInd w:val="0"/>
              <w:spacing w:before="60"/>
              <w:ind w:left="113" w:right="289"/>
              <w:rPr>
                <w:rFonts w:eastAsia="Calibri" w:cs="Arial"/>
                <w:bCs/>
                <w:sz w:val="20"/>
                <w:szCs w:val="20"/>
              </w:rPr>
            </w:pPr>
            <w:r w:rsidRPr="00AC0FCA">
              <w:rPr>
                <w:rFonts w:eastAsia="Calibri" w:cs="Arial"/>
                <w:b/>
                <w:bCs/>
                <w:kern w:val="32"/>
                <w:sz w:val="20"/>
                <w:szCs w:val="20"/>
              </w:rPr>
              <w:t>SAC 1 – Severe: death or harm causing severe loss of function and/or requiring life-saving intervention</w:t>
            </w:r>
          </w:p>
          <w:p w14:paraId="42B33464"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Not related to natural course of illness or treatment</w:t>
            </w:r>
          </w:p>
          <w:p w14:paraId="6FEDB213"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Differs from the immediate expected outcome of care</w:t>
            </w:r>
          </w:p>
          <w:p w14:paraId="0CD56343" w14:textId="77777777" w:rsidR="00AC0FCA" w:rsidRPr="00AC0FCA" w:rsidRDefault="00AC0FCA" w:rsidP="001B0C6B">
            <w:pPr>
              <w:numPr>
                <w:ilvl w:val="0"/>
                <w:numId w:val="11"/>
              </w:numPr>
              <w:autoSpaceDE w:val="0"/>
              <w:autoSpaceDN w:val="0"/>
              <w:adjustRightInd w:val="0"/>
              <w:ind w:left="470" w:hanging="357"/>
              <w:rPr>
                <w:rFonts w:eastAsia="Calibri" w:cs="Calibri"/>
                <w:bCs/>
              </w:rPr>
            </w:pPr>
            <w:r w:rsidRPr="00AC0FCA">
              <w:rPr>
                <w:rFonts w:eastAsia="Calibri" w:cs="Calibri"/>
                <w:bCs/>
                <w:sz w:val="20"/>
                <w:szCs w:val="20"/>
              </w:rPr>
              <w:t>Can be physical, psychological, cultural or spiritual</w:t>
            </w:r>
          </w:p>
        </w:tc>
      </w:tr>
      <w:tr w:rsidR="00AC0FCA" w:rsidRPr="00AC0FCA" w14:paraId="7525201D" w14:textId="77777777" w:rsidTr="00AC0FCA">
        <w:trPr>
          <w:trHeight w:val="730"/>
        </w:trPr>
        <w:tc>
          <w:tcPr>
            <w:tcW w:w="5000" w:type="pct"/>
            <w:tcBorders>
              <w:top w:val="single" w:sz="18" w:space="0" w:color="FF0000"/>
              <w:left w:val="single" w:sz="18" w:space="0" w:color="FF0000"/>
              <w:bottom w:val="single" w:sz="18" w:space="0" w:color="FF0000"/>
              <w:right w:val="single" w:sz="18" w:space="0" w:color="FF0000"/>
            </w:tcBorders>
            <w:hideMark/>
          </w:tcPr>
          <w:p w14:paraId="5AFB7EC8" w14:textId="25807DE3" w:rsidR="001B0C6B" w:rsidRPr="001B0C6B" w:rsidRDefault="00AC0FCA" w:rsidP="001A532D">
            <w:pPr>
              <w:numPr>
                <w:ilvl w:val="0"/>
                <w:numId w:val="12"/>
              </w:numPr>
              <w:autoSpaceDE w:val="0"/>
              <w:autoSpaceDN w:val="0"/>
              <w:adjustRightInd w:val="0"/>
              <w:ind w:left="470" w:hanging="357"/>
              <w:rPr>
                <w:rFonts w:eastAsia="Calibri" w:cs="Arial"/>
                <w:bCs/>
                <w:sz w:val="20"/>
                <w:szCs w:val="20"/>
              </w:rPr>
            </w:pPr>
            <w:r w:rsidRPr="00AC0FCA">
              <w:rPr>
                <w:rFonts w:eastAsia="Calibri" w:cs="Arial"/>
                <w:bCs/>
                <w:sz w:val="20"/>
                <w:szCs w:val="20"/>
              </w:rPr>
              <w:t xml:space="preserve">Suspected suicide by any </w:t>
            </w:r>
            <w:r w:rsidR="007F0CC3">
              <w:rPr>
                <w:rFonts w:eastAsia="Calibri" w:cs="Arial"/>
                <w:bCs/>
                <w:sz w:val="20"/>
                <w:szCs w:val="20"/>
              </w:rPr>
              <w:t>disable</w:t>
            </w:r>
            <w:r w:rsidR="00206295">
              <w:rPr>
                <w:rFonts w:eastAsia="Calibri" w:cs="Arial"/>
                <w:bCs/>
                <w:sz w:val="20"/>
                <w:szCs w:val="20"/>
              </w:rPr>
              <w:t>d</w:t>
            </w:r>
            <w:r w:rsidR="007F0CC3">
              <w:rPr>
                <w:rFonts w:eastAsia="Calibri" w:cs="Arial"/>
                <w:bCs/>
                <w:sz w:val="20"/>
                <w:szCs w:val="20"/>
              </w:rPr>
              <w:t xml:space="preserve"> person</w:t>
            </w:r>
            <w:r w:rsidRPr="00AC0FCA">
              <w:rPr>
                <w:rFonts w:eastAsia="Calibri" w:cs="Arial"/>
                <w:bCs/>
                <w:sz w:val="20"/>
                <w:szCs w:val="20"/>
              </w:rPr>
              <w:t xml:space="preserve"> receiving residential disability support services</w:t>
            </w:r>
          </w:p>
          <w:p w14:paraId="1AE290E3" w14:textId="309A50DA" w:rsidR="00AC0FCA" w:rsidRPr="00AC0FCA" w:rsidRDefault="00AC0FCA" w:rsidP="001A532D">
            <w:pPr>
              <w:numPr>
                <w:ilvl w:val="0"/>
                <w:numId w:val="12"/>
              </w:numPr>
              <w:autoSpaceDE w:val="0"/>
              <w:autoSpaceDN w:val="0"/>
              <w:adjustRightInd w:val="0"/>
              <w:ind w:left="470" w:hanging="357"/>
              <w:rPr>
                <w:rFonts w:eastAsia="Calibri" w:cs="Arial"/>
                <w:bCs/>
                <w:sz w:val="20"/>
                <w:szCs w:val="20"/>
              </w:rPr>
            </w:pPr>
            <w:r w:rsidRPr="00AC0FCA">
              <w:rPr>
                <w:rFonts w:eastAsia="Calibri" w:cs="Arial"/>
                <w:bCs/>
                <w:sz w:val="20"/>
                <w:szCs w:val="20"/>
              </w:rPr>
              <w:t xml:space="preserve">Death of a </w:t>
            </w:r>
            <w:r w:rsidR="00206295">
              <w:rPr>
                <w:rFonts w:eastAsia="Calibri" w:cs="Arial"/>
                <w:bCs/>
                <w:sz w:val="20"/>
                <w:szCs w:val="20"/>
              </w:rPr>
              <w:t xml:space="preserve">disabled </w:t>
            </w:r>
            <w:r w:rsidRPr="00AC0FCA">
              <w:rPr>
                <w:rFonts w:eastAsia="Calibri" w:cs="Arial"/>
                <w:bCs/>
                <w:sz w:val="20"/>
                <w:szCs w:val="20"/>
              </w:rPr>
              <w:t xml:space="preserve">person missing from a disability support service </w:t>
            </w:r>
          </w:p>
          <w:p w14:paraId="3AB19849" w14:textId="77777777" w:rsidR="00AC0FCA" w:rsidRPr="00AC0FCA" w:rsidRDefault="00AC0FCA" w:rsidP="001A532D">
            <w:pPr>
              <w:numPr>
                <w:ilvl w:val="0"/>
                <w:numId w:val="12"/>
              </w:numPr>
              <w:autoSpaceDE w:val="0"/>
              <w:autoSpaceDN w:val="0"/>
              <w:adjustRightInd w:val="0"/>
              <w:ind w:left="470" w:right="232" w:hanging="357"/>
              <w:rPr>
                <w:rFonts w:eastAsia="Calibri" w:cs="Arial"/>
                <w:bCs/>
                <w:sz w:val="20"/>
                <w:szCs w:val="20"/>
              </w:rPr>
            </w:pPr>
            <w:r w:rsidRPr="00AC0FCA">
              <w:rPr>
                <w:rFonts w:eastAsia="Calibri" w:cs="Arial"/>
                <w:bCs/>
                <w:sz w:val="20"/>
                <w:szCs w:val="20"/>
              </w:rPr>
              <w:t>Fall during the provision of care resulting in death or a severe loss of function (includes falls from equipment)</w:t>
            </w:r>
          </w:p>
          <w:p w14:paraId="2CD71B49" w14:textId="77777777" w:rsidR="001A532D" w:rsidRPr="001A532D" w:rsidRDefault="00AC0FCA" w:rsidP="001A532D">
            <w:pPr>
              <w:numPr>
                <w:ilvl w:val="0"/>
                <w:numId w:val="12"/>
              </w:numPr>
              <w:autoSpaceDE w:val="0"/>
              <w:autoSpaceDN w:val="0"/>
              <w:adjustRightInd w:val="0"/>
              <w:ind w:left="470" w:right="232" w:hanging="357"/>
              <w:rPr>
                <w:rFonts w:eastAsia="Calibri" w:cs="Times New Roman"/>
                <w:sz w:val="20"/>
                <w:szCs w:val="20"/>
              </w:rPr>
            </w:pPr>
            <w:r w:rsidRPr="001A532D">
              <w:rPr>
                <w:rFonts w:eastAsia="Calibri" w:cs="Arial"/>
                <w:bCs/>
                <w:sz w:val="20"/>
                <w:szCs w:val="20"/>
              </w:rPr>
              <w:t xml:space="preserve">Delay in the planned provision of care </w:t>
            </w:r>
            <w:r w:rsidR="004226A9" w:rsidRPr="001A532D">
              <w:rPr>
                <w:rFonts w:eastAsia="Calibri" w:cs="Arial"/>
                <w:bCs/>
                <w:sz w:val="20"/>
                <w:szCs w:val="20"/>
              </w:rPr>
              <w:t>for a</w:t>
            </w:r>
            <w:r w:rsidRPr="001A532D">
              <w:rPr>
                <w:rFonts w:eastAsia="Calibri" w:cs="Arial"/>
                <w:bCs/>
                <w:sz w:val="20"/>
                <w:szCs w:val="20"/>
              </w:rPr>
              <w:t xml:space="preserve"> </w:t>
            </w:r>
            <w:r w:rsidR="004226A9" w:rsidRPr="001A532D">
              <w:rPr>
                <w:rFonts w:eastAsia="Calibri" w:cs="Arial"/>
                <w:bCs/>
                <w:sz w:val="20"/>
                <w:szCs w:val="20"/>
              </w:rPr>
              <w:t xml:space="preserve">disabled person </w:t>
            </w:r>
            <w:r w:rsidRPr="001A532D">
              <w:rPr>
                <w:rFonts w:eastAsia="Calibri" w:cs="Arial"/>
                <w:bCs/>
                <w:sz w:val="20"/>
                <w:szCs w:val="20"/>
              </w:rPr>
              <w:t xml:space="preserve">resulting in </w:t>
            </w:r>
            <w:r w:rsidR="00462667" w:rsidRPr="001A532D">
              <w:rPr>
                <w:rFonts w:eastAsia="Calibri" w:cs="Arial"/>
                <w:bCs/>
                <w:sz w:val="20"/>
                <w:szCs w:val="20"/>
              </w:rPr>
              <w:t>death or</w:t>
            </w:r>
            <w:r w:rsidRPr="001A532D">
              <w:rPr>
                <w:rFonts w:eastAsia="Calibri" w:cs="Arial"/>
                <w:bCs/>
                <w:sz w:val="20"/>
                <w:szCs w:val="20"/>
              </w:rPr>
              <w:t xml:space="preserve"> requiring life-saving interventions</w:t>
            </w:r>
            <w:r w:rsidRPr="001A532D">
              <w:rPr>
                <w:rFonts w:eastAsia="Calibri" w:cs="Arial"/>
                <w:sz w:val="20"/>
                <w:szCs w:val="20"/>
              </w:rPr>
              <w:t xml:space="preserve"> </w:t>
            </w:r>
            <w:r w:rsidRPr="001A532D">
              <w:rPr>
                <w:rFonts w:eastAsia="Calibri" w:cs="Times New Roman"/>
                <w:sz w:val="20"/>
                <w:szCs w:val="20"/>
              </w:rPr>
              <w:t>(</w:t>
            </w:r>
            <w:proofErr w:type="spellStart"/>
            <w:r w:rsidRPr="001A532D">
              <w:rPr>
                <w:rFonts w:eastAsia="Calibri" w:cs="Times New Roman"/>
                <w:sz w:val="20"/>
                <w:szCs w:val="20"/>
              </w:rPr>
              <w:t>e.g</w:t>
            </w:r>
            <w:proofErr w:type="spellEnd"/>
            <w:r w:rsidRPr="001A532D">
              <w:rPr>
                <w:rFonts w:eastAsia="Calibri" w:cs="Times New Roman"/>
                <w:sz w:val="20"/>
                <w:szCs w:val="20"/>
              </w:rPr>
              <w:t xml:space="preserve"> </w:t>
            </w:r>
            <w:r w:rsidRPr="001A532D">
              <w:rPr>
                <w:rFonts w:eastAsia="Calibri" w:cs="Arial"/>
                <w:bCs/>
                <w:sz w:val="20"/>
                <w:szCs w:val="20"/>
              </w:rPr>
              <w:t>cardiac arrest, aspiration)</w:t>
            </w:r>
          </w:p>
          <w:p w14:paraId="1ECD70FC" w14:textId="69BA5837" w:rsidR="001A532D" w:rsidRPr="001A532D" w:rsidRDefault="00AC0FCA" w:rsidP="001A532D">
            <w:pPr>
              <w:numPr>
                <w:ilvl w:val="0"/>
                <w:numId w:val="12"/>
              </w:numPr>
              <w:autoSpaceDE w:val="0"/>
              <w:autoSpaceDN w:val="0"/>
              <w:adjustRightInd w:val="0"/>
              <w:ind w:left="470" w:right="232" w:hanging="357"/>
              <w:rPr>
                <w:rFonts w:eastAsia="Calibri" w:cs="Times New Roman"/>
                <w:sz w:val="20"/>
                <w:szCs w:val="20"/>
              </w:rPr>
            </w:pPr>
            <w:r w:rsidRPr="001A532D">
              <w:rPr>
                <w:rFonts w:eastAsia="Calibri" w:cs="Arial"/>
                <w:sz w:val="20"/>
                <w:szCs w:val="20"/>
              </w:rPr>
              <w:t>Medicine event</w:t>
            </w:r>
            <w:r w:rsidR="00CC25B9" w:rsidRPr="001A532D">
              <w:rPr>
                <w:rFonts w:eastAsia="Calibri" w:cs="Arial"/>
                <w:sz w:val="20"/>
                <w:szCs w:val="20"/>
              </w:rPr>
              <w:t xml:space="preserve"> </w:t>
            </w:r>
            <w:r w:rsidRPr="001A532D">
              <w:rPr>
                <w:rFonts w:eastAsia="Calibri" w:cs="Arial"/>
                <w:sz w:val="20"/>
                <w:szCs w:val="20"/>
              </w:rPr>
              <w:t>resulting in death</w:t>
            </w:r>
            <w:r w:rsidR="00CC25B9" w:rsidRPr="001A532D">
              <w:rPr>
                <w:rFonts w:eastAsia="Calibri" w:cs="Arial"/>
                <w:sz w:val="20"/>
                <w:szCs w:val="20"/>
              </w:rPr>
              <w:t>, or</w:t>
            </w:r>
            <w:r w:rsidRPr="001A532D">
              <w:rPr>
                <w:rFonts w:eastAsia="Calibri" w:cs="Arial"/>
                <w:sz w:val="20"/>
                <w:szCs w:val="20"/>
              </w:rPr>
              <w:t xml:space="preserve"> requiring life-saving interventions</w:t>
            </w:r>
          </w:p>
          <w:p w14:paraId="59BFDD9D" w14:textId="77777777" w:rsidR="001A532D" w:rsidRPr="001A532D" w:rsidRDefault="00AC0FCA" w:rsidP="001A532D">
            <w:pPr>
              <w:numPr>
                <w:ilvl w:val="0"/>
                <w:numId w:val="12"/>
              </w:numPr>
              <w:autoSpaceDE w:val="0"/>
              <w:autoSpaceDN w:val="0"/>
              <w:adjustRightInd w:val="0"/>
              <w:ind w:left="470" w:right="232" w:hanging="357"/>
              <w:rPr>
                <w:rFonts w:eastAsia="Calibri" w:cs="Arial"/>
                <w:bCs/>
                <w:sz w:val="20"/>
                <w:szCs w:val="20"/>
              </w:rPr>
            </w:pPr>
            <w:r w:rsidRPr="001A532D">
              <w:rPr>
                <w:rFonts w:eastAsia="Calibri" w:cs="Times New Roman"/>
                <w:sz w:val="20"/>
                <w:szCs w:val="20"/>
              </w:rPr>
              <w:t xml:space="preserve">Departure from </w:t>
            </w:r>
            <w:r w:rsidR="00C206BB" w:rsidRPr="001A532D">
              <w:rPr>
                <w:rFonts w:eastAsia="Calibri" w:cs="Times New Roman"/>
                <w:sz w:val="20"/>
                <w:szCs w:val="20"/>
              </w:rPr>
              <w:t>support</w:t>
            </w:r>
            <w:r w:rsidRPr="001A532D">
              <w:rPr>
                <w:rFonts w:eastAsia="Calibri" w:cs="Times New Roman"/>
                <w:sz w:val="20"/>
                <w:szCs w:val="20"/>
              </w:rPr>
              <w:t xml:space="preserve"> plan resulting in death</w:t>
            </w:r>
            <w:r w:rsidR="00053ADD" w:rsidRPr="001A532D">
              <w:rPr>
                <w:rFonts w:eastAsia="Calibri" w:cs="Times New Roman"/>
                <w:sz w:val="20"/>
                <w:szCs w:val="20"/>
              </w:rPr>
              <w:t>,</w:t>
            </w:r>
            <w:r w:rsidRPr="001A532D">
              <w:rPr>
                <w:rFonts w:eastAsia="Calibri" w:cs="Times New Roman"/>
                <w:sz w:val="20"/>
                <w:szCs w:val="20"/>
              </w:rPr>
              <w:t xml:space="preserve"> or requiring life-saving interventions</w:t>
            </w:r>
          </w:p>
          <w:p w14:paraId="200AD7D1" w14:textId="08B9C4CF" w:rsidR="003554F9" w:rsidRPr="001A532D" w:rsidRDefault="00AC0FCA" w:rsidP="001A532D">
            <w:pPr>
              <w:numPr>
                <w:ilvl w:val="0"/>
                <w:numId w:val="12"/>
              </w:numPr>
              <w:autoSpaceDE w:val="0"/>
              <w:autoSpaceDN w:val="0"/>
              <w:adjustRightInd w:val="0"/>
              <w:ind w:left="470" w:right="232" w:hanging="357"/>
              <w:rPr>
                <w:rFonts w:eastAsia="Calibri" w:cs="Arial"/>
                <w:bCs/>
                <w:sz w:val="20"/>
                <w:szCs w:val="20"/>
              </w:rPr>
            </w:pPr>
            <w:r w:rsidRPr="001A532D">
              <w:rPr>
                <w:rFonts w:eastAsia="Calibri" w:cs="Times New Roman"/>
                <w:sz w:val="20"/>
                <w:szCs w:val="20"/>
              </w:rPr>
              <w:t xml:space="preserve">Departure from </w:t>
            </w:r>
            <w:r w:rsidR="00C206BB" w:rsidRPr="001A532D">
              <w:rPr>
                <w:rFonts w:eastAsia="Calibri" w:cs="Times New Roman"/>
                <w:sz w:val="20"/>
                <w:szCs w:val="20"/>
              </w:rPr>
              <w:t>support</w:t>
            </w:r>
            <w:r w:rsidRPr="001A532D">
              <w:rPr>
                <w:rFonts w:eastAsia="Calibri" w:cs="Times New Roman"/>
                <w:sz w:val="20"/>
                <w:szCs w:val="20"/>
              </w:rPr>
              <w:t xml:space="preserve"> plan resulting in death</w:t>
            </w:r>
            <w:r w:rsidR="008105DF" w:rsidRPr="001A532D">
              <w:rPr>
                <w:rFonts w:eastAsia="Calibri" w:cs="Times New Roman"/>
                <w:sz w:val="20"/>
                <w:szCs w:val="20"/>
              </w:rPr>
              <w:t>,</w:t>
            </w:r>
            <w:r w:rsidRPr="001A532D">
              <w:rPr>
                <w:rFonts w:eastAsia="Calibri" w:cs="Times New Roman"/>
                <w:sz w:val="20"/>
                <w:szCs w:val="20"/>
              </w:rPr>
              <w:t xml:space="preserve"> or severe loss of function to another person</w:t>
            </w:r>
            <w:r w:rsidR="003554F9" w:rsidRPr="001A532D">
              <w:rPr>
                <w:rFonts w:eastAsia="Calibri" w:cs="Arial"/>
                <w:bCs/>
                <w:sz w:val="20"/>
                <w:szCs w:val="20"/>
              </w:rPr>
              <w:t xml:space="preserve"> </w:t>
            </w:r>
          </w:p>
          <w:p w14:paraId="38B27FFD" w14:textId="5EBC8945" w:rsidR="00AC0FCA" w:rsidRPr="003554F9" w:rsidRDefault="00E50A48" w:rsidP="001A532D">
            <w:pPr>
              <w:numPr>
                <w:ilvl w:val="0"/>
                <w:numId w:val="12"/>
              </w:numPr>
              <w:autoSpaceDE w:val="0"/>
              <w:autoSpaceDN w:val="0"/>
              <w:adjustRightInd w:val="0"/>
              <w:ind w:left="470" w:hanging="357"/>
              <w:rPr>
                <w:rFonts w:eastAsia="Calibri" w:cs="Arial"/>
                <w:sz w:val="20"/>
                <w:szCs w:val="20"/>
              </w:rPr>
            </w:pPr>
            <w:r>
              <w:rPr>
                <w:rFonts w:eastAsia="Calibri" w:cs="Arial"/>
                <w:bCs/>
                <w:sz w:val="20"/>
                <w:szCs w:val="20"/>
              </w:rPr>
              <w:t xml:space="preserve">Death or the need for immediate life-saving interventions </w:t>
            </w:r>
            <w:r w:rsidR="0031705B">
              <w:rPr>
                <w:rFonts w:eastAsia="Calibri" w:cs="Arial"/>
                <w:bCs/>
                <w:sz w:val="20"/>
                <w:szCs w:val="20"/>
              </w:rPr>
              <w:t>during or</w:t>
            </w:r>
            <w:r w:rsidR="003507F8">
              <w:rPr>
                <w:rFonts w:eastAsia="Calibri" w:cs="Arial"/>
                <w:bCs/>
                <w:sz w:val="20"/>
                <w:szCs w:val="20"/>
              </w:rPr>
              <w:t>,</w:t>
            </w:r>
            <w:r w:rsidR="0031705B">
              <w:rPr>
                <w:rFonts w:eastAsia="Calibri" w:cs="Arial"/>
                <w:bCs/>
                <w:sz w:val="20"/>
                <w:szCs w:val="20"/>
              </w:rPr>
              <w:t xml:space="preserve"> </w:t>
            </w:r>
            <w:proofErr w:type="gramStart"/>
            <w:r w:rsidR="0031705B">
              <w:rPr>
                <w:rFonts w:eastAsia="Calibri" w:cs="Arial"/>
                <w:bCs/>
                <w:sz w:val="20"/>
                <w:szCs w:val="20"/>
              </w:rPr>
              <w:t>as a result of</w:t>
            </w:r>
            <w:proofErr w:type="gramEnd"/>
            <w:r w:rsidR="003507F8">
              <w:rPr>
                <w:rFonts w:eastAsia="Calibri" w:cs="Arial"/>
                <w:bCs/>
                <w:sz w:val="20"/>
                <w:szCs w:val="20"/>
              </w:rPr>
              <w:t>,</w:t>
            </w:r>
            <w:r w:rsidR="0031705B">
              <w:rPr>
                <w:rFonts w:eastAsia="Calibri" w:cs="Arial"/>
                <w:bCs/>
                <w:sz w:val="20"/>
                <w:szCs w:val="20"/>
              </w:rPr>
              <w:t xml:space="preserve"> </w:t>
            </w:r>
            <w:r w:rsidR="004C71D8">
              <w:rPr>
                <w:rFonts w:eastAsia="Calibri" w:cs="Arial"/>
                <w:bCs/>
                <w:sz w:val="20"/>
                <w:szCs w:val="20"/>
              </w:rPr>
              <w:t>restraint</w:t>
            </w:r>
            <w:r w:rsidR="0031705B">
              <w:rPr>
                <w:rFonts w:eastAsia="Calibri" w:cs="Arial"/>
                <w:bCs/>
                <w:sz w:val="20"/>
                <w:szCs w:val="20"/>
              </w:rPr>
              <w:t xml:space="preserve"> </w:t>
            </w:r>
          </w:p>
          <w:p w14:paraId="582494F8" w14:textId="77777777" w:rsidR="001A532D" w:rsidRPr="001A532D" w:rsidRDefault="00AC0FCA" w:rsidP="001A532D">
            <w:pPr>
              <w:numPr>
                <w:ilvl w:val="0"/>
                <w:numId w:val="12"/>
              </w:numPr>
              <w:autoSpaceDE w:val="0"/>
              <w:autoSpaceDN w:val="0"/>
              <w:adjustRightInd w:val="0"/>
              <w:ind w:left="470" w:right="232" w:hanging="357"/>
              <w:rPr>
                <w:rFonts w:eastAsia="Calibri" w:cs="Arial"/>
                <w:sz w:val="20"/>
                <w:szCs w:val="20"/>
              </w:rPr>
            </w:pPr>
            <w:r w:rsidRPr="00AC0FCA">
              <w:rPr>
                <w:rFonts w:eastAsia="Calibri" w:cs="Times New Roman"/>
                <w:sz w:val="20"/>
                <w:szCs w:val="20"/>
              </w:rPr>
              <w:t>Death</w:t>
            </w:r>
            <w:r w:rsidR="00BF1AAE">
              <w:rPr>
                <w:rFonts w:eastAsia="Calibri" w:cs="Times New Roman"/>
                <w:sz w:val="20"/>
                <w:szCs w:val="20"/>
              </w:rPr>
              <w:t>,</w:t>
            </w:r>
            <w:r w:rsidRPr="00AC0FCA">
              <w:rPr>
                <w:rFonts w:eastAsia="Calibri" w:cs="Times New Roman"/>
                <w:sz w:val="20"/>
                <w:szCs w:val="20"/>
              </w:rPr>
              <w:t xml:space="preserve"> or the need for immediate life-saving </w:t>
            </w:r>
            <w:r w:rsidR="00052835">
              <w:rPr>
                <w:rFonts w:eastAsia="Calibri" w:cs="Times New Roman"/>
                <w:sz w:val="20"/>
                <w:szCs w:val="20"/>
              </w:rPr>
              <w:t>interventions</w:t>
            </w:r>
            <w:r w:rsidRPr="00AC0FCA">
              <w:rPr>
                <w:rFonts w:eastAsia="Calibri" w:cs="Times New Roman"/>
                <w:sz w:val="20"/>
                <w:szCs w:val="20"/>
              </w:rPr>
              <w:t xml:space="preserve"> during</w:t>
            </w:r>
            <w:r w:rsidR="00BF1AAE">
              <w:rPr>
                <w:rFonts w:eastAsia="Calibri" w:cs="Times New Roman"/>
                <w:sz w:val="20"/>
                <w:szCs w:val="20"/>
              </w:rPr>
              <w:t xml:space="preserve"> or</w:t>
            </w:r>
            <w:r w:rsidR="003507F8">
              <w:rPr>
                <w:rFonts w:eastAsia="Calibri" w:cs="Times New Roman"/>
                <w:sz w:val="20"/>
                <w:szCs w:val="20"/>
              </w:rPr>
              <w:t>,</w:t>
            </w:r>
            <w:r w:rsidR="00BF1AAE">
              <w:rPr>
                <w:rFonts w:eastAsia="Calibri" w:cs="Times New Roman"/>
                <w:sz w:val="20"/>
                <w:szCs w:val="20"/>
              </w:rPr>
              <w:t xml:space="preserve"> </w:t>
            </w:r>
            <w:proofErr w:type="gramStart"/>
            <w:r w:rsidRPr="00AC0FCA">
              <w:rPr>
                <w:rFonts w:eastAsia="Calibri" w:cs="Times New Roman"/>
                <w:sz w:val="20"/>
                <w:szCs w:val="20"/>
              </w:rPr>
              <w:t>as a result of</w:t>
            </w:r>
            <w:proofErr w:type="gramEnd"/>
            <w:r w:rsidR="003507F8">
              <w:rPr>
                <w:rFonts w:eastAsia="Calibri" w:cs="Times New Roman"/>
                <w:sz w:val="20"/>
                <w:szCs w:val="20"/>
              </w:rPr>
              <w:t>,</w:t>
            </w:r>
            <w:r w:rsidRPr="00AC0FCA">
              <w:rPr>
                <w:rFonts w:eastAsia="Calibri" w:cs="Times New Roman"/>
                <w:sz w:val="20"/>
                <w:szCs w:val="20"/>
              </w:rPr>
              <w:t xml:space="preserve"> seclusion</w:t>
            </w:r>
          </w:p>
          <w:p w14:paraId="1C188EA5" w14:textId="0E1509C5" w:rsidR="00AC0FCA" w:rsidRPr="00AC0FCA" w:rsidRDefault="00AC0FCA" w:rsidP="001A532D">
            <w:pPr>
              <w:numPr>
                <w:ilvl w:val="0"/>
                <w:numId w:val="12"/>
              </w:numPr>
              <w:autoSpaceDE w:val="0"/>
              <w:autoSpaceDN w:val="0"/>
              <w:adjustRightInd w:val="0"/>
              <w:ind w:left="470" w:right="232" w:hanging="357"/>
              <w:rPr>
                <w:rFonts w:eastAsia="Calibri" w:cs="Arial"/>
                <w:sz w:val="20"/>
                <w:szCs w:val="20"/>
              </w:rPr>
            </w:pPr>
            <w:r w:rsidRPr="00AC0FCA">
              <w:rPr>
                <w:rFonts w:eastAsia="Calibri" w:cs="Times New Roman"/>
                <w:sz w:val="20"/>
                <w:szCs w:val="20"/>
              </w:rPr>
              <w:t>An accessible advance directive</w:t>
            </w:r>
            <w:r w:rsidRPr="00AC0FCA">
              <w:rPr>
                <w:rFonts w:ascii="Verdana" w:eastAsia="Calibri" w:hAnsi="Verdana" w:cs="Arial"/>
                <w:kern w:val="2"/>
                <w:sz w:val="20"/>
                <w:vertAlign w:val="superscript"/>
                <w14:ligatures w14:val="standardContextual"/>
              </w:rPr>
              <w:footnoteReference w:id="2"/>
            </w:r>
            <w:r w:rsidRPr="00AC0FCA">
              <w:rPr>
                <w:rFonts w:eastAsia="Calibri" w:cs="Times New Roman"/>
                <w:sz w:val="20"/>
                <w:szCs w:val="20"/>
              </w:rPr>
              <w:t xml:space="preserve"> is not followed, </w:t>
            </w:r>
            <w:r w:rsidR="00D0069A">
              <w:rPr>
                <w:rFonts w:eastAsia="Calibri" w:cs="Times New Roman"/>
                <w:sz w:val="20"/>
                <w:szCs w:val="20"/>
              </w:rPr>
              <w:t>that led</w:t>
            </w:r>
            <w:r w:rsidRPr="00AC0FCA">
              <w:rPr>
                <w:rFonts w:eastAsia="Calibri" w:cs="Times New Roman"/>
                <w:sz w:val="20"/>
                <w:szCs w:val="20"/>
              </w:rPr>
              <w:t xml:space="preserve"> to the delivery of unwanted treatment.</w:t>
            </w:r>
          </w:p>
        </w:tc>
      </w:tr>
    </w:tbl>
    <w:p w14:paraId="2C4DE003" w14:textId="77777777" w:rsidR="00AC0FCA" w:rsidRPr="00AC0FCA" w:rsidRDefault="00AC0FCA" w:rsidP="001B0C6B">
      <w:pPr>
        <w:rPr>
          <w:rFonts w:eastAsia="Calibri" w:cs="Times New Roman"/>
        </w:rPr>
      </w:pPr>
    </w:p>
    <w:tbl>
      <w:tblPr>
        <w:tblW w:w="4976" w:type="pct"/>
        <w:tblBorders>
          <w:top w:val="single" w:sz="18" w:space="0" w:color="ED7D31"/>
          <w:left w:val="single" w:sz="18" w:space="0" w:color="ED7D31"/>
          <w:bottom w:val="single" w:sz="18" w:space="0" w:color="ED7D31"/>
          <w:right w:val="single" w:sz="18" w:space="0" w:color="ED7D31"/>
          <w:insideH w:val="single" w:sz="18" w:space="0" w:color="ED7D31"/>
          <w:insideV w:val="single" w:sz="18" w:space="0" w:color="ED7D31"/>
        </w:tblBorders>
        <w:tblLook w:val="04A0" w:firstRow="1" w:lastRow="0" w:firstColumn="1" w:lastColumn="0" w:noHBand="0" w:noVBand="1"/>
      </w:tblPr>
      <w:tblGrid>
        <w:gridCol w:w="8937"/>
      </w:tblGrid>
      <w:tr w:rsidR="00AC0FCA" w:rsidRPr="00AC0FCA" w14:paraId="647AA038" w14:textId="77777777" w:rsidTr="00AC0FCA">
        <w:trPr>
          <w:tblHeader/>
        </w:trPr>
        <w:tc>
          <w:tcPr>
            <w:tcW w:w="5000" w:type="pct"/>
            <w:tcBorders>
              <w:top w:val="single" w:sz="18" w:space="0" w:color="ED7D31"/>
              <w:left w:val="single" w:sz="18" w:space="0" w:color="ED7D31"/>
              <w:bottom w:val="single" w:sz="18" w:space="0" w:color="ED7D31"/>
              <w:right w:val="single" w:sz="18" w:space="0" w:color="ED7D31"/>
            </w:tcBorders>
            <w:shd w:val="clear" w:color="auto" w:fill="F2F2F2"/>
            <w:hideMark/>
          </w:tcPr>
          <w:p w14:paraId="4297A716" w14:textId="77777777" w:rsidR="00AC0FCA" w:rsidRPr="00AC0FCA" w:rsidRDefault="00AC0FCA" w:rsidP="001B0C6B">
            <w:pPr>
              <w:autoSpaceDE w:val="0"/>
              <w:autoSpaceDN w:val="0"/>
              <w:adjustRightInd w:val="0"/>
              <w:spacing w:before="60"/>
              <w:ind w:left="113" w:right="289"/>
              <w:rPr>
                <w:rFonts w:eastAsia="Calibri" w:cs="Arial"/>
                <w:b/>
                <w:bCs/>
                <w:kern w:val="32"/>
                <w:sz w:val="20"/>
                <w:szCs w:val="20"/>
              </w:rPr>
            </w:pPr>
            <w:r w:rsidRPr="00AC0FCA">
              <w:rPr>
                <w:rFonts w:eastAsia="Calibri" w:cs="Arial"/>
                <w:b/>
                <w:bCs/>
                <w:kern w:val="32"/>
                <w:sz w:val="20"/>
                <w:szCs w:val="20"/>
              </w:rPr>
              <w:t>SAC 2 – Major: Harm causing major loss of function and/or requiring significant intervention</w:t>
            </w:r>
          </w:p>
          <w:p w14:paraId="4EF1C238"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Not related to natural course of illness or treatment</w:t>
            </w:r>
          </w:p>
          <w:p w14:paraId="2BB4C645"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Differs from the immediate expected outcome of care</w:t>
            </w:r>
          </w:p>
          <w:p w14:paraId="51271C6F"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Can be physical, psychological, cultural or spiritual</w:t>
            </w:r>
          </w:p>
        </w:tc>
      </w:tr>
      <w:tr w:rsidR="00AC0FCA" w:rsidRPr="00AC0FCA" w14:paraId="593D344B" w14:textId="77777777" w:rsidTr="00AC0FCA">
        <w:trPr>
          <w:trHeight w:val="25"/>
        </w:trPr>
        <w:tc>
          <w:tcPr>
            <w:tcW w:w="5000" w:type="pct"/>
            <w:tcBorders>
              <w:top w:val="single" w:sz="18" w:space="0" w:color="ED7D31"/>
              <w:left w:val="single" w:sz="18" w:space="0" w:color="ED7D31"/>
              <w:bottom w:val="single" w:sz="18" w:space="0" w:color="ED7D31"/>
              <w:right w:val="single" w:sz="18" w:space="0" w:color="ED7D31"/>
            </w:tcBorders>
            <w:hideMark/>
          </w:tcPr>
          <w:p w14:paraId="4F6172A3" w14:textId="2610C92E" w:rsidR="00AC0FCA" w:rsidRPr="00AC0FCA" w:rsidRDefault="00AC0FCA" w:rsidP="001B0C6B">
            <w:pPr>
              <w:numPr>
                <w:ilvl w:val="0"/>
                <w:numId w:val="13"/>
              </w:numPr>
              <w:ind w:left="470" w:right="232" w:hanging="357"/>
              <w:rPr>
                <w:rFonts w:eastAsia="Calibri" w:cs="Times New Roman"/>
                <w:sz w:val="20"/>
                <w:szCs w:val="20"/>
              </w:rPr>
            </w:pPr>
            <w:r w:rsidRPr="00AC0FCA">
              <w:rPr>
                <w:rFonts w:eastAsia="Calibri" w:cs="Times New Roman"/>
                <w:sz w:val="20"/>
                <w:szCs w:val="20"/>
              </w:rPr>
              <w:t xml:space="preserve">Serious self-harm by any </w:t>
            </w:r>
            <w:r w:rsidR="007F0CC3">
              <w:rPr>
                <w:rFonts w:eastAsia="Calibri" w:cs="Times New Roman"/>
                <w:sz w:val="20"/>
                <w:szCs w:val="20"/>
              </w:rPr>
              <w:t>disabled person</w:t>
            </w:r>
            <w:r w:rsidRPr="00AC0FCA">
              <w:rPr>
                <w:rFonts w:eastAsia="Calibri" w:cs="Times New Roman"/>
                <w:sz w:val="20"/>
                <w:szCs w:val="20"/>
              </w:rPr>
              <w:t xml:space="preserve"> receiving residential disability support services </w:t>
            </w:r>
          </w:p>
          <w:p w14:paraId="6877BF70" w14:textId="19941DC2" w:rsidR="00AC0FCA" w:rsidRPr="00AC0FCA" w:rsidRDefault="00AC0FCA" w:rsidP="001B0C6B">
            <w:pPr>
              <w:numPr>
                <w:ilvl w:val="0"/>
                <w:numId w:val="13"/>
              </w:numPr>
              <w:ind w:left="470" w:right="232" w:hanging="357"/>
              <w:rPr>
                <w:rFonts w:eastAsia="Calibri" w:cs="Times New Roman"/>
                <w:sz w:val="20"/>
                <w:szCs w:val="20"/>
              </w:rPr>
            </w:pPr>
            <w:r w:rsidRPr="00AC0FCA">
              <w:rPr>
                <w:rFonts w:eastAsia="Calibri" w:cs="Times New Roman"/>
                <w:sz w:val="20"/>
                <w:szCs w:val="20"/>
              </w:rPr>
              <w:t xml:space="preserve">Delayed recognition of </w:t>
            </w:r>
            <w:r w:rsidR="007F0CC3">
              <w:rPr>
                <w:rFonts w:eastAsia="Calibri" w:cs="Times New Roman"/>
                <w:sz w:val="20"/>
                <w:szCs w:val="20"/>
              </w:rPr>
              <w:t>disabled person</w:t>
            </w:r>
            <w:r w:rsidRPr="00AC0FCA">
              <w:rPr>
                <w:rFonts w:eastAsia="Calibri" w:cs="Times New Roman"/>
                <w:sz w:val="20"/>
                <w:szCs w:val="20"/>
              </w:rPr>
              <w:t xml:space="preserve"> deterioration resulting in unplanned transfer to hospital for higher-acuity care</w:t>
            </w:r>
          </w:p>
          <w:p w14:paraId="54F81EED" w14:textId="66C395BD" w:rsidR="00AC0FCA" w:rsidRPr="004A19EA" w:rsidRDefault="00584B05" w:rsidP="001B0C6B">
            <w:pPr>
              <w:numPr>
                <w:ilvl w:val="0"/>
                <w:numId w:val="14"/>
              </w:numPr>
              <w:autoSpaceDE w:val="0"/>
              <w:autoSpaceDN w:val="0"/>
              <w:adjustRightInd w:val="0"/>
              <w:ind w:left="470" w:hanging="357"/>
              <w:rPr>
                <w:rFonts w:eastAsia="Calibri" w:cs="Arial"/>
                <w:sz w:val="20"/>
                <w:szCs w:val="20"/>
              </w:rPr>
            </w:pPr>
            <w:r w:rsidRPr="004A19EA">
              <w:rPr>
                <w:rFonts w:eastAsia="Calibri" w:cs="Arial"/>
                <w:bCs/>
                <w:sz w:val="20"/>
                <w:szCs w:val="20"/>
              </w:rPr>
              <w:t>Departure in the planned provision of care, resulting in the disabled person requiring significant interventions or admission to hospital (e.g. recurring aspiration pneumonia)</w:t>
            </w:r>
          </w:p>
          <w:p w14:paraId="4DC751DF" w14:textId="77777777" w:rsidR="00AC0FCA" w:rsidRPr="00AC0FCA" w:rsidRDefault="00AC0FCA" w:rsidP="001B0C6B">
            <w:pPr>
              <w:numPr>
                <w:ilvl w:val="0"/>
                <w:numId w:val="13"/>
              </w:numPr>
              <w:ind w:left="470" w:right="232" w:hanging="357"/>
              <w:rPr>
                <w:rFonts w:eastAsia="Calibri" w:cs="Times New Roman"/>
                <w:sz w:val="20"/>
                <w:szCs w:val="20"/>
              </w:rPr>
            </w:pPr>
            <w:r w:rsidRPr="00AC0FCA">
              <w:rPr>
                <w:rFonts w:eastAsia="Calibri" w:cs="Times New Roman"/>
                <w:sz w:val="20"/>
                <w:szCs w:val="20"/>
              </w:rPr>
              <w:t>Serious harm requiring significant intervention for a missing person from a disability support service</w:t>
            </w:r>
          </w:p>
          <w:p w14:paraId="03AA03FB" w14:textId="77777777" w:rsidR="00AC0FCA" w:rsidRPr="00AC0FCA" w:rsidRDefault="00AC0FCA" w:rsidP="001B0C6B">
            <w:pPr>
              <w:numPr>
                <w:ilvl w:val="0"/>
                <w:numId w:val="14"/>
              </w:numPr>
              <w:autoSpaceDE w:val="0"/>
              <w:autoSpaceDN w:val="0"/>
              <w:adjustRightInd w:val="0"/>
              <w:ind w:left="470" w:hanging="357"/>
              <w:rPr>
                <w:rFonts w:eastAsia="Calibri" w:cs="Arial"/>
                <w:bCs/>
                <w:sz w:val="20"/>
                <w:szCs w:val="20"/>
              </w:rPr>
            </w:pPr>
            <w:r w:rsidRPr="00AC0FCA">
              <w:rPr>
                <w:rFonts w:eastAsia="Calibri" w:cs="Arial"/>
                <w:bCs/>
                <w:sz w:val="20"/>
                <w:szCs w:val="20"/>
              </w:rPr>
              <w:t>Fall during the provision of care resulting in fractured neck of femur or major bone (</w:t>
            </w:r>
            <w:proofErr w:type="spellStart"/>
            <w:r w:rsidRPr="00AC0FCA">
              <w:rPr>
                <w:rFonts w:eastAsia="Calibri" w:cs="Arial"/>
                <w:bCs/>
                <w:sz w:val="20"/>
                <w:szCs w:val="20"/>
              </w:rPr>
              <w:t>ie</w:t>
            </w:r>
            <w:proofErr w:type="spellEnd"/>
            <w:r w:rsidRPr="00AC0FCA">
              <w:rPr>
                <w:rFonts w:eastAsia="Calibri" w:cs="Arial"/>
                <w:bCs/>
                <w:sz w:val="20"/>
                <w:szCs w:val="20"/>
              </w:rPr>
              <w:t>, femur, tibia, fibula, humerus, radius, ulna, pelvis), head injury or laceration requiring skin graft</w:t>
            </w:r>
          </w:p>
          <w:p w14:paraId="2C675514" w14:textId="703290FA" w:rsidR="00AC0FCA" w:rsidRPr="00AC0FCA" w:rsidRDefault="00AC0FCA" w:rsidP="001B0C6B">
            <w:pPr>
              <w:numPr>
                <w:ilvl w:val="0"/>
                <w:numId w:val="14"/>
              </w:numPr>
              <w:autoSpaceDE w:val="0"/>
              <w:autoSpaceDN w:val="0"/>
              <w:adjustRightInd w:val="0"/>
              <w:ind w:left="470" w:hanging="357"/>
              <w:rPr>
                <w:rFonts w:eastAsia="Calibri" w:cs="Arial"/>
                <w:bCs/>
                <w:sz w:val="20"/>
                <w:szCs w:val="20"/>
              </w:rPr>
            </w:pPr>
            <w:r w:rsidRPr="00AC0FCA">
              <w:rPr>
                <w:rFonts w:eastAsia="Calibri" w:cs="Arial"/>
                <w:bCs/>
                <w:sz w:val="20"/>
                <w:szCs w:val="20"/>
              </w:rPr>
              <w:t>Medic</w:t>
            </w:r>
            <w:r w:rsidR="000D7983">
              <w:rPr>
                <w:rFonts w:eastAsia="Calibri" w:cs="Arial"/>
                <w:bCs/>
                <w:sz w:val="20"/>
                <w:szCs w:val="20"/>
              </w:rPr>
              <w:t>ine</w:t>
            </w:r>
            <w:r w:rsidRPr="00AC0FCA">
              <w:rPr>
                <w:rFonts w:eastAsia="Calibri" w:cs="Arial"/>
                <w:bCs/>
                <w:sz w:val="20"/>
                <w:szCs w:val="20"/>
              </w:rPr>
              <w:t xml:space="preserve"> event resulting in significant intervention (eg, anaphylaxis from a known medication allergy).</w:t>
            </w:r>
          </w:p>
          <w:p w14:paraId="5A6D20AE" w14:textId="75AC5D44" w:rsidR="00AC0FCA" w:rsidRPr="00AC0FCA" w:rsidRDefault="00AC0FCA" w:rsidP="001B0C6B">
            <w:pPr>
              <w:numPr>
                <w:ilvl w:val="0"/>
                <w:numId w:val="12"/>
              </w:numPr>
              <w:autoSpaceDE w:val="0"/>
              <w:autoSpaceDN w:val="0"/>
              <w:adjustRightInd w:val="0"/>
              <w:ind w:left="470" w:right="232" w:hanging="357"/>
              <w:rPr>
                <w:rFonts w:eastAsia="Calibri" w:cs="Arial"/>
                <w:bCs/>
                <w:sz w:val="20"/>
                <w:szCs w:val="20"/>
              </w:rPr>
            </w:pPr>
            <w:r w:rsidRPr="00AC0FCA">
              <w:rPr>
                <w:rFonts w:eastAsia="Calibri" w:cs="Times New Roman"/>
                <w:sz w:val="20"/>
                <w:szCs w:val="20"/>
              </w:rPr>
              <w:t xml:space="preserve">Departure from </w:t>
            </w:r>
            <w:r w:rsidR="00EF69AC">
              <w:rPr>
                <w:rFonts w:eastAsia="Calibri" w:cs="Times New Roman"/>
                <w:sz w:val="20"/>
                <w:szCs w:val="20"/>
              </w:rPr>
              <w:t>support</w:t>
            </w:r>
            <w:r w:rsidRPr="00AC0FCA">
              <w:rPr>
                <w:rFonts w:eastAsia="Calibri" w:cs="Times New Roman"/>
                <w:sz w:val="20"/>
                <w:szCs w:val="20"/>
              </w:rPr>
              <w:t xml:space="preserve"> plan resulting </w:t>
            </w:r>
            <w:r w:rsidR="00441E28">
              <w:rPr>
                <w:rFonts w:eastAsia="Calibri" w:cs="Times New Roman"/>
                <w:sz w:val="20"/>
                <w:szCs w:val="20"/>
              </w:rPr>
              <w:t xml:space="preserve">in </w:t>
            </w:r>
            <w:r w:rsidRPr="00AC0FCA">
              <w:rPr>
                <w:rFonts w:eastAsia="Calibri" w:cs="Times New Roman"/>
                <w:sz w:val="20"/>
                <w:szCs w:val="20"/>
              </w:rPr>
              <w:t xml:space="preserve">major harm or severe loss of function to another person </w:t>
            </w:r>
          </w:p>
          <w:p w14:paraId="278B979E" w14:textId="7574A79F" w:rsidR="00AC0FCA" w:rsidRPr="00AC0FCA" w:rsidRDefault="00630A41" w:rsidP="001B0C6B">
            <w:pPr>
              <w:numPr>
                <w:ilvl w:val="0"/>
                <w:numId w:val="14"/>
              </w:numPr>
              <w:autoSpaceDE w:val="0"/>
              <w:autoSpaceDN w:val="0"/>
              <w:adjustRightInd w:val="0"/>
              <w:ind w:left="470" w:hanging="357"/>
              <w:rPr>
                <w:rFonts w:eastAsia="Calibri" w:cs="Arial"/>
                <w:bCs/>
                <w:sz w:val="20"/>
                <w:szCs w:val="20"/>
              </w:rPr>
            </w:pPr>
            <w:r>
              <w:rPr>
                <w:rFonts w:eastAsia="Calibri" w:cs="Arial"/>
                <w:bCs/>
                <w:sz w:val="20"/>
                <w:szCs w:val="20"/>
              </w:rPr>
              <w:t>N</w:t>
            </w:r>
            <w:r w:rsidR="005635ED" w:rsidRPr="00AC0FCA">
              <w:rPr>
                <w:rFonts w:eastAsia="Calibri" w:cs="Arial"/>
                <w:bCs/>
                <w:sz w:val="20"/>
                <w:szCs w:val="20"/>
              </w:rPr>
              <w:t>eed for additional significant intervention</w:t>
            </w:r>
            <w:r w:rsidR="005635ED">
              <w:rPr>
                <w:rFonts w:eastAsia="Calibri" w:cs="Arial"/>
                <w:bCs/>
                <w:sz w:val="20"/>
                <w:szCs w:val="20"/>
              </w:rPr>
              <w:t xml:space="preserve"> due to </w:t>
            </w:r>
            <w:r>
              <w:rPr>
                <w:rFonts w:eastAsia="Calibri" w:cs="Arial"/>
                <w:bCs/>
                <w:sz w:val="20"/>
                <w:szCs w:val="20"/>
              </w:rPr>
              <w:t>l</w:t>
            </w:r>
            <w:r w:rsidR="00AC0FCA" w:rsidRPr="00AC0FCA">
              <w:rPr>
                <w:rFonts w:eastAsia="Calibri" w:cs="Arial"/>
                <w:bCs/>
                <w:sz w:val="20"/>
                <w:szCs w:val="20"/>
              </w:rPr>
              <w:t xml:space="preserve">ack of documentation or communication of aspects of care </w:t>
            </w:r>
          </w:p>
          <w:p w14:paraId="31444B29" w14:textId="0777BFE2" w:rsidR="00AC0FCA" w:rsidRPr="00AC0FCA" w:rsidRDefault="00AC0FCA" w:rsidP="001B0C6B">
            <w:pPr>
              <w:numPr>
                <w:ilvl w:val="0"/>
                <w:numId w:val="14"/>
              </w:numPr>
              <w:autoSpaceDE w:val="0"/>
              <w:autoSpaceDN w:val="0"/>
              <w:adjustRightInd w:val="0"/>
              <w:ind w:left="470" w:hanging="357"/>
              <w:rPr>
                <w:rFonts w:eastAsia="Calibri" w:cs="Arial"/>
                <w:bCs/>
                <w:sz w:val="20"/>
                <w:szCs w:val="20"/>
              </w:rPr>
            </w:pPr>
            <w:r w:rsidRPr="00AC0FCA">
              <w:rPr>
                <w:rFonts w:eastAsia="Calibri" w:cs="Arial"/>
                <w:bCs/>
                <w:sz w:val="20"/>
                <w:szCs w:val="20"/>
              </w:rPr>
              <w:t xml:space="preserve">Stage 3, 4 or unstageable pressure injury or a previous pressure injury that has deteriorated to this level </w:t>
            </w:r>
          </w:p>
          <w:p w14:paraId="240437AB" w14:textId="2B8E655F" w:rsidR="00AC0FCA" w:rsidRPr="00AC0FCA" w:rsidRDefault="00AC0FCA" w:rsidP="001B0C6B">
            <w:pPr>
              <w:numPr>
                <w:ilvl w:val="0"/>
                <w:numId w:val="14"/>
              </w:numPr>
              <w:autoSpaceDE w:val="0"/>
              <w:autoSpaceDN w:val="0"/>
              <w:adjustRightInd w:val="0"/>
              <w:ind w:left="470" w:right="232" w:hanging="357"/>
              <w:rPr>
                <w:rFonts w:eastAsia="Calibri" w:cs="Times New Roman"/>
                <w:sz w:val="20"/>
                <w:szCs w:val="20"/>
              </w:rPr>
            </w:pPr>
            <w:r w:rsidRPr="00AC0FCA">
              <w:rPr>
                <w:rFonts w:eastAsia="Calibri" w:cs="Arial"/>
                <w:bCs/>
                <w:sz w:val="20"/>
                <w:szCs w:val="20"/>
              </w:rPr>
              <w:t>An accessible advance care plan</w:t>
            </w:r>
            <w:r w:rsidRPr="00AC0FCA">
              <w:rPr>
                <w:rFonts w:ascii="Verdana" w:eastAsia="Calibri" w:hAnsi="Verdana" w:cs="Arial"/>
                <w:kern w:val="2"/>
                <w:sz w:val="20"/>
                <w:vertAlign w:val="superscript"/>
                <w14:ligatures w14:val="standardContextual"/>
              </w:rPr>
              <w:footnoteReference w:id="3"/>
            </w:r>
            <w:r w:rsidRPr="00AC0FCA">
              <w:rPr>
                <w:rFonts w:eastAsia="Calibri" w:cs="Arial"/>
                <w:bCs/>
                <w:sz w:val="20"/>
                <w:szCs w:val="20"/>
              </w:rPr>
              <w:t xml:space="preserve"> not followed that led to unwanted significant interventions (eg, active treatment provided for </w:t>
            </w:r>
            <w:r w:rsidR="007F0CC3">
              <w:rPr>
                <w:rFonts w:eastAsia="Calibri" w:cs="Arial"/>
                <w:bCs/>
                <w:sz w:val="20"/>
                <w:szCs w:val="20"/>
              </w:rPr>
              <w:t>disabled person</w:t>
            </w:r>
            <w:r w:rsidRPr="00AC0FCA">
              <w:rPr>
                <w:rFonts w:eastAsia="Calibri" w:cs="Arial"/>
                <w:bCs/>
                <w:sz w:val="20"/>
                <w:szCs w:val="20"/>
              </w:rPr>
              <w:t xml:space="preserve"> on the palliative pathway)</w:t>
            </w:r>
          </w:p>
          <w:p w14:paraId="15B95058" w14:textId="39D5B721" w:rsidR="00AC0FCA" w:rsidRPr="00AC0FCA" w:rsidRDefault="00AC0FCA" w:rsidP="001A532D">
            <w:pPr>
              <w:numPr>
                <w:ilvl w:val="0"/>
                <w:numId w:val="14"/>
              </w:numPr>
              <w:autoSpaceDE w:val="0"/>
              <w:autoSpaceDN w:val="0"/>
              <w:adjustRightInd w:val="0"/>
              <w:ind w:left="470" w:right="232" w:hanging="357"/>
              <w:rPr>
                <w:rFonts w:eastAsia="Calibri" w:cs="Times New Roman"/>
                <w:sz w:val="20"/>
                <w:szCs w:val="20"/>
              </w:rPr>
            </w:pPr>
            <w:r w:rsidRPr="00AC0FCA">
              <w:rPr>
                <w:rFonts w:eastAsia="Calibri" w:cs="Times New Roman"/>
                <w:sz w:val="20"/>
                <w:szCs w:val="20"/>
              </w:rPr>
              <w:t>Serious harm requiring significant intervention</w:t>
            </w:r>
            <w:r w:rsidR="00584915">
              <w:rPr>
                <w:rFonts w:eastAsia="Calibri" w:cs="Times New Roman"/>
                <w:sz w:val="20"/>
                <w:szCs w:val="20"/>
              </w:rPr>
              <w:t>s</w:t>
            </w:r>
            <w:r w:rsidRPr="00AC0FCA">
              <w:rPr>
                <w:rFonts w:eastAsia="Calibri" w:cs="Times New Roman"/>
                <w:sz w:val="20"/>
                <w:szCs w:val="20"/>
              </w:rPr>
              <w:t xml:space="preserve"> </w:t>
            </w:r>
            <w:proofErr w:type="gramStart"/>
            <w:r w:rsidRPr="00AC0FCA">
              <w:rPr>
                <w:rFonts w:eastAsia="Calibri" w:cs="Times New Roman"/>
                <w:sz w:val="20"/>
                <w:szCs w:val="20"/>
              </w:rPr>
              <w:t>as a result of</w:t>
            </w:r>
            <w:proofErr w:type="gramEnd"/>
            <w:r w:rsidR="00670D6D">
              <w:rPr>
                <w:rFonts w:eastAsia="Calibri" w:cs="Times New Roman"/>
                <w:sz w:val="20"/>
                <w:szCs w:val="20"/>
              </w:rPr>
              <w:t>,</w:t>
            </w:r>
            <w:r w:rsidRPr="00AC0FCA">
              <w:rPr>
                <w:rFonts w:eastAsia="Calibri" w:cs="Times New Roman"/>
                <w:sz w:val="20"/>
                <w:szCs w:val="20"/>
              </w:rPr>
              <w:t xml:space="preserve"> or during</w:t>
            </w:r>
            <w:r w:rsidR="00670D6D">
              <w:rPr>
                <w:rFonts w:eastAsia="Calibri" w:cs="Times New Roman"/>
                <w:sz w:val="20"/>
                <w:szCs w:val="20"/>
              </w:rPr>
              <w:t>,</w:t>
            </w:r>
            <w:r w:rsidRPr="00AC0FCA">
              <w:rPr>
                <w:rFonts w:eastAsia="Calibri" w:cs="Times New Roman"/>
                <w:sz w:val="20"/>
                <w:szCs w:val="20"/>
              </w:rPr>
              <w:t xml:space="preserve"> seclusion</w:t>
            </w:r>
          </w:p>
          <w:p w14:paraId="1CC26C0E" w14:textId="77777777" w:rsidR="001A532D" w:rsidRPr="001A532D" w:rsidRDefault="00F028E7" w:rsidP="001A532D">
            <w:pPr>
              <w:numPr>
                <w:ilvl w:val="0"/>
                <w:numId w:val="12"/>
              </w:numPr>
              <w:autoSpaceDE w:val="0"/>
              <w:autoSpaceDN w:val="0"/>
              <w:adjustRightInd w:val="0"/>
              <w:ind w:left="470" w:hanging="357"/>
              <w:rPr>
                <w:rFonts w:eastAsia="Calibri" w:cs="Times New Roman"/>
                <w:sz w:val="20"/>
                <w:szCs w:val="20"/>
              </w:rPr>
            </w:pPr>
            <w:r>
              <w:rPr>
                <w:rFonts w:eastAsia="Calibri" w:cs="Arial"/>
                <w:bCs/>
                <w:sz w:val="20"/>
                <w:szCs w:val="20"/>
              </w:rPr>
              <w:t xml:space="preserve">Serious harm requiring significant interventions </w:t>
            </w:r>
            <w:proofErr w:type="gramStart"/>
            <w:r>
              <w:rPr>
                <w:rFonts w:eastAsia="Calibri" w:cs="Arial"/>
                <w:bCs/>
                <w:sz w:val="20"/>
                <w:szCs w:val="20"/>
              </w:rPr>
              <w:t>as a result of</w:t>
            </w:r>
            <w:proofErr w:type="gramEnd"/>
            <w:r>
              <w:rPr>
                <w:rFonts w:eastAsia="Calibri" w:cs="Arial"/>
                <w:bCs/>
                <w:sz w:val="20"/>
                <w:szCs w:val="20"/>
              </w:rPr>
              <w:t xml:space="preserve">, or during, </w:t>
            </w:r>
            <w:r w:rsidR="008B446A">
              <w:rPr>
                <w:rFonts w:eastAsia="Calibri" w:cs="Arial"/>
                <w:bCs/>
                <w:sz w:val="20"/>
                <w:szCs w:val="20"/>
              </w:rPr>
              <w:t>restraint</w:t>
            </w:r>
          </w:p>
          <w:p w14:paraId="014BEFDA" w14:textId="7D395D6F" w:rsidR="00AC0FCA" w:rsidRPr="00AC0FCA" w:rsidRDefault="00E25900" w:rsidP="001A532D">
            <w:pPr>
              <w:numPr>
                <w:ilvl w:val="0"/>
                <w:numId w:val="12"/>
              </w:numPr>
              <w:autoSpaceDE w:val="0"/>
              <w:autoSpaceDN w:val="0"/>
              <w:adjustRightInd w:val="0"/>
              <w:ind w:left="470" w:hanging="357"/>
              <w:rPr>
                <w:rFonts w:eastAsia="Calibri" w:cs="Times New Roman"/>
                <w:sz w:val="20"/>
                <w:szCs w:val="20"/>
              </w:rPr>
            </w:pPr>
            <w:r w:rsidRPr="00AC0FCA">
              <w:rPr>
                <w:rFonts w:eastAsia="Calibri" w:cs="Arial"/>
                <w:sz w:val="20"/>
                <w:szCs w:val="20"/>
              </w:rPr>
              <w:t xml:space="preserve">Breach of privacy resulting in harm to </w:t>
            </w:r>
            <w:r>
              <w:rPr>
                <w:rFonts w:eastAsia="Calibri" w:cs="Arial"/>
                <w:sz w:val="20"/>
                <w:szCs w:val="20"/>
              </w:rPr>
              <w:t>disabled person</w:t>
            </w:r>
            <w:r w:rsidRPr="00AC0FCA">
              <w:rPr>
                <w:rFonts w:eastAsia="Calibri" w:cs="Arial"/>
                <w:sz w:val="20"/>
                <w:szCs w:val="20"/>
              </w:rPr>
              <w:t xml:space="preserve"> or others (SAC rating depends on the harm that occurs for the </w:t>
            </w:r>
            <w:r>
              <w:rPr>
                <w:rFonts w:eastAsia="Calibri" w:cs="Arial"/>
                <w:sz w:val="20"/>
                <w:szCs w:val="20"/>
              </w:rPr>
              <w:t>disabled person</w:t>
            </w:r>
            <w:r w:rsidRPr="00AC0FCA">
              <w:rPr>
                <w:rFonts w:eastAsia="Calibri" w:cs="Arial"/>
                <w:sz w:val="20"/>
                <w:szCs w:val="20"/>
              </w:rPr>
              <w:t>)</w:t>
            </w:r>
          </w:p>
        </w:tc>
      </w:tr>
    </w:tbl>
    <w:p w14:paraId="1C0C00A2" w14:textId="77777777" w:rsidR="00AC0FCA" w:rsidRPr="00AC0FCA" w:rsidRDefault="00AC0FCA" w:rsidP="001B0C6B">
      <w:pPr>
        <w:rPr>
          <w:rFonts w:eastAsia="Calibri" w:cs="Times New Roman"/>
          <w:sz w:val="20"/>
          <w:szCs w:val="20"/>
        </w:rPr>
      </w:pPr>
    </w:p>
    <w:tbl>
      <w:tblPr>
        <w:tblW w:w="4976" w:type="pct"/>
        <w:tblBorders>
          <w:top w:val="single" w:sz="18" w:space="0" w:color="FDDE59"/>
          <w:left w:val="single" w:sz="18" w:space="0" w:color="FDDE59"/>
          <w:bottom w:val="single" w:sz="18" w:space="0" w:color="FDDE59"/>
          <w:right w:val="single" w:sz="18" w:space="0" w:color="FDDE59"/>
          <w:insideH w:val="single" w:sz="18" w:space="0" w:color="FDDE59"/>
          <w:insideV w:val="single" w:sz="18" w:space="0" w:color="FDDE59"/>
        </w:tblBorders>
        <w:tblLook w:val="04A0" w:firstRow="1" w:lastRow="0" w:firstColumn="1" w:lastColumn="0" w:noHBand="0" w:noVBand="1"/>
      </w:tblPr>
      <w:tblGrid>
        <w:gridCol w:w="8937"/>
      </w:tblGrid>
      <w:tr w:rsidR="00AC0FCA" w:rsidRPr="00AC0FCA" w14:paraId="437B9EE8" w14:textId="77777777" w:rsidTr="00AC0FCA">
        <w:trPr>
          <w:tblHeader/>
        </w:trPr>
        <w:tc>
          <w:tcPr>
            <w:tcW w:w="5000" w:type="pct"/>
            <w:tcBorders>
              <w:top w:val="single" w:sz="18" w:space="0" w:color="FDDE59"/>
              <w:left w:val="single" w:sz="18" w:space="0" w:color="FDDE59"/>
              <w:bottom w:val="single" w:sz="18" w:space="0" w:color="FDDE59"/>
              <w:right w:val="single" w:sz="18" w:space="0" w:color="FDDE59"/>
            </w:tcBorders>
            <w:shd w:val="clear" w:color="auto" w:fill="F2F2F2"/>
            <w:hideMark/>
          </w:tcPr>
          <w:p w14:paraId="13810E90" w14:textId="77777777" w:rsidR="00AC0FCA" w:rsidRPr="00AC0FCA" w:rsidRDefault="00AC0FCA" w:rsidP="001B0C6B">
            <w:pPr>
              <w:autoSpaceDE w:val="0"/>
              <w:autoSpaceDN w:val="0"/>
              <w:adjustRightInd w:val="0"/>
              <w:spacing w:before="60"/>
              <w:ind w:left="113" w:right="289"/>
              <w:rPr>
                <w:rFonts w:eastAsia="Calibri" w:cs="Arial"/>
                <w:b/>
                <w:bCs/>
                <w:kern w:val="32"/>
                <w:sz w:val="20"/>
                <w:szCs w:val="20"/>
              </w:rPr>
            </w:pPr>
            <w:r w:rsidRPr="00AC0FCA">
              <w:rPr>
                <w:rFonts w:eastAsia="Calibri" w:cs="Arial"/>
                <w:b/>
                <w:bCs/>
                <w:kern w:val="32"/>
                <w:sz w:val="20"/>
                <w:szCs w:val="20"/>
              </w:rPr>
              <w:lastRenderedPageBreak/>
              <w:t>SAC 3 – Moderate: Harm causing short-term loss of function and/or requiring moderate additional intervention</w:t>
            </w:r>
          </w:p>
          <w:p w14:paraId="59185745"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Not related to natural course of illness or treatment</w:t>
            </w:r>
          </w:p>
          <w:p w14:paraId="15D8CB4F"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Differs from the immediate expected outcome of care</w:t>
            </w:r>
          </w:p>
          <w:p w14:paraId="38FC55FD" w14:textId="77777777" w:rsidR="00AC0FCA" w:rsidRPr="00AC0FCA" w:rsidRDefault="00AC0FCA" w:rsidP="001B0C6B">
            <w:pPr>
              <w:numPr>
                <w:ilvl w:val="0"/>
                <w:numId w:val="11"/>
              </w:numPr>
              <w:autoSpaceDE w:val="0"/>
              <w:autoSpaceDN w:val="0"/>
              <w:adjustRightInd w:val="0"/>
              <w:ind w:left="470" w:hanging="357"/>
              <w:rPr>
                <w:rFonts w:eastAsia="Calibri" w:cs="Times New Roman"/>
                <w:b/>
                <w:bCs/>
                <w:color w:val="000000"/>
                <w:sz w:val="20"/>
                <w:szCs w:val="20"/>
              </w:rPr>
            </w:pPr>
            <w:r w:rsidRPr="00AC0FCA">
              <w:rPr>
                <w:rFonts w:eastAsia="Calibri" w:cs="Calibri"/>
                <w:bCs/>
                <w:sz w:val="20"/>
                <w:szCs w:val="20"/>
              </w:rPr>
              <w:t>Can be physical, psychological, cultural or spiritual</w:t>
            </w:r>
          </w:p>
        </w:tc>
      </w:tr>
      <w:tr w:rsidR="00AC0FCA" w:rsidRPr="00AC0FCA" w14:paraId="14A79FDA" w14:textId="77777777" w:rsidTr="00AC0FCA">
        <w:trPr>
          <w:trHeight w:val="2548"/>
        </w:trPr>
        <w:tc>
          <w:tcPr>
            <w:tcW w:w="5000" w:type="pct"/>
            <w:tcBorders>
              <w:top w:val="single" w:sz="18" w:space="0" w:color="FDDE59"/>
              <w:left w:val="single" w:sz="18" w:space="0" w:color="FDDE59"/>
              <w:bottom w:val="single" w:sz="18" w:space="0" w:color="FDDE59"/>
              <w:right w:val="single" w:sz="18" w:space="0" w:color="FDDE59"/>
            </w:tcBorders>
            <w:hideMark/>
          </w:tcPr>
          <w:p w14:paraId="788BF582" w14:textId="6001B55C" w:rsidR="00AC0FCA" w:rsidRPr="00AC0FCA" w:rsidRDefault="00AC0FCA" w:rsidP="00A4506B">
            <w:pPr>
              <w:numPr>
                <w:ilvl w:val="0"/>
                <w:numId w:val="13"/>
              </w:numPr>
              <w:ind w:left="470" w:right="232" w:hanging="357"/>
              <w:rPr>
                <w:rFonts w:eastAsia="Calibri" w:cs="Times New Roman"/>
                <w:sz w:val="20"/>
                <w:szCs w:val="20"/>
              </w:rPr>
            </w:pPr>
            <w:r w:rsidRPr="00AC0FCA">
              <w:rPr>
                <w:rFonts w:eastAsia="Calibri" w:cs="Times New Roman"/>
                <w:sz w:val="20"/>
                <w:szCs w:val="20"/>
              </w:rPr>
              <w:t xml:space="preserve">Missing </w:t>
            </w:r>
            <w:r w:rsidR="007F0CC3">
              <w:rPr>
                <w:rFonts w:eastAsia="Calibri" w:cs="Times New Roman"/>
                <w:sz w:val="20"/>
                <w:szCs w:val="20"/>
              </w:rPr>
              <w:t>disabled person</w:t>
            </w:r>
            <w:r w:rsidRPr="00AC0FCA">
              <w:rPr>
                <w:rFonts w:eastAsia="Calibri" w:cs="Times New Roman"/>
                <w:sz w:val="20"/>
                <w:szCs w:val="20"/>
              </w:rPr>
              <w:t>, with a risk of serious harm to self or others</w:t>
            </w:r>
          </w:p>
          <w:p w14:paraId="094D039D" w14:textId="77777777" w:rsidR="00AC0FCA" w:rsidRPr="00AC0FCA" w:rsidRDefault="00AC0FCA" w:rsidP="00A4506B">
            <w:pPr>
              <w:numPr>
                <w:ilvl w:val="0"/>
                <w:numId w:val="15"/>
              </w:numPr>
              <w:autoSpaceDE w:val="0"/>
              <w:autoSpaceDN w:val="0"/>
              <w:adjustRightInd w:val="0"/>
              <w:ind w:left="470" w:hanging="357"/>
              <w:rPr>
                <w:rFonts w:eastAsia="Calibri" w:cs="Arial"/>
                <w:bCs/>
                <w:sz w:val="20"/>
                <w:szCs w:val="20"/>
              </w:rPr>
            </w:pPr>
            <w:r w:rsidRPr="00AC0FCA">
              <w:rPr>
                <w:rFonts w:eastAsia="Calibri" w:cs="Arial"/>
                <w:bCs/>
                <w:sz w:val="20"/>
                <w:szCs w:val="20"/>
              </w:rPr>
              <w:t>Fall during the provision of care resulting in minor fracture, dislocation of a joint, dental injuries or laceration</w:t>
            </w:r>
          </w:p>
          <w:p w14:paraId="6A905089" w14:textId="77777777" w:rsidR="00AC0FCA" w:rsidRPr="00AC0FCA" w:rsidRDefault="00AC0FCA" w:rsidP="00A4506B">
            <w:pPr>
              <w:numPr>
                <w:ilvl w:val="0"/>
                <w:numId w:val="15"/>
              </w:numPr>
              <w:autoSpaceDE w:val="0"/>
              <w:autoSpaceDN w:val="0"/>
              <w:adjustRightInd w:val="0"/>
              <w:ind w:left="470" w:hanging="357"/>
              <w:rPr>
                <w:rFonts w:eastAsia="Calibri" w:cs="Arial"/>
                <w:bCs/>
                <w:sz w:val="20"/>
                <w:szCs w:val="20"/>
              </w:rPr>
            </w:pPr>
            <w:r w:rsidRPr="00AC0FCA">
              <w:rPr>
                <w:rFonts w:eastAsia="Calibri" w:cs="Arial"/>
                <w:bCs/>
                <w:sz w:val="20"/>
                <w:szCs w:val="20"/>
              </w:rPr>
              <w:t xml:space="preserve">Delayed referral for treatment or recognition of deterioration resulting in the need for moderate additional intervention </w:t>
            </w:r>
          </w:p>
          <w:p w14:paraId="3D6E81F2" w14:textId="77777777" w:rsidR="00AC0FCA" w:rsidRPr="00AC0FCA" w:rsidRDefault="00AC0FCA" w:rsidP="00A4506B">
            <w:pPr>
              <w:numPr>
                <w:ilvl w:val="0"/>
                <w:numId w:val="15"/>
              </w:numPr>
              <w:autoSpaceDE w:val="0"/>
              <w:autoSpaceDN w:val="0"/>
              <w:adjustRightInd w:val="0"/>
              <w:ind w:left="470" w:hanging="357"/>
              <w:rPr>
                <w:rFonts w:eastAsia="Calibri" w:cs="Arial"/>
                <w:bCs/>
                <w:sz w:val="20"/>
                <w:szCs w:val="20"/>
              </w:rPr>
            </w:pPr>
            <w:r w:rsidRPr="00AC0FCA">
              <w:rPr>
                <w:rFonts w:eastAsia="Calibri" w:cs="Arial"/>
                <w:bCs/>
                <w:sz w:val="20"/>
                <w:szCs w:val="20"/>
              </w:rPr>
              <w:t>Stage 2 pressure injury</w:t>
            </w:r>
          </w:p>
          <w:p w14:paraId="537BE326" w14:textId="7C6E2956" w:rsidR="00AC0FCA" w:rsidRPr="00AC0FCA" w:rsidRDefault="002A17C9" w:rsidP="00A4506B">
            <w:pPr>
              <w:numPr>
                <w:ilvl w:val="0"/>
                <w:numId w:val="15"/>
              </w:numPr>
              <w:autoSpaceDE w:val="0"/>
              <w:autoSpaceDN w:val="0"/>
              <w:adjustRightInd w:val="0"/>
              <w:ind w:left="470" w:hanging="357"/>
              <w:rPr>
                <w:rFonts w:eastAsia="Calibri" w:cs="Arial"/>
                <w:bCs/>
                <w:sz w:val="20"/>
                <w:szCs w:val="20"/>
              </w:rPr>
            </w:pPr>
            <w:r>
              <w:rPr>
                <w:rFonts w:eastAsia="Calibri" w:cs="Arial"/>
                <w:bCs/>
                <w:sz w:val="20"/>
                <w:szCs w:val="20"/>
              </w:rPr>
              <w:t>Need for min</w:t>
            </w:r>
            <w:r w:rsidR="00BA2D19">
              <w:rPr>
                <w:rFonts w:eastAsia="Calibri" w:cs="Arial"/>
                <w:bCs/>
                <w:sz w:val="20"/>
                <w:szCs w:val="20"/>
              </w:rPr>
              <w:t>imal</w:t>
            </w:r>
            <w:r>
              <w:rPr>
                <w:rFonts w:eastAsia="Calibri" w:cs="Arial"/>
                <w:bCs/>
                <w:sz w:val="20"/>
                <w:szCs w:val="20"/>
              </w:rPr>
              <w:t xml:space="preserve"> additional care due to a d</w:t>
            </w:r>
            <w:r w:rsidR="00AC0FCA" w:rsidRPr="00AC0FCA">
              <w:rPr>
                <w:rFonts w:eastAsia="Calibri" w:cs="Arial"/>
                <w:bCs/>
                <w:sz w:val="20"/>
                <w:szCs w:val="20"/>
              </w:rPr>
              <w:t xml:space="preserve">eparture from care resulting in </w:t>
            </w:r>
            <w:r w:rsidR="007741B9">
              <w:rPr>
                <w:rFonts w:eastAsia="Calibri" w:cs="Arial"/>
                <w:bCs/>
                <w:sz w:val="20"/>
                <w:szCs w:val="20"/>
              </w:rPr>
              <w:t>harm</w:t>
            </w:r>
            <w:r w:rsidR="00AC0FCA" w:rsidRPr="00AC0FCA">
              <w:rPr>
                <w:rFonts w:eastAsia="Calibri" w:cs="Arial"/>
                <w:bCs/>
                <w:sz w:val="20"/>
                <w:szCs w:val="20"/>
              </w:rPr>
              <w:t xml:space="preserve"> </w:t>
            </w:r>
          </w:p>
          <w:p w14:paraId="4955A2DE" w14:textId="15C786A3" w:rsidR="00AC0FCA" w:rsidRPr="00584915" w:rsidRDefault="00B5613E" w:rsidP="00A4506B">
            <w:pPr>
              <w:numPr>
                <w:ilvl w:val="0"/>
                <w:numId w:val="15"/>
              </w:numPr>
              <w:autoSpaceDE w:val="0"/>
              <w:autoSpaceDN w:val="0"/>
              <w:adjustRightInd w:val="0"/>
              <w:ind w:left="470" w:hanging="357"/>
              <w:rPr>
                <w:rFonts w:eastAsia="Calibri" w:cs="Times New Roman"/>
                <w:sz w:val="20"/>
                <w:szCs w:val="20"/>
              </w:rPr>
            </w:pPr>
            <w:r>
              <w:rPr>
                <w:rFonts w:eastAsia="Calibri" w:cs="Arial"/>
                <w:bCs/>
                <w:sz w:val="20"/>
                <w:szCs w:val="20"/>
              </w:rPr>
              <w:t>Need for minimal</w:t>
            </w:r>
            <w:r w:rsidR="00BA2D19">
              <w:rPr>
                <w:rFonts w:eastAsia="Calibri" w:cs="Arial"/>
                <w:bCs/>
                <w:sz w:val="20"/>
                <w:szCs w:val="20"/>
              </w:rPr>
              <w:t xml:space="preserve"> additional care due to a l</w:t>
            </w:r>
            <w:r w:rsidR="00AC0FCA" w:rsidRPr="00AC0FCA">
              <w:rPr>
                <w:rFonts w:eastAsia="Calibri" w:cs="Arial"/>
                <w:bCs/>
                <w:sz w:val="20"/>
                <w:szCs w:val="20"/>
              </w:rPr>
              <w:t xml:space="preserve">ack of documentation or communication of aspects of care </w:t>
            </w:r>
          </w:p>
          <w:p w14:paraId="52C61886" w14:textId="4556512B" w:rsidR="00AC0FCA" w:rsidRPr="00AC0FCA" w:rsidRDefault="00BE45E3" w:rsidP="00A4506B">
            <w:pPr>
              <w:numPr>
                <w:ilvl w:val="0"/>
                <w:numId w:val="13"/>
              </w:numPr>
              <w:ind w:left="470" w:right="232" w:hanging="357"/>
              <w:rPr>
                <w:rFonts w:eastAsia="Calibri" w:cs="Times New Roman"/>
                <w:sz w:val="20"/>
                <w:szCs w:val="20"/>
              </w:rPr>
            </w:pPr>
            <w:r w:rsidRPr="00AC0FCA">
              <w:rPr>
                <w:rFonts w:eastAsia="Calibri" w:cs="Times New Roman"/>
                <w:sz w:val="20"/>
                <w:szCs w:val="20"/>
              </w:rPr>
              <w:t xml:space="preserve">Breach of privacy resulting in harm to </w:t>
            </w:r>
            <w:r>
              <w:rPr>
                <w:rFonts w:eastAsia="Calibri" w:cs="Times New Roman"/>
                <w:sz w:val="20"/>
                <w:szCs w:val="20"/>
              </w:rPr>
              <w:t>disabled person</w:t>
            </w:r>
            <w:r w:rsidRPr="00AC0FCA">
              <w:rPr>
                <w:rFonts w:eastAsia="Calibri" w:cs="Times New Roman"/>
                <w:sz w:val="20"/>
                <w:szCs w:val="20"/>
              </w:rPr>
              <w:t xml:space="preserve"> (SAC rating depends on the harm that occurs for the </w:t>
            </w:r>
            <w:r>
              <w:rPr>
                <w:rFonts w:eastAsia="Calibri" w:cs="Times New Roman"/>
                <w:sz w:val="20"/>
                <w:szCs w:val="20"/>
              </w:rPr>
              <w:t>disabled person</w:t>
            </w:r>
            <w:r w:rsidRPr="00AC0FCA">
              <w:rPr>
                <w:rFonts w:eastAsia="Calibri" w:cs="Times New Roman"/>
                <w:sz w:val="20"/>
                <w:szCs w:val="20"/>
              </w:rPr>
              <w:t>)</w:t>
            </w:r>
          </w:p>
        </w:tc>
      </w:tr>
    </w:tbl>
    <w:p w14:paraId="7DAC397F" w14:textId="77777777" w:rsidR="00AC0FCA" w:rsidRPr="00AC0FCA" w:rsidRDefault="00AC0FCA" w:rsidP="001B0C6B">
      <w:pPr>
        <w:rPr>
          <w:rFonts w:eastAsia="Calibri" w:cs="Times New Roman"/>
          <w:sz w:val="20"/>
          <w:szCs w:val="20"/>
        </w:rPr>
      </w:pPr>
    </w:p>
    <w:tbl>
      <w:tblPr>
        <w:tblW w:w="4976" w:type="pct"/>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8937"/>
      </w:tblGrid>
      <w:tr w:rsidR="00AC0FCA" w:rsidRPr="00AC0FCA" w14:paraId="3F20C329" w14:textId="77777777" w:rsidTr="00AC0FCA">
        <w:trPr>
          <w:tblHeader/>
        </w:trPr>
        <w:tc>
          <w:tcPr>
            <w:tcW w:w="5000" w:type="pct"/>
            <w:tcBorders>
              <w:top w:val="single" w:sz="18" w:space="0" w:color="00B050"/>
              <w:left w:val="single" w:sz="18" w:space="0" w:color="00B050"/>
              <w:bottom w:val="single" w:sz="18" w:space="0" w:color="00B050"/>
              <w:right w:val="single" w:sz="18" w:space="0" w:color="00B050"/>
            </w:tcBorders>
            <w:shd w:val="clear" w:color="auto" w:fill="F2F2F2"/>
            <w:hideMark/>
          </w:tcPr>
          <w:p w14:paraId="5326AC08" w14:textId="77777777" w:rsidR="00AC0FCA" w:rsidRPr="00AC0FCA" w:rsidRDefault="00AC0FCA" w:rsidP="001B0C6B">
            <w:pPr>
              <w:autoSpaceDE w:val="0"/>
              <w:autoSpaceDN w:val="0"/>
              <w:adjustRightInd w:val="0"/>
              <w:spacing w:before="60"/>
              <w:ind w:left="113" w:right="289"/>
              <w:rPr>
                <w:rFonts w:eastAsia="Calibri" w:cs="Arial"/>
                <w:b/>
                <w:bCs/>
                <w:kern w:val="32"/>
                <w:sz w:val="20"/>
                <w:szCs w:val="20"/>
              </w:rPr>
            </w:pPr>
            <w:r w:rsidRPr="00AC0FCA">
              <w:rPr>
                <w:rFonts w:eastAsia="Calibri" w:cs="Arial"/>
                <w:b/>
                <w:bCs/>
                <w:kern w:val="32"/>
                <w:sz w:val="20"/>
                <w:szCs w:val="20"/>
              </w:rPr>
              <w:t>SAC 4 – Minor: harm causing no loss of function and requiring little or no intervention (includes near misses)</w:t>
            </w:r>
          </w:p>
          <w:p w14:paraId="0DA28228"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Extra investigation or observation</w:t>
            </w:r>
          </w:p>
          <w:p w14:paraId="2E67E471"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Review by a clinician</w:t>
            </w:r>
          </w:p>
          <w:p w14:paraId="62B38775" w14:textId="77777777" w:rsidR="00AC0FCA" w:rsidRPr="00AC0FCA" w:rsidRDefault="00AC0FCA" w:rsidP="001B0C6B">
            <w:pPr>
              <w:numPr>
                <w:ilvl w:val="0"/>
                <w:numId w:val="11"/>
              </w:numPr>
              <w:autoSpaceDE w:val="0"/>
              <w:autoSpaceDN w:val="0"/>
              <w:adjustRightInd w:val="0"/>
              <w:ind w:left="470" w:hanging="357"/>
              <w:rPr>
                <w:rFonts w:eastAsia="Calibri" w:cs="Calibri"/>
                <w:bCs/>
                <w:sz w:val="20"/>
                <w:szCs w:val="20"/>
              </w:rPr>
            </w:pPr>
            <w:r w:rsidRPr="00AC0FCA">
              <w:rPr>
                <w:rFonts w:eastAsia="Calibri" w:cs="Calibri"/>
                <w:bCs/>
                <w:sz w:val="20"/>
                <w:szCs w:val="20"/>
              </w:rPr>
              <w:t>Minor treatment</w:t>
            </w:r>
          </w:p>
          <w:p w14:paraId="1C608D7D" w14:textId="77777777" w:rsidR="00AC0FCA" w:rsidRPr="00AC0FCA" w:rsidRDefault="00AC0FCA" w:rsidP="001B0C6B">
            <w:pPr>
              <w:numPr>
                <w:ilvl w:val="0"/>
                <w:numId w:val="11"/>
              </w:numPr>
              <w:autoSpaceDE w:val="0"/>
              <w:autoSpaceDN w:val="0"/>
              <w:adjustRightInd w:val="0"/>
              <w:ind w:left="470" w:hanging="357"/>
              <w:rPr>
                <w:rFonts w:eastAsia="Calibri" w:cs="Calibri"/>
                <w:color w:val="000000"/>
                <w:sz w:val="20"/>
                <w:szCs w:val="20"/>
              </w:rPr>
            </w:pPr>
            <w:r w:rsidRPr="00AC0FCA">
              <w:rPr>
                <w:rFonts w:eastAsia="Calibri" w:cs="Calibri"/>
                <w:bCs/>
                <w:sz w:val="20"/>
                <w:szCs w:val="20"/>
              </w:rPr>
              <w:t>Can be physical, psychological, cultural or spiritual</w:t>
            </w:r>
          </w:p>
        </w:tc>
      </w:tr>
      <w:tr w:rsidR="00AC0FCA" w:rsidRPr="00AC0FCA" w14:paraId="7CDC15C8" w14:textId="77777777" w:rsidTr="00AC0FCA">
        <w:tc>
          <w:tcPr>
            <w:tcW w:w="5000" w:type="pct"/>
            <w:tcBorders>
              <w:top w:val="single" w:sz="18" w:space="0" w:color="00B050"/>
              <w:left w:val="single" w:sz="18" w:space="0" w:color="00B050"/>
              <w:bottom w:val="single" w:sz="18" w:space="0" w:color="00B050"/>
              <w:right w:val="single" w:sz="18" w:space="0" w:color="00B050"/>
            </w:tcBorders>
            <w:hideMark/>
          </w:tcPr>
          <w:p w14:paraId="66EBD20F" w14:textId="5BE13C36" w:rsidR="00AC0FCA" w:rsidRPr="00AC0FCA" w:rsidRDefault="00AC0FCA" w:rsidP="00A4506B">
            <w:pPr>
              <w:numPr>
                <w:ilvl w:val="0"/>
                <w:numId w:val="13"/>
              </w:numPr>
              <w:ind w:left="470" w:right="232" w:hanging="357"/>
              <w:rPr>
                <w:rFonts w:eastAsia="Calibri" w:cs="Times New Roman"/>
                <w:sz w:val="20"/>
                <w:szCs w:val="20"/>
              </w:rPr>
            </w:pPr>
            <w:r w:rsidRPr="00AC0FCA">
              <w:rPr>
                <w:rFonts w:eastAsia="Calibri" w:cs="Times New Roman"/>
                <w:sz w:val="20"/>
                <w:szCs w:val="20"/>
              </w:rPr>
              <w:t>Medic</w:t>
            </w:r>
            <w:r w:rsidR="00E1486C">
              <w:rPr>
                <w:rFonts w:eastAsia="Calibri" w:cs="Times New Roman"/>
                <w:sz w:val="20"/>
                <w:szCs w:val="20"/>
              </w:rPr>
              <w:t>ine</w:t>
            </w:r>
            <w:r w:rsidRPr="00AC0FCA">
              <w:rPr>
                <w:rFonts w:eastAsia="Calibri" w:cs="Times New Roman"/>
                <w:sz w:val="20"/>
                <w:szCs w:val="20"/>
              </w:rPr>
              <w:t xml:space="preserve"> or treatment error where minor additional monitoring is required</w:t>
            </w:r>
          </w:p>
          <w:p w14:paraId="4994E4D7" w14:textId="77777777" w:rsidR="00AC0FCA" w:rsidRPr="00AC0FCA" w:rsidRDefault="00AC0FCA" w:rsidP="00A4506B">
            <w:pPr>
              <w:numPr>
                <w:ilvl w:val="0"/>
                <w:numId w:val="16"/>
              </w:numPr>
              <w:autoSpaceDE w:val="0"/>
              <w:autoSpaceDN w:val="0"/>
              <w:adjustRightInd w:val="0"/>
              <w:ind w:left="470" w:hanging="357"/>
              <w:rPr>
                <w:rFonts w:eastAsia="Calibri" w:cs="Arial"/>
                <w:b/>
                <w:bCs/>
                <w:i/>
                <w:iCs/>
                <w:sz w:val="20"/>
                <w:szCs w:val="20"/>
              </w:rPr>
            </w:pPr>
            <w:r w:rsidRPr="00AC0FCA">
              <w:rPr>
                <w:rFonts w:eastAsia="Calibri" w:cs="Arial"/>
                <w:bCs/>
                <w:sz w:val="20"/>
                <w:szCs w:val="20"/>
              </w:rPr>
              <w:t>Fall during the provision of care resulting in soft tissue injury, contusion, or no injury</w:t>
            </w:r>
          </w:p>
          <w:p w14:paraId="701BEE55" w14:textId="77777777" w:rsidR="00AC0FCA" w:rsidRPr="00AC0FCA" w:rsidRDefault="00AC0FCA" w:rsidP="00A4506B">
            <w:pPr>
              <w:numPr>
                <w:ilvl w:val="0"/>
                <w:numId w:val="16"/>
              </w:numPr>
              <w:autoSpaceDE w:val="0"/>
              <w:autoSpaceDN w:val="0"/>
              <w:adjustRightInd w:val="0"/>
              <w:ind w:left="470" w:hanging="357"/>
              <w:rPr>
                <w:rFonts w:eastAsia="Calibri" w:cs="Times New Roman"/>
                <w:sz w:val="20"/>
                <w:szCs w:val="20"/>
              </w:rPr>
            </w:pPr>
            <w:r w:rsidRPr="00AC0FCA">
              <w:rPr>
                <w:rFonts w:eastAsia="Calibri" w:cs="Arial"/>
                <w:bCs/>
                <w:sz w:val="20"/>
                <w:szCs w:val="20"/>
              </w:rPr>
              <w:t>Delayed referral or recognition of deterioration resulting in minimal loss of function (eg, additional monitoring, investigations or minor interventions)</w:t>
            </w:r>
          </w:p>
          <w:p w14:paraId="2FF688E9" w14:textId="2D1DA7D3" w:rsidR="00AC0FCA" w:rsidRDefault="000D495C" w:rsidP="00A4506B">
            <w:pPr>
              <w:numPr>
                <w:ilvl w:val="0"/>
                <w:numId w:val="16"/>
              </w:numPr>
              <w:autoSpaceDE w:val="0"/>
              <w:autoSpaceDN w:val="0"/>
              <w:adjustRightInd w:val="0"/>
              <w:ind w:left="470" w:hanging="357"/>
              <w:rPr>
                <w:rFonts w:eastAsia="Calibri" w:cs="Arial"/>
                <w:sz w:val="20"/>
                <w:szCs w:val="20"/>
              </w:rPr>
            </w:pPr>
            <w:r>
              <w:rPr>
                <w:rFonts w:eastAsia="Calibri" w:cs="Arial"/>
                <w:sz w:val="20"/>
                <w:szCs w:val="20"/>
              </w:rPr>
              <w:t>Ri</w:t>
            </w:r>
            <w:r w:rsidRPr="00AC0FCA">
              <w:rPr>
                <w:rFonts w:eastAsia="Calibri" w:cs="Arial"/>
                <w:sz w:val="20"/>
                <w:szCs w:val="20"/>
              </w:rPr>
              <w:t xml:space="preserve">sk of additional intervention </w:t>
            </w:r>
            <w:r>
              <w:rPr>
                <w:rFonts w:eastAsia="Calibri" w:cs="Arial"/>
                <w:sz w:val="20"/>
                <w:szCs w:val="20"/>
              </w:rPr>
              <w:t>due to a l</w:t>
            </w:r>
            <w:r w:rsidR="00AC0FCA" w:rsidRPr="00AC0FCA">
              <w:rPr>
                <w:rFonts w:eastAsia="Calibri" w:cs="Arial"/>
                <w:sz w:val="20"/>
                <w:szCs w:val="20"/>
              </w:rPr>
              <w:t xml:space="preserve">ack of documentation or communication of aspects of care </w:t>
            </w:r>
          </w:p>
          <w:p w14:paraId="7A933819" w14:textId="12426CAF" w:rsidR="00AC0FCA" w:rsidRPr="00DB331B" w:rsidRDefault="00DB331B" w:rsidP="00A4506B">
            <w:pPr>
              <w:numPr>
                <w:ilvl w:val="0"/>
                <w:numId w:val="13"/>
              </w:numPr>
              <w:ind w:left="470" w:right="232" w:hanging="357"/>
              <w:rPr>
                <w:rFonts w:eastAsia="Calibri" w:cs="Times New Roman"/>
                <w:sz w:val="20"/>
                <w:szCs w:val="20"/>
              </w:rPr>
            </w:pPr>
            <w:r w:rsidRPr="00AC0FCA">
              <w:rPr>
                <w:rFonts w:eastAsia="Calibri" w:cs="Times New Roman"/>
                <w:sz w:val="20"/>
                <w:szCs w:val="20"/>
              </w:rPr>
              <w:t xml:space="preserve">Breach of privacy resulting in harm to </w:t>
            </w:r>
            <w:r>
              <w:rPr>
                <w:rFonts w:eastAsia="Calibri" w:cs="Times New Roman"/>
                <w:sz w:val="20"/>
                <w:szCs w:val="20"/>
              </w:rPr>
              <w:t>disabled person</w:t>
            </w:r>
            <w:r w:rsidRPr="00AC0FCA">
              <w:rPr>
                <w:rFonts w:eastAsia="Calibri" w:cs="Times New Roman"/>
                <w:sz w:val="20"/>
                <w:szCs w:val="20"/>
              </w:rPr>
              <w:t xml:space="preserve"> (SAC rating depends on the harm that occurs for the </w:t>
            </w:r>
            <w:r>
              <w:rPr>
                <w:rFonts w:eastAsia="Calibri" w:cs="Times New Roman"/>
                <w:sz w:val="20"/>
                <w:szCs w:val="20"/>
              </w:rPr>
              <w:t>disabled person</w:t>
            </w:r>
            <w:r w:rsidRPr="00AC0FCA">
              <w:rPr>
                <w:rFonts w:eastAsia="Calibri" w:cs="Times New Roman"/>
                <w:sz w:val="20"/>
                <w:szCs w:val="20"/>
              </w:rPr>
              <w:t>)</w:t>
            </w:r>
          </w:p>
        </w:tc>
      </w:tr>
    </w:tbl>
    <w:p w14:paraId="223C9FDB" w14:textId="77777777" w:rsidR="00AC0FCA" w:rsidRPr="00AC0FCA" w:rsidRDefault="00AC0FCA" w:rsidP="001B0C6B">
      <w:pPr>
        <w:spacing w:before="240"/>
        <w:rPr>
          <w:rFonts w:eastAsia="Times New Roman" w:cs="Arial"/>
          <w:sz w:val="18"/>
          <w:szCs w:val="18"/>
        </w:rPr>
      </w:pPr>
    </w:p>
    <w:p w14:paraId="0ACD5453" w14:textId="77777777" w:rsidR="00AC0FCA" w:rsidRPr="00AC0FCA" w:rsidRDefault="00AC0FCA" w:rsidP="00AC0FCA">
      <w:pPr>
        <w:spacing w:line="288" w:lineRule="auto"/>
        <w:outlineLvl w:val="2"/>
        <w:rPr>
          <w:rFonts w:ascii="Verdana" w:eastAsia="Calibri" w:hAnsi="Verdana" w:cs="Arial"/>
          <w:b/>
          <w:kern w:val="2"/>
          <w:sz w:val="24"/>
          <w:szCs w:val="24"/>
          <w14:ligatures w14:val="standardContextual"/>
        </w:rPr>
      </w:pPr>
    </w:p>
    <w:p w14:paraId="0228BDBC" w14:textId="77777777" w:rsidR="00AC0FCA" w:rsidRPr="00AC0FCA" w:rsidRDefault="00AC0FCA" w:rsidP="00AC0FCA">
      <w:pPr>
        <w:spacing w:line="288" w:lineRule="auto"/>
        <w:outlineLvl w:val="2"/>
        <w:rPr>
          <w:rFonts w:ascii="Verdana" w:eastAsia="Calibri" w:hAnsi="Verdana" w:cs="Arial"/>
          <w:b/>
          <w:kern w:val="2"/>
          <w:sz w:val="24"/>
          <w:szCs w:val="24"/>
          <w14:ligatures w14:val="standardContextual"/>
        </w:rPr>
      </w:pPr>
    </w:p>
    <w:p w14:paraId="70039702" w14:textId="77777777" w:rsidR="00AC0FCA" w:rsidRPr="00AC0FCA" w:rsidRDefault="00AC0FCA" w:rsidP="00AC0FCA">
      <w:pPr>
        <w:spacing w:line="288" w:lineRule="auto"/>
        <w:outlineLvl w:val="2"/>
        <w:rPr>
          <w:rFonts w:ascii="Verdana" w:eastAsia="Calibri" w:hAnsi="Verdana" w:cs="Arial"/>
          <w:b/>
          <w:kern w:val="2"/>
          <w:sz w:val="24"/>
          <w:szCs w:val="24"/>
          <w14:ligatures w14:val="standardContextual"/>
        </w:rPr>
      </w:pPr>
    </w:p>
    <w:bookmarkEnd w:id="0"/>
    <w:p w14:paraId="54C50D08" w14:textId="77777777" w:rsidR="00AC0FCA" w:rsidRPr="00AC0FCA" w:rsidRDefault="00AC0FCA" w:rsidP="00AC0FCA">
      <w:pPr>
        <w:spacing w:line="288" w:lineRule="auto"/>
        <w:outlineLvl w:val="2"/>
        <w:rPr>
          <w:rFonts w:ascii="Verdana" w:eastAsia="Calibri" w:hAnsi="Verdana" w:cs="Arial"/>
          <w:b/>
          <w:kern w:val="2"/>
          <w:sz w:val="24"/>
          <w:szCs w:val="24"/>
          <w14:ligatures w14:val="standardContextual"/>
        </w:rPr>
      </w:pPr>
    </w:p>
    <w:sectPr w:rsidR="00AC0FCA" w:rsidRPr="00AC0F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D42C" w14:textId="77777777" w:rsidR="0093285A" w:rsidRDefault="0093285A" w:rsidP="00AC0FCA">
      <w:pPr>
        <w:spacing w:after="0" w:line="240" w:lineRule="auto"/>
      </w:pPr>
      <w:r>
        <w:separator/>
      </w:r>
    </w:p>
  </w:endnote>
  <w:endnote w:type="continuationSeparator" w:id="0">
    <w:p w14:paraId="515CD65E" w14:textId="77777777" w:rsidR="0093285A" w:rsidRDefault="0093285A" w:rsidP="00AC0FCA">
      <w:pPr>
        <w:spacing w:after="0" w:line="240" w:lineRule="auto"/>
      </w:pPr>
      <w:r>
        <w:continuationSeparator/>
      </w:r>
    </w:p>
  </w:endnote>
  <w:endnote w:type="continuationNotice" w:id="1">
    <w:p w14:paraId="0A5D28D1" w14:textId="77777777" w:rsidR="0093285A" w:rsidRDefault="00932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4BF3" w14:textId="77777777" w:rsidR="0093285A" w:rsidRDefault="0093285A" w:rsidP="00AC0FCA">
      <w:pPr>
        <w:spacing w:after="0" w:line="240" w:lineRule="auto"/>
      </w:pPr>
      <w:r>
        <w:separator/>
      </w:r>
    </w:p>
  </w:footnote>
  <w:footnote w:type="continuationSeparator" w:id="0">
    <w:p w14:paraId="7841E571" w14:textId="77777777" w:rsidR="0093285A" w:rsidRDefault="0093285A" w:rsidP="00AC0FCA">
      <w:pPr>
        <w:spacing w:after="0" w:line="240" w:lineRule="auto"/>
      </w:pPr>
      <w:r>
        <w:continuationSeparator/>
      </w:r>
    </w:p>
  </w:footnote>
  <w:footnote w:type="continuationNotice" w:id="1">
    <w:p w14:paraId="521BDC7F" w14:textId="77777777" w:rsidR="0093285A" w:rsidRDefault="0093285A">
      <w:pPr>
        <w:spacing w:after="0" w:line="240" w:lineRule="auto"/>
      </w:pPr>
    </w:p>
  </w:footnote>
  <w:footnote w:id="2">
    <w:p w14:paraId="73BAE507" w14:textId="77777777" w:rsidR="00AC0FCA" w:rsidRDefault="00AC0FCA" w:rsidP="00AC0FCA">
      <w:pPr>
        <w:pStyle w:val="FootnoteText"/>
        <w:rPr>
          <w:rFonts w:eastAsia="Calibri"/>
          <w:sz w:val="16"/>
          <w:szCs w:val="16"/>
        </w:rPr>
      </w:pPr>
      <w:r>
        <w:rPr>
          <w:rStyle w:val="FootnoteReference"/>
          <w:sz w:val="16"/>
          <w:szCs w:val="16"/>
        </w:rPr>
        <w:footnoteRef/>
      </w:r>
      <w:r>
        <w:rPr>
          <w:sz w:val="16"/>
          <w:szCs w:val="16"/>
        </w:rPr>
        <w:t xml:space="preserve"> An advance directive is consent to or refusal of a specific treatment that may or may not be offered in the future when the person no longer has capacity. A valid advance directive is legally binding. To be valid, the advance directive must </w:t>
      </w:r>
    </w:p>
    <w:p w14:paraId="63F1331B" w14:textId="77777777" w:rsidR="00AC0FCA" w:rsidRDefault="00AC0FCA" w:rsidP="00AC0FCA">
      <w:pPr>
        <w:pStyle w:val="FootnoteText"/>
        <w:rPr>
          <w:sz w:val="16"/>
          <w:szCs w:val="16"/>
        </w:rPr>
      </w:pPr>
      <w:r>
        <w:rPr>
          <w:sz w:val="16"/>
          <w:szCs w:val="16"/>
        </w:rPr>
        <w:t>have been created by a person with capacity, who was informed and undertook the process voluntarily. The directive only comes into play when the person has lost capacity, and it must relate to the current situation</w:t>
      </w:r>
    </w:p>
  </w:footnote>
  <w:footnote w:id="3">
    <w:p w14:paraId="37426C80" w14:textId="77777777" w:rsidR="00AC0FCA" w:rsidRDefault="00AC0FCA" w:rsidP="00AC0FCA">
      <w:pPr>
        <w:pStyle w:val="ACPtablebullet"/>
        <w:numPr>
          <w:ilvl w:val="0"/>
          <w:numId w:val="0"/>
        </w:numPr>
        <w:tabs>
          <w:tab w:val="left" w:pos="142"/>
        </w:tabs>
        <w:spacing w:line="276" w:lineRule="auto"/>
        <w:ind w:left="142" w:hanging="142"/>
        <w:rPr>
          <w:rFonts w:ascii="Arial" w:hAnsi="Arial" w:cs="Arial"/>
          <w:b/>
          <w:bCs/>
          <w:sz w:val="16"/>
          <w:szCs w:val="16"/>
        </w:rPr>
      </w:pPr>
      <w:r>
        <w:rPr>
          <w:rStyle w:val="FootnoteReference"/>
          <w:rFonts w:ascii="Arial" w:hAnsi="Arial" w:cs="Arial"/>
          <w:sz w:val="20"/>
          <w:szCs w:val="20"/>
        </w:rPr>
        <w:footnoteRef/>
      </w:r>
      <w:r>
        <w:rPr>
          <w:rFonts w:ascii="Arial" w:hAnsi="Arial" w:cs="Arial"/>
          <w:sz w:val="20"/>
          <w:szCs w:val="20"/>
        </w:rPr>
        <w:tab/>
      </w:r>
      <w:r>
        <w:rPr>
          <w:rFonts w:ascii="Arial" w:hAnsi="Arial" w:cs="Arial"/>
          <w:b/>
          <w:bCs/>
          <w:sz w:val="16"/>
          <w:szCs w:val="16"/>
        </w:rPr>
        <w:t xml:space="preserve">Advance care planning </w:t>
      </w:r>
      <w:r>
        <w:rPr>
          <w:rFonts w:ascii="Arial" w:hAnsi="Arial" w:cs="Arial"/>
          <w:sz w:val="16"/>
          <w:szCs w:val="16"/>
        </w:rPr>
        <w:t xml:space="preserve">is a process of thinking and talking about your values and goals and what your preferences are for current and future health care. A person may write down what is important to them, their concerns and care preferences in an </w:t>
      </w:r>
      <w:r>
        <w:rPr>
          <w:rFonts w:ascii="Arial" w:hAnsi="Arial" w:cs="Arial"/>
          <w:b/>
          <w:bCs/>
          <w:sz w:val="16"/>
          <w:szCs w:val="16"/>
        </w:rPr>
        <w:t xml:space="preserve">advance care plan. </w:t>
      </w:r>
      <w:r>
        <w:rPr>
          <w:rFonts w:ascii="Arial" w:hAnsi="Arial" w:cs="Arial"/>
          <w:sz w:val="16"/>
          <w:szCs w:val="16"/>
        </w:rPr>
        <w:t>Some advance care plans contain an advance directive.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A0B5A"/>
    <w:multiLevelType w:val="hybridMultilevel"/>
    <w:tmpl w:val="0DD4F980"/>
    <w:lvl w:ilvl="0" w:tplc="4986F5CA">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09AF38DD"/>
    <w:multiLevelType w:val="hybridMultilevel"/>
    <w:tmpl w:val="E1109D8E"/>
    <w:lvl w:ilvl="0" w:tplc="14090001">
      <w:start w:val="1"/>
      <w:numFmt w:val="bullet"/>
      <w:lvlText w:val=""/>
      <w:lvlJc w:val="left"/>
      <w:pPr>
        <w:ind w:left="833" w:hanging="360"/>
      </w:pPr>
      <w:rPr>
        <w:rFonts w:ascii="Symbol" w:hAnsi="Symbol" w:hint="default"/>
      </w:rPr>
    </w:lvl>
    <w:lvl w:ilvl="1" w:tplc="14090003">
      <w:start w:val="1"/>
      <w:numFmt w:val="bullet"/>
      <w:lvlText w:val="o"/>
      <w:lvlJc w:val="left"/>
      <w:pPr>
        <w:ind w:left="1553" w:hanging="360"/>
      </w:pPr>
      <w:rPr>
        <w:rFonts w:ascii="Courier New" w:hAnsi="Courier New" w:cs="Courier New" w:hint="default"/>
      </w:rPr>
    </w:lvl>
    <w:lvl w:ilvl="2" w:tplc="14090005">
      <w:start w:val="1"/>
      <w:numFmt w:val="bullet"/>
      <w:lvlText w:val=""/>
      <w:lvlJc w:val="left"/>
      <w:pPr>
        <w:ind w:left="2273" w:hanging="360"/>
      </w:pPr>
      <w:rPr>
        <w:rFonts w:ascii="Wingdings" w:hAnsi="Wingdings" w:hint="default"/>
      </w:rPr>
    </w:lvl>
    <w:lvl w:ilvl="3" w:tplc="14090001">
      <w:start w:val="1"/>
      <w:numFmt w:val="bullet"/>
      <w:lvlText w:val=""/>
      <w:lvlJc w:val="left"/>
      <w:pPr>
        <w:ind w:left="2993" w:hanging="360"/>
      </w:pPr>
      <w:rPr>
        <w:rFonts w:ascii="Symbol" w:hAnsi="Symbol" w:hint="default"/>
      </w:rPr>
    </w:lvl>
    <w:lvl w:ilvl="4" w:tplc="14090003">
      <w:start w:val="1"/>
      <w:numFmt w:val="bullet"/>
      <w:lvlText w:val="o"/>
      <w:lvlJc w:val="left"/>
      <w:pPr>
        <w:ind w:left="3713" w:hanging="360"/>
      </w:pPr>
      <w:rPr>
        <w:rFonts w:ascii="Courier New" w:hAnsi="Courier New" w:cs="Courier New" w:hint="default"/>
      </w:rPr>
    </w:lvl>
    <w:lvl w:ilvl="5" w:tplc="14090005">
      <w:start w:val="1"/>
      <w:numFmt w:val="bullet"/>
      <w:lvlText w:val=""/>
      <w:lvlJc w:val="left"/>
      <w:pPr>
        <w:ind w:left="4433" w:hanging="360"/>
      </w:pPr>
      <w:rPr>
        <w:rFonts w:ascii="Wingdings" w:hAnsi="Wingdings" w:hint="default"/>
      </w:rPr>
    </w:lvl>
    <w:lvl w:ilvl="6" w:tplc="14090001">
      <w:start w:val="1"/>
      <w:numFmt w:val="bullet"/>
      <w:lvlText w:val=""/>
      <w:lvlJc w:val="left"/>
      <w:pPr>
        <w:ind w:left="5153" w:hanging="360"/>
      </w:pPr>
      <w:rPr>
        <w:rFonts w:ascii="Symbol" w:hAnsi="Symbol" w:hint="default"/>
      </w:rPr>
    </w:lvl>
    <w:lvl w:ilvl="7" w:tplc="14090003">
      <w:start w:val="1"/>
      <w:numFmt w:val="bullet"/>
      <w:lvlText w:val="o"/>
      <w:lvlJc w:val="left"/>
      <w:pPr>
        <w:ind w:left="5873" w:hanging="360"/>
      </w:pPr>
      <w:rPr>
        <w:rFonts w:ascii="Courier New" w:hAnsi="Courier New" w:cs="Courier New" w:hint="default"/>
      </w:rPr>
    </w:lvl>
    <w:lvl w:ilvl="8" w:tplc="14090005">
      <w:start w:val="1"/>
      <w:numFmt w:val="bullet"/>
      <w:lvlText w:val=""/>
      <w:lvlJc w:val="left"/>
      <w:pPr>
        <w:ind w:left="6593" w:hanging="360"/>
      </w:pPr>
      <w:rPr>
        <w:rFonts w:ascii="Wingdings" w:hAnsi="Wingdings" w:hint="default"/>
      </w:rPr>
    </w:lvl>
  </w:abstractNum>
  <w:abstractNum w:abstractNumId="3" w15:restartNumberingAfterBreak="0">
    <w:nsid w:val="0F2238D4"/>
    <w:multiLevelType w:val="hybridMultilevel"/>
    <w:tmpl w:val="ADF8904A"/>
    <w:lvl w:ilvl="0" w:tplc="14090001">
      <w:start w:val="1"/>
      <w:numFmt w:val="bullet"/>
      <w:lvlText w:val=""/>
      <w:lvlJc w:val="left"/>
      <w:pPr>
        <w:ind w:left="833" w:hanging="360"/>
      </w:pPr>
      <w:rPr>
        <w:rFonts w:ascii="Symbol" w:hAnsi="Symbol" w:hint="default"/>
      </w:rPr>
    </w:lvl>
    <w:lvl w:ilvl="1" w:tplc="14090003">
      <w:start w:val="1"/>
      <w:numFmt w:val="bullet"/>
      <w:lvlText w:val="o"/>
      <w:lvlJc w:val="left"/>
      <w:pPr>
        <w:ind w:left="1553" w:hanging="360"/>
      </w:pPr>
      <w:rPr>
        <w:rFonts w:ascii="Courier New" w:hAnsi="Courier New" w:cs="Courier New" w:hint="default"/>
      </w:rPr>
    </w:lvl>
    <w:lvl w:ilvl="2" w:tplc="14090005">
      <w:start w:val="1"/>
      <w:numFmt w:val="bullet"/>
      <w:lvlText w:val=""/>
      <w:lvlJc w:val="left"/>
      <w:pPr>
        <w:ind w:left="2273" w:hanging="360"/>
      </w:pPr>
      <w:rPr>
        <w:rFonts w:ascii="Wingdings" w:hAnsi="Wingdings" w:hint="default"/>
      </w:rPr>
    </w:lvl>
    <w:lvl w:ilvl="3" w:tplc="14090001">
      <w:start w:val="1"/>
      <w:numFmt w:val="bullet"/>
      <w:lvlText w:val=""/>
      <w:lvlJc w:val="left"/>
      <w:pPr>
        <w:ind w:left="2993" w:hanging="360"/>
      </w:pPr>
      <w:rPr>
        <w:rFonts w:ascii="Symbol" w:hAnsi="Symbol" w:hint="default"/>
      </w:rPr>
    </w:lvl>
    <w:lvl w:ilvl="4" w:tplc="14090003">
      <w:start w:val="1"/>
      <w:numFmt w:val="bullet"/>
      <w:lvlText w:val="o"/>
      <w:lvlJc w:val="left"/>
      <w:pPr>
        <w:ind w:left="3713" w:hanging="360"/>
      </w:pPr>
      <w:rPr>
        <w:rFonts w:ascii="Courier New" w:hAnsi="Courier New" w:cs="Courier New" w:hint="default"/>
      </w:rPr>
    </w:lvl>
    <w:lvl w:ilvl="5" w:tplc="14090005">
      <w:start w:val="1"/>
      <w:numFmt w:val="bullet"/>
      <w:lvlText w:val=""/>
      <w:lvlJc w:val="left"/>
      <w:pPr>
        <w:ind w:left="4433" w:hanging="360"/>
      </w:pPr>
      <w:rPr>
        <w:rFonts w:ascii="Wingdings" w:hAnsi="Wingdings" w:hint="default"/>
      </w:rPr>
    </w:lvl>
    <w:lvl w:ilvl="6" w:tplc="14090001">
      <w:start w:val="1"/>
      <w:numFmt w:val="bullet"/>
      <w:lvlText w:val=""/>
      <w:lvlJc w:val="left"/>
      <w:pPr>
        <w:ind w:left="5153" w:hanging="360"/>
      </w:pPr>
      <w:rPr>
        <w:rFonts w:ascii="Symbol" w:hAnsi="Symbol" w:hint="default"/>
      </w:rPr>
    </w:lvl>
    <w:lvl w:ilvl="7" w:tplc="14090003">
      <w:start w:val="1"/>
      <w:numFmt w:val="bullet"/>
      <w:lvlText w:val="o"/>
      <w:lvlJc w:val="left"/>
      <w:pPr>
        <w:ind w:left="5873" w:hanging="360"/>
      </w:pPr>
      <w:rPr>
        <w:rFonts w:ascii="Courier New" w:hAnsi="Courier New" w:cs="Courier New" w:hint="default"/>
      </w:rPr>
    </w:lvl>
    <w:lvl w:ilvl="8" w:tplc="14090005">
      <w:start w:val="1"/>
      <w:numFmt w:val="bullet"/>
      <w:lvlText w:val=""/>
      <w:lvlJc w:val="left"/>
      <w:pPr>
        <w:ind w:left="6593" w:hanging="360"/>
      </w:pPr>
      <w:rPr>
        <w:rFonts w:ascii="Wingdings" w:hAnsi="Wingdings" w:hint="default"/>
      </w:rPr>
    </w:lvl>
  </w:abstractNum>
  <w:abstractNum w:abstractNumId="4" w15:restartNumberingAfterBreak="0">
    <w:nsid w:val="1FFD5674"/>
    <w:multiLevelType w:val="multilevel"/>
    <w:tmpl w:val="1409001D"/>
    <w:numStyleLink w:val="NoIndentBullet"/>
  </w:abstractNum>
  <w:abstractNum w:abstractNumId="5"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6E23AD"/>
    <w:multiLevelType w:val="hybridMultilevel"/>
    <w:tmpl w:val="AAF405DC"/>
    <w:lvl w:ilvl="0" w:tplc="A3629306">
      <w:start w:val="48"/>
      <w:numFmt w:val="bullet"/>
      <w:lvlText w:val="-"/>
      <w:lvlJc w:val="left"/>
      <w:pPr>
        <w:ind w:left="360" w:hanging="360"/>
      </w:pPr>
      <w:rPr>
        <w:rFonts w:ascii="Verdana" w:eastAsia="Calibri" w:hAnsi="Verdana" w:cs="Arial" w:hint="default"/>
        <w:sz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0D474B"/>
    <w:multiLevelType w:val="hybridMultilevel"/>
    <w:tmpl w:val="BACEFDAA"/>
    <w:lvl w:ilvl="0" w:tplc="14090001">
      <w:start w:val="1"/>
      <w:numFmt w:val="bullet"/>
      <w:lvlText w:val=""/>
      <w:lvlJc w:val="left"/>
      <w:pPr>
        <w:ind w:left="833" w:hanging="360"/>
      </w:pPr>
      <w:rPr>
        <w:rFonts w:ascii="Symbol" w:hAnsi="Symbol" w:hint="default"/>
      </w:rPr>
    </w:lvl>
    <w:lvl w:ilvl="1" w:tplc="14090003">
      <w:start w:val="1"/>
      <w:numFmt w:val="bullet"/>
      <w:lvlText w:val="o"/>
      <w:lvlJc w:val="left"/>
      <w:pPr>
        <w:ind w:left="1553" w:hanging="360"/>
      </w:pPr>
      <w:rPr>
        <w:rFonts w:ascii="Courier New" w:hAnsi="Courier New" w:cs="Courier New" w:hint="default"/>
      </w:rPr>
    </w:lvl>
    <w:lvl w:ilvl="2" w:tplc="14090005">
      <w:start w:val="1"/>
      <w:numFmt w:val="bullet"/>
      <w:lvlText w:val=""/>
      <w:lvlJc w:val="left"/>
      <w:pPr>
        <w:ind w:left="2273" w:hanging="360"/>
      </w:pPr>
      <w:rPr>
        <w:rFonts w:ascii="Wingdings" w:hAnsi="Wingdings" w:hint="default"/>
      </w:rPr>
    </w:lvl>
    <w:lvl w:ilvl="3" w:tplc="14090001">
      <w:start w:val="1"/>
      <w:numFmt w:val="bullet"/>
      <w:lvlText w:val=""/>
      <w:lvlJc w:val="left"/>
      <w:pPr>
        <w:ind w:left="2993" w:hanging="360"/>
      </w:pPr>
      <w:rPr>
        <w:rFonts w:ascii="Symbol" w:hAnsi="Symbol" w:hint="default"/>
      </w:rPr>
    </w:lvl>
    <w:lvl w:ilvl="4" w:tplc="14090003">
      <w:start w:val="1"/>
      <w:numFmt w:val="bullet"/>
      <w:lvlText w:val="o"/>
      <w:lvlJc w:val="left"/>
      <w:pPr>
        <w:ind w:left="3713" w:hanging="360"/>
      </w:pPr>
      <w:rPr>
        <w:rFonts w:ascii="Courier New" w:hAnsi="Courier New" w:cs="Courier New" w:hint="default"/>
      </w:rPr>
    </w:lvl>
    <w:lvl w:ilvl="5" w:tplc="14090005">
      <w:start w:val="1"/>
      <w:numFmt w:val="bullet"/>
      <w:lvlText w:val=""/>
      <w:lvlJc w:val="left"/>
      <w:pPr>
        <w:ind w:left="4433" w:hanging="360"/>
      </w:pPr>
      <w:rPr>
        <w:rFonts w:ascii="Wingdings" w:hAnsi="Wingdings" w:hint="default"/>
      </w:rPr>
    </w:lvl>
    <w:lvl w:ilvl="6" w:tplc="14090001">
      <w:start w:val="1"/>
      <w:numFmt w:val="bullet"/>
      <w:lvlText w:val=""/>
      <w:lvlJc w:val="left"/>
      <w:pPr>
        <w:ind w:left="5153" w:hanging="360"/>
      </w:pPr>
      <w:rPr>
        <w:rFonts w:ascii="Symbol" w:hAnsi="Symbol" w:hint="default"/>
      </w:rPr>
    </w:lvl>
    <w:lvl w:ilvl="7" w:tplc="14090003">
      <w:start w:val="1"/>
      <w:numFmt w:val="bullet"/>
      <w:lvlText w:val="o"/>
      <w:lvlJc w:val="left"/>
      <w:pPr>
        <w:ind w:left="5873" w:hanging="360"/>
      </w:pPr>
      <w:rPr>
        <w:rFonts w:ascii="Courier New" w:hAnsi="Courier New" w:cs="Courier New" w:hint="default"/>
      </w:rPr>
    </w:lvl>
    <w:lvl w:ilvl="8" w:tplc="14090005">
      <w:start w:val="1"/>
      <w:numFmt w:val="bullet"/>
      <w:lvlText w:val=""/>
      <w:lvlJc w:val="left"/>
      <w:pPr>
        <w:ind w:left="6593" w:hanging="360"/>
      </w:pPr>
      <w:rPr>
        <w:rFonts w:ascii="Wingdings" w:hAnsi="Wingdings" w:hint="default"/>
      </w:rPr>
    </w:lvl>
  </w:abstractNum>
  <w:abstractNum w:abstractNumId="10" w15:restartNumberingAfterBreak="0">
    <w:nsid w:val="494A6E13"/>
    <w:multiLevelType w:val="hybridMultilevel"/>
    <w:tmpl w:val="A72CB5C4"/>
    <w:lvl w:ilvl="0" w:tplc="D116BF44">
      <w:start w:val="1"/>
      <w:numFmt w:val="bullet"/>
      <w:pStyle w:val="ACPtable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57661AAF"/>
    <w:multiLevelType w:val="multilevel"/>
    <w:tmpl w:val="1409001D"/>
    <w:numStyleLink w:val="NoIndentBullet"/>
  </w:abstractNum>
  <w:abstractNum w:abstractNumId="12" w15:restartNumberingAfterBreak="0">
    <w:nsid w:val="68100608"/>
    <w:multiLevelType w:val="multilevel"/>
    <w:tmpl w:val="1409001D"/>
    <w:numStyleLink w:val="NoIndentBullet"/>
  </w:abstractNum>
  <w:abstractNum w:abstractNumId="13" w15:restartNumberingAfterBreak="0">
    <w:nsid w:val="69D6085D"/>
    <w:multiLevelType w:val="hybridMultilevel"/>
    <w:tmpl w:val="5984A9A4"/>
    <w:lvl w:ilvl="0" w:tplc="14090001">
      <w:start w:val="1"/>
      <w:numFmt w:val="bullet"/>
      <w:lvlText w:val=""/>
      <w:lvlJc w:val="left"/>
      <w:pPr>
        <w:ind w:left="833" w:hanging="360"/>
      </w:pPr>
      <w:rPr>
        <w:rFonts w:ascii="Symbol" w:hAnsi="Symbol" w:hint="default"/>
      </w:rPr>
    </w:lvl>
    <w:lvl w:ilvl="1" w:tplc="14090003">
      <w:start w:val="1"/>
      <w:numFmt w:val="bullet"/>
      <w:lvlText w:val="o"/>
      <w:lvlJc w:val="left"/>
      <w:pPr>
        <w:ind w:left="1553" w:hanging="360"/>
      </w:pPr>
      <w:rPr>
        <w:rFonts w:ascii="Courier New" w:hAnsi="Courier New" w:cs="Courier New" w:hint="default"/>
      </w:rPr>
    </w:lvl>
    <w:lvl w:ilvl="2" w:tplc="14090005">
      <w:start w:val="1"/>
      <w:numFmt w:val="bullet"/>
      <w:lvlText w:val=""/>
      <w:lvlJc w:val="left"/>
      <w:pPr>
        <w:ind w:left="2273" w:hanging="360"/>
      </w:pPr>
      <w:rPr>
        <w:rFonts w:ascii="Wingdings" w:hAnsi="Wingdings" w:hint="default"/>
      </w:rPr>
    </w:lvl>
    <w:lvl w:ilvl="3" w:tplc="14090001">
      <w:start w:val="1"/>
      <w:numFmt w:val="bullet"/>
      <w:lvlText w:val=""/>
      <w:lvlJc w:val="left"/>
      <w:pPr>
        <w:ind w:left="2993" w:hanging="360"/>
      </w:pPr>
      <w:rPr>
        <w:rFonts w:ascii="Symbol" w:hAnsi="Symbol" w:hint="default"/>
      </w:rPr>
    </w:lvl>
    <w:lvl w:ilvl="4" w:tplc="14090003">
      <w:start w:val="1"/>
      <w:numFmt w:val="bullet"/>
      <w:lvlText w:val="o"/>
      <w:lvlJc w:val="left"/>
      <w:pPr>
        <w:ind w:left="3713" w:hanging="360"/>
      </w:pPr>
      <w:rPr>
        <w:rFonts w:ascii="Courier New" w:hAnsi="Courier New" w:cs="Courier New" w:hint="default"/>
      </w:rPr>
    </w:lvl>
    <w:lvl w:ilvl="5" w:tplc="14090005">
      <w:start w:val="1"/>
      <w:numFmt w:val="bullet"/>
      <w:lvlText w:val=""/>
      <w:lvlJc w:val="left"/>
      <w:pPr>
        <w:ind w:left="4433" w:hanging="360"/>
      </w:pPr>
      <w:rPr>
        <w:rFonts w:ascii="Wingdings" w:hAnsi="Wingdings" w:hint="default"/>
      </w:rPr>
    </w:lvl>
    <w:lvl w:ilvl="6" w:tplc="14090001">
      <w:start w:val="1"/>
      <w:numFmt w:val="bullet"/>
      <w:lvlText w:val=""/>
      <w:lvlJc w:val="left"/>
      <w:pPr>
        <w:ind w:left="5153" w:hanging="360"/>
      </w:pPr>
      <w:rPr>
        <w:rFonts w:ascii="Symbol" w:hAnsi="Symbol" w:hint="default"/>
      </w:rPr>
    </w:lvl>
    <w:lvl w:ilvl="7" w:tplc="14090003">
      <w:start w:val="1"/>
      <w:numFmt w:val="bullet"/>
      <w:lvlText w:val="o"/>
      <w:lvlJc w:val="left"/>
      <w:pPr>
        <w:ind w:left="5873" w:hanging="360"/>
      </w:pPr>
      <w:rPr>
        <w:rFonts w:ascii="Courier New" w:hAnsi="Courier New" w:cs="Courier New" w:hint="default"/>
      </w:rPr>
    </w:lvl>
    <w:lvl w:ilvl="8" w:tplc="14090005">
      <w:start w:val="1"/>
      <w:numFmt w:val="bullet"/>
      <w:lvlText w:val=""/>
      <w:lvlJc w:val="left"/>
      <w:pPr>
        <w:ind w:left="6593" w:hanging="360"/>
      </w:pPr>
      <w:rPr>
        <w:rFonts w:ascii="Wingdings" w:hAnsi="Wingdings" w:hint="default"/>
      </w:rPr>
    </w:lvl>
  </w:abstractNum>
  <w:abstractNum w:abstractNumId="14" w15:restartNumberingAfterBreak="0">
    <w:nsid w:val="796E3315"/>
    <w:multiLevelType w:val="hybridMultilevel"/>
    <w:tmpl w:val="D17CF9B6"/>
    <w:lvl w:ilvl="0" w:tplc="7A42A3E0">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7E39177E"/>
    <w:multiLevelType w:val="multilevel"/>
    <w:tmpl w:val="D428A5CA"/>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5070359">
    <w:abstractNumId w:val="7"/>
  </w:num>
  <w:num w:numId="2" w16cid:durableId="953295230">
    <w:abstractNumId w:val="8"/>
  </w:num>
  <w:num w:numId="3" w16cid:durableId="1152986167">
    <w:abstractNumId w:val="12"/>
  </w:num>
  <w:num w:numId="4" w16cid:durableId="1722820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11"/>
  </w:num>
  <w:num w:numId="6" w16cid:durableId="1497529179">
    <w:abstractNumId w:val="4"/>
  </w:num>
  <w:num w:numId="7" w16cid:durableId="1515728625">
    <w:abstractNumId w:val="0"/>
  </w:num>
  <w:num w:numId="8" w16cid:durableId="918633406">
    <w:abstractNumId w:val="5"/>
  </w:num>
  <w:num w:numId="9" w16cid:durableId="1927565952">
    <w:abstractNumId w:val="15"/>
  </w:num>
  <w:num w:numId="10" w16cid:durableId="1976985639">
    <w:abstractNumId w:val="10"/>
  </w:num>
  <w:num w:numId="11" w16cid:durableId="949361457">
    <w:abstractNumId w:val="1"/>
  </w:num>
  <w:num w:numId="12" w16cid:durableId="1416123165">
    <w:abstractNumId w:val="2"/>
  </w:num>
  <w:num w:numId="13" w16cid:durableId="2059162771">
    <w:abstractNumId w:val="14"/>
  </w:num>
  <w:num w:numId="14" w16cid:durableId="206723293">
    <w:abstractNumId w:val="3"/>
  </w:num>
  <w:num w:numId="15" w16cid:durableId="1930654732">
    <w:abstractNumId w:val="13"/>
  </w:num>
  <w:num w:numId="16" w16cid:durableId="314071630">
    <w:abstractNumId w:val="9"/>
  </w:num>
  <w:num w:numId="17" w16cid:durableId="73287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CA"/>
    <w:rsid w:val="00017FCC"/>
    <w:rsid w:val="000273EA"/>
    <w:rsid w:val="00052835"/>
    <w:rsid w:val="00053ADD"/>
    <w:rsid w:val="00073CB0"/>
    <w:rsid w:val="000A55C2"/>
    <w:rsid w:val="000D495C"/>
    <w:rsid w:val="000D7983"/>
    <w:rsid w:val="00122398"/>
    <w:rsid w:val="00174026"/>
    <w:rsid w:val="001A532D"/>
    <w:rsid w:val="001B0C6B"/>
    <w:rsid w:val="001D1753"/>
    <w:rsid w:val="001E4FF8"/>
    <w:rsid w:val="00204EB5"/>
    <w:rsid w:val="00206295"/>
    <w:rsid w:val="002376C7"/>
    <w:rsid w:val="00274ADD"/>
    <w:rsid w:val="002844E2"/>
    <w:rsid w:val="00287289"/>
    <w:rsid w:val="00297591"/>
    <w:rsid w:val="002A17C9"/>
    <w:rsid w:val="002B719D"/>
    <w:rsid w:val="002B7D38"/>
    <w:rsid w:val="002F2F27"/>
    <w:rsid w:val="00307C8B"/>
    <w:rsid w:val="0031705B"/>
    <w:rsid w:val="00336B17"/>
    <w:rsid w:val="003507F8"/>
    <w:rsid w:val="003554F9"/>
    <w:rsid w:val="0035627C"/>
    <w:rsid w:val="00363A66"/>
    <w:rsid w:val="004226A9"/>
    <w:rsid w:val="00430712"/>
    <w:rsid w:val="004371E6"/>
    <w:rsid w:val="00437EA3"/>
    <w:rsid w:val="00441E28"/>
    <w:rsid w:val="00455C32"/>
    <w:rsid w:val="00456F4E"/>
    <w:rsid w:val="00462667"/>
    <w:rsid w:val="00473633"/>
    <w:rsid w:val="004A19EA"/>
    <w:rsid w:val="004C71D8"/>
    <w:rsid w:val="005635ED"/>
    <w:rsid w:val="00581B96"/>
    <w:rsid w:val="00584915"/>
    <w:rsid w:val="00584B05"/>
    <w:rsid w:val="00584DB3"/>
    <w:rsid w:val="005D61CE"/>
    <w:rsid w:val="006034CD"/>
    <w:rsid w:val="00630A41"/>
    <w:rsid w:val="00651612"/>
    <w:rsid w:val="00670D6D"/>
    <w:rsid w:val="00671093"/>
    <w:rsid w:val="006748CF"/>
    <w:rsid w:val="006E2F68"/>
    <w:rsid w:val="006F4EC2"/>
    <w:rsid w:val="00711AC3"/>
    <w:rsid w:val="00713D67"/>
    <w:rsid w:val="007741B9"/>
    <w:rsid w:val="00792C43"/>
    <w:rsid w:val="0079773C"/>
    <w:rsid w:val="007A4435"/>
    <w:rsid w:val="007F0CC3"/>
    <w:rsid w:val="008105DF"/>
    <w:rsid w:val="0082487B"/>
    <w:rsid w:val="008711FD"/>
    <w:rsid w:val="0088287E"/>
    <w:rsid w:val="008B3AC8"/>
    <w:rsid w:val="008B446A"/>
    <w:rsid w:val="0093285A"/>
    <w:rsid w:val="009502D1"/>
    <w:rsid w:val="00963427"/>
    <w:rsid w:val="00967A5E"/>
    <w:rsid w:val="00A15B16"/>
    <w:rsid w:val="00A3752B"/>
    <w:rsid w:val="00A4506B"/>
    <w:rsid w:val="00A81DE2"/>
    <w:rsid w:val="00A87185"/>
    <w:rsid w:val="00AC0FCA"/>
    <w:rsid w:val="00B119F4"/>
    <w:rsid w:val="00B5613E"/>
    <w:rsid w:val="00BA2D19"/>
    <w:rsid w:val="00BE45E3"/>
    <w:rsid w:val="00BF0DB1"/>
    <w:rsid w:val="00BF1AAE"/>
    <w:rsid w:val="00C02111"/>
    <w:rsid w:val="00C03FB5"/>
    <w:rsid w:val="00C07A9B"/>
    <w:rsid w:val="00C206BB"/>
    <w:rsid w:val="00C911C5"/>
    <w:rsid w:val="00CC25B9"/>
    <w:rsid w:val="00CD2719"/>
    <w:rsid w:val="00CF5771"/>
    <w:rsid w:val="00D0069A"/>
    <w:rsid w:val="00D14140"/>
    <w:rsid w:val="00D60D93"/>
    <w:rsid w:val="00DA4257"/>
    <w:rsid w:val="00DB331B"/>
    <w:rsid w:val="00DC1B95"/>
    <w:rsid w:val="00DD0575"/>
    <w:rsid w:val="00DF69BD"/>
    <w:rsid w:val="00E07EFC"/>
    <w:rsid w:val="00E1486C"/>
    <w:rsid w:val="00E22B3B"/>
    <w:rsid w:val="00E25900"/>
    <w:rsid w:val="00E3342D"/>
    <w:rsid w:val="00E50A48"/>
    <w:rsid w:val="00E67F53"/>
    <w:rsid w:val="00EB642E"/>
    <w:rsid w:val="00EE0DA4"/>
    <w:rsid w:val="00EF69AC"/>
    <w:rsid w:val="00F028E7"/>
    <w:rsid w:val="00FB060D"/>
    <w:rsid w:val="00FE0277"/>
    <w:rsid w:val="575B9B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6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96"/>
    <w:pPr>
      <w:spacing w:after="120" w:line="276" w:lineRule="auto"/>
    </w:pPr>
    <w:rPr>
      <w:rFonts w:ascii="Arial" w:hAnsi="Arial"/>
      <w:kern w:val="0"/>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C0F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0F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0F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0F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0F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0F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ind w:left="720"/>
    </w:p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contextualSpacing/>
    </w:p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rPr>
      <w:rFonts w:cs="Arial"/>
    </w:rPr>
  </w:style>
  <w:style w:type="paragraph" w:customStyle="1" w:styleId="TeThHauorabullets">
    <w:name w:val="Te Tāhū Hauora bullets"/>
    <w:basedOn w:val="Normal"/>
    <w:qFormat/>
    <w:rsid w:val="00581B96"/>
    <w:pPr>
      <w:numPr>
        <w:numId w:val="9"/>
      </w:numPr>
      <w:spacing w:after="60"/>
      <w:ind w:left="357" w:hanging="357"/>
    </w:pPr>
    <w:rPr>
      <w:rFonts w:cs="Arial"/>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rPr>
      <w:rFonts w:cs="Arial"/>
      <w:b/>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cs="Arial"/>
      <w:b/>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cs="Arial"/>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ind w:left="720"/>
    </w:p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AC0FCA"/>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AC0FCA"/>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C0FC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AC0FC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AC0FC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AC0FC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AC0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FC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C0F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FCA"/>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AC0FCA"/>
    <w:rPr>
      <w:i/>
      <w:iCs/>
      <w:color w:val="2F5496" w:themeColor="accent1" w:themeShade="BF"/>
    </w:rPr>
  </w:style>
  <w:style w:type="paragraph" w:styleId="IntenseQuote">
    <w:name w:val="Intense Quote"/>
    <w:basedOn w:val="Normal"/>
    <w:next w:val="Normal"/>
    <w:link w:val="IntenseQuoteChar"/>
    <w:uiPriority w:val="30"/>
    <w:qFormat/>
    <w:rsid w:val="00AC0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FCA"/>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AC0FCA"/>
    <w:rPr>
      <w:b/>
      <w:bCs/>
      <w:smallCaps/>
      <w:color w:val="2F5496" w:themeColor="accent1" w:themeShade="BF"/>
      <w:spacing w:val="5"/>
    </w:rPr>
  </w:style>
  <w:style w:type="paragraph" w:styleId="FootnoteText">
    <w:name w:val="footnote text"/>
    <w:basedOn w:val="Normal"/>
    <w:link w:val="FootnoteTextChar"/>
    <w:uiPriority w:val="99"/>
    <w:semiHidden/>
    <w:unhideWhenUsed/>
    <w:rsid w:val="00AC0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FCA"/>
    <w:rPr>
      <w:rFonts w:ascii="Arial" w:hAnsi="Arial"/>
      <w:kern w:val="0"/>
      <w:sz w:val="20"/>
      <w:szCs w:val="20"/>
      <w14:ligatures w14:val="none"/>
    </w:rPr>
  </w:style>
  <w:style w:type="paragraph" w:styleId="CommentText">
    <w:name w:val="annotation text"/>
    <w:basedOn w:val="Normal"/>
    <w:link w:val="CommentTextChar"/>
    <w:uiPriority w:val="99"/>
    <w:unhideWhenUsed/>
    <w:rsid w:val="00AC0FCA"/>
    <w:pPr>
      <w:spacing w:line="240" w:lineRule="auto"/>
    </w:pPr>
    <w:rPr>
      <w:rFonts w:ascii="Verdana" w:eastAsia="Calibri" w:hAnsi="Verdana" w:cs="Arial"/>
      <w:kern w:val="2"/>
      <w:sz w:val="20"/>
      <w:szCs w:val="20"/>
      <w14:ligatures w14:val="standardContextual"/>
    </w:rPr>
  </w:style>
  <w:style w:type="character" w:customStyle="1" w:styleId="CommentTextChar">
    <w:name w:val="Comment Text Char"/>
    <w:basedOn w:val="DefaultParagraphFont"/>
    <w:link w:val="CommentText"/>
    <w:uiPriority w:val="99"/>
    <w:rsid w:val="00AC0FCA"/>
    <w:rPr>
      <w:rFonts w:ascii="Verdana" w:eastAsia="Calibri" w:hAnsi="Verdana" w:cs="Arial"/>
      <w:sz w:val="20"/>
      <w:szCs w:val="20"/>
    </w:rPr>
  </w:style>
  <w:style w:type="paragraph" w:customStyle="1" w:styleId="ACPtablebullet">
    <w:name w:val="ACP table bullet"/>
    <w:basedOn w:val="Normal"/>
    <w:rsid w:val="00AC0FCA"/>
    <w:pPr>
      <w:numPr>
        <w:numId w:val="10"/>
      </w:numPr>
      <w:spacing w:before="60" w:after="60" w:line="240" w:lineRule="auto"/>
      <w:ind w:left="170" w:hanging="170"/>
      <w:contextualSpacing/>
    </w:pPr>
    <w:rPr>
      <w:rFonts w:ascii="Georgia" w:eastAsia="Calibri" w:hAnsi="Georgia" w:cs="Calibri"/>
      <w14:ligatures w14:val="standardContextual"/>
    </w:rPr>
  </w:style>
  <w:style w:type="character" w:styleId="FootnoteReference">
    <w:name w:val="footnote reference"/>
    <w:basedOn w:val="DefaultParagraphFont"/>
    <w:uiPriority w:val="99"/>
    <w:semiHidden/>
    <w:unhideWhenUsed/>
    <w:rsid w:val="00AC0FCA"/>
    <w:rPr>
      <w:vertAlign w:val="superscript"/>
    </w:rPr>
  </w:style>
  <w:style w:type="character" w:styleId="CommentReference">
    <w:name w:val="annotation reference"/>
    <w:basedOn w:val="DefaultParagraphFont"/>
    <w:uiPriority w:val="99"/>
    <w:semiHidden/>
    <w:unhideWhenUsed/>
    <w:rsid w:val="00AC0FCA"/>
    <w:rPr>
      <w:rFonts w:ascii="Verdana" w:hAnsi="Verdana" w:hint="default"/>
      <w:sz w:val="16"/>
      <w:szCs w:val="16"/>
    </w:rPr>
  </w:style>
  <w:style w:type="table" w:customStyle="1" w:styleId="TableGrid1">
    <w:name w:val="Table Grid1"/>
    <w:basedOn w:val="TableNormal"/>
    <w:next w:val="TableGrid"/>
    <w:uiPriority w:val="59"/>
    <w:rsid w:val="00AC0FCA"/>
    <w:pPr>
      <w:spacing w:after="0" w:line="240" w:lineRule="auto"/>
    </w:pPr>
    <w:rPr>
      <w:rFonts w:ascii="Verdana" w:eastAsia="Calibri" w:hAnsi="Verdana" w:cs="Times New Roman"/>
      <w:sz w:val="1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F8"/>
    <w:rPr>
      <w:rFonts w:ascii="Arial" w:hAnsi="Arial"/>
      <w:kern w:val="0"/>
      <w14:ligatures w14:val="none"/>
    </w:rPr>
  </w:style>
  <w:style w:type="paragraph" w:styleId="Footer">
    <w:name w:val="footer"/>
    <w:basedOn w:val="Normal"/>
    <w:link w:val="FooterChar"/>
    <w:uiPriority w:val="99"/>
    <w:unhideWhenUsed/>
    <w:rsid w:val="001E4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F8"/>
    <w:rPr>
      <w:rFonts w:ascii="Arial" w:hAnsi="Arial"/>
      <w:kern w:val="0"/>
      <w14:ligatures w14:val="none"/>
    </w:rPr>
  </w:style>
  <w:style w:type="paragraph" w:styleId="CommentSubject">
    <w:name w:val="annotation subject"/>
    <w:basedOn w:val="CommentText"/>
    <w:next w:val="CommentText"/>
    <w:link w:val="CommentSubjectChar"/>
    <w:uiPriority w:val="99"/>
    <w:semiHidden/>
    <w:unhideWhenUsed/>
    <w:rsid w:val="001E4FF8"/>
    <w:rPr>
      <w:rFonts w:ascii="Arial" w:eastAsiaTheme="minorHAnsi" w:hAnsi="Arial" w:cstheme="minorBidi"/>
      <w:b/>
      <w:bCs/>
      <w:kern w:val="0"/>
      <w14:ligatures w14:val="none"/>
    </w:rPr>
  </w:style>
  <w:style w:type="character" w:customStyle="1" w:styleId="CommentSubjectChar">
    <w:name w:val="Comment Subject Char"/>
    <w:basedOn w:val="CommentTextChar"/>
    <w:link w:val="CommentSubject"/>
    <w:uiPriority w:val="99"/>
    <w:semiHidden/>
    <w:rsid w:val="001E4FF8"/>
    <w:rPr>
      <w:rFonts w:ascii="Arial" w:eastAsia="Calibri"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63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qsc.govt.nz/resources/resource-library/severity-assessment-code-sac-rating-and-process-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2025-06-18T23:06:00Z</dcterms:created>
  <dcterms:modified xsi:type="dcterms:W3CDTF">2025-06-18T23:06:00Z</dcterms:modified>
</cp:coreProperties>
</file>