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3987" w14:textId="24CB6C52" w:rsidR="0037212A" w:rsidRPr="00475E75" w:rsidRDefault="000A6473" w:rsidP="007E3D86">
      <w:pPr>
        <w:spacing w:before="240"/>
      </w:pPr>
      <w:r w:rsidRPr="00B6600B">
        <w:rPr>
          <w:noProof/>
        </w:rPr>
        <w:drawing>
          <wp:inline distT="0" distB="0" distL="0" distR="0" wp14:anchorId="5F9D8F90" wp14:editId="50A7C3A7">
            <wp:extent cx="3655396" cy="1095555"/>
            <wp:effectExtent l="0" t="0" r="2540" b="9525"/>
            <wp:docPr id="1940497979" name="Picture 5" descr="The Health Quality &amp; Safety Commission Te Tāhū Hauora logo is in the top left corner. It is made up of the words Health Quality &amp; Safety Commission with the words Te Tāhū Hauora underneath. To the right of the words is a stylised version of a wharenui in a triangle shape, with the tāhū (ridgepole), heke (rafters) and niho taniwha (triangle pattern) be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497979" name="Picture 5" descr="The Health Quality &amp; Safety Commission Te Tāhū Hauora logo is in the top left corner. It is made up of the words Health Quality &amp; Safety Commission with the words Te Tāhū Hauora underneath. To the right of the words is a stylised version of a wharenui in a triangle shape, with the tāhū (ridgepole), heke (rafters) and niho taniwha (triangle pattern) beneath.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0052" cy="1120927"/>
                    </a:xfrm>
                    <a:prstGeom prst="rect">
                      <a:avLst/>
                    </a:prstGeom>
                    <a:noFill/>
                    <a:ln>
                      <a:noFill/>
                    </a:ln>
                  </pic:spPr>
                </pic:pic>
              </a:graphicData>
            </a:graphic>
          </wp:inline>
        </w:drawing>
      </w:r>
    </w:p>
    <w:p w14:paraId="54905470" w14:textId="77777777" w:rsidR="00714B49" w:rsidRPr="00714B49" w:rsidRDefault="00714B49" w:rsidP="00721012">
      <w:pPr>
        <w:pStyle w:val="BookTitle1"/>
        <w:rPr>
          <w:sz w:val="24"/>
        </w:rPr>
      </w:pPr>
    </w:p>
    <w:p w14:paraId="6BBF1476" w14:textId="4F178684" w:rsidR="003F503C" w:rsidRDefault="000A6473" w:rsidP="00721012">
      <w:pPr>
        <w:pStyle w:val="BookTitle1"/>
      </w:pPr>
      <w:r>
        <w:t xml:space="preserve">The </w:t>
      </w:r>
      <w:r w:rsidRPr="005556DB">
        <w:rPr>
          <w:rFonts w:cs="Arial"/>
        </w:rPr>
        <w:t>New Zealand Health and Disability System Safety Strategy</w:t>
      </w:r>
      <w:r>
        <w:t xml:space="preserve"> </w:t>
      </w:r>
    </w:p>
    <w:p w14:paraId="7A52F1D9" w14:textId="12E8909F" w:rsidR="00714B49" w:rsidRPr="004A7742" w:rsidRDefault="00714B49" w:rsidP="00714B49">
      <w:pPr>
        <w:rPr>
          <w:rStyle w:val="Emphasis"/>
        </w:rPr>
      </w:pPr>
      <w:r w:rsidRPr="004A7742">
        <w:rPr>
          <w:rStyle w:val="Emphasis"/>
        </w:rPr>
        <w:t>2026 to 2036</w:t>
      </w:r>
    </w:p>
    <w:p w14:paraId="75134D51" w14:textId="77777777" w:rsidR="0037212A" w:rsidRPr="009742BF" w:rsidRDefault="0037212A" w:rsidP="007E3D86">
      <w:pPr>
        <w:spacing w:before="240"/>
      </w:pPr>
      <w:r w:rsidRPr="009742BF">
        <w:t>Adapted in 2026 by Accessible Formats Service,</w:t>
      </w:r>
      <w:r w:rsidRPr="009742BF">
        <w:br/>
      </w:r>
      <w:r w:rsidRPr="009742BF">
        <w:rPr>
          <w:szCs w:val="36"/>
        </w:rPr>
        <w:t xml:space="preserve">Blind Low Vision NZ, </w:t>
      </w:r>
      <w:r w:rsidRPr="009742BF">
        <w:t>Auckland</w:t>
      </w:r>
    </w:p>
    <w:p w14:paraId="08956984" w14:textId="217A8BA9" w:rsidR="0037212A" w:rsidRDefault="0037212A" w:rsidP="007E3D86">
      <w:pPr>
        <w:pStyle w:val="imagecaption"/>
        <w:spacing w:before="240"/>
        <w:sectPr w:rsidR="0037212A" w:rsidSect="0037212A">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sidRPr="009742BF">
        <w:rPr>
          <w:b/>
          <w:bCs/>
        </w:rPr>
        <w:t>Transcriber's Note:</w:t>
      </w:r>
      <w:r w:rsidRPr="009742BF">
        <w:t xml:space="preserve"> The logo at the top of the page is</w:t>
      </w:r>
      <w:r w:rsidR="00334285">
        <w:t xml:space="preserve"> </w:t>
      </w:r>
      <w:r w:rsidR="00334285" w:rsidRPr="006C7E34">
        <w:t>Health Quality &amp; Safety Commission</w:t>
      </w:r>
      <w:r w:rsidRPr="009742BF">
        <w:rPr>
          <w:rStyle w:val="Emphasis"/>
          <w:b w:val="0"/>
          <w:bCs/>
        </w:rPr>
        <w:t>—</w:t>
      </w:r>
      <w:r w:rsidR="00334285" w:rsidRPr="00334285">
        <w:t xml:space="preserve"> </w:t>
      </w:r>
      <w:proofErr w:type="spellStart"/>
      <w:r w:rsidR="00334285" w:rsidRPr="006C7E34">
        <w:t>Te</w:t>
      </w:r>
      <w:proofErr w:type="spellEnd"/>
      <w:r w:rsidR="00334285" w:rsidRPr="006C7E34">
        <w:t xml:space="preserve"> </w:t>
      </w:r>
      <w:proofErr w:type="spellStart"/>
      <w:r w:rsidR="00334285" w:rsidRPr="006C7E34">
        <w:t>Tāhū</w:t>
      </w:r>
      <w:proofErr w:type="spellEnd"/>
      <w:r w:rsidR="00334285" w:rsidRPr="006C7E34">
        <w:t xml:space="preserve"> Hauora</w:t>
      </w:r>
      <w:r>
        <w:t xml:space="preserve">. </w:t>
      </w:r>
    </w:p>
    <w:p w14:paraId="500BB0D3" w14:textId="77777777" w:rsidR="00F60AA9" w:rsidRPr="00851B13" w:rsidRDefault="00F60AA9" w:rsidP="00F60AA9">
      <w:pPr>
        <w:spacing w:after="0"/>
      </w:pPr>
      <w:r w:rsidRPr="00851B13">
        <w:lastRenderedPageBreak/>
        <w:t xml:space="preserve">Published June 2026 by Health Quality &amp; Safety Commission </w:t>
      </w:r>
      <w:proofErr w:type="spellStart"/>
      <w:r w:rsidRPr="00851B13">
        <w:t>Te</w:t>
      </w:r>
      <w:proofErr w:type="spellEnd"/>
      <w:r w:rsidRPr="00851B13">
        <w:t xml:space="preserve"> </w:t>
      </w:r>
      <w:proofErr w:type="spellStart"/>
      <w:r w:rsidRPr="00851B13">
        <w:t>Tāhū</w:t>
      </w:r>
      <w:proofErr w:type="spellEnd"/>
      <w:r w:rsidRPr="00851B13">
        <w:t xml:space="preserve"> Hauora, </w:t>
      </w:r>
      <w:r w:rsidRPr="00851B13">
        <w:br/>
        <w:t>PO Box 25496, Wellington, 6146.</w:t>
      </w:r>
    </w:p>
    <w:p w14:paraId="6B8B6B1D" w14:textId="77777777" w:rsidR="00F60AA9" w:rsidRPr="00851B13" w:rsidRDefault="00F60AA9" w:rsidP="00F60AA9">
      <w:pPr>
        <w:spacing w:after="0"/>
      </w:pPr>
    </w:p>
    <w:p w14:paraId="5E9916EB" w14:textId="77777777" w:rsidR="00F60AA9" w:rsidRPr="0000540D" w:rsidRDefault="00F60AA9" w:rsidP="00F60AA9">
      <w:pPr>
        <w:spacing w:after="0"/>
      </w:pPr>
      <w:r w:rsidRPr="0000540D">
        <w:t>ISBN 978-1-991122-29-2</w:t>
      </w:r>
    </w:p>
    <w:p w14:paraId="3211180E" w14:textId="520216B4" w:rsidR="00F60AA9" w:rsidRPr="00851B13" w:rsidRDefault="00F60AA9" w:rsidP="00F60AA9">
      <w:pPr>
        <w:spacing w:after="0"/>
      </w:pPr>
      <w:r w:rsidRPr="00851B13">
        <w:t>Read the full document at:</w:t>
      </w:r>
      <w:r w:rsidRPr="00F60AA9">
        <w:rPr>
          <w:szCs w:val="36"/>
        </w:rPr>
        <w:t xml:space="preserve"> </w:t>
      </w:r>
      <w:hyperlink r:id="rId12" w:history="1">
        <w:r w:rsidRPr="00F60AA9">
          <w:rPr>
            <w:rStyle w:val="Hyperlink"/>
            <w:szCs w:val="36"/>
          </w:rPr>
          <w:t>https://www.hqsc.govt.nz/resources/resource-library/new-zealand-health-and-disability-system-safety-strategy/</w:t>
        </w:r>
      </w:hyperlink>
      <w:r w:rsidRPr="00851B13">
        <w:t xml:space="preserve"> </w:t>
      </w:r>
      <w:r>
        <w:t>(</w:t>
      </w:r>
      <w:r w:rsidRPr="00851B13">
        <w:t xml:space="preserve">or shortened URL: </w:t>
      </w:r>
      <w:hyperlink r:id="rId13" w:history="1">
        <w:r w:rsidRPr="00CF7D54">
          <w:rPr>
            <w:rStyle w:val="Hyperlink"/>
          </w:rPr>
          <w:t>https://tinyurl.com/29rtn56c</w:t>
        </w:r>
      </w:hyperlink>
      <w:r>
        <w:t xml:space="preserve">) </w:t>
      </w:r>
    </w:p>
    <w:p w14:paraId="54D48D07" w14:textId="77777777" w:rsidR="00F60AA9" w:rsidRDefault="00F60AA9" w:rsidP="00F60AA9">
      <w:pPr>
        <w:spacing w:after="0"/>
        <w:rPr>
          <w:b/>
          <w:bCs/>
        </w:rPr>
      </w:pPr>
    </w:p>
    <w:p w14:paraId="79332B5E" w14:textId="77777777" w:rsidR="00F60AA9" w:rsidRPr="00094F11" w:rsidRDefault="00F60AA9" w:rsidP="00F60AA9">
      <w:pPr>
        <w:spacing w:after="0"/>
        <w:rPr>
          <w:b/>
          <w:bCs/>
        </w:rPr>
      </w:pPr>
      <w:r w:rsidRPr="00094F11">
        <w:rPr>
          <w:b/>
          <w:bCs/>
        </w:rPr>
        <w:t>Contact</w:t>
      </w:r>
    </w:p>
    <w:p w14:paraId="3B13AF95" w14:textId="77777777" w:rsidR="00F60AA9" w:rsidRDefault="00F60AA9" w:rsidP="00F60AA9">
      <w:pPr>
        <w:spacing w:after="0"/>
      </w:pPr>
      <w:r w:rsidRPr="0000540D">
        <w:t>Enquiries to:</w:t>
      </w:r>
      <w:r w:rsidRPr="00F60AA9">
        <w:rPr>
          <w:szCs w:val="36"/>
        </w:rPr>
        <w:t xml:space="preserve"> </w:t>
      </w:r>
      <w:hyperlink r:id="rId14" w:history="1">
        <w:r w:rsidRPr="00F60AA9">
          <w:rPr>
            <w:rStyle w:val="Hyperlink"/>
            <w:szCs w:val="36"/>
          </w:rPr>
          <w:t>info@hqsc.govt.nz</w:t>
        </w:r>
      </w:hyperlink>
    </w:p>
    <w:p w14:paraId="7D43B979" w14:textId="77777777" w:rsidR="00F60AA9" w:rsidRDefault="00F60AA9" w:rsidP="00F60AA9">
      <w:pPr>
        <w:spacing w:after="0"/>
      </w:pPr>
      <w:r>
        <w:t>Phone: 04 901 6040</w:t>
      </w:r>
    </w:p>
    <w:p w14:paraId="2A2F48B3" w14:textId="77777777" w:rsidR="00F60AA9" w:rsidRPr="00A66E06" w:rsidRDefault="00F60AA9" w:rsidP="00EA270B">
      <w:pPr>
        <w:spacing w:before="240" w:after="0"/>
      </w:pPr>
      <w:r>
        <w:t>Postal address:</w:t>
      </w:r>
      <w:r>
        <w:br/>
      </w:r>
      <w:r w:rsidRPr="00A66E06">
        <w:t>PO Box 25496</w:t>
      </w:r>
      <w:r w:rsidRPr="00A66E06">
        <w:br/>
        <w:t>Wellington 6146</w:t>
      </w:r>
    </w:p>
    <w:p w14:paraId="7304CAAC" w14:textId="77777777" w:rsidR="00F60AA9" w:rsidRPr="00E1756C" w:rsidRDefault="00F60AA9" w:rsidP="00EA270B">
      <w:pPr>
        <w:spacing w:before="240" w:after="0"/>
        <w:rPr>
          <w:b/>
          <w:bCs/>
        </w:rPr>
      </w:pPr>
      <w:r w:rsidRPr="00E1756C">
        <w:rPr>
          <w:b/>
          <w:bCs/>
        </w:rPr>
        <w:t>NZ Relay Service</w:t>
      </w:r>
    </w:p>
    <w:p w14:paraId="19E02BE9" w14:textId="77777777" w:rsidR="00F60AA9" w:rsidRPr="00E1756C" w:rsidRDefault="00F60AA9" w:rsidP="00EA270B">
      <w:pPr>
        <w:spacing w:before="240" w:after="0"/>
      </w:pPr>
      <w:r w:rsidRPr="0097373D">
        <w:t xml:space="preserve">If you’re deaf, hard of hearing, deafblind, have a speech impairment or find it hard to talk, you can use the New Zealand Relay Service </w:t>
      </w:r>
      <w:r>
        <w:t>at:</w:t>
      </w:r>
      <w:r>
        <w:br/>
      </w:r>
      <w:r w:rsidRPr="00E1756C">
        <w:t>0800 4 712 712</w:t>
      </w:r>
      <w:r w:rsidRPr="00E1756C">
        <w:br/>
      </w:r>
      <w:hyperlink r:id="rId15" w:tgtFrame="_blank" w:history="1">
        <w:r w:rsidRPr="00F60AA9">
          <w:rPr>
            <w:rStyle w:val="Hyperlink"/>
            <w:szCs w:val="36"/>
          </w:rPr>
          <w:t>www.nzrelay.co.nz</w:t>
        </w:r>
      </w:hyperlink>
    </w:p>
    <w:p w14:paraId="48015433" w14:textId="35DA758C" w:rsidR="00EA270B" w:rsidRDefault="00EA270B">
      <w:pPr>
        <w:spacing w:after="0" w:line="240" w:lineRule="auto"/>
      </w:pPr>
      <w:r>
        <w:br w:type="page"/>
      </w:r>
    </w:p>
    <w:p w14:paraId="532603FF" w14:textId="2A956953" w:rsidR="00F60AA9" w:rsidRDefault="00F60AA9" w:rsidP="00F60AA9">
      <w:pPr>
        <w:spacing w:after="0"/>
        <w:rPr>
          <w:szCs w:val="36"/>
        </w:rPr>
      </w:pPr>
      <w:r w:rsidRPr="004554A6">
        <w:lastRenderedPageBreak/>
        <w:t xml:space="preserve">This work is licensed under the Creative Commons </w:t>
      </w:r>
      <w:proofErr w:type="spellStart"/>
      <w:r w:rsidRPr="004554A6">
        <w:t>AttributionNonCommercial-ShareAlike</w:t>
      </w:r>
      <w:proofErr w:type="spellEnd"/>
      <w:r w:rsidRPr="004554A6">
        <w:t xml:space="preserve"> 4.0 International (CC BY-NC-SA 4.0). To view a copy of this licence, visit </w:t>
      </w:r>
      <w:hyperlink r:id="rId16" w:history="1">
        <w:r w:rsidRPr="00F60AA9">
          <w:rPr>
            <w:rStyle w:val="Hyperlink"/>
            <w:szCs w:val="36"/>
          </w:rPr>
          <w:t>https://creativecommons.org/licenses/by-nc-sa/4.0</w:t>
        </w:r>
      </w:hyperlink>
      <w:r w:rsidRPr="00F60AA9">
        <w:rPr>
          <w:szCs w:val="36"/>
        </w:rPr>
        <w:t xml:space="preserve"> </w:t>
      </w:r>
    </w:p>
    <w:p w14:paraId="485D7FD5" w14:textId="77777777" w:rsidR="00F60AA9" w:rsidRDefault="00F60AA9" w:rsidP="00F60AA9">
      <w:pPr>
        <w:spacing w:after="0"/>
        <w:rPr>
          <w:szCs w:val="36"/>
        </w:rPr>
      </w:pPr>
    </w:p>
    <w:p w14:paraId="25F62711" w14:textId="670BFCD5" w:rsidR="00F60AA9" w:rsidRDefault="00904EA3" w:rsidP="00F60AA9">
      <w:pPr>
        <w:spacing w:before="240"/>
      </w:pPr>
      <w:r>
        <w:rPr>
          <w:noProof/>
        </w:rPr>
        <w:drawing>
          <wp:inline distT="0" distB="0" distL="0" distR="0" wp14:anchorId="66DAEFDC" wp14:editId="12995A76">
            <wp:extent cx="2587925" cy="848357"/>
            <wp:effectExtent l="0" t="0" r="3175" b="9525"/>
            <wp:docPr id="728002218" name="Picture 2" descr="The New Zealand Government logo is made up of the words New Zealand Government in bold, with Te Kāwanatanga o Aotearoa written be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02218" name="Picture 2" descr="The New Zealand Government logo is made up of the words New Zealand Government in bold, with Te Kāwanatanga o Aotearoa written beneath.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3619" cy="873170"/>
                    </a:xfrm>
                    <a:prstGeom prst="rect">
                      <a:avLst/>
                    </a:prstGeom>
                    <a:noFill/>
                    <a:ln>
                      <a:noFill/>
                    </a:ln>
                  </pic:spPr>
                </pic:pic>
              </a:graphicData>
            </a:graphic>
          </wp:inline>
        </w:drawing>
      </w:r>
      <w:r>
        <w:t xml:space="preserve">                         </w:t>
      </w:r>
      <w:r w:rsidRPr="00202616">
        <w:rPr>
          <w:noProof/>
        </w:rPr>
        <w:drawing>
          <wp:inline distT="0" distB="0" distL="0" distR="0" wp14:anchorId="4ADABAF8" wp14:editId="6A442915">
            <wp:extent cx="1633710" cy="699626"/>
            <wp:effectExtent l="0" t="0" r="5080" b="5715"/>
            <wp:docPr id="8" name="Picture 8" descr="Creative Commons logo, with a grey background, a white circle with the letters CC in it on the left, then a smaller white circle with a stick person it in and the letters BY underneath, then a smaller white circle with a crossed-out dollar symbol on it and the letters NC underneath it, then a smaller white circle with a circular arrow in it and the letters SA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reative Commons logo, with a grey background, a white circle with the letters CC in it on the left, then a smaller white circle with a stick person it in and the letters BY underneath, then a smaller white circle with a crossed-out dollar symbol on it and the letters NC underneath it, then a smaller white circle with a circular arrow in it and the letters SA underneath i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74014" cy="716886"/>
                    </a:xfrm>
                    <a:prstGeom prst="rect">
                      <a:avLst/>
                    </a:prstGeom>
                  </pic:spPr>
                </pic:pic>
              </a:graphicData>
            </a:graphic>
          </wp:inline>
        </w:drawing>
      </w:r>
    </w:p>
    <w:p w14:paraId="3A5E1044" w14:textId="0A0F51BD" w:rsidR="00F60AA9" w:rsidRDefault="00F60AA9" w:rsidP="00F60AA9">
      <w:pPr>
        <w:pStyle w:val="imagecaption"/>
        <w:spacing w:before="240"/>
      </w:pPr>
      <w:r w:rsidRPr="009742BF">
        <w:rPr>
          <w:b/>
          <w:bCs/>
        </w:rPr>
        <w:t>Transcriber's Note:</w:t>
      </w:r>
      <w:r w:rsidRPr="009742BF">
        <w:t xml:space="preserve"> </w:t>
      </w:r>
      <w:r w:rsidRPr="00F41D8E">
        <w:t xml:space="preserve">The logo at the </w:t>
      </w:r>
      <w:r w:rsidR="00714B49">
        <w:t>left</w:t>
      </w:r>
      <w:r w:rsidRPr="00F41D8E">
        <w:t xml:space="preserve"> of the page is New Zealand Government—</w:t>
      </w:r>
      <w:proofErr w:type="spellStart"/>
      <w:r w:rsidRPr="00F41D8E">
        <w:t>Te</w:t>
      </w:r>
      <w:proofErr w:type="spellEnd"/>
      <w:r w:rsidRPr="00F41D8E">
        <w:t xml:space="preserve"> Kāwanatanga o Aotearoa, </w:t>
      </w:r>
      <w:r>
        <w:t>and</w:t>
      </w:r>
      <w:r w:rsidRPr="00F41D8E">
        <w:t xml:space="preserve"> the logo on the </w:t>
      </w:r>
      <w:r w:rsidR="00714B49">
        <w:t>right</w:t>
      </w:r>
      <w:r w:rsidRPr="00F41D8E">
        <w:t xml:space="preserve"> is Creative Commons.</w:t>
      </w:r>
    </w:p>
    <w:p w14:paraId="298560E3" w14:textId="3EABBE3A" w:rsidR="002C11C7" w:rsidRDefault="00EA270B">
      <w:pPr>
        <w:spacing w:after="0" w:line="240" w:lineRule="auto"/>
        <w:sectPr w:rsidR="002C11C7" w:rsidSect="0037212A">
          <w:footerReference w:type="default" r:id="rId19"/>
          <w:pgSz w:w="11907" w:h="16839" w:code="9"/>
          <w:pgMar w:top="1440" w:right="1247" w:bottom="1440" w:left="1247" w:header="624" w:footer="624" w:gutter="0"/>
          <w:pgNumType w:start="1"/>
          <w:cols w:space="708"/>
          <w:docGrid w:linePitch="653"/>
        </w:sectPr>
      </w:pPr>
      <w:r>
        <w:t xml:space="preserve"> </w:t>
      </w:r>
    </w:p>
    <w:p w14:paraId="5EA85DD8" w14:textId="3A6AE654" w:rsidR="00721012" w:rsidRDefault="00334285" w:rsidP="00F60AA9">
      <w:pPr>
        <w:pStyle w:val="Heading1"/>
      </w:pPr>
      <w:r w:rsidRPr="005556DB">
        <w:lastRenderedPageBreak/>
        <w:t>The New Zealand</w:t>
      </w:r>
      <w:r>
        <w:t xml:space="preserve"> </w:t>
      </w:r>
      <w:r w:rsidRPr="005556DB">
        <w:t>Health and Disability System Safety Strategy</w:t>
      </w:r>
      <w:r>
        <w:t xml:space="preserve"> </w:t>
      </w:r>
    </w:p>
    <w:p w14:paraId="1D7F979D" w14:textId="77777777" w:rsidR="00334285" w:rsidRPr="006C7E34" w:rsidRDefault="00334285" w:rsidP="00334285">
      <w:r w:rsidRPr="006C7E34">
        <w:t>2026 to 2036</w:t>
      </w:r>
    </w:p>
    <w:p w14:paraId="42E81210" w14:textId="77777777" w:rsidR="00334285" w:rsidRDefault="00334285" w:rsidP="00334285">
      <w:r w:rsidRPr="006C7E34">
        <w:t>Strengthening the foundations for system safety</w:t>
      </w:r>
    </w:p>
    <w:p w14:paraId="726526E4" w14:textId="77777777" w:rsidR="004A55EC" w:rsidRDefault="004A55EC" w:rsidP="004A55EC">
      <w:pPr>
        <w:pStyle w:val="Heading1"/>
      </w:pPr>
      <w:r w:rsidRPr="00D15F8E">
        <w:t>Executive summary</w:t>
      </w:r>
    </w:p>
    <w:p w14:paraId="2D91EAF2" w14:textId="77777777" w:rsidR="004A55EC" w:rsidRPr="00865CE3" w:rsidRDefault="004A55EC" w:rsidP="002C11C7">
      <w:pPr>
        <w:spacing w:before="240"/>
      </w:pPr>
      <w:r w:rsidRPr="00D15F8E">
        <w:t>The New Zealand Health and Disability System Safety Strategy (the strategy) (Figure 1) sets a clear, system-wide direction for strengthening quality and safety as a foundation for people-centred care for the next 10 years. It reflects contemporary safety science, recognising that quality and safety is shaped by how the system is designed, led and supported, rather than by the actions of individuals alone</w:t>
      </w:r>
      <w:r w:rsidRPr="00865CE3">
        <w:t>.</w:t>
      </w:r>
    </w:p>
    <w:p w14:paraId="51EF11F7" w14:textId="77777777" w:rsidR="004A55EC" w:rsidRPr="00865CE3" w:rsidRDefault="004A55EC" w:rsidP="002C11C7">
      <w:pPr>
        <w:spacing w:before="240"/>
      </w:pPr>
      <w:r w:rsidRPr="00D15F8E">
        <w:t xml:space="preserve">The strategy is grounded in four guiding principles that, together, shape how system safety is understood and strengthened. It places patients and whānau at the </w:t>
      </w:r>
      <w:r w:rsidRPr="004A55EC">
        <w:t>heart of the system. In this document, we use the word "patient" to</w:t>
      </w:r>
      <w:r w:rsidRPr="00D15F8E">
        <w:t xml:space="preserve"> refer to any person who engages with the health and disability system in New Zealand at any stage of their life. The strategy recognises that to deliver safe care, effective and collaborative relationships across the health and disability system are required</w:t>
      </w:r>
      <w:r w:rsidRPr="00865CE3">
        <w:t>.</w:t>
      </w:r>
    </w:p>
    <w:p w14:paraId="5B911894" w14:textId="77777777" w:rsidR="004A55EC" w:rsidRPr="00865CE3" w:rsidRDefault="004A55EC" w:rsidP="002C11C7">
      <w:pPr>
        <w:spacing w:before="240"/>
      </w:pPr>
      <w:r w:rsidRPr="00D15F8E">
        <w:lastRenderedPageBreak/>
        <w:t xml:space="preserve">The strategy emphasises the need for learning and improvement to be continuous and shared and for the workforce to be supported and culturally safe </w:t>
      </w:r>
      <w:proofErr w:type="gramStart"/>
      <w:r w:rsidRPr="00D15F8E">
        <w:t>in order to</w:t>
      </w:r>
      <w:proofErr w:type="gramEnd"/>
      <w:r w:rsidRPr="00D15F8E">
        <w:t xml:space="preserve"> deliver care reliably. Taken together, these principles aim to reduce potentially avoidable harm, build trust and ensure that different levels of need are met with appropriately different responses so that outcomes are fair and consistent across the population</w:t>
      </w:r>
      <w:r w:rsidRPr="00865CE3">
        <w:t>.</w:t>
      </w:r>
    </w:p>
    <w:p w14:paraId="6868DC86" w14:textId="77777777" w:rsidR="004A55EC" w:rsidRPr="00865CE3" w:rsidRDefault="004A55EC" w:rsidP="002C11C7">
      <w:pPr>
        <w:spacing w:before="240"/>
      </w:pPr>
      <w:r w:rsidRPr="00D15F8E">
        <w:t>Five interconnected focus areas translate these principles into action. They identify where early, deliberate action is required to strengthen the foundations of system safety and where collective effort will deliver the greatest impact. The immediate priority is collective action and accountability, which establishes the leadership, structures and shared expectations needed to coordinate system safety activity. The remaining focus areas describe how the system will build capability over time to support continuous improvement, enable and support the workforce, strengthen patient and whānau partnership, and improve the use of information and learning</w:t>
      </w:r>
      <w:r w:rsidRPr="00865CE3">
        <w:t>.</w:t>
      </w:r>
    </w:p>
    <w:p w14:paraId="19E0FD10" w14:textId="77777777" w:rsidR="004A55EC" w:rsidRDefault="004A55EC" w:rsidP="002A28DB">
      <w:pPr>
        <w:spacing w:after="0"/>
      </w:pPr>
      <w:r w:rsidRPr="00D15F8E">
        <w:t xml:space="preserve">The focus areas are the platform for delivery. They are where the detailed system safety action plan will be developed, agreed and implemented. Taken together, they are intended to produce a more connected and resilient health and disability system; one that enables system-wide leadership with a strong focus on quality and safety, enhanced patient and workforce engagement and greater </w:t>
      </w:r>
      <w:r w:rsidRPr="00D15F8E">
        <w:lastRenderedPageBreak/>
        <w:t>system-wide learning and improvement. Over time, this will collectively support safe, quality, people-centred care</w:t>
      </w:r>
      <w:r w:rsidRPr="00865CE3">
        <w:t>.</w:t>
      </w:r>
    </w:p>
    <w:p w14:paraId="2F2251DD" w14:textId="77777777" w:rsidR="002A28DB" w:rsidRDefault="002A28DB" w:rsidP="002A28DB">
      <w:pPr>
        <w:spacing w:after="0"/>
      </w:pPr>
    </w:p>
    <w:p w14:paraId="3801ED14" w14:textId="7A1424F4" w:rsidR="00446A13" w:rsidRDefault="004605F8" w:rsidP="002A28DB">
      <w:pPr>
        <w:pStyle w:val="imagecaption"/>
        <w:pBdr>
          <w:right w:val="single" w:sz="12" w:space="14" w:color="auto"/>
        </w:pBdr>
        <w:spacing w:after="0"/>
      </w:pPr>
      <w:r w:rsidRPr="009742BF">
        <w:rPr>
          <w:b/>
          <w:bCs/>
        </w:rPr>
        <w:t>Transcriber's Note:</w:t>
      </w:r>
      <w:r w:rsidRPr="009742BF">
        <w:t xml:space="preserve"> </w:t>
      </w:r>
      <w:r>
        <w:t>Figure 1 shows a vertical flow diagram of the New Zealand Health and Disability System Safety Strategy: from vision to action across the health and disability system.</w:t>
      </w:r>
    </w:p>
    <w:p w14:paraId="7D5B1619" w14:textId="77777777" w:rsidR="004605F8" w:rsidRDefault="004605F8" w:rsidP="002A28DB">
      <w:pPr>
        <w:spacing w:after="0"/>
      </w:pPr>
    </w:p>
    <w:p w14:paraId="4A54D5AC" w14:textId="7BFB939E" w:rsidR="004A55EC" w:rsidRDefault="004A55EC" w:rsidP="002A28DB">
      <w:pPr>
        <w:spacing w:before="240" w:after="0"/>
      </w:pPr>
      <w:r>
        <w:t xml:space="preserve">At the top is the vision: A health and disability system that collectively supports safe, quality, people-centred care. </w:t>
      </w:r>
    </w:p>
    <w:p w14:paraId="33960D63" w14:textId="77777777" w:rsidR="004A55EC" w:rsidRDefault="004A55EC" w:rsidP="004605F8">
      <w:pPr>
        <w:spacing w:before="240"/>
      </w:pPr>
      <w:r>
        <w:t xml:space="preserve">Below the vision is a two-directional arrow pointing between the vision and the guiding principles. These principles are: </w:t>
      </w:r>
    </w:p>
    <w:p w14:paraId="1E8C6A01" w14:textId="084AD43B" w:rsidR="004A55EC" w:rsidRDefault="004A7742" w:rsidP="004A7742">
      <w:pPr>
        <w:pStyle w:val="ListParagraph"/>
        <w:numPr>
          <w:ilvl w:val="0"/>
          <w:numId w:val="30"/>
        </w:numPr>
        <w:ind w:left="714" w:hanging="357"/>
      </w:pPr>
      <w:r>
        <w:t>P</w:t>
      </w:r>
      <w:r w:rsidR="004A55EC">
        <w:t>atients</w:t>
      </w:r>
      <w:r>
        <w:t>*</w:t>
      </w:r>
      <w:r w:rsidR="004A55EC">
        <w:t xml:space="preserve"> and whānau at the heart of the system</w:t>
      </w:r>
    </w:p>
    <w:p w14:paraId="0BCB7671" w14:textId="24674A97" w:rsidR="004A55EC" w:rsidRDefault="004A7742" w:rsidP="004A7742">
      <w:pPr>
        <w:pStyle w:val="ListParagraph"/>
        <w:numPr>
          <w:ilvl w:val="0"/>
          <w:numId w:val="30"/>
        </w:numPr>
        <w:ind w:left="714" w:hanging="357"/>
      </w:pPr>
      <w:r>
        <w:t>C</w:t>
      </w:r>
      <w:r w:rsidR="004A55EC">
        <w:t>ollaborative relationships across the system</w:t>
      </w:r>
    </w:p>
    <w:p w14:paraId="178B8ADF" w14:textId="0542A0A2" w:rsidR="004A55EC" w:rsidRDefault="004A7742" w:rsidP="004A7742">
      <w:pPr>
        <w:pStyle w:val="ListParagraph"/>
        <w:numPr>
          <w:ilvl w:val="0"/>
          <w:numId w:val="30"/>
        </w:numPr>
        <w:ind w:left="714" w:hanging="357"/>
      </w:pPr>
      <w:r>
        <w:t>B</w:t>
      </w:r>
      <w:r w:rsidR="004A55EC">
        <w:t>uilding the capacity for learning and improvement</w:t>
      </w:r>
    </w:p>
    <w:p w14:paraId="5F5B3ADE" w14:textId="21373E91" w:rsidR="004A55EC" w:rsidRDefault="004A7742" w:rsidP="004A7742">
      <w:pPr>
        <w:pStyle w:val="ListParagraph"/>
        <w:numPr>
          <w:ilvl w:val="0"/>
          <w:numId w:val="30"/>
        </w:numPr>
        <w:ind w:left="714" w:hanging="357"/>
      </w:pPr>
      <w:r>
        <w:t>E</w:t>
      </w:r>
      <w:r w:rsidR="004A55EC">
        <w:t>nabling and supporting the workforce.</w:t>
      </w:r>
    </w:p>
    <w:p w14:paraId="49EE36C8" w14:textId="77777777" w:rsidR="004A55EC" w:rsidRDefault="004A55EC" w:rsidP="004605F8">
      <w:pPr>
        <w:spacing w:before="240"/>
      </w:pPr>
      <w:r>
        <w:t>Below the guiding principles, is a two-directional arrow pointing between the guiding principles and the five focus areas. These focus areas are:</w:t>
      </w:r>
    </w:p>
    <w:p w14:paraId="52B87238" w14:textId="45598C07" w:rsidR="004A55EC" w:rsidRDefault="004A55EC" w:rsidP="004A7742">
      <w:pPr>
        <w:pStyle w:val="ListParagraph"/>
        <w:numPr>
          <w:ilvl w:val="0"/>
          <w:numId w:val="30"/>
        </w:numPr>
        <w:ind w:left="714" w:hanging="357"/>
      </w:pPr>
      <w:r>
        <w:t xml:space="preserve">Collective action and accountability: Strengthening shared leadership, coordination, and responsibility for system safety across agencies and the sector; </w:t>
      </w:r>
    </w:p>
    <w:p w14:paraId="0902A6D6" w14:textId="7F13EEDD" w:rsidR="004A55EC" w:rsidRDefault="004A55EC" w:rsidP="004A7742">
      <w:pPr>
        <w:pStyle w:val="ListParagraph"/>
        <w:numPr>
          <w:ilvl w:val="0"/>
          <w:numId w:val="30"/>
        </w:numPr>
        <w:ind w:left="714" w:hanging="357"/>
      </w:pPr>
      <w:r>
        <w:t xml:space="preserve">Continuous improvement: Improving how harm information, evidence, and experience are brought </w:t>
      </w:r>
      <w:r>
        <w:lastRenderedPageBreak/>
        <w:t xml:space="preserve">together and used to drive coordinated system improvement; </w:t>
      </w:r>
    </w:p>
    <w:p w14:paraId="45C72713" w14:textId="19269702" w:rsidR="004A55EC" w:rsidRDefault="004A55EC" w:rsidP="004A7742">
      <w:pPr>
        <w:pStyle w:val="ListParagraph"/>
        <w:numPr>
          <w:ilvl w:val="0"/>
          <w:numId w:val="30"/>
        </w:numPr>
        <w:ind w:left="714" w:hanging="357"/>
      </w:pPr>
      <w:r>
        <w:t xml:space="preserve">Enabling and supporting the workforce: Building the capability, culture, and conditions the workforce needs to deliver safe care within a dynamic and complex environment; </w:t>
      </w:r>
    </w:p>
    <w:p w14:paraId="0432DAC0" w14:textId="4870276E" w:rsidR="004A55EC" w:rsidRDefault="004A55EC" w:rsidP="004A7742">
      <w:pPr>
        <w:pStyle w:val="ListParagraph"/>
        <w:numPr>
          <w:ilvl w:val="0"/>
          <w:numId w:val="30"/>
        </w:numPr>
        <w:ind w:left="714" w:hanging="357"/>
      </w:pPr>
      <w:r>
        <w:t xml:space="preserve">Enabling and supporting people, whanau, communities: Strengthening lived experience, equity, access, and culturally safe care as core components of system safety; </w:t>
      </w:r>
    </w:p>
    <w:p w14:paraId="2DFE98DF" w14:textId="3DCFB71A" w:rsidR="004A55EC" w:rsidRDefault="004A55EC" w:rsidP="004A7742">
      <w:pPr>
        <w:pStyle w:val="ListParagraph"/>
        <w:numPr>
          <w:ilvl w:val="0"/>
          <w:numId w:val="30"/>
        </w:numPr>
        <w:ind w:left="714" w:hanging="357"/>
      </w:pPr>
      <w:r>
        <w:t xml:space="preserve">Information and learning: Strengthening how the system identifies risk, learns from harm, and translates learning into sustained improvement. </w:t>
      </w:r>
    </w:p>
    <w:p w14:paraId="2D88BA7C" w14:textId="3850AA44" w:rsidR="003F503C" w:rsidRPr="008B2361" w:rsidRDefault="004A55EC" w:rsidP="004605F8">
      <w:pPr>
        <w:spacing w:before="240"/>
      </w:pPr>
      <w:r>
        <w:t>Below the five focus areas, is a two-directional arrow pointing between the five focus areas and the System safety action plan. The system safety action plan says: The focus areas guide the development of the detailed system safety action plan.</w:t>
      </w:r>
    </w:p>
    <w:p w14:paraId="121589C4" w14:textId="796C1702" w:rsidR="00334285" w:rsidRPr="00334285" w:rsidRDefault="007E3D86" w:rsidP="004605F8">
      <w:pPr>
        <w:spacing w:before="240"/>
        <w:rPr>
          <w:b/>
          <w:bCs/>
        </w:rPr>
      </w:pPr>
      <w:r w:rsidRPr="007E3D86">
        <w:rPr>
          <w:b/>
        </w:rPr>
        <w:t xml:space="preserve">End of </w:t>
      </w:r>
      <w:r w:rsidR="00334285" w:rsidRPr="00334285">
        <w:rPr>
          <w:b/>
          <w:bCs/>
        </w:rPr>
        <w:t>The New Zealand Health and Disability System Safety Strategy</w:t>
      </w:r>
    </w:p>
    <w:sectPr w:rsidR="00334285" w:rsidRPr="00334285" w:rsidSect="0037212A">
      <w:footerReference w:type="default" r:id="rId20"/>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B6DAA" w14:textId="77777777" w:rsidR="00AC3A1F" w:rsidRDefault="00AC3A1F">
      <w:r>
        <w:separator/>
      </w:r>
    </w:p>
  </w:endnote>
  <w:endnote w:type="continuationSeparator" w:id="0">
    <w:p w14:paraId="0FE2930E" w14:textId="77777777" w:rsidR="00AC3A1F" w:rsidRDefault="00AC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76EC" w14:textId="77777777" w:rsidR="00FC6AAA" w:rsidRDefault="00FC6AAA" w:rsidP="00D0147F">
    <w:pPr>
      <w:pStyle w:val="Footer"/>
      <w:framePr w:wrap="around"/>
    </w:pPr>
    <w:r>
      <w:fldChar w:fldCharType="begin"/>
    </w:r>
    <w:r>
      <w:instrText xml:space="preserve">PAGE  </w:instrText>
    </w:r>
    <w:r>
      <w:fldChar w:fldCharType="end"/>
    </w:r>
  </w:p>
  <w:p w14:paraId="005029F5"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868D" w14:textId="77777777" w:rsidR="00FC6AAA" w:rsidRDefault="00FC6AAA" w:rsidP="00D0147F">
    <w:pPr>
      <w:pStyle w:val="Footer"/>
      <w:framePr w:wrap="around"/>
    </w:pPr>
  </w:p>
  <w:p w14:paraId="15D6C503"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24D4" w14:textId="2BAF9C83" w:rsidR="003D1E3F" w:rsidRPr="00904EA3" w:rsidRDefault="003D1E3F" w:rsidP="00D6394F">
    <w:pPr>
      <w:pStyle w:val="Footer"/>
      <w:framePr w:hRule="auto" w:wrap="auto" w:vAnchor="margin" w:hAnchor="text" w:xAlign="left" w:yAlign="inline"/>
      <w:rPr>
        <w:lang w:val="en-NZ"/>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1FAD" w14:textId="6B22140F" w:rsidR="002C11C7" w:rsidRPr="00904EA3" w:rsidRDefault="002C11C7" w:rsidP="00D6394F">
    <w:pPr>
      <w:pStyle w:val="Footer"/>
      <w:framePr w:hRule="auto" w:wrap="auto" w:vAnchor="margin" w:hAnchor="text" w:xAlign="left" w:yAlign="inline"/>
      <w:rPr>
        <w:lang w:val="en-NZ"/>
      </w:rPr>
    </w:pPr>
    <w:r w:rsidRPr="002C11C7">
      <w:rPr>
        <w:lang w:val="en-NZ"/>
      </w:rPr>
      <w:fldChar w:fldCharType="begin"/>
    </w:r>
    <w:r w:rsidRPr="002C11C7">
      <w:rPr>
        <w:lang w:val="en-NZ"/>
      </w:rPr>
      <w:instrText xml:space="preserve"> PAGE   \* MERGEFORMAT </w:instrText>
    </w:r>
    <w:r w:rsidRPr="002C11C7">
      <w:rPr>
        <w:lang w:val="en-NZ"/>
      </w:rPr>
      <w:fldChar w:fldCharType="separate"/>
    </w:r>
    <w:r w:rsidRPr="002C11C7">
      <w:rPr>
        <w:noProof/>
        <w:lang w:val="en-NZ"/>
      </w:rPr>
      <w:t>1</w:t>
    </w:r>
    <w:r w:rsidRPr="002C11C7">
      <w:rPr>
        <w:noProof/>
        <w:lang w:val="en-N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1446" w14:textId="77777777" w:rsidR="00AC3A1F" w:rsidRDefault="00AC3A1F">
      <w:r>
        <w:separator/>
      </w:r>
    </w:p>
  </w:footnote>
  <w:footnote w:type="continuationSeparator" w:id="0">
    <w:p w14:paraId="6E23E39E" w14:textId="77777777" w:rsidR="00AC3A1F" w:rsidRDefault="00AC3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863A8"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2EDE5276">
              <wp:simplePos x="0" y="0"/>
              <wp:positionH relativeFrom="column">
                <wp:posOffset>21590</wp:posOffset>
              </wp:positionH>
              <wp:positionV relativeFrom="page">
                <wp:posOffset>485774</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216ACF21"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7pt;margin-top:38.25pt;width:51.6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" strokeweight="1.25pt">
              <v:textbox inset="1.5mm,,1.5mm">
                <w:txbxContent>
                  <w:p w14:paraId="216ACF21"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F9D8F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aw Commission logo. The logo is made up of the letters L and C stylised to look like a vine. It is inspired by the Commission's Māori name, Te Aka Matua o te Ture. " style="width:121.8pt;height:48pt;visibility:visible;mso-wrap-style:square" o:bullet="t">
        <v:imagedata r:id="rId1" o:title="Law Commission logo"/>
      </v:shape>
    </w:pict>
  </w:numPicBullet>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75186"/>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03D07FF8"/>
    <w:multiLevelType w:val="singleLevel"/>
    <w:tmpl w:val="14090001"/>
    <w:lvl w:ilvl="0">
      <w:start w:val="1"/>
      <w:numFmt w:val="bullet"/>
      <w:lvlText w:val=""/>
      <w:lvlJc w:val="left"/>
      <w:pPr>
        <w:ind w:left="720" w:hanging="360"/>
      </w:pPr>
      <w:rPr>
        <w:rFonts w:ascii="Symbol" w:hAnsi="Symbol" w:hint="default"/>
      </w:rPr>
    </w:lvl>
  </w:abstractNum>
  <w:abstractNum w:abstractNumId="12"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3" w15:restartNumberingAfterBreak="0">
    <w:nsid w:val="09023D71"/>
    <w:multiLevelType w:val="singleLevel"/>
    <w:tmpl w:val="14090001"/>
    <w:lvl w:ilvl="0">
      <w:start w:val="1"/>
      <w:numFmt w:val="bullet"/>
      <w:lvlText w:val=""/>
      <w:lvlJc w:val="left"/>
      <w:pPr>
        <w:ind w:left="720" w:hanging="360"/>
      </w:pPr>
      <w:rPr>
        <w:rFonts w:ascii="Symbol" w:hAnsi="Symbol" w:hint="default"/>
      </w:rPr>
    </w:lvl>
  </w:abstractNum>
  <w:abstractNum w:abstractNumId="14"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DC90D86"/>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6574B9"/>
    <w:multiLevelType w:val="hybridMultilevel"/>
    <w:tmpl w:val="5E541892"/>
    <w:lvl w:ilvl="0" w:tplc="20FCB6D0">
      <w:numFmt w:val="bullet"/>
      <w:lvlText w:val="•"/>
      <w:lvlJc w:val="left"/>
      <w:pPr>
        <w:ind w:left="1074" w:hanging="360"/>
      </w:pPr>
      <w:rPr>
        <w:rFonts w:ascii="Arial" w:eastAsia="Times New Roman" w:hAnsi="Arial" w:cs="Aria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18"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D7501EB"/>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3DA10875"/>
    <w:multiLevelType w:val="hybridMultilevel"/>
    <w:tmpl w:val="C62E7CBA"/>
    <w:lvl w:ilvl="0" w:tplc="20FCB6D0">
      <w:numFmt w:val="bullet"/>
      <w:lvlText w:val="•"/>
      <w:lvlJc w:val="left"/>
      <w:pPr>
        <w:ind w:left="717" w:hanging="360"/>
      </w:pPr>
      <w:rPr>
        <w:rFonts w:ascii="Arial" w:eastAsia="Times New Roman" w:hAnsi="Arial" w:cs="Arial" w:hint="default"/>
      </w:rPr>
    </w:lvl>
    <w:lvl w:ilvl="1" w:tplc="14090003" w:tentative="1">
      <w:start w:val="1"/>
      <w:numFmt w:val="bullet"/>
      <w:lvlText w:val="o"/>
      <w:lvlJc w:val="left"/>
      <w:pPr>
        <w:ind w:left="1437" w:hanging="360"/>
      </w:pPr>
      <w:rPr>
        <w:rFonts w:ascii="Courier New" w:hAnsi="Courier New" w:cs="Courier New" w:hint="default"/>
      </w:rPr>
    </w:lvl>
    <w:lvl w:ilvl="2" w:tplc="14090005" w:tentative="1">
      <w:start w:val="1"/>
      <w:numFmt w:val="bullet"/>
      <w:lvlText w:val=""/>
      <w:lvlJc w:val="left"/>
      <w:pPr>
        <w:ind w:left="2157" w:hanging="360"/>
      </w:pPr>
      <w:rPr>
        <w:rFonts w:ascii="Wingdings" w:hAnsi="Wingdings" w:hint="default"/>
      </w:rPr>
    </w:lvl>
    <w:lvl w:ilvl="3" w:tplc="14090001" w:tentative="1">
      <w:start w:val="1"/>
      <w:numFmt w:val="bullet"/>
      <w:lvlText w:val=""/>
      <w:lvlJc w:val="left"/>
      <w:pPr>
        <w:ind w:left="2877" w:hanging="360"/>
      </w:pPr>
      <w:rPr>
        <w:rFonts w:ascii="Symbol" w:hAnsi="Symbol" w:hint="default"/>
      </w:rPr>
    </w:lvl>
    <w:lvl w:ilvl="4" w:tplc="14090003" w:tentative="1">
      <w:start w:val="1"/>
      <w:numFmt w:val="bullet"/>
      <w:lvlText w:val="o"/>
      <w:lvlJc w:val="left"/>
      <w:pPr>
        <w:ind w:left="3597" w:hanging="360"/>
      </w:pPr>
      <w:rPr>
        <w:rFonts w:ascii="Courier New" w:hAnsi="Courier New" w:cs="Courier New" w:hint="default"/>
      </w:rPr>
    </w:lvl>
    <w:lvl w:ilvl="5" w:tplc="14090005" w:tentative="1">
      <w:start w:val="1"/>
      <w:numFmt w:val="bullet"/>
      <w:lvlText w:val=""/>
      <w:lvlJc w:val="left"/>
      <w:pPr>
        <w:ind w:left="4317" w:hanging="360"/>
      </w:pPr>
      <w:rPr>
        <w:rFonts w:ascii="Wingdings" w:hAnsi="Wingdings" w:hint="default"/>
      </w:rPr>
    </w:lvl>
    <w:lvl w:ilvl="6" w:tplc="14090001" w:tentative="1">
      <w:start w:val="1"/>
      <w:numFmt w:val="bullet"/>
      <w:lvlText w:val=""/>
      <w:lvlJc w:val="left"/>
      <w:pPr>
        <w:ind w:left="5037" w:hanging="360"/>
      </w:pPr>
      <w:rPr>
        <w:rFonts w:ascii="Symbol" w:hAnsi="Symbol" w:hint="default"/>
      </w:rPr>
    </w:lvl>
    <w:lvl w:ilvl="7" w:tplc="14090003" w:tentative="1">
      <w:start w:val="1"/>
      <w:numFmt w:val="bullet"/>
      <w:lvlText w:val="o"/>
      <w:lvlJc w:val="left"/>
      <w:pPr>
        <w:ind w:left="5757" w:hanging="360"/>
      </w:pPr>
      <w:rPr>
        <w:rFonts w:ascii="Courier New" w:hAnsi="Courier New" w:cs="Courier New" w:hint="default"/>
      </w:rPr>
    </w:lvl>
    <w:lvl w:ilvl="8" w:tplc="14090005" w:tentative="1">
      <w:start w:val="1"/>
      <w:numFmt w:val="bullet"/>
      <w:lvlText w:val=""/>
      <w:lvlJc w:val="left"/>
      <w:pPr>
        <w:ind w:left="6477" w:hanging="360"/>
      </w:pPr>
      <w:rPr>
        <w:rFonts w:ascii="Wingdings" w:hAnsi="Wingdings" w:hint="default"/>
      </w:rPr>
    </w:lvl>
  </w:abstractNum>
  <w:abstractNum w:abstractNumId="21" w15:restartNumberingAfterBreak="0">
    <w:nsid w:val="5ED904A4"/>
    <w:multiLevelType w:val="hybridMultilevel"/>
    <w:tmpl w:val="870AFD82"/>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22"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370732"/>
    <w:multiLevelType w:val="singleLevel"/>
    <w:tmpl w:val="14090001"/>
    <w:lvl w:ilvl="0">
      <w:start w:val="1"/>
      <w:numFmt w:val="bullet"/>
      <w:lvlText w:val=""/>
      <w:lvlJc w:val="left"/>
      <w:pPr>
        <w:ind w:left="720" w:hanging="360"/>
      </w:pPr>
      <w:rPr>
        <w:rFonts w:ascii="Symbol" w:hAnsi="Symbol" w:hint="default"/>
      </w:rPr>
    </w:lvl>
  </w:abstractNum>
  <w:abstractNum w:abstractNumId="24" w15:restartNumberingAfterBreak="0">
    <w:nsid w:val="7CA22381"/>
    <w:multiLevelType w:val="singleLevel"/>
    <w:tmpl w:val="14090001"/>
    <w:lvl w:ilvl="0">
      <w:start w:val="1"/>
      <w:numFmt w:val="bullet"/>
      <w:lvlText w:val=""/>
      <w:lvlJc w:val="left"/>
      <w:pPr>
        <w:ind w:left="720" w:hanging="360"/>
      </w:pPr>
      <w:rPr>
        <w:rFonts w:ascii="Symbol" w:hAnsi="Symbol" w:hint="default"/>
      </w:rPr>
    </w:lvl>
  </w:abstractNum>
  <w:abstractNum w:abstractNumId="25"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6"/>
  </w:num>
  <w:num w:numId="2" w16cid:durableId="57637754">
    <w:abstractNumId w:val="22"/>
  </w:num>
  <w:num w:numId="3" w16cid:durableId="1237475871">
    <w:abstractNumId w:val="16"/>
  </w:num>
  <w:num w:numId="4" w16cid:durableId="598410928">
    <w:abstractNumId w:val="16"/>
  </w:num>
  <w:num w:numId="5" w16cid:durableId="195629227">
    <w:abstractNumId w:val="16"/>
  </w:num>
  <w:num w:numId="6" w16cid:durableId="728071319">
    <w:abstractNumId w:val="16"/>
  </w:num>
  <w:num w:numId="7" w16cid:durableId="1028019779">
    <w:abstractNumId w:val="22"/>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8"/>
  </w:num>
  <w:num w:numId="19" w16cid:durableId="630941144">
    <w:abstractNumId w:val="14"/>
  </w:num>
  <w:num w:numId="20" w16cid:durableId="334303644">
    <w:abstractNumId w:val="12"/>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5"/>
  </w:num>
  <w:num w:numId="22" w16cid:durableId="1120151537">
    <w:abstractNumId w:val="10"/>
  </w:num>
  <w:num w:numId="23" w16cid:durableId="1504198479">
    <w:abstractNumId w:val="24"/>
  </w:num>
  <w:num w:numId="24" w16cid:durableId="2027556550">
    <w:abstractNumId w:val="23"/>
  </w:num>
  <w:num w:numId="25" w16cid:durableId="664819023">
    <w:abstractNumId w:val="11"/>
  </w:num>
  <w:num w:numId="26" w16cid:durableId="1007445196">
    <w:abstractNumId w:val="19"/>
  </w:num>
  <w:num w:numId="27" w16cid:durableId="921639830">
    <w:abstractNumId w:val="13"/>
  </w:num>
  <w:num w:numId="28" w16cid:durableId="950744204">
    <w:abstractNumId w:val="15"/>
  </w:num>
  <w:num w:numId="29" w16cid:durableId="1237284427">
    <w:abstractNumId w:val="21"/>
  </w:num>
  <w:num w:numId="30" w16cid:durableId="1956517075">
    <w:abstractNumId w:val="20"/>
  </w:num>
  <w:num w:numId="31" w16cid:durableId="12050259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3C"/>
    <w:rsid w:val="00016497"/>
    <w:rsid w:val="00032CA6"/>
    <w:rsid w:val="000345FC"/>
    <w:rsid w:val="00045652"/>
    <w:rsid w:val="0005147C"/>
    <w:rsid w:val="000662BC"/>
    <w:rsid w:val="00067348"/>
    <w:rsid w:val="00074CED"/>
    <w:rsid w:val="000A119E"/>
    <w:rsid w:val="000A6473"/>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148F"/>
    <w:rsid w:val="001130DC"/>
    <w:rsid w:val="00116645"/>
    <w:rsid w:val="00117EF9"/>
    <w:rsid w:val="00123CD5"/>
    <w:rsid w:val="00132044"/>
    <w:rsid w:val="0013395B"/>
    <w:rsid w:val="00134EFA"/>
    <w:rsid w:val="0013501F"/>
    <w:rsid w:val="00136864"/>
    <w:rsid w:val="00141EE9"/>
    <w:rsid w:val="00144F22"/>
    <w:rsid w:val="00156350"/>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28DB"/>
    <w:rsid w:val="002A71DB"/>
    <w:rsid w:val="002B3DB4"/>
    <w:rsid w:val="002C0D87"/>
    <w:rsid w:val="002C11C7"/>
    <w:rsid w:val="002C6A67"/>
    <w:rsid w:val="002D4042"/>
    <w:rsid w:val="002D4F42"/>
    <w:rsid w:val="00301D32"/>
    <w:rsid w:val="0031535A"/>
    <w:rsid w:val="00315526"/>
    <w:rsid w:val="00320275"/>
    <w:rsid w:val="00320308"/>
    <w:rsid w:val="00324D07"/>
    <w:rsid w:val="00331543"/>
    <w:rsid w:val="00334285"/>
    <w:rsid w:val="003367BB"/>
    <w:rsid w:val="00341A41"/>
    <w:rsid w:val="00353BD1"/>
    <w:rsid w:val="003623E2"/>
    <w:rsid w:val="003664DB"/>
    <w:rsid w:val="00367B77"/>
    <w:rsid w:val="0037212A"/>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3F503C"/>
    <w:rsid w:val="004049C1"/>
    <w:rsid w:val="00422295"/>
    <w:rsid w:val="00425EF7"/>
    <w:rsid w:val="00432E02"/>
    <w:rsid w:val="00433624"/>
    <w:rsid w:val="00441910"/>
    <w:rsid w:val="00442A95"/>
    <w:rsid w:val="00446A13"/>
    <w:rsid w:val="00454B6E"/>
    <w:rsid w:val="00455456"/>
    <w:rsid w:val="0045698F"/>
    <w:rsid w:val="004605F8"/>
    <w:rsid w:val="00462B8D"/>
    <w:rsid w:val="00465E5A"/>
    <w:rsid w:val="00474451"/>
    <w:rsid w:val="00475E75"/>
    <w:rsid w:val="004914A9"/>
    <w:rsid w:val="004959DE"/>
    <w:rsid w:val="004A55EC"/>
    <w:rsid w:val="004A7742"/>
    <w:rsid w:val="004C18EF"/>
    <w:rsid w:val="004C7A62"/>
    <w:rsid w:val="004D1F2A"/>
    <w:rsid w:val="004D2D5F"/>
    <w:rsid w:val="004F1626"/>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41AC1"/>
    <w:rsid w:val="00652114"/>
    <w:rsid w:val="0066771C"/>
    <w:rsid w:val="00671578"/>
    <w:rsid w:val="00677762"/>
    <w:rsid w:val="006806CA"/>
    <w:rsid w:val="0068372F"/>
    <w:rsid w:val="00686045"/>
    <w:rsid w:val="00691D2D"/>
    <w:rsid w:val="00694AF8"/>
    <w:rsid w:val="00695F79"/>
    <w:rsid w:val="006978F2"/>
    <w:rsid w:val="006A1540"/>
    <w:rsid w:val="006A56B9"/>
    <w:rsid w:val="006B0813"/>
    <w:rsid w:val="006F30FD"/>
    <w:rsid w:val="00711B31"/>
    <w:rsid w:val="00713CB9"/>
    <w:rsid w:val="00714B49"/>
    <w:rsid w:val="00720281"/>
    <w:rsid w:val="00720386"/>
    <w:rsid w:val="00721012"/>
    <w:rsid w:val="0072308E"/>
    <w:rsid w:val="007233A1"/>
    <w:rsid w:val="007365FB"/>
    <w:rsid w:val="00751D58"/>
    <w:rsid w:val="00754054"/>
    <w:rsid w:val="00770AE1"/>
    <w:rsid w:val="00772447"/>
    <w:rsid w:val="00772840"/>
    <w:rsid w:val="007B1201"/>
    <w:rsid w:val="007E3D86"/>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4EA3"/>
    <w:rsid w:val="009059AF"/>
    <w:rsid w:val="009064D6"/>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36DF8"/>
    <w:rsid w:val="00A42944"/>
    <w:rsid w:val="00A42A40"/>
    <w:rsid w:val="00A56FFE"/>
    <w:rsid w:val="00A673D8"/>
    <w:rsid w:val="00A72BF0"/>
    <w:rsid w:val="00A7530E"/>
    <w:rsid w:val="00A80848"/>
    <w:rsid w:val="00A8394A"/>
    <w:rsid w:val="00A94389"/>
    <w:rsid w:val="00AC2CDB"/>
    <w:rsid w:val="00AC3A1F"/>
    <w:rsid w:val="00AC3E46"/>
    <w:rsid w:val="00AD7318"/>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14F3"/>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B331C"/>
    <w:rsid w:val="00DD0B2D"/>
    <w:rsid w:val="00DD37A3"/>
    <w:rsid w:val="00DD7602"/>
    <w:rsid w:val="00DF54D9"/>
    <w:rsid w:val="00DF5D64"/>
    <w:rsid w:val="00E01184"/>
    <w:rsid w:val="00E0579D"/>
    <w:rsid w:val="00E21598"/>
    <w:rsid w:val="00E21662"/>
    <w:rsid w:val="00E26869"/>
    <w:rsid w:val="00E47B82"/>
    <w:rsid w:val="00E53D67"/>
    <w:rsid w:val="00E71FC8"/>
    <w:rsid w:val="00E90201"/>
    <w:rsid w:val="00E95DD4"/>
    <w:rsid w:val="00E965DD"/>
    <w:rsid w:val="00EA270B"/>
    <w:rsid w:val="00EB6CDA"/>
    <w:rsid w:val="00EC2887"/>
    <w:rsid w:val="00ED0968"/>
    <w:rsid w:val="00ED314F"/>
    <w:rsid w:val="00EE558F"/>
    <w:rsid w:val="00EF7E47"/>
    <w:rsid w:val="00F01665"/>
    <w:rsid w:val="00F032D3"/>
    <w:rsid w:val="00F2523B"/>
    <w:rsid w:val="00F33509"/>
    <w:rsid w:val="00F370AC"/>
    <w:rsid w:val="00F37771"/>
    <w:rsid w:val="00F60AA9"/>
    <w:rsid w:val="00F81286"/>
    <w:rsid w:val="00F84476"/>
    <w:rsid w:val="00FA6142"/>
    <w:rsid w:val="00FA6F00"/>
    <w:rsid w:val="00FB103C"/>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50AE49E5"/>
  <w15:docId w15:val="{90A91821-6B11-4547-A29E-7CB2117F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3F5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03C"/>
    <w:rPr>
      <w:rFonts w:asciiTheme="majorHAnsi" w:eastAsiaTheme="majorEastAsia" w:hAnsiTheme="majorHAnsi" w:cstheme="majorBidi"/>
      <w:spacing w:val="-10"/>
      <w:kern w:val="28"/>
      <w:sz w:val="56"/>
      <w:szCs w:val="56"/>
      <w:lang w:val="en-AU" w:eastAsia="en-US"/>
    </w:rPr>
  </w:style>
  <w:style w:type="paragraph" w:styleId="Revision">
    <w:name w:val="Revision"/>
    <w:hidden/>
    <w:uiPriority w:val="99"/>
    <w:semiHidden/>
    <w:rsid w:val="00721012"/>
    <w:rPr>
      <w:rFonts w:ascii="Arial" w:hAnsi="Arial"/>
      <w:sz w:val="36"/>
      <w:szCs w:val="24"/>
      <w:lang w:val="en-AU" w:eastAsia="en-US"/>
    </w:rPr>
  </w:style>
  <w:style w:type="paragraph" w:styleId="BodyText">
    <w:name w:val="Body Text"/>
    <w:basedOn w:val="Normal"/>
    <w:link w:val="BodyTextChar"/>
    <w:uiPriority w:val="1"/>
    <w:semiHidden/>
    <w:rsid w:val="00F60AA9"/>
    <w:pPr>
      <w:widowControl w:val="0"/>
      <w:spacing w:line="276" w:lineRule="auto"/>
    </w:pPr>
    <w:rPr>
      <w:rFonts w:eastAsia="Arial" w:cs="Arial"/>
      <w:sz w:val="22"/>
      <w:szCs w:val="22"/>
      <w:lang w:val="en-NZ"/>
    </w:rPr>
  </w:style>
  <w:style w:type="character" w:customStyle="1" w:styleId="BodyTextChar">
    <w:name w:val="Body Text Char"/>
    <w:basedOn w:val="DefaultParagraphFont"/>
    <w:link w:val="BodyText"/>
    <w:uiPriority w:val="1"/>
    <w:semiHidden/>
    <w:rsid w:val="00F60AA9"/>
    <w:rPr>
      <w:rFonts w:ascii="Arial" w:eastAsia="Arial" w:hAnsi="Arial" w:cs="Arial"/>
      <w:sz w:val="22"/>
      <w:szCs w:val="22"/>
      <w:lang w:eastAsia="en-US"/>
    </w:rPr>
  </w:style>
  <w:style w:type="paragraph" w:customStyle="1" w:styleId="BodytextHQSC">
    <w:name w:val="Body text HQSC"/>
    <w:basedOn w:val="Normal"/>
    <w:qFormat/>
    <w:rsid w:val="00F60AA9"/>
    <w:pPr>
      <w:spacing w:before="120" w:line="300" w:lineRule="atLeast"/>
    </w:pPr>
    <w:rPr>
      <w:rFonts w:eastAsiaTheme="minorHAnsi" w:cs="Arial"/>
      <w:sz w:val="22"/>
      <w:szCs w:val="22"/>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inyurl.com/29rtn56c" TargetMode="External"/><Relationship Id="rId18" Type="http://schemas.openxmlformats.org/officeDocument/2006/relationships/image" Target="media/image4.png"/><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us01.safelinks.protection.outlook.com/?url=https%3A%2F%2Fwww.hqsc.govt.nz%2Fresources%2Fresource-library%2Fnew-zealand-health-and-disability-system-safety-strategy%2F&amp;data=05%7C02%7CBronwen.Wall%40hqsc.govt.nz%7Ce9cafcd2851f4a374cfa08dee226eb4b%7C701cefdf35f44444863855f0e12ab1c4%7C0%7C0%7C639196853978667894%7CUnknown%7CTWFpbGZsb3d8eyJFbXB0eU1hcGkiOnRydWUsIlYiOiIwLjAuMDAwMCIsIlAiOiJXaW4zMiIsIkFOIjoiTWFpbCIsIldUIjoyfQ%3D%3D%7C0%7C%7C%7C&amp;sdata=rlybPBEKSDJl2Mb9DYlnkwWlB8LkRfVze29Yo%2BKTXZQ%3D&amp;reserved=0" TargetMode="External"/><Relationship Id="rId17" Type="http://schemas.openxmlformats.org/officeDocument/2006/relationships/image" Target="media/image3.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creativecommons.org/licenses/by-nc-sa/4.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nzrelay.co.nz/" TargetMode="External"/><Relationship Id="rId23"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hqsc.govt.nz"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3E1B8698701A45A5408FB75B1B86C4" ma:contentTypeVersion="16" ma:contentTypeDescription="Create a new document." ma:contentTypeScope="" ma:versionID="3878c2c4f63f1d45c189aa4cdb828954">
  <xsd:schema xmlns:xsd="http://www.w3.org/2001/XMLSchema" xmlns:xs="http://www.w3.org/2001/XMLSchema" xmlns:p="http://schemas.microsoft.com/office/2006/metadata/properties" xmlns:ns2="bef9904b-9bca-4a1b-aca3-78dad2044d15" xmlns:ns3="83c1f819-1d2e-4aad-8c9d-234667bc5029" targetNamespace="http://schemas.microsoft.com/office/2006/metadata/properties" ma:root="true" ma:fieldsID="47b89a2fca39e8de680f4c3111d88cd7" ns2:_="" ns3:_="">
    <xsd:import namespace="bef9904b-9bca-4a1b-aca3-78dad2044d15"/>
    <xsd:import namespace="83c1f819-1d2e-4aad-8c9d-234667bc502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9904b-9bca-4a1b-aca3-78dad2044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4db9ff5-9934-4329-8878-4e2d029385bb}" ma:internalName="TaxCatchAll" ma:showField="CatchAllData" ma:web="bef9904b-9bca-4a1b-aca3-78dad2044d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c1f819-1d2e-4aad-8c9d-234667bc50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f067919-d045-4b34-bd75-563914e945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ef9904b-9bca-4a1b-aca3-78dad2044d15" xsi:nil="true"/>
    <lcf76f155ced4ddcb4097134ff3c332f xmlns="83c1f819-1d2e-4aad-8c9d-234667bc5029">
      <Terms xmlns="http://schemas.microsoft.com/office/infopath/2007/PartnerControls"/>
    </lcf76f155ced4ddcb4097134ff3c332f>
    <_dlc_DocId xmlns="bef9904b-9bca-4a1b-aca3-78dad2044d15">DOCS-1129490080-89653</_dlc_DocId>
    <_dlc_DocIdUrl xmlns="bef9904b-9bca-4a1b-aca3-78dad2044d15">
      <Url>https://hqsc.sharepoint.com/sites/dms-comms/_layouts/15/DocIdRedir.aspx?ID=DOCS-1129490080-89653</Url>
      <Description>DOCS-1129490080-89653</Description>
    </_dlc_DocIdUrl>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C2161F7E-7DBC-4AEC-87E9-FB572686C180}"/>
</file>

<file path=customXml/itemProps3.xml><?xml version="1.0" encoding="utf-8"?>
<ds:datastoreItem xmlns:ds="http://schemas.openxmlformats.org/officeDocument/2006/customXml" ds:itemID="{16D5779D-FF35-4DB4-9BE1-C9D0812956CE}"/>
</file>

<file path=customXml/itemProps4.xml><?xml version="1.0" encoding="utf-8"?>
<ds:datastoreItem xmlns:ds="http://schemas.openxmlformats.org/officeDocument/2006/customXml" ds:itemID="{CD1F7B37-9E13-4B77-8742-D6446825C5E4}"/>
</file>

<file path=customXml/itemProps5.xml><?xml version="1.0" encoding="utf-8"?>
<ds:datastoreItem xmlns:ds="http://schemas.openxmlformats.org/officeDocument/2006/customXml" ds:itemID="{A563A785-33EB-4E69-90A9-0F77123B908A}"/>
</file>

<file path=docProps/app.xml><?xml version="1.0" encoding="utf-8"?>
<Properties xmlns="http://schemas.openxmlformats.org/officeDocument/2006/extended-properties" xmlns:vt="http://schemas.openxmlformats.org/officeDocument/2006/docPropsVTypes">
  <Template>LP 18pt A4.dotx</Template>
  <TotalTime>151</TotalTime>
  <Pages>7</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Jacques Du Preez</cp:lastModifiedBy>
  <cp:revision>16</cp:revision>
  <cp:lastPrinted>1900-12-31T12:00:00Z</cp:lastPrinted>
  <dcterms:created xsi:type="dcterms:W3CDTF">2026-07-02T21:12:00Z</dcterms:created>
  <dcterms:modified xsi:type="dcterms:W3CDTF">2026-08-05T20:16:00Z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0x010100843E1B8698701A45A5408FB75B1B86C4</vt:lpwstr>
  </property>
  <property fmtid="{D5CDD505-2E9C-101B-9397-08002B2CF9AE}" pid="3" name="_dlc_DocIdItemGuid">
    <vt:lpwstr>469f6c39-607f-4378-8a8c-428cc517bbc2</vt:lpwstr>
  </property>
</Properties>
</file>