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C18FB" w14:textId="4A24C751" w:rsidR="00B71106" w:rsidRPr="00F27F42" w:rsidRDefault="0067660C" w:rsidP="00F27F42">
      <w:pPr>
        <w:spacing w:after="120" w:line="276" w:lineRule="auto"/>
        <w:contextualSpacing/>
        <w:jc w:val="center"/>
        <w:rPr>
          <w:rFonts w:ascii="Arial" w:hAnsi="Arial" w:cs="Arial"/>
          <w:b/>
          <w:sz w:val="26"/>
          <w:szCs w:val="26"/>
        </w:rPr>
      </w:pPr>
      <w:r w:rsidRPr="00F27F42">
        <w:rPr>
          <w:rFonts w:ascii="Arial" w:hAnsi="Arial" w:cs="Arial"/>
          <w:b/>
          <w:sz w:val="26"/>
          <w:szCs w:val="26"/>
        </w:rPr>
        <w:t xml:space="preserve">National Medication Chart </w:t>
      </w:r>
      <w:r w:rsidR="00F27F42" w:rsidRPr="00F27F42">
        <w:rPr>
          <w:rFonts w:ascii="Arial" w:hAnsi="Arial" w:cs="Arial"/>
          <w:b/>
          <w:sz w:val="26"/>
          <w:szCs w:val="26"/>
        </w:rPr>
        <w:t>r</w:t>
      </w:r>
      <w:r w:rsidRPr="00F27F42">
        <w:rPr>
          <w:rFonts w:ascii="Arial" w:hAnsi="Arial" w:cs="Arial"/>
          <w:b/>
          <w:sz w:val="26"/>
          <w:szCs w:val="26"/>
        </w:rPr>
        <w:t xml:space="preserve">eview </w:t>
      </w:r>
      <w:r w:rsidR="00F27F42" w:rsidRPr="00F27F42">
        <w:rPr>
          <w:rFonts w:ascii="Arial" w:hAnsi="Arial" w:cs="Arial"/>
          <w:b/>
          <w:sz w:val="26"/>
          <w:szCs w:val="26"/>
        </w:rPr>
        <w:t>p</w:t>
      </w:r>
      <w:r w:rsidRPr="00F27F42">
        <w:rPr>
          <w:rFonts w:ascii="Arial" w:hAnsi="Arial" w:cs="Arial"/>
          <w:b/>
          <w:sz w:val="26"/>
          <w:szCs w:val="26"/>
        </w:rPr>
        <w:t>resentation</w:t>
      </w:r>
    </w:p>
    <w:p w14:paraId="1CF73BEA" w14:textId="0ECA0125" w:rsidR="00B71106" w:rsidRPr="00F27F42" w:rsidRDefault="00F27F42" w:rsidP="00F27F42">
      <w:pPr>
        <w:spacing w:after="120" w:line="276" w:lineRule="auto"/>
        <w:contextualSpacing/>
        <w:jc w:val="center"/>
        <w:rPr>
          <w:rFonts w:ascii="Arial" w:hAnsi="Arial" w:cs="Arial"/>
          <w:b/>
          <w:sz w:val="26"/>
          <w:szCs w:val="26"/>
        </w:rPr>
      </w:pPr>
      <w:r w:rsidRPr="00F27F42">
        <w:rPr>
          <w:rFonts w:ascii="Arial" w:hAnsi="Arial" w:cs="Arial"/>
          <w:b/>
          <w:sz w:val="26"/>
          <w:szCs w:val="26"/>
        </w:rPr>
        <w:t>a</w:t>
      </w:r>
      <w:r w:rsidR="00B71106" w:rsidRPr="00F27F42">
        <w:rPr>
          <w:rFonts w:ascii="Arial" w:hAnsi="Arial" w:cs="Arial"/>
          <w:b/>
          <w:sz w:val="26"/>
          <w:szCs w:val="26"/>
        </w:rPr>
        <w:t xml:space="preserve">ccessible </w:t>
      </w:r>
      <w:r w:rsidRPr="00F27F42">
        <w:rPr>
          <w:rFonts w:ascii="Arial" w:hAnsi="Arial" w:cs="Arial"/>
          <w:b/>
          <w:sz w:val="26"/>
          <w:szCs w:val="26"/>
        </w:rPr>
        <w:t>t</w:t>
      </w:r>
      <w:r w:rsidR="00B71106" w:rsidRPr="00F27F42">
        <w:rPr>
          <w:rFonts w:ascii="Arial" w:hAnsi="Arial" w:cs="Arial"/>
          <w:b/>
          <w:sz w:val="26"/>
          <w:szCs w:val="26"/>
        </w:rPr>
        <w:t>ranscript</w:t>
      </w:r>
    </w:p>
    <w:p w14:paraId="53C2349B" w14:textId="77777777" w:rsidR="00B71106" w:rsidRPr="00F27F42" w:rsidRDefault="00B71106" w:rsidP="00F27F42">
      <w:pPr>
        <w:spacing w:after="120" w:line="276" w:lineRule="auto"/>
        <w:contextualSpacing/>
        <w:jc w:val="center"/>
        <w:rPr>
          <w:rFonts w:ascii="Arial" w:hAnsi="Arial" w:cs="Arial"/>
          <w:b/>
          <w:sz w:val="36"/>
          <w:szCs w:val="36"/>
        </w:rPr>
      </w:pPr>
    </w:p>
    <w:p w14:paraId="5C690BC7" w14:textId="77777777" w:rsidR="00B71106" w:rsidRPr="00F27F42" w:rsidRDefault="00B71106" w:rsidP="00F27F42">
      <w:pPr>
        <w:spacing w:after="120" w:line="276" w:lineRule="auto"/>
        <w:contextualSpacing/>
        <w:rPr>
          <w:rFonts w:ascii="Arial" w:hAnsi="Arial" w:cs="Arial"/>
          <w:b/>
        </w:rPr>
      </w:pPr>
      <w:r w:rsidRPr="00F27F42">
        <w:rPr>
          <w:rFonts w:ascii="Arial" w:hAnsi="Arial" w:cs="Arial"/>
          <w:b/>
        </w:rPr>
        <w:t>Visual</w:t>
      </w:r>
    </w:p>
    <w:p w14:paraId="44F5B998" w14:textId="77777777" w:rsidR="00B71106" w:rsidRPr="00F27F42" w:rsidRDefault="00B71106" w:rsidP="00F27F42">
      <w:pPr>
        <w:spacing w:after="120" w:line="276" w:lineRule="auto"/>
        <w:contextualSpacing/>
        <w:rPr>
          <w:rFonts w:ascii="Arial" w:hAnsi="Arial" w:cs="Arial"/>
          <w:b/>
        </w:rPr>
      </w:pPr>
    </w:p>
    <w:p w14:paraId="21DDD011" w14:textId="1CCB81BC" w:rsidR="00244FFE" w:rsidRPr="00F27F42" w:rsidRDefault="00B64EC1" w:rsidP="00F27F42">
      <w:pPr>
        <w:spacing w:after="120" w:line="276" w:lineRule="auto"/>
        <w:contextualSpacing/>
        <w:rPr>
          <w:rFonts w:ascii="Arial" w:hAnsi="Arial" w:cs="Arial"/>
          <w:b/>
        </w:rPr>
      </w:pPr>
      <w:r w:rsidRPr="00F27F42">
        <w:rPr>
          <w:rFonts w:ascii="Arial" w:hAnsi="Arial" w:cs="Arial"/>
          <w:b/>
        </w:rPr>
        <w:t>A PowerPoint slide is framed by bands of blue and green. In the top right corner of the slide</w:t>
      </w:r>
      <w:r w:rsidR="00BB7D0C" w:rsidRPr="00F27F42">
        <w:rPr>
          <w:rFonts w:ascii="Arial" w:hAnsi="Arial" w:cs="Arial"/>
          <w:b/>
        </w:rPr>
        <w:t>,</w:t>
      </w:r>
      <w:r w:rsidRPr="00F27F42">
        <w:rPr>
          <w:rFonts w:ascii="Arial" w:hAnsi="Arial" w:cs="Arial"/>
          <w:b/>
        </w:rPr>
        <w:t xml:space="preserve"> </w:t>
      </w:r>
      <w:r w:rsidR="00BB7D0C" w:rsidRPr="00F27F42">
        <w:rPr>
          <w:rFonts w:ascii="Arial" w:hAnsi="Arial" w:cs="Arial"/>
          <w:b/>
        </w:rPr>
        <w:t>b</w:t>
      </w:r>
      <w:r w:rsidRPr="00F27F42">
        <w:rPr>
          <w:rFonts w:ascii="Arial" w:hAnsi="Arial" w:cs="Arial"/>
          <w:b/>
        </w:rPr>
        <w:t>lue and green text read</w:t>
      </w:r>
      <w:r w:rsidR="00F27F42">
        <w:rPr>
          <w:rFonts w:ascii="Arial" w:hAnsi="Arial" w:cs="Arial"/>
          <w:b/>
        </w:rPr>
        <w:t>s</w:t>
      </w:r>
      <w:r w:rsidRPr="00F27F42">
        <w:rPr>
          <w:rFonts w:ascii="Arial" w:hAnsi="Arial" w:cs="Arial"/>
          <w:b/>
        </w:rPr>
        <w:t xml:space="preserve"> ‘Health Quality &amp; Safety Commission New Zealand. Kupu Taurangi Hauora o Aotearoa.’ </w:t>
      </w:r>
      <w:r w:rsidR="00244FFE" w:rsidRPr="00F27F42">
        <w:rPr>
          <w:rFonts w:ascii="Arial" w:hAnsi="Arial" w:cs="Arial"/>
          <w:b/>
        </w:rPr>
        <w:t xml:space="preserve">Beside this is the blue and green company logo comprising of three thin square blocks with white circles of differing sizes within them. A heading reads ‘National Medication Chart Review 2020.’ Below this in a smaller font, text reads ‘Patient safety and capability team.’ </w:t>
      </w:r>
    </w:p>
    <w:p w14:paraId="5583D977" w14:textId="77777777" w:rsidR="00B71106" w:rsidRPr="00F27F42" w:rsidRDefault="00244FFE" w:rsidP="00F27F42">
      <w:pPr>
        <w:spacing w:after="120" w:line="276" w:lineRule="auto"/>
        <w:contextualSpacing/>
        <w:rPr>
          <w:rFonts w:ascii="Arial" w:hAnsi="Arial" w:cs="Arial"/>
          <w:b/>
        </w:rPr>
      </w:pPr>
      <w:r w:rsidRPr="00F27F42">
        <w:rPr>
          <w:rFonts w:ascii="Arial" w:hAnsi="Arial" w:cs="Arial"/>
          <w:b/>
        </w:rPr>
        <w:br/>
      </w:r>
      <w:r w:rsidR="00B71106" w:rsidRPr="00F27F42">
        <w:rPr>
          <w:rFonts w:ascii="Arial" w:hAnsi="Arial" w:cs="Arial"/>
          <w:b/>
        </w:rPr>
        <w:t>Audio</w:t>
      </w:r>
    </w:p>
    <w:p w14:paraId="3E3A9A66" w14:textId="77777777" w:rsidR="00244FFE" w:rsidRPr="00F27F42" w:rsidRDefault="00244FFE" w:rsidP="00F27F42">
      <w:pPr>
        <w:spacing w:after="120" w:line="276" w:lineRule="auto"/>
        <w:contextualSpacing/>
        <w:rPr>
          <w:rFonts w:ascii="Arial" w:hAnsi="Arial" w:cs="Arial"/>
        </w:rPr>
      </w:pPr>
      <w:r w:rsidRPr="00F27F42">
        <w:rPr>
          <w:rFonts w:ascii="Arial" w:hAnsi="Arial" w:cs="Arial"/>
        </w:rPr>
        <w:t>Ehara tāku toa</w:t>
      </w:r>
    </w:p>
    <w:p w14:paraId="694211AB" w14:textId="77777777" w:rsidR="00244FFE" w:rsidRPr="00F27F42" w:rsidRDefault="00244FFE" w:rsidP="00F27F42">
      <w:pPr>
        <w:spacing w:after="120" w:line="276" w:lineRule="auto"/>
        <w:contextualSpacing/>
        <w:rPr>
          <w:rFonts w:ascii="Arial" w:hAnsi="Arial" w:cs="Arial"/>
        </w:rPr>
      </w:pPr>
      <w:r w:rsidRPr="00F27F42">
        <w:rPr>
          <w:rFonts w:ascii="Arial" w:hAnsi="Arial" w:cs="Arial"/>
        </w:rPr>
        <w:t xml:space="preserve">i te toa </w:t>
      </w:r>
      <w:proofErr w:type="gramStart"/>
      <w:r w:rsidRPr="00F27F42">
        <w:rPr>
          <w:rFonts w:ascii="Arial" w:hAnsi="Arial" w:cs="Arial"/>
        </w:rPr>
        <w:t>takitahi;</w:t>
      </w:r>
      <w:proofErr w:type="gramEnd"/>
    </w:p>
    <w:p w14:paraId="26ACCC6D" w14:textId="77777777" w:rsidR="00244FFE" w:rsidRPr="00F27F42" w:rsidRDefault="00244FFE" w:rsidP="00F27F42">
      <w:pPr>
        <w:spacing w:after="120" w:line="276" w:lineRule="auto"/>
        <w:contextualSpacing/>
        <w:rPr>
          <w:rFonts w:ascii="Arial" w:hAnsi="Arial" w:cs="Arial"/>
        </w:rPr>
      </w:pPr>
      <w:r w:rsidRPr="00F27F42">
        <w:rPr>
          <w:rFonts w:ascii="Arial" w:hAnsi="Arial" w:cs="Arial"/>
        </w:rPr>
        <w:t>engari he toa takitini.</w:t>
      </w:r>
    </w:p>
    <w:p w14:paraId="4E2B3C60" w14:textId="77777777" w:rsidR="00244FFE" w:rsidRPr="00F27F42" w:rsidRDefault="00244FFE" w:rsidP="00F27F42">
      <w:pPr>
        <w:spacing w:after="120" w:line="276" w:lineRule="auto"/>
        <w:contextualSpacing/>
        <w:rPr>
          <w:rFonts w:ascii="Arial" w:hAnsi="Arial" w:cs="Arial"/>
        </w:rPr>
      </w:pPr>
      <w:r w:rsidRPr="00F27F42">
        <w:rPr>
          <w:rFonts w:ascii="Arial" w:hAnsi="Arial" w:cs="Arial"/>
        </w:rPr>
        <w:t>My successes are not mine alone; they are ours.</w:t>
      </w:r>
    </w:p>
    <w:p w14:paraId="6BB8135A" w14:textId="77777777" w:rsidR="00244FFE" w:rsidRPr="00F27F42" w:rsidRDefault="00244FFE" w:rsidP="00F27F42">
      <w:pPr>
        <w:spacing w:after="120" w:line="276" w:lineRule="auto"/>
        <w:contextualSpacing/>
        <w:rPr>
          <w:rFonts w:ascii="Arial" w:hAnsi="Arial" w:cs="Arial"/>
        </w:rPr>
      </w:pPr>
      <w:r w:rsidRPr="00F27F42">
        <w:rPr>
          <w:rFonts w:ascii="Arial" w:hAnsi="Arial" w:cs="Arial"/>
        </w:rPr>
        <w:t>The greatest successes we will have are from working together.</w:t>
      </w:r>
    </w:p>
    <w:p w14:paraId="4EBDDBF7" w14:textId="6E968A64" w:rsidR="007206FD" w:rsidRPr="00F27F42" w:rsidRDefault="00244FFE" w:rsidP="00F27F42">
      <w:pPr>
        <w:spacing w:after="120" w:line="276" w:lineRule="auto"/>
        <w:contextualSpacing/>
        <w:rPr>
          <w:rFonts w:ascii="Arial" w:hAnsi="Arial" w:cs="Arial"/>
        </w:rPr>
      </w:pPr>
      <w:r w:rsidRPr="00F27F42">
        <w:rPr>
          <w:rFonts w:ascii="Arial" w:hAnsi="Arial" w:cs="Arial"/>
        </w:rPr>
        <w:t>And with that thought, tēnā koutou,</w:t>
      </w:r>
      <w:r w:rsidR="007206FD" w:rsidRPr="00F27F42">
        <w:rPr>
          <w:rFonts w:ascii="Arial" w:hAnsi="Arial" w:cs="Arial"/>
        </w:rPr>
        <w:t xml:space="preserve"> </w:t>
      </w:r>
      <w:r w:rsidRPr="00F27F42">
        <w:rPr>
          <w:rFonts w:ascii="Arial" w:hAnsi="Arial" w:cs="Arial"/>
        </w:rPr>
        <w:t>and welcome to this introduction</w:t>
      </w:r>
      <w:r w:rsidR="007206FD" w:rsidRPr="00F27F42">
        <w:rPr>
          <w:rFonts w:ascii="Arial" w:hAnsi="Arial" w:cs="Arial"/>
        </w:rPr>
        <w:t xml:space="preserve"> </w:t>
      </w:r>
      <w:r w:rsidRPr="00F27F42">
        <w:rPr>
          <w:rFonts w:ascii="Arial" w:hAnsi="Arial" w:cs="Arial"/>
        </w:rPr>
        <w:t>to the revised edition of the National Medication Chart.</w:t>
      </w:r>
      <w:r w:rsidR="007206FD" w:rsidRPr="00F27F42">
        <w:rPr>
          <w:rFonts w:ascii="Arial" w:hAnsi="Arial" w:cs="Arial"/>
        </w:rPr>
        <w:t xml:space="preserve"> </w:t>
      </w:r>
      <w:r w:rsidRPr="00F27F42">
        <w:rPr>
          <w:rFonts w:ascii="Arial" w:hAnsi="Arial" w:cs="Arial"/>
        </w:rPr>
        <w:t>The Commission commenced a utility review</w:t>
      </w:r>
      <w:r w:rsidR="00F27F42">
        <w:rPr>
          <w:rFonts w:ascii="Arial" w:hAnsi="Arial" w:cs="Arial"/>
        </w:rPr>
        <w:t xml:space="preserve"> </w:t>
      </w:r>
      <w:r w:rsidRPr="00F27F42">
        <w:rPr>
          <w:rFonts w:ascii="Arial" w:hAnsi="Arial" w:cs="Arial"/>
        </w:rPr>
        <w:t>of the National Medication Chart Suite in 2019.</w:t>
      </w:r>
      <w:r w:rsidR="007206FD" w:rsidRPr="00F27F42">
        <w:rPr>
          <w:rFonts w:ascii="Arial" w:hAnsi="Arial" w:cs="Arial"/>
        </w:rPr>
        <w:t xml:space="preserve"> </w:t>
      </w:r>
      <w:r w:rsidRPr="00F27F42">
        <w:rPr>
          <w:rFonts w:ascii="Arial" w:hAnsi="Arial" w:cs="Arial"/>
        </w:rPr>
        <w:t>The previous review was completed in 2014,</w:t>
      </w:r>
      <w:r w:rsidR="007206FD" w:rsidRPr="00F27F42">
        <w:rPr>
          <w:rFonts w:ascii="Arial" w:hAnsi="Arial" w:cs="Arial"/>
        </w:rPr>
        <w:t xml:space="preserve"> </w:t>
      </w:r>
      <w:r w:rsidRPr="00F27F42">
        <w:rPr>
          <w:rFonts w:ascii="Arial" w:hAnsi="Arial" w:cs="Arial"/>
        </w:rPr>
        <w:t>with an amendment to the oxygen prescribing section in 2016.</w:t>
      </w:r>
      <w:r w:rsidR="007206FD" w:rsidRPr="00F27F42">
        <w:rPr>
          <w:rFonts w:ascii="Arial" w:hAnsi="Arial" w:cs="Arial"/>
        </w:rPr>
        <w:t xml:space="preserve"> </w:t>
      </w:r>
      <w:r w:rsidRPr="00F27F42">
        <w:rPr>
          <w:rFonts w:ascii="Arial" w:hAnsi="Arial" w:cs="Arial"/>
        </w:rPr>
        <w:t>Regular review means that the chart design continues to evolve</w:t>
      </w:r>
      <w:r w:rsidR="007206FD" w:rsidRPr="00F27F42">
        <w:rPr>
          <w:rFonts w:ascii="Arial" w:hAnsi="Arial" w:cs="Arial"/>
        </w:rPr>
        <w:t xml:space="preserve"> </w:t>
      </w:r>
      <w:r w:rsidRPr="00F27F42">
        <w:rPr>
          <w:rFonts w:ascii="Arial" w:hAnsi="Arial" w:cs="Arial"/>
        </w:rPr>
        <w:t>to meet the needs of current practice.</w:t>
      </w:r>
      <w:r w:rsidR="00F27F42">
        <w:rPr>
          <w:rFonts w:ascii="Arial" w:hAnsi="Arial" w:cs="Arial"/>
        </w:rPr>
        <w:t xml:space="preserve"> </w:t>
      </w:r>
      <w:r w:rsidRPr="00F27F42">
        <w:rPr>
          <w:rFonts w:ascii="Arial" w:hAnsi="Arial" w:cs="Arial"/>
        </w:rPr>
        <w:t>The medication charts are used in inpatient settings</w:t>
      </w:r>
      <w:r w:rsidR="007206FD" w:rsidRPr="00F27F42">
        <w:rPr>
          <w:rFonts w:ascii="Arial" w:hAnsi="Arial" w:cs="Arial"/>
        </w:rPr>
        <w:t xml:space="preserve"> </w:t>
      </w:r>
      <w:r w:rsidRPr="00F27F42">
        <w:rPr>
          <w:rFonts w:ascii="Arial" w:hAnsi="Arial" w:cs="Arial"/>
        </w:rPr>
        <w:t>to record the medicines prescribed and administered</w:t>
      </w:r>
      <w:r w:rsidR="007206FD" w:rsidRPr="00F27F42">
        <w:rPr>
          <w:rFonts w:ascii="Arial" w:hAnsi="Arial" w:cs="Arial"/>
        </w:rPr>
        <w:t xml:space="preserve"> </w:t>
      </w:r>
      <w:r w:rsidRPr="00F27F42">
        <w:rPr>
          <w:rFonts w:ascii="Arial" w:hAnsi="Arial" w:cs="Arial"/>
        </w:rPr>
        <w:t>to a patient, along with any allergies</w:t>
      </w:r>
      <w:r w:rsidR="007206FD" w:rsidRPr="00F27F42">
        <w:rPr>
          <w:rFonts w:ascii="Arial" w:hAnsi="Arial" w:cs="Arial"/>
        </w:rPr>
        <w:t xml:space="preserve"> </w:t>
      </w:r>
      <w:r w:rsidRPr="00F27F42">
        <w:rPr>
          <w:rFonts w:ascii="Arial" w:hAnsi="Arial" w:cs="Arial"/>
        </w:rPr>
        <w:t>and adverse reactions from medicines.</w:t>
      </w:r>
      <w:r w:rsidR="007206FD" w:rsidRPr="00F27F42">
        <w:rPr>
          <w:rFonts w:ascii="Arial" w:hAnsi="Arial" w:cs="Arial"/>
        </w:rPr>
        <w:t xml:space="preserve"> </w:t>
      </w:r>
      <w:r w:rsidRPr="00F27F42">
        <w:rPr>
          <w:rFonts w:ascii="Arial" w:hAnsi="Arial" w:cs="Arial"/>
        </w:rPr>
        <w:t>The Commission supports a suite</w:t>
      </w:r>
      <w:r w:rsidR="007206FD" w:rsidRPr="00F27F42">
        <w:rPr>
          <w:rFonts w:ascii="Arial" w:hAnsi="Arial" w:cs="Arial"/>
        </w:rPr>
        <w:t xml:space="preserve"> </w:t>
      </w:r>
      <w:r w:rsidRPr="00F27F42">
        <w:rPr>
          <w:rFonts w:ascii="Arial" w:hAnsi="Arial" w:cs="Arial"/>
        </w:rPr>
        <w:t>of five National Medication Charts -</w:t>
      </w:r>
      <w:r w:rsidR="007206FD" w:rsidRPr="00F27F42">
        <w:rPr>
          <w:rFonts w:ascii="Arial" w:hAnsi="Arial" w:cs="Arial"/>
        </w:rPr>
        <w:t xml:space="preserve"> </w:t>
      </w:r>
      <w:r w:rsidRPr="00F27F42">
        <w:rPr>
          <w:rFonts w:ascii="Arial" w:hAnsi="Arial" w:cs="Arial"/>
        </w:rPr>
        <w:t>day stay chart;</w:t>
      </w:r>
      <w:r w:rsidR="007206FD" w:rsidRPr="00F27F42">
        <w:rPr>
          <w:rFonts w:ascii="Arial" w:hAnsi="Arial" w:cs="Arial"/>
        </w:rPr>
        <w:t xml:space="preserve"> </w:t>
      </w:r>
      <w:r w:rsidRPr="00F27F42">
        <w:rPr>
          <w:rFonts w:ascii="Arial" w:hAnsi="Arial" w:cs="Arial"/>
        </w:rPr>
        <w:t>eight-day chart;</w:t>
      </w:r>
      <w:r w:rsidR="007206FD" w:rsidRPr="00F27F42">
        <w:rPr>
          <w:rFonts w:ascii="Arial" w:hAnsi="Arial" w:cs="Arial"/>
        </w:rPr>
        <w:t xml:space="preserve"> </w:t>
      </w:r>
      <w:r w:rsidRPr="00F27F42">
        <w:rPr>
          <w:rFonts w:ascii="Arial" w:hAnsi="Arial" w:cs="Arial"/>
        </w:rPr>
        <w:t>eight day chart, scannable version;</w:t>
      </w:r>
      <w:r w:rsidR="007206FD" w:rsidRPr="00F27F42">
        <w:rPr>
          <w:rFonts w:ascii="Arial" w:hAnsi="Arial" w:cs="Arial"/>
        </w:rPr>
        <w:t xml:space="preserve"> </w:t>
      </w:r>
      <w:r w:rsidRPr="00F27F42">
        <w:rPr>
          <w:rFonts w:ascii="Arial" w:hAnsi="Arial" w:cs="Arial"/>
        </w:rPr>
        <w:t>16-day chart;</w:t>
      </w:r>
      <w:r w:rsidR="007206FD" w:rsidRPr="00F27F42">
        <w:rPr>
          <w:rFonts w:ascii="Arial" w:hAnsi="Arial" w:cs="Arial"/>
        </w:rPr>
        <w:t xml:space="preserve"> </w:t>
      </w:r>
      <w:r w:rsidRPr="00F27F42">
        <w:rPr>
          <w:rFonts w:ascii="Arial" w:hAnsi="Arial" w:cs="Arial"/>
        </w:rPr>
        <w:t>16-day chart, scannable version.</w:t>
      </w:r>
      <w:r w:rsidR="007206FD" w:rsidRPr="00F27F42">
        <w:rPr>
          <w:rFonts w:ascii="Arial" w:hAnsi="Arial" w:cs="Arial"/>
        </w:rPr>
        <w:t xml:space="preserve"> </w:t>
      </w:r>
    </w:p>
    <w:p w14:paraId="64AC837F" w14:textId="77777777" w:rsidR="007206FD" w:rsidRPr="00F27F42" w:rsidRDefault="007206FD" w:rsidP="00F27F42">
      <w:pPr>
        <w:spacing w:after="120" w:line="276" w:lineRule="auto"/>
        <w:contextualSpacing/>
        <w:rPr>
          <w:rFonts w:ascii="Arial" w:hAnsi="Arial" w:cs="Arial"/>
        </w:rPr>
      </w:pPr>
    </w:p>
    <w:p w14:paraId="493D8723" w14:textId="77777777" w:rsidR="007206FD" w:rsidRPr="00F27F42" w:rsidRDefault="007206FD" w:rsidP="00F27F42">
      <w:pPr>
        <w:spacing w:after="120" w:line="276" w:lineRule="auto"/>
        <w:contextualSpacing/>
        <w:rPr>
          <w:rFonts w:ascii="Arial" w:hAnsi="Arial" w:cs="Arial"/>
          <w:b/>
        </w:rPr>
      </w:pPr>
      <w:r w:rsidRPr="00F27F42">
        <w:rPr>
          <w:rFonts w:ascii="Arial" w:hAnsi="Arial" w:cs="Arial"/>
          <w:b/>
        </w:rPr>
        <w:t>Visual</w:t>
      </w:r>
    </w:p>
    <w:p w14:paraId="5876280C" w14:textId="77777777" w:rsidR="007206FD" w:rsidRPr="00F27F42" w:rsidRDefault="007206FD" w:rsidP="00F27F42">
      <w:pPr>
        <w:spacing w:after="120" w:line="276" w:lineRule="auto"/>
        <w:contextualSpacing/>
        <w:rPr>
          <w:rFonts w:ascii="Arial" w:hAnsi="Arial" w:cs="Arial"/>
        </w:rPr>
      </w:pPr>
    </w:p>
    <w:p w14:paraId="47EB4880" w14:textId="77777777" w:rsidR="007206FD" w:rsidRPr="00F27F42" w:rsidRDefault="007206FD" w:rsidP="00F27F42">
      <w:pPr>
        <w:spacing w:after="120" w:line="276" w:lineRule="auto"/>
        <w:contextualSpacing/>
        <w:rPr>
          <w:rFonts w:ascii="Arial" w:hAnsi="Arial" w:cs="Arial"/>
          <w:b/>
        </w:rPr>
      </w:pPr>
      <w:r w:rsidRPr="00F27F42">
        <w:rPr>
          <w:rFonts w:ascii="Arial" w:hAnsi="Arial" w:cs="Arial"/>
          <w:b/>
        </w:rPr>
        <w:t>The slide changes. Three rectangular blue boxes in a line. The first box is labelled ‘Safety’ with a cartoon image of an upturned palm of a hand with three people in it. The second box is labelled ‘Standardisation’ with a cartoon image of a document with bullet points and lines representing text. The third box is labelled ‘Reduce medication errors’ with a cartoon image of a graph depicting a line tracking downwards. Across all three rectangles is a horizontal line with arrows at each end.</w:t>
      </w:r>
    </w:p>
    <w:p w14:paraId="28491ECF" w14:textId="77777777" w:rsidR="007206FD" w:rsidRPr="00F27F42" w:rsidRDefault="007206FD" w:rsidP="00F27F42">
      <w:pPr>
        <w:spacing w:after="120" w:line="276" w:lineRule="auto"/>
        <w:contextualSpacing/>
        <w:rPr>
          <w:rFonts w:ascii="Arial" w:hAnsi="Arial" w:cs="Arial"/>
        </w:rPr>
      </w:pPr>
    </w:p>
    <w:p w14:paraId="45E2EA88" w14:textId="77777777" w:rsidR="007206FD" w:rsidRPr="00F27F42" w:rsidRDefault="007206FD" w:rsidP="00F27F42">
      <w:pPr>
        <w:spacing w:after="120" w:line="276" w:lineRule="auto"/>
        <w:contextualSpacing/>
        <w:rPr>
          <w:rFonts w:ascii="Arial" w:hAnsi="Arial" w:cs="Arial"/>
        </w:rPr>
      </w:pPr>
      <w:r w:rsidRPr="00F27F42">
        <w:rPr>
          <w:rFonts w:ascii="Arial" w:hAnsi="Arial" w:cs="Arial"/>
          <w:b/>
        </w:rPr>
        <w:t>Audio</w:t>
      </w:r>
    </w:p>
    <w:p w14:paraId="2D4C312F" w14:textId="77777777" w:rsidR="007206FD" w:rsidRPr="00F27F42" w:rsidRDefault="007206FD" w:rsidP="00F27F42">
      <w:pPr>
        <w:spacing w:after="120" w:line="276" w:lineRule="auto"/>
        <w:contextualSpacing/>
        <w:rPr>
          <w:rFonts w:ascii="Arial" w:hAnsi="Arial" w:cs="Arial"/>
        </w:rPr>
      </w:pPr>
    </w:p>
    <w:p w14:paraId="5F07A061" w14:textId="77777777" w:rsidR="00D77297" w:rsidRPr="00F27F42" w:rsidRDefault="00244FFE" w:rsidP="00F27F42">
      <w:pPr>
        <w:spacing w:after="120" w:line="276" w:lineRule="auto"/>
        <w:contextualSpacing/>
        <w:rPr>
          <w:rFonts w:ascii="Arial" w:hAnsi="Arial" w:cs="Arial"/>
        </w:rPr>
      </w:pPr>
      <w:r w:rsidRPr="00F27F42">
        <w:rPr>
          <w:rFonts w:ascii="Arial" w:hAnsi="Arial" w:cs="Arial"/>
        </w:rPr>
        <w:t>Why do we have a National Medication Chart?</w:t>
      </w:r>
      <w:r w:rsidR="007206FD" w:rsidRPr="00F27F42">
        <w:rPr>
          <w:rFonts w:ascii="Arial" w:hAnsi="Arial" w:cs="Arial"/>
        </w:rPr>
        <w:t xml:space="preserve"> </w:t>
      </w:r>
      <w:r w:rsidRPr="00F27F42">
        <w:rPr>
          <w:rFonts w:ascii="Arial" w:hAnsi="Arial" w:cs="Arial"/>
        </w:rPr>
        <w:t>The suite of National Medication Charts,</w:t>
      </w:r>
      <w:r w:rsidR="007206FD" w:rsidRPr="00F27F42">
        <w:rPr>
          <w:rFonts w:ascii="Arial" w:hAnsi="Arial" w:cs="Arial"/>
        </w:rPr>
        <w:t xml:space="preserve"> </w:t>
      </w:r>
      <w:r w:rsidRPr="00F27F42">
        <w:rPr>
          <w:rFonts w:ascii="Arial" w:hAnsi="Arial" w:cs="Arial"/>
        </w:rPr>
        <w:t>hereinafter referred to as NMC,</w:t>
      </w:r>
      <w:r w:rsidR="007206FD" w:rsidRPr="00F27F42">
        <w:rPr>
          <w:rFonts w:ascii="Arial" w:hAnsi="Arial" w:cs="Arial"/>
        </w:rPr>
        <w:t xml:space="preserve"> </w:t>
      </w:r>
      <w:r w:rsidRPr="00F27F42">
        <w:rPr>
          <w:rFonts w:ascii="Arial" w:hAnsi="Arial" w:cs="Arial"/>
        </w:rPr>
        <w:t>were introduced to reduce medication errors</w:t>
      </w:r>
      <w:r w:rsidR="007206FD" w:rsidRPr="00F27F42">
        <w:rPr>
          <w:rFonts w:ascii="Arial" w:hAnsi="Arial" w:cs="Arial"/>
        </w:rPr>
        <w:t xml:space="preserve"> </w:t>
      </w:r>
      <w:r w:rsidRPr="00F27F42">
        <w:rPr>
          <w:rFonts w:ascii="Arial" w:hAnsi="Arial" w:cs="Arial"/>
        </w:rPr>
        <w:t>and improve patient safety</w:t>
      </w:r>
      <w:r w:rsidR="007206FD" w:rsidRPr="00F27F42">
        <w:rPr>
          <w:rFonts w:ascii="Arial" w:hAnsi="Arial" w:cs="Arial"/>
        </w:rPr>
        <w:t xml:space="preserve"> </w:t>
      </w:r>
      <w:r w:rsidRPr="00F27F42">
        <w:rPr>
          <w:rFonts w:ascii="Arial" w:hAnsi="Arial" w:cs="Arial"/>
        </w:rPr>
        <w:t>through the standardisation of paper-based medication charts</w:t>
      </w:r>
      <w:r w:rsidR="007206FD" w:rsidRPr="00F27F42">
        <w:rPr>
          <w:rFonts w:ascii="Arial" w:hAnsi="Arial" w:cs="Arial"/>
        </w:rPr>
        <w:t xml:space="preserve"> </w:t>
      </w:r>
      <w:r w:rsidRPr="00F27F42">
        <w:rPr>
          <w:rFonts w:ascii="Arial" w:hAnsi="Arial" w:cs="Arial"/>
        </w:rPr>
        <w:t>used in Aotearoa hospitals.</w:t>
      </w:r>
      <w:r w:rsidR="007206FD" w:rsidRPr="00F27F42">
        <w:rPr>
          <w:rFonts w:ascii="Arial" w:hAnsi="Arial" w:cs="Arial"/>
        </w:rPr>
        <w:t xml:space="preserve"> </w:t>
      </w:r>
      <w:r w:rsidRPr="00F27F42">
        <w:rPr>
          <w:rFonts w:ascii="Arial" w:hAnsi="Arial" w:cs="Arial"/>
        </w:rPr>
        <w:t>The design of the NMC</w:t>
      </w:r>
      <w:r w:rsidR="007206FD" w:rsidRPr="00F27F42">
        <w:rPr>
          <w:rFonts w:ascii="Arial" w:hAnsi="Arial" w:cs="Arial"/>
        </w:rPr>
        <w:t xml:space="preserve"> </w:t>
      </w:r>
      <w:r w:rsidRPr="00F27F42">
        <w:rPr>
          <w:rFonts w:ascii="Arial" w:hAnsi="Arial" w:cs="Arial"/>
        </w:rPr>
        <w:t>was the result of an eight-year development phase</w:t>
      </w:r>
      <w:r w:rsidR="007206FD" w:rsidRPr="00F27F42">
        <w:rPr>
          <w:rFonts w:ascii="Arial" w:hAnsi="Arial" w:cs="Arial"/>
        </w:rPr>
        <w:t xml:space="preserve"> </w:t>
      </w:r>
      <w:r w:rsidRPr="00F27F42">
        <w:rPr>
          <w:rFonts w:ascii="Arial" w:hAnsi="Arial" w:cs="Arial"/>
        </w:rPr>
        <w:t>involving many health professionals.</w:t>
      </w:r>
      <w:r w:rsidR="007206FD" w:rsidRPr="00F27F42">
        <w:rPr>
          <w:rFonts w:ascii="Arial" w:hAnsi="Arial" w:cs="Arial"/>
        </w:rPr>
        <w:t xml:space="preserve"> </w:t>
      </w:r>
      <w:r w:rsidRPr="00F27F42">
        <w:rPr>
          <w:rFonts w:ascii="Arial" w:hAnsi="Arial" w:cs="Arial"/>
        </w:rPr>
        <w:t>The charts are supported by a user guide</w:t>
      </w:r>
      <w:r w:rsidR="007206FD" w:rsidRPr="00F27F42">
        <w:rPr>
          <w:rFonts w:ascii="Arial" w:hAnsi="Arial" w:cs="Arial"/>
        </w:rPr>
        <w:t xml:space="preserve"> </w:t>
      </w:r>
      <w:r w:rsidRPr="00F27F42">
        <w:rPr>
          <w:rFonts w:ascii="Arial" w:hAnsi="Arial" w:cs="Arial"/>
        </w:rPr>
        <w:t>and medication charting standard.</w:t>
      </w:r>
      <w:r w:rsidR="007206FD" w:rsidRPr="00F27F42">
        <w:rPr>
          <w:rFonts w:ascii="Arial" w:hAnsi="Arial" w:cs="Arial"/>
        </w:rPr>
        <w:t xml:space="preserve"> </w:t>
      </w:r>
      <w:r w:rsidRPr="00F27F42">
        <w:rPr>
          <w:rFonts w:ascii="Arial" w:hAnsi="Arial" w:cs="Arial"/>
        </w:rPr>
        <w:t>The NMCs are extensively used across the sector,</w:t>
      </w:r>
      <w:r w:rsidR="007206FD" w:rsidRPr="00F27F42">
        <w:rPr>
          <w:rFonts w:ascii="Arial" w:hAnsi="Arial" w:cs="Arial"/>
        </w:rPr>
        <w:t xml:space="preserve"> </w:t>
      </w:r>
      <w:r w:rsidRPr="00F27F42">
        <w:rPr>
          <w:rFonts w:ascii="Arial" w:hAnsi="Arial" w:cs="Arial"/>
        </w:rPr>
        <w:t>in all DHB hospitals and in some hospices and private hospitals.</w:t>
      </w:r>
      <w:r w:rsidR="007206FD" w:rsidRPr="00F27F42">
        <w:rPr>
          <w:rFonts w:ascii="Arial" w:hAnsi="Arial" w:cs="Arial"/>
        </w:rPr>
        <w:t xml:space="preserve"> </w:t>
      </w:r>
      <w:r w:rsidRPr="00F27F42">
        <w:rPr>
          <w:rFonts w:ascii="Arial" w:hAnsi="Arial" w:cs="Arial"/>
        </w:rPr>
        <w:t xml:space="preserve">The </w:t>
      </w:r>
      <w:r w:rsidR="007206FD" w:rsidRPr="00F27F42">
        <w:rPr>
          <w:rFonts w:ascii="Arial" w:hAnsi="Arial" w:cs="Arial"/>
        </w:rPr>
        <w:t>C</w:t>
      </w:r>
      <w:r w:rsidRPr="00F27F42">
        <w:rPr>
          <w:rFonts w:ascii="Arial" w:hAnsi="Arial" w:cs="Arial"/>
        </w:rPr>
        <w:t>ommission's preference</w:t>
      </w:r>
      <w:r w:rsidR="007206FD" w:rsidRPr="00F27F42">
        <w:rPr>
          <w:rFonts w:ascii="Arial" w:hAnsi="Arial" w:cs="Arial"/>
        </w:rPr>
        <w:t xml:space="preserve"> </w:t>
      </w:r>
      <w:r w:rsidRPr="00F27F42">
        <w:rPr>
          <w:rFonts w:ascii="Arial" w:hAnsi="Arial" w:cs="Arial"/>
        </w:rPr>
        <w:t>is for electronic prescribing systems.</w:t>
      </w:r>
      <w:r w:rsidR="007206FD" w:rsidRPr="00F27F42">
        <w:rPr>
          <w:rFonts w:ascii="Arial" w:hAnsi="Arial" w:cs="Arial"/>
        </w:rPr>
        <w:t xml:space="preserve"> </w:t>
      </w:r>
    </w:p>
    <w:p w14:paraId="42A08DF1" w14:textId="77777777" w:rsidR="00D77297" w:rsidRPr="00F27F42" w:rsidRDefault="00D77297" w:rsidP="00F27F42">
      <w:pPr>
        <w:spacing w:after="120" w:line="276" w:lineRule="auto"/>
        <w:contextualSpacing/>
        <w:rPr>
          <w:rFonts w:ascii="Arial" w:hAnsi="Arial" w:cs="Arial"/>
        </w:rPr>
      </w:pPr>
    </w:p>
    <w:p w14:paraId="24723530" w14:textId="77777777" w:rsidR="00D77297" w:rsidRPr="00F27F42" w:rsidRDefault="00D77297" w:rsidP="00F27F42">
      <w:pPr>
        <w:spacing w:after="120" w:line="276" w:lineRule="auto"/>
        <w:contextualSpacing/>
        <w:rPr>
          <w:rFonts w:ascii="Arial" w:hAnsi="Arial" w:cs="Arial"/>
          <w:b/>
        </w:rPr>
      </w:pPr>
      <w:r w:rsidRPr="00F27F42">
        <w:rPr>
          <w:rFonts w:ascii="Arial" w:hAnsi="Arial" w:cs="Arial"/>
          <w:b/>
        </w:rPr>
        <w:t>Visual</w:t>
      </w:r>
    </w:p>
    <w:p w14:paraId="4C6F35B9" w14:textId="77777777" w:rsidR="00D77297" w:rsidRPr="00F27F42" w:rsidRDefault="00D77297" w:rsidP="00F27F42">
      <w:pPr>
        <w:spacing w:after="120" w:line="276" w:lineRule="auto"/>
        <w:contextualSpacing/>
        <w:rPr>
          <w:rFonts w:ascii="Arial" w:hAnsi="Arial" w:cs="Arial"/>
        </w:rPr>
      </w:pPr>
    </w:p>
    <w:p w14:paraId="616CD864" w14:textId="77777777" w:rsidR="00D77297" w:rsidRPr="00F27F42" w:rsidRDefault="00D77297" w:rsidP="00F27F42">
      <w:pPr>
        <w:spacing w:after="120" w:line="276" w:lineRule="auto"/>
        <w:contextualSpacing/>
        <w:rPr>
          <w:rFonts w:ascii="Arial" w:hAnsi="Arial" w:cs="Arial"/>
          <w:b/>
        </w:rPr>
      </w:pPr>
      <w:r w:rsidRPr="00F27F42">
        <w:rPr>
          <w:rFonts w:ascii="Arial" w:hAnsi="Arial" w:cs="Arial"/>
          <w:b/>
        </w:rPr>
        <w:t xml:space="preserve">The next slide is titled ‘Feedback process’. White text in a blue bar reads ‘NMC </w:t>
      </w:r>
      <w:proofErr w:type="gramStart"/>
      <w:r w:rsidRPr="00F27F42">
        <w:rPr>
          <w:rFonts w:ascii="Arial" w:hAnsi="Arial" w:cs="Arial"/>
          <w:b/>
        </w:rPr>
        <w:t>users’</w:t>
      </w:r>
      <w:proofErr w:type="gramEnd"/>
      <w:r w:rsidRPr="00F27F42">
        <w:rPr>
          <w:rFonts w:ascii="Arial" w:hAnsi="Arial" w:cs="Arial"/>
          <w:b/>
        </w:rPr>
        <w:t>. A bullet point below that reads ‘Feedback on the existing chart.’ Below that, text in a blue bar reads ‘NMC committee’. A bullet point below that reads ‘Review of feedback’. Below that, text in a blue bar reads ‘Feedback to the sector’.</w:t>
      </w:r>
    </w:p>
    <w:p w14:paraId="27B65A88" w14:textId="77777777" w:rsidR="00D77297" w:rsidRPr="00F27F42" w:rsidRDefault="00D77297" w:rsidP="00F27F42">
      <w:pPr>
        <w:spacing w:after="120" w:line="276" w:lineRule="auto"/>
        <w:contextualSpacing/>
        <w:rPr>
          <w:rFonts w:ascii="Arial" w:hAnsi="Arial" w:cs="Arial"/>
        </w:rPr>
      </w:pPr>
    </w:p>
    <w:p w14:paraId="19BBE3F5" w14:textId="77777777" w:rsidR="00D77297" w:rsidRPr="00F27F42" w:rsidRDefault="00D77297" w:rsidP="00F27F42">
      <w:pPr>
        <w:spacing w:after="120" w:line="276" w:lineRule="auto"/>
        <w:contextualSpacing/>
        <w:rPr>
          <w:rFonts w:ascii="Arial" w:hAnsi="Arial" w:cs="Arial"/>
        </w:rPr>
      </w:pPr>
      <w:r w:rsidRPr="00F27F42">
        <w:rPr>
          <w:rFonts w:ascii="Arial" w:hAnsi="Arial" w:cs="Arial"/>
          <w:b/>
        </w:rPr>
        <w:t>Audio</w:t>
      </w:r>
    </w:p>
    <w:p w14:paraId="5824EB98" w14:textId="77777777" w:rsidR="00D77297" w:rsidRPr="00F27F42" w:rsidRDefault="00D77297" w:rsidP="00F27F42">
      <w:pPr>
        <w:spacing w:after="120" w:line="276" w:lineRule="auto"/>
        <w:contextualSpacing/>
        <w:rPr>
          <w:rFonts w:ascii="Arial" w:hAnsi="Arial" w:cs="Arial"/>
        </w:rPr>
      </w:pPr>
    </w:p>
    <w:p w14:paraId="1B6F0BE6" w14:textId="77777777" w:rsidR="00861143" w:rsidRPr="00F27F42" w:rsidRDefault="00244FFE" w:rsidP="00F27F42">
      <w:pPr>
        <w:spacing w:after="120" w:line="276" w:lineRule="auto"/>
        <w:contextualSpacing/>
        <w:rPr>
          <w:rFonts w:ascii="Arial" w:hAnsi="Arial" w:cs="Arial"/>
        </w:rPr>
      </w:pPr>
      <w:r w:rsidRPr="00F27F42">
        <w:rPr>
          <w:rFonts w:ascii="Arial" w:hAnsi="Arial" w:cs="Arial"/>
        </w:rPr>
        <w:t>For the review of the NMC,</w:t>
      </w:r>
      <w:r w:rsidR="007206FD" w:rsidRPr="00F27F42">
        <w:rPr>
          <w:rFonts w:ascii="Arial" w:hAnsi="Arial" w:cs="Arial"/>
        </w:rPr>
        <w:t xml:space="preserve"> </w:t>
      </w:r>
      <w:r w:rsidRPr="00F27F42">
        <w:rPr>
          <w:rFonts w:ascii="Arial" w:hAnsi="Arial" w:cs="Arial"/>
        </w:rPr>
        <w:t>an interdisciplinary committee was established.</w:t>
      </w:r>
      <w:r w:rsidR="007206FD" w:rsidRPr="00F27F42">
        <w:rPr>
          <w:rFonts w:ascii="Arial" w:hAnsi="Arial" w:cs="Arial"/>
        </w:rPr>
        <w:t xml:space="preserve"> </w:t>
      </w:r>
      <w:r w:rsidRPr="00F27F42">
        <w:rPr>
          <w:rFonts w:ascii="Arial" w:hAnsi="Arial" w:cs="Arial"/>
        </w:rPr>
        <w:t>The purpose of this committee was to undertake a review</w:t>
      </w:r>
      <w:r w:rsidR="007206FD" w:rsidRPr="00F27F42">
        <w:rPr>
          <w:rFonts w:ascii="Arial" w:hAnsi="Arial" w:cs="Arial"/>
        </w:rPr>
        <w:t xml:space="preserve"> </w:t>
      </w:r>
      <w:r w:rsidRPr="00F27F42">
        <w:rPr>
          <w:rFonts w:ascii="Arial" w:hAnsi="Arial" w:cs="Arial"/>
        </w:rPr>
        <w:t>of the utility of the NMC suite</w:t>
      </w:r>
      <w:r w:rsidR="007206FD" w:rsidRPr="00F27F42">
        <w:rPr>
          <w:rFonts w:ascii="Arial" w:hAnsi="Arial" w:cs="Arial"/>
        </w:rPr>
        <w:t xml:space="preserve"> </w:t>
      </w:r>
      <w:r w:rsidRPr="00F27F42">
        <w:rPr>
          <w:rFonts w:ascii="Arial" w:hAnsi="Arial" w:cs="Arial"/>
        </w:rPr>
        <w:t>as part of the three-yearly review process.</w:t>
      </w:r>
      <w:r w:rsidR="007206FD" w:rsidRPr="00F27F42">
        <w:rPr>
          <w:rFonts w:ascii="Arial" w:hAnsi="Arial" w:cs="Arial"/>
        </w:rPr>
        <w:t xml:space="preserve"> </w:t>
      </w:r>
      <w:r w:rsidRPr="00F27F42">
        <w:rPr>
          <w:rFonts w:ascii="Arial" w:hAnsi="Arial" w:cs="Arial"/>
        </w:rPr>
        <w:t>We would like to thank the NMC Committee</w:t>
      </w:r>
      <w:r w:rsidR="007206FD" w:rsidRPr="00F27F42">
        <w:rPr>
          <w:rFonts w:ascii="Arial" w:hAnsi="Arial" w:cs="Arial"/>
        </w:rPr>
        <w:t xml:space="preserve"> </w:t>
      </w:r>
      <w:r w:rsidRPr="00F27F42">
        <w:rPr>
          <w:rFonts w:ascii="Arial" w:hAnsi="Arial" w:cs="Arial"/>
        </w:rPr>
        <w:t xml:space="preserve">for their active </w:t>
      </w:r>
      <w:r w:rsidR="007206FD" w:rsidRPr="00F27F42">
        <w:rPr>
          <w:rFonts w:ascii="Arial" w:hAnsi="Arial" w:cs="Arial"/>
        </w:rPr>
        <w:t>p</w:t>
      </w:r>
      <w:r w:rsidRPr="00F27F42">
        <w:rPr>
          <w:rFonts w:ascii="Arial" w:hAnsi="Arial" w:cs="Arial"/>
        </w:rPr>
        <w:t>articipation in the development</w:t>
      </w:r>
      <w:r w:rsidR="007206FD" w:rsidRPr="00F27F42">
        <w:rPr>
          <w:rFonts w:ascii="Arial" w:hAnsi="Arial" w:cs="Arial"/>
        </w:rPr>
        <w:t xml:space="preserve"> </w:t>
      </w:r>
      <w:r w:rsidRPr="00F27F42">
        <w:rPr>
          <w:rFonts w:ascii="Arial" w:hAnsi="Arial" w:cs="Arial"/>
        </w:rPr>
        <w:t>of the revised suite of charts.</w:t>
      </w:r>
      <w:r w:rsidR="007206FD" w:rsidRPr="00F27F42">
        <w:rPr>
          <w:rFonts w:ascii="Arial" w:hAnsi="Arial" w:cs="Arial"/>
        </w:rPr>
        <w:t xml:space="preserve"> </w:t>
      </w:r>
      <w:r w:rsidRPr="00F27F42">
        <w:rPr>
          <w:rFonts w:ascii="Arial" w:hAnsi="Arial" w:cs="Arial"/>
        </w:rPr>
        <w:t>NMC users were invited to provide feedback</w:t>
      </w:r>
      <w:r w:rsidR="007206FD" w:rsidRPr="00F27F42">
        <w:rPr>
          <w:rFonts w:ascii="Arial" w:hAnsi="Arial" w:cs="Arial"/>
        </w:rPr>
        <w:t xml:space="preserve"> </w:t>
      </w:r>
      <w:r w:rsidRPr="00F27F42">
        <w:rPr>
          <w:rFonts w:ascii="Arial" w:hAnsi="Arial" w:cs="Arial"/>
        </w:rPr>
        <w:t>on the utility of the existing suite of charts.</w:t>
      </w:r>
      <w:r w:rsidR="007206FD" w:rsidRPr="00F27F42">
        <w:rPr>
          <w:rFonts w:ascii="Arial" w:hAnsi="Arial" w:cs="Arial"/>
        </w:rPr>
        <w:t xml:space="preserve"> </w:t>
      </w:r>
      <w:r w:rsidRPr="00F27F42">
        <w:rPr>
          <w:rFonts w:ascii="Arial" w:hAnsi="Arial" w:cs="Arial"/>
        </w:rPr>
        <w:t xml:space="preserve">We received 98 </w:t>
      </w:r>
      <w:r w:rsidR="007206FD" w:rsidRPr="00F27F42">
        <w:rPr>
          <w:rFonts w:ascii="Arial" w:hAnsi="Arial" w:cs="Arial"/>
        </w:rPr>
        <w:t>r</w:t>
      </w:r>
      <w:r w:rsidRPr="00F27F42">
        <w:rPr>
          <w:rFonts w:ascii="Arial" w:hAnsi="Arial" w:cs="Arial"/>
        </w:rPr>
        <w:t>esponses</w:t>
      </w:r>
      <w:r w:rsidR="007206FD" w:rsidRPr="00F27F42">
        <w:rPr>
          <w:rFonts w:ascii="Arial" w:hAnsi="Arial" w:cs="Arial"/>
        </w:rPr>
        <w:t xml:space="preserve"> </w:t>
      </w:r>
      <w:r w:rsidRPr="00F27F42">
        <w:rPr>
          <w:rFonts w:ascii="Arial" w:hAnsi="Arial" w:cs="Arial"/>
        </w:rPr>
        <w:t>from both DHB hospitals and non-DHB users.</w:t>
      </w:r>
      <w:r w:rsidR="007206FD" w:rsidRPr="00F27F42">
        <w:rPr>
          <w:rFonts w:ascii="Arial" w:hAnsi="Arial" w:cs="Arial"/>
        </w:rPr>
        <w:t xml:space="preserve"> </w:t>
      </w:r>
      <w:r w:rsidRPr="00F27F42">
        <w:rPr>
          <w:rFonts w:ascii="Arial" w:hAnsi="Arial" w:cs="Arial"/>
        </w:rPr>
        <w:t>All initial feedback was considered by the NMC committee,</w:t>
      </w:r>
      <w:r w:rsidR="007206FD" w:rsidRPr="00F27F42">
        <w:rPr>
          <w:rFonts w:ascii="Arial" w:hAnsi="Arial" w:cs="Arial"/>
        </w:rPr>
        <w:t xml:space="preserve"> </w:t>
      </w:r>
      <w:r w:rsidRPr="00F27F42">
        <w:rPr>
          <w:rFonts w:ascii="Arial" w:hAnsi="Arial" w:cs="Arial"/>
        </w:rPr>
        <w:t>and a revised eight-day chart with proposed changes</w:t>
      </w:r>
      <w:r w:rsidR="00D77297" w:rsidRPr="00F27F42">
        <w:rPr>
          <w:rFonts w:ascii="Arial" w:hAnsi="Arial" w:cs="Arial"/>
        </w:rPr>
        <w:t xml:space="preserve"> </w:t>
      </w:r>
      <w:r w:rsidRPr="00F27F42">
        <w:rPr>
          <w:rFonts w:ascii="Arial" w:hAnsi="Arial" w:cs="Arial"/>
        </w:rPr>
        <w:t>was drafted and circulated in October 2019</w:t>
      </w:r>
      <w:r w:rsidR="007206FD" w:rsidRPr="00F27F42">
        <w:rPr>
          <w:rFonts w:ascii="Arial" w:hAnsi="Arial" w:cs="Arial"/>
        </w:rPr>
        <w:t xml:space="preserve"> </w:t>
      </w:r>
      <w:r w:rsidRPr="00F27F42">
        <w:rPr>
          <w:rFonts w:ascii="Arial" w:hAnsi="Arial" w:cs="Arial"/>
        </w:rPr>
        <w:t>for further feedback.</w:t>
      </w:r>
      <w:r w:rsidR="007206FD" w:rsidRPr="00F27F42">
        <w:rPr>
          <w:rFonts w:ascii="Arial" w:hAnsi="Arial" w:cs="Arial"/>
        </w:rPr>
        <w:t xml:space="preserve"> </w:t>
      </w:r>
      <w:r w:rsidRPr="00F27F42">
        <w:rPr>
          <w:rFonts w:ascii="Arial" w:hAnsi="Arial" w:cs="Arial"/>
        </w:rPr>
        <w:t>Following further submissions,</w:t>
      </w:r>
      <w:r w:rsidR="007206FD" w:rsidRPr="00F27F42">
        <w:rPr>
          <w:rFonts w:ascii="Arial" w:hAnsi="Arial" w:cs="Arial"/>
        </w:rPr>
        <w:t xml:space="preserve"> </w:t>
      </w:r>
      <w:r w:rsidRPr="00F27F42">
        <w:rPr>
          <w:rFonts w:ascii="Arial" w:hAnsi="Arial" w:cs="Arial"/>
        </w:rPr>
        <w:t>the recommended and approved changes to the eight-day chart</w:t>
      </w:r>
      <w:r w:rsidR="007206FD" w:rsidRPr="00F27F42">
        <w:rPr>
          <w:rFonts w:ascii="Arial" w:hAnsi="Arial" w:cs="Arial"/>
        </w:rPr>
        <w:t xml:space="preserve"> </w:t>
      </w:r>
      <w:r w:rsidRPr="00F27F42">
        <w:rPr>
          <w:rFonts w:ascii="Arial" w:hAnsi="Arial" w:cs="Arial"/>
        </w:rPr>
        <w:t>were finalised, and the full NMC suite was redesigned</w:t>
      </w:r>
      <w:r w:rsidR="007206FD" w:rsidRPr="00F27F42">
        <w:rPr>
          <w:rFonts w:ascii="Arial" w:hAnsi="Arial" w:cs="Arial"/>
        </w:rPr>
        <w:t xml:space="preserve"> </w:t>
      </w:r>
      <w:r w:rsidRPr="00F27F42">
        <w:rPr>
          <w:rFonts w:ascii="Arial" w:hAnsi="Arial" w:cs="Arial"/>
        </w:rPr>
        <w:t>to reflect these changes and align with the eight-day chart.</w:t>
      </w:r>
      <w:r w:rsidR="007206FD" w:rsidRPr="00F27F42">
        <w:rPr>
          <w:rFonts w:ascii="Arial" w:hAnsi="Arial" w:cs="Arial"/>
        </w:rPr>
        <w:t xml:space="preserve"> </w:t>
      </w:r>
      <w:r w:rsidRPr="00F27F42">
        <w:rPr>
          <w:rFonts w:ascii="Arial" w:hAnsi="Arial" w:cs="Arial"/>
        </w:rPr>
        <w:t>Implementation was due to begin in late 2019.</w:t>
      </w:r>
      <w:r w:rsidR="007206FD" w:rsidRPr="00F27F42">
        <w:rPr>
          <w:rFonts w:ascii="Arial" w:hAnsi="Arial" w:cs="Arial"/>
        </w:rPr>
        <w:t xml:space="preserve"> </w:t>
      </w:r>
      <w:r w:rsidRPr="00F27F42">
        <w:rPr>
          <w:rFonts w:ascii="Arial" w:hAnsi="Arial" w:cs="Arial"/>
        </w:rPr>
        <w:t>However, extra time was needed for feedback and consideration,</w:t>
      </w:r>
      <w:r w:rsidR="007206FD" w:rsidRPr="00F27F42">
        <w:rPr>
          <w:rFonts w:ascii="Arial" w:hAnsi="Arial" w:cs="Arial"/>
        </w:rPr>
        <w:t xml:space="preserve"> </w:t>
      </w:r>
      <w:r w:rsidRPr="00F27F42">
        <w:rPr>
          <w:rFonts w:ascii="Arial" w:hAnsi="Arial" w:cs="Arial"/>
        </w:rPr>
        <w:t>and then the impact of COVID-19 delayed this further.</w:t>
      </w:r>
      <w:r w:rsidR="007206FD" w:rsidRPr="00F27F42">
        <w:rPr>
          <w:rFonts w:ascii="Arial" w:hAnsi="Arial" w:cs="Arial"/>
        </w:rPr>
        <w:t xml:space="preserve"> </w:t>
      </w:r>
      <w:r w:rsidRPr="00F27F42">
        <w:rPr>
          <w:rFonts w:ascii="Arial" w:hAnsi="Arial" w:cs="Arial"/>
        </w:rPr>
        <w:t>It was also necessary to seek clarification</w:t>
      </w:r>
      <w:r w:rsidR="007206FD" w:rsidRPr="00F27F42">
        <w:rPr>
          <w:rFonts w:ascii="Arial" w:hAnsi="Arial" w:cs="Arial"/>
        </w:rPr>
        <w:t xml:space="preserve"> </w:t>
      </w:r>
      <w:r w:rsidRPr="00F27F42">
        <w:rPr>
          <w:rFonts w:ascii="Arial" w:hAnsi="Arial" w:cs="Arial"/>
        </w:rPr>
        <w:t>for the oxygen prescribing section,</w:t>
      </w:r>
      <w:r w:rsidR="007206FD" w:rsidRPr="00F27F42">
        <w:rPr>
          <w:rFonts w:ascii="Arial" w:hAnsi="Arial" w:cs="Arial"/>
        </w:rPr>
        <w:t xml:space="preserve"> </w:t>
      </w:r>
      <w:r w:rsidRPr="00F27F42">
        <w:rPr>
          <w:rFonts w:ascii="Arial" w:hAnsi="Arial" w:cs="Arial"/>
        </w:rPr>
        <w:t>and this again affected the timing of implementation.</w:t>
      </w:r>
      <w:r w:rsidR="007206FD" w:rsidRPr="00F27F42">
        <w:rPr>
          <w:rFonts w:ascii="Arial" w:hAnsi="Arial" w:cs="Arial"/>
        </w:rPr>
        <w:t xml:space="preserve"> </w:t>
      </w:r>
      <w:r w:rsidRPr="00F27F42">
        <w:rPr>
          <w:rFonts w:ascii="Arial" w:hAnsi="Arial" w:cs="Arial"/>
        </w:rPr>
        <w:t>Following consultation with Dr Alex Psirides,</w:t>
      </w:r>
      <w:r w:rsidR="007206FD" w:rsidRPr="00F27F42">
        <w:rPr>
          <w:rFonts w:ascii="Arial" w:hAnsi="Arial" w:cs="Arial"/>
        </w:rPr>
        <w:t xml:space="preserve"> </w:t>
      </w:r>
      <w:r w:rsidRPr="00F27F42">
        <w:rPr>
          <w:rFonts w:ascii="Arial" w:hAnsi="Arial" w:cs="Arial"/>
        </w:rPr>
        <w:t>Dr Alan Davis, Dr Iwona Stolarek</w:t>
      </w:r>
      <w:r w:rsidR="007206FD" w:rsidRPr="00F27F42">
        <w:rPr>
          <w:rFonts w:ascii="Arial" w:hAnsi="Arial" w:cs="Arial"/>
        </w:rPr>
        <w:t xml:space="preserve"> </w:t>
      </w:r>
      <w:r w:rsidRPr="00F27F42">
        <w:rPr>
          <w:rFonts w:ascii="Arial" w:hAnsi="Arial" w:cs="Arial"/>
        </w:rPr>
        <w:t>and the wider committee, this issue has now been resolved.</w:t>
      </w:r>
      <w:r w:rsidR="007206FD" w:rsidRPr="00F27F42">
        <w:rPr>
          <w:rFonts w:ascii="Arial" w:hAnsi="Arial" w:cs="Arial"/>
        </w:rPr>
        <w:t xml:space="preserve"> </w:t>
      </w:r>
      <w:r w:rsidRPr="00F27F42">
        <w:rPr>
          <w:rFonts w:ascii="Arial" w:hAnsi="Arial" w:cs="Arial"/>
        </w:rPr>
        <w:t>This presentation provides a summary of the main changes</w:t>
      </w:r>
      <w:r w:rsidR="00D77297" w:rsidRPr="00F27F42">
        <w:rPr>
          <w:rFonts w:ascii="Arial" w:hAnsi="Arial" w:cs="Arial"/>
        </w:rPr>
        <w:t xml:space="preserve"> </w:t>
      </w:r>
      <w:r w:rsidRPr="00F27F42">
        <w:rPr>
          <w:rFonts w:ascii="Arial" w:hAnsi="Arial" w:cs="Arial"/>
        </w:rPr>
        <w:t>to the eight-day NMC.</w:t>
      </w:r>
      <w:r w:rsidR="00D77297" w:rsidRPr="00F27F42">
        <w:rPr>
          <w:rFonts w:ascii="Arial" w:hAnsi="Arial" w:cs="Arial"/>
        </w:rPr>
        <w:t xml:space="preserve"> </w:t>
      </w:r>
      <w:r w:rsidRPr="00F27F42">
        <w:rPr>
          <w:rFonts w:ascii="Arial" w:hAnsi="Arial" w:cs="Arial"/>
        </w:rPr>
        <w:t>Where possible, each slide shows an example image</w:t>
      </w:r>
      <w:r w:rsidR="00D77297" w:rsidRPr="00F27F42">
        <w:rPr>
          <w:rFonts w:ascii="Arial" w:hAnsi="Arial" w:cs="Arial"/>
        </w:rPr>
        <w:t xml:space="preserve"> </w:t>
      </w:r>
      <w:r w:rsidRPr="00F27F42">
        <w:rPr>
          <w:rFonts w:ascii="Arial" w:hAnsi="Arial" w:cs="Arial"/>
        </w:rPr>
        <w:t>and refers to the page or pages of the chart that are affected.</w:t>
      </w:r>
      <w:r w:rsidR="00D77297" w:rsidRPr="00F27F42">
        <w:rPr>
          <w:rFonts w:ascii="Arial" w:hAnsi="Arial" w:cs="Arial"/>
        </w:rPr>
        <w:t xml:space="preserve"> </w:t>
      </w:r>
      <w:r w:rsidRPr="00F27F42">
        <w:rPr>
          <w:rFonts w:ascii="Arial" w:hAnsi="Arial" w:cs="Arial"/>
        </w:rPr>
        <w:t>For further details, please refer to the NMC user guide,</w:t>
      </w:r>
      <w:r w:rsidR="00D77297" w:rsidRPr="00F27F42">
        <w:rPr>
          <w:rFonts w:ascii="Arial" w:hAnsi="Arial" w:cs="Arial"/>
        </w:rPr>
        <w:t xml:space="preserve"> </w:t>
      </w:r>
      <w:r w:rsidRPr="00F27F42">
        <w:rPr>
          <w:rFonts w:ascii="Arial" w:hAnsi="Arial" w:cs="Arial"/>
        </w:rPr>
        <w:t>which has been updated to reflect the changes</w:t>
      </w:r>
      <w:r w:rsidR="00D77297" w:rsidRPr="00F27F42">
        <w:rPr>
          <w:rFonts w:ascii="Arial" w:hAnsi="Arial" w:cs="Arial"/>
        </w:rPr>
        <w:t xml:space="preserve"> </w:t>
      </w:r>
      <w:r w:rsidRPr="00F27F42">
        <w:rPr>
          <w:rFonts w:ascii="Arial" w:hAnsi="Arial" w:cs="Arial"/>
        </w:rPr>
        <w:t>to support the implementation phase.</w:t>
      </w:r>
      <w:r w:rsidR="00D77297" w:rsidRPr="00F27F42">
        <w:rPr>
          <w:rFonts w:ascii="Arial" w:hAnsi="Arial" w:cs="Arial"/>
        </w:rPr>
        <w:t xml:space="preserve"> </w:t>
      </w:r>
      <w:r w:rsidRPr="00F27F42">
        <w:rPr>
          <w:rFonts w:ascii="Arial" w:hAnsi="Arial" w:cs="Arial"/>
        </w:rPr>
        <w:t>This is available on the Commission's website.</w:t>
      </w:r>
      <w:r w:rsidR="00D77297" w:rsidRPr="00F27F42">
        <w:rPr>
          <w:rFonts w:ascii="Arial" w:hAnsi="Arial" w:cs="Arial"/>
        </w:rPr>
        <w:t xml:space="preserve"> </w:t>
      </w:r>
      <w:r w:rsidR="00861143" w:rsidRPr="00F27F42">
        <w:rPr>
          <w:rFonts w:ascii="Arial" w:hAnsi="Arial" w:cs="Arial"/>
        </w:rPr>
        <w:t xml:space="preserve">ID label panel, page 1. </w:t>
      </w:r>
    </w:p>
    <w:p w14:paraId="0E283CB1" w14:textId="77777777" w:rsidR="00D77297" w:rsidRPr="00F27F42" w:rsidRDefault="00D77297" w:rsidP="00F27F42">
      <w:pPr>
        <w:spacing w:after="120" w:line="276" w:lineRule="auto"/>
        <w:contextualSpacing/>
        <w:rPr>
          <w:rFonts w:ascii="Arial" w:hAnsi="Arial" w:cs="Arial"/>
        </w:rPr>
      </w:pPr>
    </w:p>
    <w:p w14:paraId="38AD0660" w14:textId="77777777" w:rsidR="00D77297" w:rsidRPr="00F27F42" w:rsidRDefault="00D77297" w:rsidP="00F27F42">
      <w:pPr>
        <w:spacing w:after="120" w:line="276" w:lineRule="auto"/>
        <w:contextualSpacing/>
        <w:rPr>
          <w:rFonts w:ascii="Arial" w:hAnsi="Arial" w:cs="Arial"/>
          <w:b/>
        </w:rPr>
      </w:pPr>
      <w:r w:rsidRPr="00F27F42">
        <w:rPr>
          <w:rFonts w:ascii="Arial" w:hAnsi="Arial" w:cs="Arial"/>
          <w:b/>
        </w:rPr>
        <w:t>Visual</w:t>
      </w:r>
    </w:p>
    <w:p w14:paraId="60DA73EE" w14:textId="77777777" w:rsidR="00D77297" w:rsidRPr="00F27F42" w:rsidRDefault="00D77297" w:rsidP="00F27F42">
      <w:pPr>
        <w:spacing w:after="120" w:line="276" w:lineRule="auto"/>
        <w:contextualSpacing/>
        <w:rPr>
          <w:rFonts w:ascii="Arial" w:hAnsi="Arial" w:cs="Arial"/>
        </w:rPr>
      </w:pPr>
    </w:p>
    <w:p w14:paraId="379E503F" w14:textId="77777777" w:rsidR="00D77297" w:rsidRPr="00F27F42" w:rsidRDefault="00D77297" w:rsidP="00F27F42">
      <w:pPr>
        <w:spacing w:after="120" w:line="276" w:lineRule="auto"/>
        <w:contextualSpacing/>
        <w:rPr>
          <w:rFonts w:ascii="Arial" w:hAnsi="Arial" w:cs="Arial"/>
          <w:b/>
        </w:rPr>
      </w:pPr>
      <w:r w:rsidRPr="00F27F42">
        <w:rPr>
          <w:rFonts w:ascii="Arial" w:hAnsi="Arial" w:cs="Arial"/>
          <w:b/>
        </w:rPr>
        <w:t xml:space="preserve">The next slide is titled ‘ID label panel’.  An example of an ID label panel. The panel reads ‘First prescriber to write patient’s name and NHI’. The example name is ‘John Brown’ and with the NHI ‘AAA1234’.  Below that is a rectangular panel which reads ‘Family Name: Brown. Given Name: John. Gender: M.’ Grey instructions read: ‘Affix Patient Label Here.’ The final line in the panel reads ‘Date of Birth: 01.01/2001. NHI#: AAA1234.’ Below the example panel, text reads: Page 1.   </w:t>
      </w:r>
      <w:r w:rsidRPr="00F27F42">
        <w:rPr>
          <w:rFonts w:ascii="Arial" w:hAnsi="Arial" w:cs="Arial"/>
          <w:b/>
        </w:rPr>
        <w:tab/>
      </w:r>
    </w:p>
    <w:p w14:paraId="4F79521C" w14:textId="77777777" w:rsidR="00D77297" w:rsidRPr="00F27F42" w:rsidRDefault="00D77297" w:rsidP="00F27F42">
      <w:pPr>
        <w:pStyle w:val="ListParagraph"/>
        <w:numPr>
          <w:ilvl w:val="0"/>
          <w:numId w:val="13"/>
        </w:numPr>
        <w:spacing w:after="120" w:line="276" w:lineRule="auto"/>
        <w:rPr>
          <w:rFonts w:ascii="Arial" w:hAnsi="Arial" w:cs="Arial"/>
          <w:b/>
        </w:rPr>
      </w:pPr>
      <w:r w:rsidRPr="00F27F42">
        <w:rPr>
          <w:rFonts w:ascii="Arial" w:hAnsi="Arial" w:cs="Arial"/>
          <w:b/>
        </w:rPr>
        <w:t xml:space="preserve">The ID label panels are now enclosed with a border to encourage the correct alignment of the name label without covering other information on the chart. </w:t>
      </w:r>
    </w:p>
    <w:p w14:paraId="7C4FD21C" w14:textId="77777777" w:rsidR="00D77297" w:rsidRPr="00F27F42" w:rsidRDefault="00D77297" w:rsidP="00F27F42">
      <w:pPr>
        <w:pStyle w:val="ListParagraph"/>
        <w:numPr>
          <w:ilvl w:val="0"/>
          <w:numId w:val="13"/>
        </w:numPr>
        <w:spacing w:after="120" w:line="276" w:lineRule="auto"/>
        <w:rPr>
          <w:rFonts w:ascii="Arial" w:hAnsi="Arial" w:cs="Arial"/>
          <w:b/>
        </w:rPr>
      </w:pPr>
      <w:r w:rsidRPr="00F27F42">
        <w:rPr>
          <w:rFonts w:ascii="Arial" w:hAnsi="Arial" w:cs="Arial"/>
          <w:b/>
        </w:rPr>
        <w:t>The number of required ID labels has been reduced to two (on pages 1 and 2), with one in the IV fluids page (which only needs to be applied if IV fluids/additives are prescribed.</w:t>
      </w:r>
    </w:p>
    <w:p w14:paraId="1D3C897D" w14:textId="77777777" w:rsidR="00D77297" w:rsidRPr="00F27F42" w:rsidRDefault="00D77297" w:rsidP="00F27F42">
      <w:pPr>
        <w:spacing w:after="120" w:line="276" w:lineRule="auto"/>
        <w:contextualSpacing/>
        <w:rPr>
          <w:rFonts w:ascii="Arial" w:hAnsi="Arial" w:cs="Arial"/>
          <w:b/>
        </w:rPr>
      </w:pPr>
    </w:p>
    <w:p w14:paraId="36734A11" w14:textId="77777777" w:rsidR="00D77297" w:rsidRPr="00F27F42" w:rsidRDefault="00D77297" w:rsidP="00F27F42">
      <w:pPr>
        <w:spacing w:after="120" w:line="276" w:lineRule="auto"/>
        <w:contextualSpacing/>
        <w:rPr>
          <w:rFonts w:ascii="Arial" w:hAnsi="Arial" w:cs="Arial"/>
        </w:rPr>
      </w:pPr>
      <w:r w:rsidRPr="00F27F42">
        <w:rPr>
          <w:rFonts w:ascii="Arial" w:hAnsi="Arial" w:cs="Arial"/>
          <w:b/>
        </w:rPr>
        <w:t>Audio</w:t>
      </w:r>
    </w:p>
    <w:p w14:paraId="7FED36DA" w14:textId="77777777" w:rsidR="00D77297" w:rsidRPr="00F27F42" w:rsidRDefault="00D77297" w:rsidP="00F27F42">
      <w:pPr>
        <w:spacing w:after="120" w:line="276" w:lineRule="auto"/>
        <w:contextualSpacing/>
        <w:rPr>
          <w:rFonts w:ascii="Arial" w:hAnsi="Arial" w:cs="Arial"/>
        </w:rPr>
      </w:pPr>
    </w:p>
    <w:p w14:paraId="4A5E50BE" w14:textId="77777777" w:rsidR="00D77297" w:rsidRPr="00F27F42" w:rsidRDefault="00861143" w:rsidP="00F27F42">
      <w:pPr>
        <w:spacing w:after="120" w:line="276" w:lineRule="auto"/>
        <w:contextualSpacing/>
        <w:rPr>
          <w:rFonts w:ascii="Arial" w:hAnsi="Arial" w:cs="Arial"/>
        </w:rPr>
      </w:pPr>
      <w:r w:rsidRPr="00F27F42">
        <w:rPr>
          <w:rFonts w:ascii="Arial" w:hAnsi="Arial" w:cs="Arial"/>
        </w:rPr>
        <w:lastRenderedPageBreak/>
        <w:t>Special care required, page 1.</w:t>
      </w:r>
    </w:p>
    <w:p w14:paraId="1F4C5321" w14:textId="77777777" w:rsidR="00861143" w:rsidRPr="00F27F42" w:rsidRDefault="00861143" w:rsidP="00F27F42">
      <w:pPr>
        <w:spacing w:after="120" w:line="276" w:lineRule="auto"/>
        <w:contextualSpacing/>
        <w:rPr>
          <w:rFonts w:ascii="Arial" w:hAnsi="Arial" w:cs="Arial"/>
        </w:rPr>
      </w:pPr>
    </w:p>
    <w:p w14:paraId="4E1DE51D" w14:textId="77777777" w:rsidR="00D77297" w:rsidRPr="00F27F42" w:rsidRDefault="00D77297" w:rsidP="00F27F42">
      <w:pPr>
        <w:spacing w:after="120" w:line="276" w:lineRule="auto"/>
        <w:contextualSpacing/>
        <w:rPr>
          <w:rFonts w:ascii="Arial" w:hAnsi="Arial" w:cs="Arial"/>
          <w:b/>
        </w:rPr>
      </w:pPr>
      <w:r w:rsidRPr="00F27F42">
        <w:rPr>
          <w:rFonts w:ascii="Arial" w:hAnsi="Arial" w:cs="Arial"/>
          <w:b/>
        </w:rPr>
        <w:t>Visual</w:t>
      </w:r>
    </w:p>
    <w:p w14:paraId="6BEB785A" w14:textId="77777777" w:rsidR="00D77297" w:rsidRPr="00F27F42" w:rsidRDefault="00D77297" w:rsidP="00F27F42">
      <w:pPr>
        <w:spacing w:after="120" w:line="276" w:lineRule="auto"/>
        <w:contextualSpacing/>
        <w:rPr>
          <w:rFonts w:ascii="Arial" w:hAnsi="Arial" w:cs="Arial"/>
        </w:rPr>
      </w:pPr>
    </w:p>
    <w:p w14:paraId="43750756"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 xml:space="preserve">The next slide is titled ‘Special Care Required’. A blue box is titled ‘special care required’ and contains six tick boxes: Renal impairment, Hepatic impairment, Pregnancy, Breastfeeding, Anticoagulation and Other. The renal impairment box is ticked.  Below the blue box, text reads: ‘Page 1.  The special care required box has been moved to the top of the front page. This allows the special care alert to be visible when prescribing, </w:t>
      </w:r>
      <w:proofErr w:type="gramStart"/>
      <w:r w:rsidRPr="00F27F42">
        <w:rPr>
          <w:rFonts w:ascii="Arial" w:hAnsi="Arial" w:cs="Arial"/>
          <w:b/>
        </w:rPr>
        <w:t>administering</w:t>
      </w:r>
      <w:proofErr w:type="gramEnd"/>
      <w:r w:rsidRPr="00F27F42">
        <w:rPr>
          <w:rFonts w:ascii="Arial" w:hAnsi="Arial" w:cs="Arial"/>
          <w:b/>
        </w:rPr>
        <w:t xml:space="preserve"> or reviewing medicines.’</w:t>
      </w:r>
    </w:p>
    <w:p w14:paraId="7BA744C8" w14:textId="77777777" w:rsidR="00D77297" w:rsidRPr="00F27F42" w:rsidRDefault="00D77297" w:rsidP="00F27F42">
      <w:pPr>
        <w:spacing w:after="120" w:line="276" w:lineRule="auto"/>
        <w:contextualSpacing/>
        <w:rPr>
          <w:rFonts w:ascii="Arial" w:hAnsi="Arial" w:cs="Arial"/>
        </w:rPr>
      </w:pPr>
    </w:p>
    <w:p w14:paraId="5B06A4FD" w14:textId="77777777" w:rsidR="00D77297" w:rsidRPr="00F27F42" w:rsidRDefault="00D77297" w:rsidP="00F27F42">
      <w:pPr>
        <w:spacing w:after="120" w:line="276" w:lineRule="auto"/>
        <w:contextualSpacing/>
        <w:rPr>
          <w:rFonts w:ascii="Arial" w:hAnsi="Arial" w:cs="Arial"/>
        </w:rPr>
      </w:pPr>
      <w:r w:rsidRPr="00F27F42">
        <w:rPr>
          <w:rFonts w:ascii="Arial" w:hAnsi="Arial" w:cs="Arial"/>
          <w:b/>
        </w:rPr>
        <w:t>Audio</w:t>
      </w:r>
    </w:p>
    <w:p w14:paraId="28F47353" w14:textId="77777777" w:rsidR="00D77297" w:rsidRPr="00F27F42" w:rsidRDefault="00D77297" w:rsidP="00F27F42">
      <w:pPr>
        <w:spacing w:after="120" w:line="276" w:lineRule="auto"/>
        <w:contextualSpacing/>
        <w:rPr>
          <w:rFonts w:ascii="Arial" w:hAnsi="Arial" w:cs="Arial"/>
        </w:rPr>
      </w:pPr>
    </w:p>
    <w:p w14:paraId="44F902D4" w14:textId="77777777" w:rsidR="00244FFE" w:rsidRPr="00F27F42" w:rsidRDefault="00244FFE" w:rsidP="00F27F42">
      <w:pPr>
        <w:spacing w:after="120" w:line="276" w:lineRule="auto"/>
        <w:contextualSpacing/>
        <w:rPr>
          <w:rFonts w:ascii="Arial" w:hAnsi="Arial" w:cs="Arial"/>
        </w:rPr>
      </w:pPr>
      <w:r w:rsidRPr="00F27F42">
        <w:rPr>
          <w:rFonts w:ascii="Arial" w:hAnsi="Arial" w:cs="Arial"/>
        </w:rPr>
        <w:t>Supplementary charts, page 1.</w:t>
      </w:r>
    </w:p>
    <w:p w14:paraId="1FEE6A64" w14:textId="77777777" w:rsidR="00861143" w:rsidRPr="00F27F42" w:rsidRDefault="00861143" w:rsidP="00F27F42">
      <w:pPr>
        <w:spacing w:after="120" w:line="276" w:lineRule="auto"/>
        <w:contextualSpacing/>
        <w:rPr>
          <w:rFonts w:ascii="Arial" w:hAnsi="Arial" w:cs="Arial"/>
        </w:rPr>
      </w:pPr>
    </w:p>
    <w:p w14:paraId="18743CF9"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Visual</w:t>
      </w:r>
    </w:p>
    <w:p w14:paraId="3E53CA3D" w14:textId="77777777" w:rsidR="00861143" w:rsidRPr="00F27F42" w:rsidRDefault="00861143" w:rsidP="00F27F42">
      <w:pPr>
        <w:spacing w:after="120" w:line="276" w:lineRule="auto"/>
        <w:contextualSpacing/>
        <w:rPr>
          <w:rFonts w:ascii="Arial" w:hAnsi="Arial" w:cs="Arial"/>
        </w:rPr>
      </w:pPr>
    </w:p>
    <w:p w14:paraId="2F825F53"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The next slide is titled ‘Supplementary Charts.’ A white box is titled ‘Supplementary Medicine Charts’ and contains six tick boxes: Insulin, Specialist analgesia, Heparin, Warfarin and two ‘other’ boxes. The specialised analgesia box is ticked. Below the white box, text reads: Page 1.</w:t>
      </w:r>
    </w:p>
    <w:p w14:paraId="378FD2D6" w14:textId="77777777" w:rsidR="00861143" w:rsidRPr="00F27F42" w:rsidRDefault="00861143" w:rsidP="00F27F42">
      <w:pPr>
        <w:pStyle w:val="ListParagraph"/>
        <w:numPr>
          <w:ilvl w:val="0"/>
          <w:numId w:val="14"/>
        </w:numPr>
        <w:spacing w:after="120" w:line="276" w:lineRule="auto"/>
        <w:rPr>
          <w:rFonts w:ascii="Arial" w:hAnsi="Arial" w:cs="Arial"/>
          <w:b/>
        </w:rPr>
      </w:pPr>
      <w:r w:rsidRPr="00F27F42">
        <w:rPr>
          <w:rFonts w:ascii="Arial" w:hAnsi="Arial" w:cs="Arial"/>
          <w:b/>
        </w:rPr>
        <w:t>The supplementary chart box remains on the front page; with the addition of an extra ‘Other’ checkbox.</w:t>
      </w:r>
    </w:p>
    <w:p w14:paraId="239833DC" w14:textId="77777777" w:rsidR="00861143" w:rsidRPr="00F27F42" w:rsidRDefault="00861143" w:rsidP="00F27F42">
      <w:pPr>
        <w:pStyle w:val="ListParagraph"/>
        <w:numPr>
          <w:ilvl w:val="0"/>
          <w:numId w:val="14"/>
        </w:numPr>
        <w:spacing w:after="120" w:line="276" w:lineRule="auto"/>
        <w:rPr>
          <w:rFonts w:ascii="Arial" w:hAnsi="Arial" w:cs="Arial"/>
          <w:b/>
        </w:rPr>
      </w:pPr>
      <w:r w:rsidRPr="00F27F42">
        <w:rPr>
          <w:rFonts w:ascii="Arial" w:hAnsi="Arial" w:cs="Arial"/>
          <w:b/>
        </w:rPr>
        <w:t xml:space="preserve">This allows the alerts about supplementary charts being in use to be visible when prescribing, </w:t>
      </w:r>
      <w:proofErr w:type="gramStart"/>
      <w:r w:rsidRPr="00F27F42">
        <w:rPr>
          <w:rFonts w:ascii="Arial" w:hAnsi="Arial" w:cs="Arial"/>
          <w:b/>
        </w:rPr>
        <w:t>administering</w:t>
      </w:r>
      <w:proofErr w:type="gramEnd"/>
      <w:r w:rsidRPr="00F27F42">
        <w:rPr>
          <w:rFonts w:ascii="Arial" w:hAnsi="Arial" w:cs="Arial"/>
          <w:b/>
        </w:rPr>
        <w:t xml:space="preserve"> or reviewing medicines.</w:t>
      </w:r>
    </w:p>
    <w:p w14:paraId="210A49C7" w14:textId="77777777" w:rsidR="00861143" w:rsidRPr="00F27F42" w:rsidRDefault="00861143" w:rsidP="00F27F42">
      <w:pPr>
        <w:spacing w:after="120" w:line="276" w:lineRule="auto"/>
        <w:contextualSpacing/>
        <w:rPr>
          <w:rFonts w:ascii="Arial" w:hAnsi="Arial" w:cs="Arial"/>
          <w:b/>
        </w:rPr>
      </w:pPr>
    </w:p>
    <w:p w14:paraId="22BD1C61" w14:textId="77777777" w:rsidR="00861143" w:rsidRPr="00F27F42" w:rsidRDefault="00861143" w:rsidP="00F27F42">
      <w:pPr>
        <w:spacing w:after="120" w:line="276" w:lineRule="auto"/>
        <w:contextualSpacing/>
        <w:rPr>
          <w:rFonts w:ascii="Arial" w:hAnsi="Arial" w:cs="Arial"/>
        </w:rPr>
      </w:pPr>
      <w:r w:rsidRPr="00F27F42">
        <w:rPr>
          <w:rFonts w:ascii="Arial" w:hAnsi="Arial" w:cs="Arial"/>
          <w:b/>
        </w:rPr>
        <w:t>Audio</w:t>
      </w:r>
    </w:p>
    <w:p w14:paraId="4BF67AD9" w14:textId="77777777" w:rsidR="00861143" w:rsidRPr="00F27F42" w:rsidRDefault="00861143" w:rsidP="00F27F42">
      <w:pPr>
        <w:spacing w:after="120" w:line="276" w:lineRule="auto"/>
        <w:contextualSpacing/>
        <w:rPr>
          <w:rFonts w:ascii="Arial" w:hAnsi="Arial" w:cs="Arial"/>
        </w:rPr>
      </w:pPr>
    </w:p>
    <w:p w14:paraId="49D3A6DB" w14:textId="77777777" w:rsidR="00861143" w:rsidRPr="00F27F42" w:rsidRDefault="00244FFE" w:rsidP="00F27F42">
      <w:pPr>
        <w:spacing w:after="120" w:line="276" w:lineRule="auto"/>
        <w:contextualSpacing/>
        <w:rPr>
          <w:rFonts w:ascii="Arial" w:hAnsi="Arial" w:cs="Arial"/>
        </w:rPr>
      </w:pPr>
      <w:r w:rsidRPr="00F27F42">
        <w:rPr>
          <w:rFonts w:ascii="Arial" w:hAnsi="Arial" w:cs="Arial"/>
        </w:rPr>
        <w:t>Medicine reconciliation, page 1.</w:t>
      </w:r>
      <w:r w:rsidR="00D77297" w:rsidRPr="00F27F42">
        <w:rPr>
          <w:rFonts w:ascii="Arial" w:hAnsi="Arial" w:cs="Arial"/>
        </w:rPr>
        <w:t xml:space="preserve"> </w:t>
      </w:r>
    </w:p>
    <w:p w14:paraId="57B4F919" w14:textId="77777777" w:rsidR="00861143" w:rsidRPr="00F27F42" w:rsidRDefault="00861143" w:rsidP="00F27F42">
      <w:pPr>
        <w:spacing w:after="120" w:line="276" w:lineRule="auto"/>
        <w:contextualSpacing/>
        <w:rPr>
          <w:rFonts w:ascii="Arial" w:hAnsi="Arial" w:cs="Arial"/>
        </w:rPr>
      </w:pPr>
    </w:p>
    <w:p w14:paraId="54C5103E"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Visual</w:t>
      </w:r>
    </w:p>
    <w:p w14:paraId="270D0466" w14:textId="77777777" w:rsidR="00861143" w:rsidRPr="00F27F42" w:rsidRDefault="00861143" w:rsidP="00F27F42">
      <w:pPr>
        <w:spacing w:after="120" w:line="276" w:lineRule="auto"/>
        <w:contextualSpacing/>
        <w:rPr>
          <w:rFonts w:ascii="Arial" w:hAnsi="Arial" w:cs="Arial"/>
          <w:b/>
        </w:rPr>
      </w:pPr>
    </w:p>
    <w:p w14:paraId="396E89C8" w14:textId="07EDCE92" w:rsidR="00861143" w:rsidRPr="00F27F42" w:rsidRDefault="00861143" w:rsidP="00F27F42">
      <w:pPr>
        <w:spacing w:after="120" w:line="276" w:lineRule="auto"/>
        <w:contextualSpacing/>
        <w:rPr>
          <w:rFonts w:ascii="Arial" w:hAnsi="Arial" w:cs="Arial"/>
          <w:b/>
        </w:rPr>
      </w:pPr>
      <w:r w:rsidRPr="00F27F42">
        <w:rPr>
          <w:rFonts w:ascii="Arial" w:hAnsi="Arial" w:cs="Arial"/>
          <w:b/>
        </w:rPr>
        <w:t>The next slide is titled ‘Medicine Reconciliation.’ A green box is titled ‘Admission Medicine Reconciliation’ and contains three tick boxes: Discrepancies identified, Discrepancies reconciled and No discrepancies identified. The discrepancies identified and discrepancies reconciled boxes are ticked, and beneath both of them is an example signature of S Sharples and dates of signature being 01/05/20 and 02/05/20. Below the green box, text reads: ‘Page 1. A medicine reconciliation second has been added to the front page. The first two boxes are to identify if discrepancies have been found and when they were reconciled, and the last box is for when no discrepancies are identified. This second should be signed by the person doing the medicine reconciliation and full details added to the sample signatures section.’</w:t>
      </w:r>
    </w:p>
    <w:p w14:paraId="60A8977E" w14:textId="77777777" w:rsidR="00861143" w:rsidRPr="00F27F42" w:rsidRDefault="00861143" w:rsidP="00F27F42">
      <w:pPr>
        <w:spacing w:after="120" w:line="276" w:lineRule="auto"/>
        <w:contextualSpacing/>
        <w:rPr>
          <w:rFonts w:ascii="Arial" w:hAnsi="Arial" w:cs="Arial"/>
        </w:rPr>
      </w:pPr>
    </w:p>
    <w:p w14:paraId="3EC8B4CF" w14:textId="77777777" w:rsidR="00861143" w:rsidRPr="00F27F42" w:rsidRDefault="00861143" w:rsidP="00F27F42">
      <w:pPr>
        <w:spacing w:after="120" w:line="276" w:lineRule="auto"/>
        <w:contextualSpacing/>
        <w:rPr>
          <w:rFonts w:ascii="Arial" w:hAnsi="Arial" w:cs="Arial"/>
        </w:rPr>
      </w:pPr>
      <w:r w:rsidRPr="00F27F42">
        <w:rPr>
          <w:rFonts w:ascii="Arial" w:hAnsi="Arial" w:cs="Arial"/>
          <w:b/>
        </w:rPr>
        <w:t>Audio</w:t>
      </w:r>
    </w:p>
    <w:p w14:paraId="34CD4297" w14:textId="77777777" w:rsidR="00861143" w:rsidRPr="00F27F42" w:rsidRDefault="00861143" w:rsidP="00F27F42">
      <w:pPr>
        <w:spacing w:after="120" w:line="276" w:lineRule="auto"/>
        <w:contextualSpacing/>
        <w:rPr>
          <w:rFonts w:ascii="Arial" w:hAnsi="Arial" w:cs="Arial"/>
        </w:rPr>
      </w:pPr>
    </w:p>
    <w:p w14:paraId="41806915" w14:textId="77777777" w:rsidR="00861143" w:rsidRPr="00F27F42" w:rsidRDefault="00244FFE" w:rsidP="00F27F42">
      <w:pPr>
        <w:spacing w:after="120" w:line="276" w:lineRule="auto"/>
        <w:contextualSpacing/>
        <w:rPr>
          <w:rFonts w:ascii="Arial" w:hAnsi="Arial" w:cs="Arial"/>
        </w:rPr>
      </w:pPr>
      <w:r w:rsidRPr="00F27F42">
        <w:rPr>
          <w:rFonts w:ascii="Arial" w:hAnsi="Arial" w:cs="Arial"/>
        </w:rPr>
        <w:lastRenderedPageBreak/>
        <w:t>Feedback during the review included a recommendation</w:t>
      </w:r>
      <w:r w:rsidR="00861143" w:rsidRPr="00F27F42">
        <w:rPr>
          <w:rFonts w:ascii="Arial" w:hAnsi="Arial" w:cs="Arial"/>
        </w:rPr>
        <w:t xml:space="preserve"> </w:t>
      </w:r>
      <w:r w:rsidRPr="00F27F42">
        <w:rPr>
          <w:rFonts w:ascii="Arial" w:hAnsi="Arial" w:cs="Arial"/>
        </w:rPr>
        <w:t>to have something on the chart itself to highlight that</w:t>
      </w:r>
      <w:r w:rsidR="00D77297" w:rsidRPr="00F27F42">
        <w:rPr>
          <w:rFonts w:ascii="Arial" w:hAnsi="Arial" w:cs="Arial"/>
        </w:rPr>
        <w:t xml:space="preserve"> </w:t>
      </w:r>
      <w:r w:rsidRPr="00F27F42">
        <w:rPr>
          <w:rFonts w:ascii="Arial" w:hAnsi="Arial" w:cs="Arial"/>
        </w:rPr>
        <w:t>a medicine reconciliation had been completed.</w:t>
      </w:r>
      <w:r w:rsidR="00D77297" w:rsidRPr="00F27F42">
        <w:rPr>
          <w:rFonts w:ascii="Arial" w:hAnsi="Arial" w:cs="Arial"/>
        </w:rPr>
        <w:t xml:space="preserve"> </w:t>
      </w:r>
      <w:r w:rsidRPr="00F27F42">
        <w:rPr>
          <w:rFonts w:ascii="Arial" w:hAnsi="Arial" w:cs="Arial"/>
        </w:rPr>
        <w:t>Sample signatures and initials, page 1.</w:t>
      </w:r>
    </w:p>
    <w:p w14:paraId="764C1661" w14:textId="77777777" w:rsidR="00861143" w:rsidRPr="00F27F42" w:rsidRDefault="00861143" w:rsidP="00F27F42">
      <w:pPr>
        <w:spacing w:after="120" w:line="276" w:lineRule="auto"/>
        <w:contextualSpacing/>
        <w:rPr>
          <w:rFonts w:ascii="Arial" w:hAnsi="Arial" w:cs="Arial"/>
        </w:rPr>
      </w:pPr>
    </w:p>
    <w:p w14:paraId="60037994"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Visual</w:t>
      </w:r>
    </w:p>
    <w:p w14:paraId="005C03CD" w14:textId="77777777" w:rsidR="00861143" w:rsidRPr="00F27F42" w:rsidRDefault="00861143" w:rsidP="00F27F42">
      <w:pPr>
        <w:spacing w:after="120" w:line="276" w:lineRule="auto"/>
        <w:contextualSpacing/>
        <w:rPr>
          <w:rFonts w:ascii="Arial" w:hAnsi="Arial" w:cs="Arial"/>
        </w:rPr>
      </w:pPr>
    </w:p>
    <w:p w14:paraId="650A8B90" w14:textId="64C12FDA" w:rsidR="00861143" w:rsidRDefault="00861143" w:rsidP="00F27F42">
      <w:pPr>
        <w:spacing w:after="120" w:line="276" w:lineRule="auto"/>
        <w:contextualSpacing/>
        <w:rPr>
          <w:rFonts w:ascii="Arial" w:hAnsi="Arial" w:cs="Arial"/>
          <w:b/>
        </w:rPr>
      </w:pPr>
      <w:r w:rsidRPr="00F27F42">
        <w:rPr>
          <w:rFonts w:ascii="Arial" w:hAnsi="Arial" w:cs="Arial"/>
          <w:b/>
        </w:rPr>
        <w:t xml:space="preserve">The next slide is titled ‘Sample signatures and </w:t>
      </w:r>
      <w:proofErr w:type="gramStart"/>
      <w:r w:rsidRPr="00F27F42">
        <w:rPr>
          <w:rFonts w:ascii="Arial" w:hAnsi="Arial" w:cs="Arial"/>
          <w:b/>
        </w:rPr>
        <w:t>initials’</w:t>
      </w:r>
      <w:proofErr w:type="gramEnd"/>
      <w:r w:rsidRPr="00F27F42">
        <w:rPr>
          <w:rFonts w:ascii="Arial" w:hAnsi="Arial" w:cs="Arial"/>
          <w:b/>
        </w:rPr>
        <w:t xml:space="preserve">. A white table is titled ‘Sample signatures – Prescribers.’ </w:t>
      </w:r>
    </w:p>
    <w:p w14:paraId="6255B28F" w14:textId="77777777" w:rsidR="00F27F42" w:rsidRPr="00F27F42" w:rsidRDefault="00F27F42" w:rsidP="00F27F42">
      <w:pPr>
        <w:spacing w:after="120" w:line="276" w:lineRule="auto"/>
        <w:contextualSpacing/>
        <w:rPr>
          <w:rFonts w:ascii="Arial" w:hAnsi="Arial" w:cs="Arial"/>
          <w:b/>
        </w:rPr>
      </w:pPr>
    </w:p>
    <w:tbl>
      <w:tblPr>
        <w:tblStyle w:val="TableGrid"/>
        <w:tblW w:w="0" w:type="auto"/>
        <w:tblLook w:val="04A0" w:firstRow="1" w:lastRow="0" w:firstColumn="1" w:lastColumn="0" w:noHBand="0" w:noVBand="1"/>
      </w:tblPr>
      <w:tblGrid>
        <w:gridCol w:w="3005"/>
        <w:gridCol w:w="3005"/>
        <w:gridCol w:w="3006"/>
      </w:tblGrid>
      <w:tr w:rsidR="00861143" w:rsidRPr="00F27F42" w14:paraId="27892687" w14:textId="77777777" w:rsidTr="00D404D5">
        <w:tc>
          <w:tcPr>
            <w:tcW w:w="3005" w:type="dxa"/>
          </w:tcPr>
          <w:p w14:paraId="60990714"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 xml:space="preserve">Name &amp; Reg No. </w:t>
            </w:r>
            <w:r w:rsidRPr="00F27F42">
              <w:rPr>
                <w:rFonts w:ascii="Arial" w:hAnsi="Arial" w:cs="Arial"/>
                <w:b/>
              </w:rPr>
              <w:br/>
              <w:t>(family &amp; given)</w:t>
            </w:r>
          </w:p>
        </w:tc>
        <w:tc>
          <w:tcPr>
            <w:tcW w:w="3005" w:type="dxa"/>
          </w:tcPr>
          <w:p w14:paraId="69B1647A"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Signature</w:t>
            </w:r>
          </w:p>
        </w:tc>
        <w:tc>
          <w:tcPr>
            <w:tcW w:w="3006" w:type="dxa"/>
          </w:tcPr>
          <w:p w14:paraId="556890D5"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Contact no.</w:t>
            </w:r>
          </w:p>
        </w:tc>
      </w:tr>
      <w:tr w:rsidR="00861143" w:rsidRPr="00F27F42" w14:paraId="0CEA7FA8" w14:textId="77777777" w:rsidTr="00D404D5">
        <w:tc>
          <w:tcPr>
            <w:tcW w:w="3005" w:type="dxa"/>
          </w:tcPr>
          <w:p w14:paraId="5397D924"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Ima Goodprescriber</w:t>
            </w:r>
          </w:p>
        </w:tc>
        <w:tc>
          <w:tcPr>
            <w:tcW w:w="3005" w:type="dxa"/>
          </w:tcPr>
          <w:p w14:paraId="03721A97"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I.Goodprescriber</w:t>
            </w:r>
          </w:p>
        </w:tc>
        <w:tc>
          <w:tcPr>
            <w:tcW w:w="3006" w:type="dxa"/>
          </w:tcPr>
          <w:p w14:paraId="4B72C488"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04 911 9111</w:t>
            </w:r>
          </w:p>
        </w:tc>
      </w:tr>
      <w:tr w:rsidR="00861143" w:rsidRPr="00F27F42" w14:paraId="1973B7F2" w14:textId="77777777" w:rsidTr="00D404D5">
        <w:tc>
          <w:tcPr>
            <w:tcW w:w="3005" w:type="dxa"/>
          </w:tcPr>
          <w:p w14:paraId="1B30193D" w14:textId="77777777" w:rsidR="00861143" w:rsidRPr="00F27F42" w:rsidRDefault="00861143" w:rsidP="00F27F42">
            <w:pPr>
              <w:spacing w:after="120" w:line="276" w:lineRule="auto"/>
              <w:contextualSpacing/>
              <w:rPr>
                <w:rFonts w:ascii="Arial" w:hAnsi="Arial" w:cs="Arial"/>
              </w:rPr>
            </w:pPr>
          </w:p>
        </w:tc>
        <w:tc>
          <w:tcPr>
            <w:tcW w:w="3005" w:type="dxa"/>
          </w:tcPr>
          <w:p w14:paraId="1F44FE65"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Dr Janice Doolittle</w:t>
            </w:r>
          </w:p>
        </w:tc>
        <w:tc>
          <w:tcPr>
            <w:tcW w:w="3006" w:type="dxa"/>
          </w:tcPr>
          <w:p w14:paraId="34E03C3D"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04 922 9222</w:t>
            </w:r>
          </w:p>
        </w:tc>
      </w:tr>
    </w:tbl>
    <w:p w14:paraId="15E53696" w14:textId="77777777" w:rsidR="00F27F42" w:rsidRDefault="00F27F42" w:rsidP="00F27F42">
      <w:pPr>
        <w:spacing w:after="120" w:line="276" w:lineRule="auto"/>
        <w:contextualSpacing/>
        <w:rPr>
          <w:rFonts w:ascii="Arial" w:hAnsi="Arial" w:cs="Arial"/>
          <w:b/>
        </w:rPr>
      </w:pPr>
    </w:p>
    <w:p w14:paraId="076472D8" w14:textId="0CAFF52A" w:rsidR="00861143" w:rsidRDefault="00861143" w:rsidP="00F27F42">
      <w:pPr>
        <w:spacing w:after="120" w:line="276" w:lineRule="auto"/>
        <w:contextualSpacing/>
        <w:rPr>
          <w:rFonts w:ascii="Arial" w:hAnsi="Arial" w:cs="Arial"/>
          <w:b/>
        </w:rPr>
      </w:pPr>
      <w:r w:rsidRPr="00F27F42">
        <w:rPr>
          <w:rFonts w:ascii="Arial" w:hAnsi="Arial" w:cs="Arial"/>
          <w:b/>
        </w:rPr>
        <w:t>Beneath the first table, a second table is titled ‘Sample initials – Administrators/Others.’</w:t>
      </w:r>
    </w:p>
    <w:p w14:paraId="555CFE3C" w14:textId="77777777" w:rsidR="00F27F42" w:rsidRPr="00F27F42" w:rsidRDefault="00F27F42" w:rsidP="00F27F42">
      <w:pPr>
        <w:spacing w:after="120" w:line="276" w:lineRule="auto"/>
        <w:contextualSpacing/>
        <w:rPr>
          <w:rFonts w:ascii="Arial" w:hAnsi="Arial" w:cs="Arial"/>
          <w:b/>
        </w:rPr>
      </w:pPr>
    </w:p>
    <w:tbl>
      <w:tblPr>
        <w:tblStyle w:val="TableGrid"/>
        <w:tblW w:w="0" w:type="auto"/>
        <w:tblLook w:val="04A0" w:firstRow="1" w:lastRow="0" w:firstColumn="1" w:lastColumn="0" w:noHBand="0" w:noVBand="1"/>
      </w:tblPr>
      <w:tblGrid>
        <w:gridCol w:w="2254"/>
        <w:gridCol w:w="2254"/>
        <w:gridCol w:w="2254"/>
        <w:gridCol w:w="2254"/>
      </w:tblGrid>
      <w:tr w:rsidR="00861143" w:rsidRPr="00F27F42" w14:paraId="4FB8DD06" w14:textId="77777777" w:rsidTr="00D404D5">
        <w:tc>
          <w:tcPr>
            <w:tcW w:w="2254" w:type="dxa"/>
          </w:tcPr>
          <w:p w14:paraId="3396773A"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 xml:space="preserve">Name &amp; Reg No. </w:t>
            </w:r>
            <w:r w:rsidRPr="00F27F42">
              <w:rPr>
                <w:rFonts w:ascii="Arial" w:hAnsi="Arial" w:cs="Arial"/>
                <w:b/>
              </w:rPr>
              <w:br/>
              <w:t>(family &amp; given)</w:t>
            </w:r>
          </w:p>
        </w:tc>
        <w:tc>
          <w:tcPr>
            <w:tcW w:w="2254" w:type="dxa"/>
          </w:tcPr>
          <w:p w14:paraId="2E68ACBC"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Initials</w:t>
            </w:r>
          </w:p>
        </w:tc>
        <w:tc>
          <w:tcPr>
            <w:tcW w:w="2254" w:type="dxa"/>
          </w:tcPr>
          <w:p w14:paraId="00B778C6"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 xml:space="preserve">Name &amp; Reg No. </w:t>
            </w:r>
            <w:r w:rsidRPr="00F27F42">
              <w:rPr>
                <w:rFonts w:ascii="Arial" w:hAnsi="Arial" w:cs="Arial"/>
                <w:b/>
              </w:rPr>
              <w:br/>
              <w:t>(family &amp; given)</w:t>
            </w:r>
          </w:p>
        </w:tc>
        <w:tc>
          <w:tcPr>
            <w:tcW w:w="2254" w:type="dxa"/>
          </w:tcPr>
          <w:p w14:paraId="19A0FA8E"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Initials</w:t>
            </w:r>
          </w:p>
        </w:tc>
      </w:tr>
      <w:tr w:rsidR="00861143" w:rsidRPr="00F27F42" w14:paraId="4E88FB6D" w14:textId="77777777" w:rsidTr="00D404D5">
        <w:tc>
          <w:tcPr>
            <w:tcW w:w="2254" w:type="dxa"/>
          </w:tcPr>
          <w:p w14:paraId="02040072"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Sofa Sharples</w:t>
            </w:r>
          </w:p>
        </w:tc>
        <w:tc>
          <w:tcPr>
            <w:tcW w:w="2254" w:type="dxa"/>
          </w:tcPr>
          <w:p w14:paraId="6E91B555"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SS</w:t>
            </w:r>
          </w:p>
        </w:tc>
        <w:tc>
          <w:tcPr>
            <w:tcW w:w="2254" w:type="dxa"/>
          </w:tcPr>
          <w:p w14:paraId="66E66641"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Suzie Marks</w:t>
            </w:r>
          </w:p>
        </w:tc>
        <w:tc>
          <w:tcPr>
            <w:tcW w:w="2254" w:type="dxa"/>
          </w:tcPr>
          <w:p w14:paraId="2FEDBD6E"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SM</w:t>
            </w:r>
          </w:p>
        </w:tc>
      </w:tr>
      <w:tr w:rsidR="00861143" w:rsidRPr="00F27F42" w14:paraId="2FAAA227" w14:textId="77777777" w:rsidTr="00D404D5">
        <w:tc>
          <w:tcPr>
            <w:tcW w:w="2254" w:type="dxa"/>
          </w:tcPr>
          <w:p w14:paraId="782275F6"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NZCS 999</w:t>
            </w:r>
          </w:p>
        </w:tc>
        <w:tc>
          <w:tcPr>
            <w:tcW w:w="2254" w:type="dxa"/>
          </w:tcPr>
          <w:p w14:paraId="5D1457C0" w14:textId="77777777" w:rsidR="00861143" w:rsidRPr="00F27F42" w:rsidRDefault="00861143" w:rsidP="00F27F42">
            <w:pPr>
              <w:spacing w:after="120" w:line="276" w:lineRule="auto"/>
              <w:contextualSpacing/>
              <w:rPr>
                <w:rFonts w:ascii="Arial" w:hAnsi="Arial" w:cs="Arial"/>
              </w:rPr>
            </w:pPr>
          </w:p>
        </w:tc>
        <w:tc>
          <w:tcPr>
            <w:tcW w:w="2254" w:type="dxa"/>
          </w:tcPr>
          <w:p w14:paraId="7077447A"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12345</w:t>
            </w:r>
          </w:p>
        </w:tc>
        <w:tc>
          <w:tcPr>
            <w:tcW w:w="2254" w:type="dxa"/>
          </w:tcPr>
          <w:p w14:paraId="2A8AF375" w14:textId="77777777" w:rsidR="00861143" w:rsidRPr="00F27F42" w:rsidRDefault="00861143" w:rsidP="00F27F42">
            <w:pPr>
              <w:spacing w:after="120" w:line="276" w:lineRule="auto"/>
              <w:contextualSpacing/>
              <w:rPr>
                <w:rFonts w:ascii="Arial" w:hAnsi="Arial" w:cs="Arial"/>
              </w:rPr>
            </w:pPr>
          </w:p>
        </w:tc>
      </w:tr>
      <w:tr w:rsidR="00861143" w:rsidRPr="00F27F42" w14:paraId="1E2E4475" w14:textId="77777777" w:rsidTr="00D404D5">
        <w:tc>
          <w:tcPr>
            <w:tcW w:w="2254" w:type="dxa"/>
          </w:tcPr>
          <w:p w14:paraId="401B730E"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Countless pills</w:t>
            </w:r>
          </w:p>
        </w:tc>
        <w:tc>
          <w:tcPr>
            <w:tcW w:w="2254" w:type="dxa"/>
          </w:tcPr>
          <w:p w14:paraId="7819C576"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CP</w:t>
            </w:r>
          </w:p>
        </w:tc>
        <w:tc>
          <w:tcPr>
            <w:tcW w:w="2254" w:type="dxa"/>
          </w:tcPr>
          <w:p w14:paraId="0FB936DB"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Erica Good</w:t>
            </w:r>
          </w:p>
        </w:tc>
        <w:tc>
          <w:tcPr>
            <w:tcW w:w="2254" w:type="dxa"/>
          </w:tcPr>
          <w:p w14:paraId="4F7A341E"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EG</w:t>
            </w:r>
          </w:p>
        </w:tc>
      </w:tr>
      <w:tr w:rsidR="00861143" w:rsidRPr="00F27F42" w14:paraId="295FE758" w14:textId="77777777" w:rsidTr="00D404D5">
        <w:tc>
          <w:tcPr>
            <w:tcW w:w="2254" w:type="dxa"/>
          </w:tcPr>
          <w:p w14:paraId="70050302"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PCNZ 1000</w:t>
            </w:r>
          </w:p>
        </w:tc>
        <w:tc>
          <w:tcPr>
            <w:tcW w:w="2254" w:type="dxa"/>
          </w:tcPr>
          <w:p w14:paraId="0B516103" w14:textId="77777777" w:rsidR="00861143" w:rsidRPr="00F27F42" w:rsidRDefault="00861143" w:rsidP="00F27F42">
            <w:pPr>
              <w:spacing w:after="120" w:line="276" w:lineRule="auto"/>
              <w:contextualSpacing/>
              <w:rPr>
                <w:rFonts w:ascii="Arial" w:hAnsi="Arial" w:cs="Arial"/>
              </w:rPr>
            </w:pPr>
          </w:p>
        </w:tc>
        <w:tc>
          <w:tcPr>
            <w:tcW w:w="2254" w:type="dxa"/>
          </w:tcPr>
          <w:p w14:paraId="4C03582D"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67890</w:t>
            </w:r>
          </w:p>
        </w:tc>
        <w:tc>
          <w:tcPr>
            <w:tcW w:w="2254" w:type="dxa"/>
          </w:tcPr>
          <w:p w14:paraId="375A9702" w14:textId="77777777" w:rsidR="00861143" w:rsidRPr="00F27F42" w:rsidRDefault="00861143" w:rsidP="00F27F42">
            <w:pPr>
              <w:spacing w:after="120" w:line="276" w:lineRule="auto"/>
              <w:contextualSpacing/>
              <w:rPr>
                <w:rFonts w:ascii="Arial" w:hAnsi="Arial" w:cs="Arial"/>
              </w:rPr>
            </w:pPr>
          </w:p>
        </w:tc>
      </w:tr>
    </w:tbl>
    <w:p w14:paraId="606ADDAB" w14:textId="77777777" w:rsidR="00F27F42" w:rsidRDefault="00F27F42" w:rsidP="00F27F42">
      <w:pPr>
        <w:spacing w:after="120" w:line="276" w:lineRule="auto"/>
        <w:contextualSpacing/>
        <w:rPr>
          <w:rFonts w:ascii="Arial" w:hAnsi="Arial" w:cs="Arial"/>
          <w:b/>
        </w:rPr>
      </w:pPr>
    </w:p>
    <w:p w14:paraId="5F3AD69C" w14:textId="6B92238E" w:rsidR="00861143" w:rsidRPr="00F27F42" w:rsidRDefault="00861143" w:rsidP="00F27F42">
      <w:pPr>
        <w:spacing w:after="120" w:line="276" w:lineRule="auto"/>
        <w:contextualSpacing/>
        <w:rPr>
          <w:rFonts w:ascii="Arial" w:hAnsi="Arial" w:cs="Arial"/>
          <w:b/>
        </w:rPr>
      </w:pPr>
      <w:r w:rsidRPr="00F27F42">
        <w:rPr>
          <w:rFonts w:ascii="Arial" w:hAnsi="Arial" w:cs="Arial"/>
          <w:b/>
        </w:rPr>
        <w:t>Below the two tables, text reads: Page 1.</w:t>
      </w:r>
    </w:p>
    <w:p w14:paraId="6F480EFD" w14:textId="77777777" w:rsidR="00861143" w:rsidRPr="00F27F42" w:rsidRDefault="00861143" w:rsidP="00F27F42">
      <w:pPr>
        <w:pStyle w:val="ListParagraph"/>
        <w:numPr>
          <w:ilvl w:val="0"/>
          <w:numId w:val="15"/>
        </w:numPr>
        <w:spacing w:after="120" w:line="276" w:lineRule="auto"/>
        <w:rPr>
          <w:rFonts w:ascii="Arial" w:hAnsi="Arial" w:cs="Arial"/>
          <w:b/>
        </w:rPr>
      </w:pPr>
      <w:r w:rsidRPr="00F27F42">
        <w:rPr>
          <w:rFonts w:ascii="Arial" w:hAnsi="Arial" w:cs="Arial"/>
          <w:b/>
        </w:rPr>
        <w:t xml:space="preserve">These sections have been reconfigured to give more lines for administrators’ initials. </w:t>
      </w:r>
    </w:p>
    <w:p w14:paraId="3A73E477" w14:textId="77777777" w:rsidR="00861143" w:rsidRPr="00F27F42" w:rsidRDefault="00861143" w:rsidP="00F27F42">
      <w:pPr>
        <w:pStyle w:val="ListParagraph"/>
        <w:numPr>
          <w:ilvl w:val="0"/>
          <w:numId w:val="15"/>
        </w:numPr>
        <w:spacing w:after="120" w:line="276" w:lineRule="auto"/>
        <w:rPr>
          <w:rFonts w:ascii="Arial" w:hAnsi="Arial" w:cs="Arial"/>
          <w:b/>
        </w:rPr>
      </w:pPr>
      <w:r w:rsidRPr="00F27F42">
        <w:rPr>
          <w:rFonts w:ascii="Arial" w:hAnsi="Arial" w:cs="Arial"/>
          <w:b/>
        </w:rPr>
        <w:t>For prescribers, the registration number ‘Reg No’ column has changed to contact number ‘Contact No’. The inclusion of the registration number has been added to the ‘name’ column.</w:t>
      </w:r>
    </w:p>
    <w:p w14:paraId="0B107A15" w14:textId="77777777" w:rsidR="00861143" w:rsidRPr="00F27F42" w:rsidRDefault="00861143" w:rsidP="00F27F42">
      <w:pPr>
        <w:pStyle w:val="ListParagraph"/>
        <w:numPr>
          <w:ilvl w:val="0"/>
          <w:numId w:val="15"/>
        </w:numPr>
        <w:spacing w:after="120" w:line="276" w:lineRule="auto"/>
        <w:rPr>
          <w:rFonts w:ascii="Arial" w:hAnsi="Arial" w:cs="Arial"/>
          <w:b/>
        </w:rPr>
      </w:pPr>
      <w:r w:rsidRPr="00F27F42">
        <w:rPr>
          <w:rFonts w:ascii="Arial" w:hAnsi="Arial" w:cs="Arial"/>
          <w:b/>
        </w:rPr>
        <w:t>The signature information can now be completed over two lines of the chart; a stamp can be used in this section.</w:t>
      </w:r>
    </w:p>
    <w:p w14:paraId="12282ABC" w14:textId="77777777" w:rsidR="00861143" w:rsidRPr="00F27F42" w:rsidRDefault="00861143" w:rsidP="00F27F42">
      <w:pPr>
        <w:spacing w:after="120" w:line="276" w:lineRule="auto"/>
        <w:contextualSpacing/>
        <w:rPr>
          <w:rFonts w:ascii="Arial" w:hAnsi="Arial" w:cs="Arial"/>
          <w:b/>
        </w:rPr>
      </w:pPr>
    </w:p>
    <w:p w14:paraId="29FC1D21" w14:textId="77777777" w:rsidR="00861143" w:rsidRPr="00F27F42" w:rsidRDefault="00861143" w:rsidP="00F27F42">
      <w:pPr>
        <w:spacing w:after="120" w:line="276" w:lineRule="auto"/>
        <w:contextualSpacing/>
        <w:rPr>
          <w:rFonts w:ascii="Arial" w:hAnsi="Arial" w:cs="Arial"/>
        </w:rPr>
      </w:pPr>
      <w:r w:rsidRPr="00F27F42">
        <w:rPr>
          <w:rFonts w:ascii="Arial" w:hAnsi="Arial" w:cs="Arial"/>
          <w:b/>
        </w:rPr>
        <w:t>Audio</w:t>
      </w:r>
    </w:p>
    <w:p w14:paraId="47F6429F" w14:textId="77777777" w:rsidR="00861143" w:rsidRPr="00F27F42" w:rsidRDefault="00861143" w:rsidP="00F27F42">
      <w:pPr>
        <w:spacing w:after="120" w:line="276" w:lineRule="auto"/>
        <w:contextualSpacing/>
        <w:rPr>
          <w:rFonts w:ascii="Arial" w:hAnsi="Arial" w:cs="Arial"/>
        </w:rPr>
      </w:pPr>
    </w:p>
    <w:p w14:paraId="4D669A1D"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A</w:t>
      </w:r>
      <w:r w:rsidR="00244FFE" w:rsidRPr="00F27F42">
        <w:rPr>
          <w:rFonts w:ascii="Arial" w:hAnsi="Arial" w:cs="Arial"/>
        </w:rPr>
        <w:t>llergies and adverse reactions, page 2.</w:t>
      </w:r>
    </w:p>
    <w:p w14:paraId="743327E5" w14:textId="77777777" w:rsidR="00861143" w:rsidRPr="00F27F42" w:rsidRDefault="00861143" w:rsidP="00F27F42">
      <w:pPr>
        <w:spacing w:after="120" w:line="276" w:lineRule="auto"/>
        <w:contextualSpacing/>
        <w:rPr>
          <w:rFonts w:ascii="Arial" w:hAnsi="Arial" w:cs="Arial"/>
        </w:rPr>
      </w:pPr>
    </w:p>
    <w:p w14:paraId="698E6277"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Visual</w:t>
      </w:r>
    </w:p>
    <w:p w14:paraId="16646D30" w14:textId="77777777" w:rsidR="00861143" w:rsidRPr="00F27F42" w:rsidRDefault="00861143" w:rsidP="00F27F42">
      <w:pPr>
        <w:spacing w:after="120" w:line="276" w:lineRule="auto"/>
        <w:contextualSpacing/>
        <w:rPr>
          <w:rFonts w:ascii="Arial" w:hAnsi="Arial" w:cs="Arial"/>
        </w:rPr>
      </w:pPr>
    </w:p>
    <w:p w14:paraId="25BD8AE1" w14:textId="7EC6D64A" w:rsidR="00861143" w:rsidRDefault="00861143" w:rsidP="00F27F42">
      <w:pPr>
        <w:spacing w:after="120" w:line="276" w:lineRule="auto"/>
        <w:contextualSpacing/>
        <w:rPr>
          <w:rFonts w:ascii="Arial" w:hAnsi="Arial" w:cs="Arial"/>
          <w:b/>
        </w:rPr>
      </w:pPr>
      <w:r w:rsidRPr="00F27F42">
        <w:rPr>
          <w:rFonts w:ascii="Arial" w:hAnsi="Arial" w:cs="Arial"/>
          <w:b/>
        </w:rPr>
        <w:t xml:space="preserve">The next slide is titled ‘Allergies &amp; Adverse Reactions.’ A yellow table is titled ‘Allergies &amp; Adverse Reactions’ with a check box titled ‘No’. </w:t>
      </w:r>
    </w:p>
    <w:p w14:paraId="2D17C7AD" w14:textId="77777777" w:rsidR="00F27F42" w:rsidRPr="00F27F42" w:rsidRDefault="00F27F42" w:rsidP="00F27F42">
      <w:pPr>
        <w:spacing w:after="120" w:line="276" w:lineRule="auto"/>
        <w:contextualSpacing/>
        <w:rPr>
          <w:rFonts w:ascii="Arial" w:hAnsi="Arial" w:cs="Arial"/>
          <w:b/>
        </w:rPr>
      </w:pPr>
    </w:p>
    <w:tbl>
      <w:tblPr>
        <w:tblStyle w:val="TableGrid"/>
        <w:tblW w:w="0" w:type="auto"/>
        <w:tblLook w:val="04A0" w:firstRow="1" w:lastRow="0" w:firstColumn="1" w:lastColumn="0" w:noHBand="0" w:noVBand="1"/>
      </w:tblPr>
      <w:tblGrid>
        <w:gridCol w:w="2254"/>
        <w:gridCol w:w="2254"/>
        <w:gridCol w:w="2254"/>
        <w:gridCol w:w="2254"/>
      </w:tblGrid>
      <w:tr w:rsidR="00861143" w:rsidRPr="00F27F42" w14:paraId="3EF5693C" w14:textId="77777777" w:rsidTr="00D404D5">
        <w:tc>
          <w:tcPr>
            <w:tcW w:w="2254" w:type="dxa"/>
          </w:tcPr>
          <w:p w14:paraId="7385954E"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Medication/other</w:t>
            </w:r>
          </w:p>
        </w:tc>
        <w:tc>
          <w:tcPr>
            <w:tcW w:w="2254" w:type="dxa"/>
          </w:tcPr>
          <w:p w14:paraId="66BDBAAF"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Reaction (new this admission)</w:t>
            </w:r>
          </w:p>
        </w:tc>
        <w:tc>
          <w:tcPr>
            <w:tcW w:w="2254" w:type="dxa"/>
          </w:tcPr>
          <w:p w14:paraId="17AFB467"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Medication/other</w:t>
            </w:r>
          </w:p>
        </w:tc>
        <w:tc>
          <w:tcPr>
            <w:tcW w:w="2254" w:type="dxa"/>
          </w:tcPr>
          <w:p w14:paraId="4AA88B50"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Reaction (new this admission)</w:t>
            </w:r>
          </w:p>
        </w:tc>
      </w:tr>
      <w:tr w:rsidR="00861143" w:rsidRPr="00F27F42" w14:paraId="52A38DB9" w14:textId="77777777" w:rsidTr="00D404D5">
        <w:tc>
          <w:tcPr>
            <w:tcW w:w="2254" w:type="dxa"/>
          </w:tcPr>
          <w:p w14:paraId="67D2EF39"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Cefuroxime</w:t>
            </w:r>
          </w:p>
        </w:tc>
        <w:tc>
          <w:tcPr>
            <w:tcW w:w="2254" w:type="dxa"/>
          </w:tcPr>
          <w:p w14:paraId="2230420A" w14:textId="77777777" w:rsidR="00861143" w:rsidRPr="00F27F42" w:rsidRDefault="00861143" w:rsidP="00F27F42">
            <w:pPr>
              <w:pStyle w:val="ListParagraph"/>
              <w:numPr>
                <w:ilvl w:val="0"/>
                <w:numId w:val="16"/>
              </w:numPr>
              <w:spacing w:after="120" w:line="276" w:lineRule="auto"/>
              <w:rPr>
                <w:rFonts w:ascii="Arial" w:hAnsi="Arial" w:cs="Arial"/>
              </w:rPr>
            </w:pPr>
            <w:r w:rsidRPr="00F27F42">
              <w:rPr>
                <w:rFonts w:ascii="Arial" w:hAnsi="Arial" w:cs="Arial"/>
              </w:rPr>
              <w:t xml:space="preserve">All over rash     </w:t>
            </w:r>
          </w:p>
        </w:tc>
        <w:tc>
          <w:tcPr>
            <w:tcW w:w="2254" w:type="dxa"/>
          </w:tcPr>
          <w:p w14:paraId="3062356D" w14:textId="77777777" w:rsidR="00861143" w:rsidRPr="00F27F42" w:rsidRDefault="00861143" w:rsidP="00F27F42">
            <w:pPr>
              <w:spacing w:after="120" w:line="276" w:lineRule="auto"/>
              <w:contextualSpacing/>
              <w:rPr>
                <w:rFonts w:ascii="Arial" w:hAnsi="Arial" w:cs="Arial"/>
              </w:rPr>
            </w:pPr>
          </w:p>
        </w:tc>
        <w:tc>
          <w:tcPr>
            <w:tcW w:w="2254" w:type="dxa"/>
          </w:tcPr>
          <w:p w14:paraId="42A86E7D" w14:textId="77777777" w:rsidR="00861143" w:rsidRPr="00F27F42" w:rsidRDefault="00861143" w:rsidP="00F27F42">
            <w:pPr>
              <w:spacing w:after="120" w:line="276" w:lineRule="auto"/>
              <w:contextualSpacing/>
              <w:rPr>
                <w:rFonts w:ascii="Arial" w:hAnsi="Arial" w:cs="Arial"/>
              </w:rPr>
            </w:pPr>
          </w:p>
        </w:tc>
      </w:tr>
      <w:tr w:rsidR="00861143" w:rsidRPr="00F27F42" w14:paraId="33B57F2B" w14:textId="77777777" w:rsidTr="00D404D5">
        <w:tc>
          <w:tcPr>
            <w:tcW w:w="2254" w:type="dxa"/>
          </w:tcPr>
          <w:p w14:paraId="6780C3A7"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 xml:space="preserve">Morphine </w:t>
            </w:r>
          </w:p>
        </w:tc>
        <w:tc>
          <w:tcPr>
            <w:tcW w:w="2254" w:type="dxa"/>
          </w:tcPr>
          <w:p w14:paraId="51DEC884" w14:textId="77777777" w:rsidR="00861143" w:rsidRPr="00F27F42" w:rsidRDefault="00861143" w:rsidP="00F27F42">
            <w:pPr>
              <w:spacing w:after="120" w:line="276" w:lineRule="auto"/>
              <w:contextualSpacing/>
              <w:rPr>
                <w:rFonts w:ascii="Arial" w:hAnsi="Arial" w:cs="Arial"/>
              </w:rPr>
            </w:pPr>
            <w:r w:rsidRPr="00F27F42">
              <w:rPr>
                <w:rFonts w:ascii="Arial" w:hAnsi="Arial" w:cs="Arial"/>
              </w:rPr>
              <w:t>Nausea</w:t>
            </w:r>
          </w:p>
        </w:tc>
        <w:tc>
          <w:tcPr>
            <w:tcW w:w="2254" w:type="dxa"/>
          </w:tcPr>
          <w:p w14:paraId="6ABF4A8A" w14:textId="77777777" w:rsidR="00861143" w:rsidRPr="00F27F42" w:rsidRDefault="00861143" w:rsidP="00F27F42">
            <w:pPr>
              <w:spacing w:after="120" w:line="276" w:lineRule="auto"/>
              <w:contextualSpacing/>
              <w:rPr>
                <w:rFonts w:ascii="Arial" w:hAnsi="Arial" w:cs="Arial"/>
              </w:rPr>
            </w:pPr>
          </w:p>
        </w:tc>
        <w:tc>
          <w:tcPr>
            <w:tcW w:w="2254" w:type="dxa"/>
          </w:tcPr>
          <w:p w14:paraId="479B8120" w14:textId="77777777" w:rsidR="00861143" w:rsidRPr="00F27F42" w:rsidRDefault="00861143" w:rsidP="00F27F42">
            <w:pPr>
              <w:spacing w:after="120" w:line="276" w:lineRule="auto"/>
              <w:contextualSpacing/>
              <w:rPr>
                <w:rFonts w:ascii="Arial" w:hAnsi="Arial" w:cs="Arial"/>
              </w:rPr>
            </w:pPr>
          </w:p>
        </w:tc>
      </w:tr>
      <w:tr w:rsidR="00861143" w:rsidRPr="00F27F42" w14:paraId="7A83A149" w14:textId="77777777" w:rsidTr="00D404D5">
        <w:tc>
          <w:tcPr>
            <w:tcW w:w="2254" w:type="dxa"/>
          </w:tcPr>
          <w:p w14:paraId="54DC6697" w14:textId="77777777" w:rsidR="00861143" w:rsidRPr="00F27F42" w:rsidRDefault="00861143" w:rsidP="00F27F42">
            <w:pPr>
              <w:spacing w:after="120" w:line="276" w:lineRule="auto"/>
              <w:contextualSpacing/>
              <w:rPr>
                <w:rFonts w:ascii="Arial" w:hAnsi="Arial" w:cs="Arial"/>
                <w:b/>
              </w:rPr>
            </w:pPr>
          </w:p>
        </w:tc>
        <w:tc>
          <w:tcPr>
            <w:tcW w:w="2254" w:type="dxa"/>
          </w:tcPr>
          <w:p w14:paraId="2658A41F" w14:textId="77777777" w:rsidR="00861143" w:rsidRPr="00F27F42" w:rsidRDefault="00861143" w:rsidP="00F27F42">
            <w:pPr>
              <w:spacing w:after="120" w:line="276" w:lineRule="auto"/>
              <w:contextualSpacing/>
              <w:rPr>
                <w:rFonts w:ascii="Arial" w:hAnsi="Arial" w:cs="Arial"/>
                <w:b/>
              </w:rPr>
            </w:pPr>
          </w:p>
        </w:tc>
        <w:tc>
          <w:tcPr>
            <w:tcW w:w="2254" w:type="dxa"/>
          </w:tcPr>
          <w:p w14:paraId="319CF701" w14:textId="77777777" w:rsidR="00861143" w:rsidRPr="00F27F42" w:rsidRDefault="00861143" w:rsidP="00F27F42">
            <w:pPr>
              <w:spacing w:after="120" w:line="276" w:lineRule="auto"/>
              <w:contextualSpacing/>
              <w:rPr>
                <w:rFonts w:ascii="Arial" w:hAnsi="Arial" w:cs="Arial"/>
                <w:b/>
              </w:rPr>
            </w:pPr>
          </w:p>
        </w:tc>
        <w:tc>
          <w:tcPr>
            <w:tcW w:w="2254" w:type="dxa"/>
          </w:tcPr>
          <w:p w14:paraId="6DBCAE9D" w14:textId="77777777" w:rsidR="00861143" w:rsidRPr="00F27F42" w:rsidRDefault="00861143" w:rsidP="00F27F42">
            <w:pPr>
              <w:spacing w:after="120" w:line="276" w:lineRule="auto"/>
              <w:contextualSpacing/>
              <w:rPr>
                <w:rFonts w:ascii="Arial" w:hAnsi="Arial" w:cs="Arial"/>
                <w:b/>
              </w:rPr>
            </w:pPr>
          </w:p>
        </w:tc>
      </w:tr>
      <w:tr w:rsidR="00861143" w:rsidRPr="00F27F42" w14:paraId="3855350F" w14:textId="77777777" w:rsidTr="00D404D5">
        <w:tc>
          <w:tcPr>
            <w:tcW w:w="2254" w:type="dxa"/>
          </w:tcPr>
          <w:p w14:paraId="26CF6F39" w14:textId="77777777" w:rsidR="00861143" w:rsidRPr="00F27F42" w:rsidRDefault="00861143" w:rsidP="00F27F42">
            <w:pPr>
              <w:spacing w:after="120" w:line="276" w:lineRule="auto"/>
              <w:contextualSpacing/>
              <w:rPr>
                <w:rFonts w:ascii="Arial" w:hAnsi="Arial" w:cs="Arial"/>
                <w:b/>
              </w:rPr>
            </w:pPr>
          </w:p>
        </w:tc>
        <w:tc>
          <w:tcPr>
            <w:tcW w:w="2254" w:type="dxa"/>
          </w:tcPr>
          <w:p w14:paraId="7EEAA15D" w14:textId="77777777" w:rsidR="00861143" w:rsidRPr="00F27F42" w:rsidRDefault="00861143" w:rsidP="00F27F42">
            <w:pPr>
              <w:spacing w:after="120" w:line="276" w:lineRule="auto"/>
              <w:contextualSpacing/>
              <w:rPr>
                <w:rFonts w:ascii="Arial" w:hAnsi="Arial" w:cs="Arial"/>
                <w:b/>
              </w:rPr>
            </w:pPr>
          </w:p>
        </w:tc>
        <w:tc>
          <w:tcPr>
            <w:tcW w:w="2254" w:type="dxa"/>
          </w:tcPr>
          <w:p w14:paraId="0A3D6DD1" w14:textId="77777777" w:rsidR="00861143" w:rsidRPr="00F27F42" w:rsidRDefault="00861143" w:rsidP="00F27F42">
            <w:pPr>
              <w:spacing w:after="120" w:line="276" w:lineRule="auto"/>
              <w:contextualSpacing/>
              <w:rPr>
                <w:rFonts w:ascii="Arial" w:hAnsi="Arial" w:cs="Arial"/>
                <w:b/>
              </w:rPr>
            </w:pPr>
          </w:p>
        </w:tc>
        <w:tc>
          <w:tcPr>
            <w:tcW w:w="2254" w:type="dxa"/>
          </w:tcPr>
          <w:p w14:paraId="71AA964E" w14:textId="77777777" w:rsidR="00861143" w:rsidRPr="00F27F42" w:rsidRDefault="00861143" w:rsidP="00F27F42">
            <w:pPr>
              <w:spacing w:after="120" w:line="276" w:lineRule="auto"/>
              <w:contextualSpacing/>
              <w:rPr>
                <w:rFonts w:ascii="Arial" w:hAnsi="Arial" w:cs="Arial"/>
                <w:b/>
              </w:rPr>
            </w:pPr>
          </w:p>
        </w:tc>
      </w:tr>
      <w:tr w:rsidR="00861143" w:rsidRPr="00F27F42" w14:paraId="6633CE5C" w14:textId="77777777" w:rsidTr="00D404D5">
        <w:tc>
          <w:tcPr>
            <w:tcW w:w="2254" w:type="dxa"/>
          </w:tcPr>
          <w:p w14:paraId="37E14AB4" w14:textId="77777777" w:rsidR="00861143" w:rsidRPr="00F27F42" w:rsidRDefault="00861143" w:rsidP="00F27F42">
            <w:pPr>
              <w:spacing w:after="120" w:line="276" w:lineRule="auto"/>
              <w:contextualSpacing/>
              <w:rPr>
                <w:rFonts w:ascii="Arial" w:hAnsi="Arial" w:cs="Arial"/>
                <w:b/>
              </w:rPr>
            </w:pPr>
          </w:p>
        </w:tc>
        <w:tc>
          <w:tcPr>
            <w:tcW w:w="2254" w:type="dxa"/>
          </w:tcPr>
          <w:p w14:paraId="58FBB574" w14:textId="77777777" w:rsidR="00861143" w:rsidRPr="00F27F42" w:rsidRDefault="00861143" w:rsidP="00F27F42">
            <w:pPr>
              <w:spacing w:after="120" w:line="276" w:lineRule="auto"/>
              <w:contextualSpacing/>
              <w:rPr>
                <w:rFonts w:ascii="Arial" w:hAnsi="Arial" w:cs="Arial"/>
                <w:b/>
              </w:rPr>
            </w:pPr>
          </w:p>
        </w:tc>
        <w:tc>
          <w:tcPr>
            <w:tcW w:w="2254" w:type="dxa"/>
          </w:tcPr>
          <w:p w14:paraId="4B6D09B8" w14:textId="77777777" w:rsidR="00861143" w:rsidRPr="00F27F42" w:rsidRDefault="00861143" w:rsidP="00F27F42">
            <w:pPr>
              <w:spacing w:after="120" w:line="276" w:lineRule="auto"/>
              <w:contextualSpacing/>
              <w:rPr>
                <w:rFonts w:ascii="Arial" w:hAnsi="Arial" w:cs="Arial"/>
                <w:b/>
              </w:rPr>
            </w:pPr>
          </w:p>
        </w:tc>
        <w:tc>
          <w:tcPr>
            <w:tcW w:w="2254" w:type="dxa"/>
          </w:tcPr>
          <w:p w14:paraId="311AA4DF" w14:textId="77777777" w:rsidR="00861143" w:rsidRPr="00F27F42" w:rsidRDefault="00861143" w:rsidP="00F27F42">
            <w:pPr>
              <w:spacing w:after="120" w:line="276" w:lineRule="auto"/>
              <w:contextualSpacing/>
              <w:rPr>
                <w:rFonts w:ascii="Arial" w:hAnsi="Arial" w:cs="Arial"/>
                <w:b/>
              </w:rPr>
            </w:pPr>
          </w:p>
        </w:tc>
      </w:tr>
      <w:tr w:rsidR="00861143" w:rsidRPr="00F27F42" w14:paraId="2321A1D1" w14:textId="77777777" w:rsidTr="00D404D5">
        <w:tc>
          <w:tcPr>
            <w:tcW w:w="2254" w:type="dxa"/>
          </w:tcPr>
          <w:p w14:paraId="6C8086F8"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Signature: I Goodprescriber</w:t>
            </w:r>
          </w:p>
        </w:tc>
        <w:tc>
          <w:tcPr>
            <w:tcW w:w="2254" w:type="dxa"/>
          </w:tcPr>
          <w:p w14:paraId="19C6D959" w14:textId="77777777" w:rsidR="00861143" w:rsidRPr="00F27F42" w:rsidRDefault="00861143" w:rsidP="00F27F42">
            <w:pPr>
              <w:spacing w:after="120" w:line="276" w:lineRule="auto"/>
              <w:contextualSpacing/>
              <w:rPr>
                <w:rFonts w:ascii="Arial" w:hAnsi="Arial" w:cs="Arial"/>
                <w:b/>
              </w:rPr>
            </w:pPr>
          </w:p>
        </w:tc>
        <w:tc>
          <w:tcPr>
            <w:tcW w:w="2254" w:type="dxa"/>
          </w:tcPr>
          <w:p w14:paraId="7C8CEB8B"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Date: 1/5/20</w:t>
            </w:r>
          </w:p>
        </w:tc>
        <w:tc>
          <w:tcPr>
            <w:tcW w:w="2254" w:type="dxa"/>
          </w:tcPr>
          <w:p w14:paraId="453526E3" w14:textId="77777777" w:rsidR="00861143" w:rsidRPr="00F27F42" w:rsidRDefault="00861143" w:rsidP="00F27F42">
            <w:pPr>
              <w:spacing w:after="120" w:line="276" w:lineRule="auto"/>
              <w:contextualSpacing/>
              <w:rPr>
                <w:rFonts w:ascii="Arial" w:hAnsi="Arial" w:cs="Arial"/>
                <w:b/>
              </w:rPr>
            </w:pPr>
          </w:p>
        </w:tc>
      </w:tr>
    </w:tbl>
    <w:p w14:paraId="240A0EB8" w14:textId="77777777" w:rsidR="00F27F42" w:rsidRDefault="00F27F42" w:rsidP="00F27F42">
      <w:pPr>
        <w:spacing w:after="120" w:line="276" w:lineRule="auto"/>
        <w:contextualSpacing/>
        <w:rPr>
          <w:rFonts w:ascii="Arial" w:hAnsi="Arial" w:cs="Arial"/>
          <w:b/>
        </w:rPr>
      </w:pPr>
    </w:p>
    <w:p w14:paraId="5C49901D" w14:textId="0453F5D1" w:rsidR="00861143" w:rsidRPr="00F27F42" w:rsidRDefault="00861143" w:rsidP="00F27F42">
      <w:pPr>
        <w:spacing w:after="120" w:line="276" w:lineRule="auto"/>
        <w:contextualSpacing/>
        <w:rPr>
          <w:rFonts w:ascii="Arial" w:hAnsi="Arial" w:cs="Arial"/>
          <w:b/>
        </w:rPr>
      </w:pPr>
      <w:r w:rsidRPr="00F27F42">
        <w:rPr>
          <w:rFonts w:ascii="Arial" w:hAnsi="Arial" w:cs="Arial"/>
          <w:b/>
        </w:rPr>
        <w:t>Below the table, text reads: Page 2.</w:t>
      </w:r>
    </w:p>
    <w:p w14:paraId="0D2A836D" w14:textId="77777777" w:rsidR="00861143" w:rsidRPr="00F27F42" w:rsidRDefault="00861143" w:rsidP="00F27F42">
      <w:pPr>
        <w:pStyle w:val="ListParagraph"/>
        <w:numPr>
          <w:ilvl w:val="0"/>
          <w:numId w:val="17"/>
        </w:numPr>
        <w:spacing w:after="120" w:line="276" w:lineRule="auto"/>
        <w:rPr>
          <w:rFonts w:ascii="Arial" w:hAnsi="Arial" w:cs="Arial"/>
          <w:b/>
        </w:rPr>
      </w:pPr>
      <w:r w:rsidRPr="00F27F42">
        <w:rPr>
          <w:rFonts w:ascii="Arial" w:hAnsi="Arial" w:cs="Arial"/>
          <w:b/>
        </w:rPr>
        <w:t xml:space="preserve">The allergies and adverse reactions boxes have been combined into a single source, on page 2. This placement allows the allergies &amp; adverse reactions to be visible when prescribing, </w:t>
      </w:r>
      <w:proofErr w:type="gramStart"/>
      <w:r w:rsidRPr="00F27F42">
        <w:rPr>
          <w:rFonts w:ascii="Arial" w:hAnsi="Arial" w:cs="Arial"/>
          <w:b/>
        </w:rPr>
        <w:t>administering</w:t>
      </w:r>
      <w:proofErr w:type="gramEnd"/>
      <w:r w:rsidRPr="00F27F42">
        <w:rPr>
          <w:rFonts w:ascii="Arial" w:hAnsi="Arial" w:cs="Arial"/>
          <w:b/>
        </w:rPr>
        <w:t xml:space="preserve"> or reviewing medicines. </w:t>
      </w:r>
    </w:p>
    <w:p w14:paraId="3300ACBD" w14:textId="77777777" w:rsidR="00861143" w:rsidRPr="00F27F42" w:rsidRDefault="00861143" w:rsidP="00F27F42">
      <w:pPr>
        <w:pStyle w:val="ListParagraph"/>
        <w:numPr>
          <w:ilvl w:val="0"/>
          <w:numId w:val="17"/>
        </w:numPr>
        <w:spacing w:after="120" w:line="276" w:lineRule="auto"/>
        <w:rPr>
          <w:rFonts w:ascii="Arial" w:hAnsi="Arial" w:cs="Arial"/>
          <w:b/>
        </w:rPr>
      </w:pPr>
      <w:r w:rsidRPr="00F27F42">
        <w:rPr>
          <w:rFonts w:ascii="Arial" w:hAnsi="Arial" w:cs="Arial"/>
          <w:b/>
        </w:rPr>
        <w:t>There is no need to distinguish between an allergy and an adverse reaction on the revised NMC.</w:t>
      </w:r>
    </w:p>
    <w:p w14:paraId="3BEF94B8" w14:textId="77777777" w:rsidR="00861143" w:rsidRPr="00F27F42" w:rsidRDefault="00861143" w:rsidP="00F27F42">
      <w:pPr>
        <w:pStyle w:val="ListParagraph"/>
        <w:numPr>
          <w:ilvl w:val="0"/>
          <w:numId w:val="17"/>
        </w:numPr>
        <w:spacing w:after="120" w:line="276" w:lineRule="auto"/>
        <w:rPr>
          <w:rFonts w:ascii="Arial" w:hAnsi="Arial" w:cs="Arial"/>
          <w:b/>
        </w:rPr>
      </w:pPr>
      <w:r w:rsidRPr="00F27F42">
        <w:rPr>
          <w:rFonts w:ascii="Arial" w:hAnsi="Arial" w:cs="Arial"/>
          <w:b/>
        </w:rPr>
        <w:t>Recording of a clinician’s signature assigns accountability for the information and the date shows how current the information is.</w:t>
      </w:r>
    </w:p>
    <w:p w14:paraId="71292A50" w14:textId="77777777" w:rsidR="00861143" w:rsidRPr="00F27F42" w:rsidRDefault="00861143" w:rsidP="00F27F42">
      <w:pPr>
        <w:pStyle w:val="ListParagraph"/>
        <w:numPr>
          <w:ilvl w:val="0"/>
          <w:numId w:val="17"/>
        </w:numPr>
        <w:spacing w:after="120" w:line="276" w:lineRule="auto"/>
        <w:rPr>
          <w:rFonts w:ascii="Arial" w:hAnsi="Arial" w:cs="Arial"/>
          <w:b/>
        </w:rPr>
      </w:pPr>
      <w:r w:rsidRPr="00F27F42">
        <w:rPr>
          <w:rFonts w:ascii="Arial" w:hAnsi="Arial" w:cs="Arial"/>
          <w:b/>
        </w:rPr>
        <w:t>There is also a reminder on the fluids and infusions page (last page) of the NMC to refer to page 2 for information on allergies and adverse reactions.</w:t>
      </w:r>
    </w:p>
    <w:p w14:paraId="5349263D" w14:textId="77777777" w:rsidR="00861143" w:rsidRPr="00F27F42" w:rsidRDefault="00861143" w:rsidP="00F27F42">
      <w:pPr>
        <w:spacing w:after="120" w:line="276" w:lineRule="auto"/>
        <w:contextualSpacing/>
        <w:rPr>
          <w:rFonts w:ascii="Arial" w:hAnsi="Arial" w:cs="Arial"/>
          <w:b/>
        </w:rPr>
      </w:pPr>
    </w:p>
    <w:p w14:paraId="384CD0A5" w14:textId="77777777" w:rsidR="00861143" w:rsidRPr="00F27F42" w:rsidRDefault="00861143" w:rsidP="00F27F42">
      <w:pPr>
        <w:spacing w:after="120" w:line="276" w:lineRule="auto"/>
        <w:contextualSpacing/>
        <w:rPr>
          <w:rFonts w:ascii="Arial" w:hAnsi="Arial" w:cs="Arial"/>
        </w:rPr>
      </w:pPr>
      <w:r w:rsidRPr="00F27F42">
        <w:rPr>
          <w:rFonts w:ascii="Arial" w:hAnsi="Arial" w:cs="Arial"/>
          <w:b/>
        </w:rPr>
        <w:t>Audio</w:t>
      </w:r>
    </w:p>
    <w:p w14:paraId="75ED25A7" w14:textId="77777777" w:rsidR="00861143" w:rsidRPr="00F27F42" w:rsidRDefault="00861143" w:rsidP="00F27F42">
      <w:pPr>
        <w:spacing w:after="120" w:line="276" w:lineRule="auto"/>
        <w:contextualSpacing/>
        <w:rPr>
          <w:rFonts w:ascii="Arial" w:hAnsi="Arial" w:cs="Arial"/>
        </w:rPr>
      </w:pPr>
    </w:p>
    <w:p w14:paraId="25CA5E19" w14:textId="77777777" w:rsidR="00861143" w:rsidRPr="00F27F42" w:rsidRDefault="00244FFE" w:rsidP="00F27F42">
      <w:pPr>
        <w:spacing w:after="120" w:line="276" w:lineRule="auto"/>
        <w:contextualSpacing/>
        <w:rPr>
          <w:rFonts w:ascii="Arial" w:hAnsi="Arial" w:cs="Arial"/>
        </w:rPr>
      </w:pPr>
      <w:r w:rsidRPr="00F27F42">
        <w:rPr>
          <w:rFonts w:ascii="Arial" w:hAnsi="Arial" w:cs="Arial"/>
        </w:rPr>
        <w:t>Verbal orders, page 3.</w:t>
      </w:r>
    </w:p>
    <w:p w14:paraId="5F88A43F" w14:textId="77777777" w:rsidR="00861143" w:rsidRPr="00F27F42" w:rsidRDefault="00861143" w:rsidP="00F27F42">
      <w:pPr>
        <w:spacing w:after="120" w:line="276" w:lineRule="auto"/>
        <w:contextualSpacing/>
        <w:rPr>
          <w:rFonts w:ascii="Arial" w:hAnsi="Arial" w:cs="Arial"/>
        </w:rPr>
      </w:pPr>
    </w:p>
    <w:p w14:paraId="1811E373"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Visual</w:t>
      </w:r>
    </w:p>
    <w:p w14:paraId="014F6F19" w14:textId="77777777" w:rsidR="00861143" w:rsidRPr="00F27F42" w:rsidRDefault="00861143" w:rsidP="00F27F42">
      <w:pPr>
        <w:spacing w:after="120" w:line="276" w:lineRule="auto"/>
        <w:contextualSpacing/>
        <w:rPr>
          <w:rFonts w:ascii="Arial" w:hAnsi="Arial" w:cs="Arial"/>
        </w:rPr>
      </w:pPr>
    </w:p>
    <w:p w14:paraId="5F65CE06" w14:textId="1D345BC0" w:rsidR="00861143" w:rsidRPr="00F27F42" w:rsidRDefault="00861143" w:rsidP="00F27F42">
      <w:pPr>
        <w:spacing w:after="120" w:line="276" w:lineRule="auto"/>
        <w:contextualSpacing/>
        <w:rPr>
          <w:rFonts w:ascii="Arial" w:hAnsi="Arial" w:cs="Arial"/>
          <w:b/>
        </w:rPr>
      </w:pPr>
      <w:r w:rsidRPr="00F27F42">
        <w:rPr>
          <w:rFonts w:ascii="Arial" w:hAnsi="Arial" w:cs="Arial"/>
          <w:b/>
        </w:rPr>
        <w:t>The next slide is titled ‘Verbal orders.’ Verbal Orders (must be signed as soon as possible or within 24 hours of order)</w:t>
      </w:r>
      <w:r w:rsidR="00F27F42">
        <w:rPr>
          <w:rFonts w:ascii="Arial" w:hAnsi="Arial" w:cs="Arial"/>
          <w:b/>
        </w:rPr>
        <w:t>.</w:t>
      </w:r>
      <w:r w:rsidRPr="00F27F42">
        <w:rPr>
          <w:rFonts w:ascii="Arial" w:hAnsi="Arial" w:cs="Arial"/>
          <w:b/>
        </w:rPr>
        <w:t xml:space="preserve"> An example verbal order includes space to fill in the following: Date &amp; Time, Medicine, Dose, Units, Route, Dose calculation (eg: mg/kg per dose), Date &amp; time of dose, Initials, Time Completed, the Prescriber’s name, the Prescriber’s signature, Pharmacy &amp; special instructions, P</w:t>
      </w:r>
      <w:r w:rsidR="00315979" w:rsidRPr="00F27F42">
        <w:rPr>
          <w:rFonts w:ascii="Arial" w:hAnsi="Arial" w:cs="Arial"/>
          <w:b/>
        </w:rPr>
        <w:t>h</w:t>
      </w:r>
      <w:r w:rsidRPr="00F27F42">
        <w:rPr>
          <w:rFonts w:ascii="Arial" w:hAnsi="Arial" w:cs="Arial"/>
          <w:b/>
        </w:rPr>
        <w:t>arm and a diagonally split box labelled Given by and Checked by. Beneath the example verbal orders, text reads ‘Page 3. This section has been enlarged to accommodate documentation of three verbal orders.’</w:t>
      </w:r>
    </w:p>
    <w:p w14:paraId="5F9DA202" w14:textId="77777777" w:rsidR="00861143" w:rsidRPr="00F27F42" w:rsidRDefault="00861143" w:rsidP="00F27F42">
      <w:pPr>
        <w:spacing w:after="120" w:line="276" w:lineRule="auto"/>
        <w:contextualSpacing/>
        <w:rPr>
          <w:rFonts w:ascii="Arial" w:hAnsi="Arial" w:cs="Arial"/>
        </w:rPr>
      </w:pPr>
    </w:p>
    <w:p w14:paraId="3D5D0643" w14:textId="77777777" w:rsidR="00861143" w:rsidRPr="00F27F42" w:rsidRDefault="00861143" w:rsidP="00F27F42">
      <w:pPr>
        <w:spacing w:after="120" w:line="276" w:lineRule="auto"/>
        <w:contextualSpacing/>
        <w:rPr>
          <w:rFonts w:ascii="Arial" w:hAnsi="Arial" w:cs="Arial"/>
        </w:rPr>
      </w:pPr>
      <w:r w:rsidRPr="00F27F42">
        <w:rPr>
          <w:rFonts w:ascii="Arial" w:hAnsi="Arial" w:cs="Arial"/>
          <w:b/>
        </w:rPr>
        <w:t>Audio</w:t>
      </w:r>
    </w:p>
    <w:p w14:paraId="34C60285" w14:textId="77777777" w:rsidR="00861143" w:rsidRPr="00F27F42" w:rsidRDefault="00861143" w:rsidP="00F27F42">
      <w:pPr>
        <w:spacing w:after="120" w:line="276" w:lineRule="auto"/>
        <w:contextualSpacing/>
        <w:rPr>
          <w:rFonts w:ascii="Arial" w:hAnsi="Arial" w:cs="Arial"/>
        </w:rPr>
      </w:pPr>
    </w:p>
    <w:p w14:paraId="2B5B7B6A" w14:textId="77777777" w:rsidR="00861143" w:rsidRPr="00F27F42" w:rsidRDefault="00244FFE" w:rsidP="00F27F42">
      <w:pPr>
        <w:spacing w:after="120" w:line="276" w:lineRule="auto"/>
        <w:contextualSpacing/>
        <w:rPr>
          <w:rFonts w:ascii="Arial" w:hAnsi="Arial" w:cs="Arial"/>
        </w:rPr>
      </w:pPr>
      <w:r w:rsidRPr="00F27F42">
        <w:rPr>
          <w:rFonts w:ascii="Arial" w:hAnsi="Arial" w:cs="Arial"/>
        </w:rPr>
        <w:t>Oxygen therapy and medical gases, page 3.</w:t>
      </w:r>
      <w:r w:rsidR="00D77297" w:rsidRPr="00F27F42">
        <w:rPr>
          <w:rFonts w:ascii="Arial" w:hAnsi="Arial" w:cs="Arial"/>
        </w:rPr>
        <w:t xml:space="preserve"> </w:t>
      </w:r>
    </w:p>
    <w:p w14:paraId="6F9A55D7" w14:textId="77777777" w:rsidR="00861143" w:rsidRPr="00F27F42" w:rsidRDefault="00861143" w:rsidP="00F27F42">
      <w:pPr>
        <w:spacing w:after="120" w:line="276" w:lineRule="auto"/>
        <w:contextualSpacing/>
        <w:rPr>
          <w:rFonts w:ascii="Arial" w:hAnsi="Arial" w:cs="Arial"/>
        </w:rPr>
      </w:pPr>
    </w:p>
    <w:p w14:paraId="0EDC0C20" w14:textId="77777777" w:rsidR="00861143" w:rsidRPr="00F27F42" w:rsidRDefault="00861143" w:rsidP="00F27F42">
      <w:pPr>
        <w:spacing w:after="120" w:line="276" w:lineRule="auto"/>
        <w:contextualSpacing/>
        <w:rPr>
          <w:rFonts w:ascii="Arial" w:hAnsi="Arial" w:cs="Arial"/>
        </w:rPr>
      </w:pPr>
      <w:r w:rsidRPr="00F27F42">
        <w:rPr>
          <w:rFonts w:ascii="Arial" w:hAnsi="Arial" w:cs="Arial"/>
          <w:b/>
        </w:rPr>
        <w:t>Visual</w:t>
      </w:r>
    </w:p>
    <w:p w14:paraId="2AC9D435" w14:textId="77777777" w:rsidR="00861143" w:rsidRPr="00F27F42" w:rsidRDefault="00861143" w:rsidP="00F27F42">
      <w:pPr>
        <w:spacing w:after="120" w:line="276" w:lineRule="auto"/>
        <w:contextualSpacing/>
        <w:rPr>
          <w:rFonts w:ascii="Arial" w:hAnsi="Arial" w:cs="Arial"/>
        </w:rPr>
      </w:pPr>
    </w:p>
    <w:p w14:paraId="1BDED205"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The next slide is titled ‘Oxygen Therapy &amp; Medical Gases.’</w:t>
      </w:r>
    </w:p>
    <w:p w14:paraId="50D656C3" w14:textId="77777777" w:rsidR="00F27F42" w:rsidRDefault="00861143" w:rsidP="00F27F42">
      <w:pPr>
        <w:spacing w:after="120" w:line="276" w:lineRule="auto"/>
        <w:contextualSpacing/>
        <w:rPr>
          <w:rFonts w:ascii="Arial" w:hAnsi="Arial" w:cs="Arial"/>
          <w:b/>
        </w:rPr>
      </w:pPr>
      <w:r w:rsidRPr="00F27F42">
        <w:rPr>
          <w:rFonts w:ascii="Arial" w:hAnsi="Arial" w:cs="Arial"/>
          <w:b/>
        </w:rPr>
        <w:t>Oxygen Therapy.</w:t>
      </w:r>
      <w:r w:rsidR="00F27F42">
        <w:rPr>
          <w:rFonts w:ascii="Arial" w:hAnsi="Arial" w:cs="Arial"/>
          <w:b/>
        </w:rPr>
        <w:t xml:space="preserve"> </w:t>
      </w:r>
    </w:p>
    <w:p w14:paraId="7E4C0073" w14:textId="25087752" w:rsidR="00861143" w:rsidRPr="00F27F42" w:rsidRDefault="00861143" w:rsidP="00F27F42">
      <w:pPr>
        <w:spacing w:after="120" w:line="276" w:lineRule="auto"/>
        <w:contextualSpacing/>
        <w:rPr>
          <w:rFonts w:ascii="Arial" w:hAnsi="Arial" w:cs="Arial"/>
          <w:b/>
        </w:rPr>
      </w:pPr>
      <w:r w:rsidRPr="00F27F42">
        <w:rPr>
          <w:rFonts w:ascii="Arial" w:hAnsi="Arial" w:cs="Arial"/>
          <w:b/>
        </w:rPr>
        <w:t>Remember: to document oxygen administration on the patient’s Vital Signs chart (L/minute).</w:t>
      </w:r>
    </w:p>
    <w:p w14:paraId="44BA3EFA"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A pink chart is formatted as follows:</w:t>
      </w:r>
      <w:r w:rsidRPr="00F27F42">
        <w:rPr>
          <w:rFonts w:ascii="Arial" w:hAnsi="Arial" w:cs="Arial"/>
          <w:b/>
        </w:rPr>
        <w:br/>
      </w:r>
    </w:p>
    <w:tbl>
      <w:tblPr>
        <w:tblStyle w:val="TableGrid"/>
        <w:tblW w:w="0" w:type="auto"/>
        <w:tblLook w:val="04A0" w:firstRow="1" w:lastRow="0" w:firstColumn="1" w:lastColumn="0" w:noHBand="0" w:noVBand="1"/>
      </w:tblPr>
      <w:tblGrid>
        <w:gridCol w:w="2254"/>
        <w:gridCol w:w="2254"/>
        <w:gridCol w:w="2254"/>
        <w:gridCol w:w="2254"/>
      </w:tblGrid>
      <w:tr w:rsidR="00861143" w:rsidRPr="00F27F42" w14:paraId="18071C01" w14:textId="77777777" w:rsidTr="00D404D5">
        <w:tc>
          <w:tcPr>
            <w:tcW w:w="2254" w:type="dxa"/>
          </w:tcPr>
          <w:p w14:paraId="380ED8C2"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lastRenderedPageBreak/>
              <w:t>Target oxygen saturation (%):</w:t>
            </w:r>
          </w:p>
        </w:tc>
        <w:tc>
          <w:tcPr>
            <w:tcW w:w="2254" w:type="dxa"/>
          </w:tcPr>
          <w:p w14:paraId="2C9E5F72"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(tick box) 88-91% COPD/chronic respiratory failure</w:t>
            </w:r>
          </w:p>
        </w:tc>
        <w:tc>
          <w:tcPr>
            <w:tcW w:w="2254" w:type="dxa"/>
          </w:tcPr>
          <w:p w14:paraId="52C07181"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(tick box) 92-96% most acute conditions</w:t>
            </w:r>
          </w:p>
        </w:tc>
        <w:tc>
          <w:tcPr>
            <w:tcW w:w="2254" w:type="dxa"/>
          </w:tcPr>
          <w:p w14:paraId="3BCF3A94"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(tick box) Other</w:t>
            </w:r>
          </w:p>
        </w:tc>
      </w:tr>
    </w:tbl>
    <w:p w14:paraId="163F47C4" w14:textId="77777777" w:rsidR="00F27F42" w:rsidRDefault="00F27F42" w:rsidP="00F27F42">
      <w:pPr>
        <w:spacing w:after="120" w:line="276" w:lineRule="auto"/>
        <w:contextualSpacing/>
        <w:rPr>
          <w:rFonts w:ascii="Arial" w:hAnsi="Arial" w:cs="Arial"/>
          <w:b/>
        </w:rPr>
      </w:pPr>
    </w:p>
    <w:p w14:paraId="63CA1CD7" w14:textId="14B0F775" w:rsidR="00861143" w:rsidRDefault="00861143" w:rsidP="00F27F42">
      <w:pPr>
        <w:spacing w:after="120" w:line="276" w:lineRule="auto"/>
        <w:contextualSpacing/>
        <w:rPr>
          <w:rFonts w:ascii="Arial" w:hAnsi="Arial" w:cs="Arial"/>
          <w:b/>
        </w:rPr>
      </w:pPr>
      <w:r w:rsidRPr="00F27F42">
        <w:rPr>
          <w:rFonts w:ascii="Arial" w:hAnsi="Arial" w:cs="Arial"/>
          <w:b/>
        </w:rPr>
        <w:t>An example pink table is left blank, as below:</w:t>
      </w:r>
    </w:p>
    <w:p w14:paraId="64120165" w14:textId="77777777" w:rsidR="00F27F42" w:rsidRPr="00F27F42" w:rsidRDefault="00F27F42" w:rsidP="00F27F42">
      <w:pPr>
        <w:spacing w:after="120" w:line="276" w:lineRule="auto"/>
        <w:contextualSpacing/>
        <w:rPr>
          <w:rFonts w:ascii="Arial" w:hAnsi="Arial" w:cs="Arial"/>
          <w:b/>
        </w:rPr>
      </w:pPr>
    </w:p>
    <w:tbl>
      <w:tblPr>
        <w:tblStyle w:val="TableGrid"/>
        <w:tblW w:w="0" w:type="auto"/>
        <w:tblLook w:val="04A0" w:firstRow="1" w:lastRow="0" w:firstColumn="1" w:lastColumn="0" w:noHBand="0" w:noVBand="1"/>
      </w:tblPr>
      <w:tblGrid>
        <w:gridCol w:w="1798"/>
        <w:gridCol w:w="1819"/>
        <w:gridCol w:w="1799"/>
        <w:gridCol w:w="1801"/>
        <w:gridCol w:w="1799"/>
      </w:tblGrid>
      <w:tr w:rsidR="00861143" w:rsidRPr="00F27F42" w14:paraId="05E77968" w14:textId="77777777" w:rsidTr="00D404D5">
        <w:tc>
          <w:tcPr>
            <w:tcW w:w="1803" w:type="dxa"/>
          </w:tcPr>
          <w:p w14:paraId="5BC15313"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Start date</w:t>
            </w:r>
          </w:p>
        </w:tc>
        <w:tc>
          <w:tcPr>
            <w:tcW w:w="1803" w:type="dxa"/>
          </w:tcPr>
          <w:p w14:paraId="229CDA1E"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Device/delivery</w:t>
            </w:r>
          </w:p>
        </w:tc>
        <w:tc>
          <w:tcPr>
            <w:tcW w:w="1803" w:type="dxa"/>
          </w:tcPr>
          <w:p w14:paraId="76687F0C"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Flow rate range / FiO2</w:t>
            </w:r>
          </w:p>
        </w:tc>
        <w:tc>
          <w:tcPr>
            <w:tcW w:w="1803" w:type="dxa"/>
          </w:tcPr>
          <w:p w14:paraId="21DEDA82"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Signature</w:t>
            </w:r>
          </w:p>
        </w:tc>
        <w:tc>
          <w:tcPr>
            <w:tcW w:w="1804" w:type="dxa"/>
          </w:tcPr>
          <w:p w14:paraId="7D717D79" w14:textId="77777777" w:rsidR="00861143" w:rsidRPr="00F27F42" w:rsidRDefault="00861143" w:rsidP="00F27F42">
            <w:pPr>
              <w:spacing w:after="120" w:line="276" w:lineRule="auto"/>
              <w:contextualSpacing/>
              <w:rPr>
                <w:rFonts w:ascii="Arial" w:hAnsi="Arial" w:cs="Arial"/>
                <w:b/>
              </w:rPr>
            </w:pPr>
            <w:r w:rsidRPr="00F27F42">
              <w:rPr>
                <w:rFonts w:ascii="Arial" w:hAnsi="Arial" w:cs="Arial"/>
                <w:b/>
              </w:rPr>
              <w:t>Stop date</w:t>
            </w:r>
          </w:p>
        </w:tc>
      </w:tr>
      <w:tr w:rsidR="00861143" w:rsidRPr="00F27F42" w14:paraId="65AAFA58" w14:textId="77777777" w:rsidTr="00D404D5">
        <w:tc>
          <w:tcPr>
            <w:tcW w:w="1803" w:type="dxa"/>
          </w:tcPr>
          <w:p w14:paraId="1C29345E" w14:textId="77777777" w:rsidR="00861143" w:rsidRPr="00F27F42" w:rsidRDefault="00861143" w:rsidP="00F27F42">
            <w:pPr>
              <w:spacing w:after="120" w:line="276" w:lineRule="auto"/>
              <w:contextualSpacing/>
              <w:rPr>
                <w:rFonts w:ascii="Arial" w:hAnsi="Arial" w:cs="Arial"/>
                <w:b/>
              </w:rPr>
            </w:pPr>
          </w:p>
        </w:tc>
        <w:tc>
          <w:tcPr>
            <w:tcW w:w="1803" w:type="dxa"/>
          </w:tcPr>
          <w:p w14:paraId="73CACCB7" w14:textId="77777777" w:rsidR="00861143" w:rsidRPr="00F27F42" w:rsidRDefault="00861143" w:rsidP="00F27F42">
            <w:pPr>
              <w:spacing w:after="120" w:line="276" w:lineRule="auto"/>
              <w:contextualSpacing/>
              <w:rPr>
                <w:rFonts w:ascii="Arial" w:hAnsi="Arial" w:cs="Arial"/>
                <w:b/>
              </w:rPr>
            </w:pPr>
          </w:p>
        </w:tc>
        <w:tc>
          <w:tcPr>
            <w:tcW w:w="1803" w:type="dxa"/>
          </w:tcPr>
          <w:p w14:paraId="461C8F20" w14:textId="77777777" w:rsidR="00861143" w:rsidRPr="00F27F42" w:rsidRDefault="00861143" w:rsidP="00F27F42">
            <w:pPr>
              <w:spacing w:after="120" w:line="276" w:lineRule="auto"/>
              <w:contextualSpacing/>
              <w:rPr>
                <w:rFonts w:ascii="Arial" w:hAnsi="Arial" w:cs="Arial"/>
                <w:b/>
              </w:rPr>
            </w:pPr>
          </w:p>
        </w:tc>
        <w:tc>
          <w:tcPr>
            <w:tcW w:w="1803" w:type="dxa"/>
          </w:tcPr>
          <w:p w14:paraId="50ABA833" w14:textId="77777777" w:rsidR="00861143" w:rsidRPr="00F27F42" w:rsidRDefault="00861143" w:rsidP="00F27F42">
            <w:pPr>
              <w:spacing w:after="120" w:line="276" w:lineRule="auto"/>
              <w:contextualSpacing/>
              <w:rPr>
                <w:rFonts w:ascii="Arial" w:hAnsi="Arial" w:cs="Arial"/>
                <w:b/>
              </w:rPr>
            </w:pPr>
          </w:p>
        </w:tc>
        <w:tc>
          <w:tcPr>
            <w:tcW w:w="1804" w:type="dxa"/>
          </w:tcPr>
          <w:p w14:paraId="646083BE" w14:textId="77777777" w:rsidR="00861143" w:rsidRPr="00F27F42" w:rsidRDefault="00861143" w:rsidP="00F27F42">
            <w:pPr>
              <w:spacing w:after="120" w:line="276" w:lineRule="auto"/>
              <w:contextualSpacing/>
              <w:rPr>
                <w:rFonts w:ascii="Arial" w:hAnsi="Arial" w:cs="Arial"/>
                <w:b/>
              </w:rPr>
            </w:pPr>
          </w:p>
        </w:tc>
      </w:tr>
      <w:tr w:rsidR="00861143" w:rsidRPr="00F27F42" w14:paraId="5C79E116" w14:textId="77777777" w:rsidTr="00D404D5">
        <w:tc>
          <w:tcPr>
            <w:tcW w:w="1803" w:type="dxa"/>
          </w:tcPr>
          <w:p w14:paraId="6B52F881" w14:textId="77777777" w:rsidR="00861143" w:rsidRPr="00F27F42" w:rsidRDefault="00861143" w:rsidP="00F27F42">
            <w:pPr>
              <w:spacing w:after="120" w:line="276" w:lineRule="auto"/>
              <w:contextualSpacing/>
              <w:rPr>
                <w:rFonts w:ascii="Arial" w:hAnsi="Arial" w:cs="Arial"/>
                <w:b/>
              </w:rPr>
            </w:pPr>
          </w:p>
        </w:tc>
        <w:tc>
          <w:tcPr>
            <w:tcW w:w="1803" w:type="dxa"/>
          </w:tcPr>
          <w:p w14:paraId="69145456" w14:textId="77777777" w:rsidR="00861143" w:rsidRPr="00F27F42" w:rsidRDefault="00861143" w:rsidP="00F27F42">
            <w:pPr>
              <w:spacing w:after="120" w:line="276" w:lineRule="auto"/>
              <w:contextualSpacing/>
              <w:rPr>
                <w:rFonts w:ascii="Arial" w:hAnsi="Arial" w:cs="Arial"/>
                <w:b/>
              </w:rPr>
            </w:pPr>
          </w:p>
        </w:tc>
        <w:tc>
          <w:tcPr>
            <w:tcW w:w="1803" w:type="dxa"/>
          </w:tcPr>
          <w:p w14:paraId="4BF4619A" w14:textId="77777777" w:rsidR="00861143" w:rsidRPr="00F27F42" w:rsidRDefault="00861143" w:rsidP="00F27F42">
            <w:pPr>
              <w:spacing w:after="120" w:line="276" w:lineRule="auto"/>
              <w:contextualSpacing/>
              <w:rPr>
                <w:rFonts w:ascii="Arial" w:hAnsi="Arial" w:cs="Arial"/>
                <w:b/>
              </w:rPr>
            </w:pPr>
          </w:p>
        </w:tc>
        <w:tc>
          <w:tcPr>
            <w:tcW w:w="1803" w:type="dxa"/>
          </w:tcPr>
          <w:p w14:paraId="79511C2C" w14:textId="77777777" w:rsidR="00861143" w:rsidRPr="00F27F42" w:rsidRDefault="00861143" w:rsidP="00F27F42">
            <w:pPr>
              <w:spacing w:after="120" w:line="276" w:lineRule="auto"/>
              <w:contextualSpacing/>
              <w:rPr>
                <w:rFonts w:ascii="Arial" w:hAnsi="Arial" w:cs="Arial"/>
                <w:b/>
              </w:rPr>
            </w:pPr>
          </w:p>
        </w:tc>
        <w:tc>
          <w:tcPr>
            <w:tcW w:w="1804" w:type="dxa"/>
          </w:tcPr>
          <w:p w14:paraId="37B2ABE9" w14:textId="77777777" w:rsidR="00861143" w:rsidRPr="00F27F42" w:rsidRDefault="00861143" w:rsidP="00F27F42">
            <w:pPr>
              <w:spacing w:after="120" w:line="276" w:lineRule="auto"/>
              <w:contextualSpacing/>
              <w:rPr>
                <w:rFonts w:ascii="Arial" w:hAnsi="Arial" w:cs="Arial"/>
                <w:b/>
              </w:rPr>
            </w:pPr>
          </w:p>
        </w:tc>
      </w:tr>
      <w:tr w:rsidR="00861143" w:rsidRPr="00F27F42" w14:paraId="5962FA69" w14:textId="77777777" w:rsidTr="00D404D5">
        <w:tc>
          <w:tcPr>
            <w:tcW w:w="1803" w:type="dxa"/>
          </w:tcPr>
          <w:p w14:paraId="4ABCE1DB" w14:textId="77777777" w:rsidR="00861143" w:rsidRPr="00F27F42" w:rsidRDefault="00861143" w:rsidP="00F27F42">
            <w:pPr>
              <w:spacing w:after="120" w:line="276" w:lineRule="auto"/>
              <w:contextualSpacing/>
              <w:rPr>
                <w:rFonts w:ascii="Arial" w:hAnsi="Arial" w:cs="Arial"/>
                <w:b/>
              </w:rPr>
            </w:pPr>
          </w:p>
        </w:tc>
        <w:tc>
          <w:tcPr>
            <w:tcW w:w="1803" w:type="dxa"/>
          </w:tcPr>
          <w:p w14:paraId="4B3178BB" w14:textId="77777777" w:rsidR="00861143" w:rsidRPr="00F27F42" w:rsidRDefault="00861143" w:rsidP="00F27F42">
            <w:pPr>
              <w:spacing w:after="120" w:line="276" w:lineRule="auto"/>
              <w:contextualSpacing/>
              <w:rPr>
                <w:rFonts w:ascii="Arial" w:hAnsi="Arial" w:cs="Arial"/>
                <w:b/>
              </w:rPr>
            </w:pPr>
          </w:p>
        </w:tc>
        <w:tc>
          <w:tcPr>
            <w:tcW w:w="1803" w:type="dxa"/>
          </w:tcPr>
          <w:p w14:paraId="43F18689" w14:textId="77777777" w:rsidR="00861143" w:rsidRPr="00F27F42" w:rsidRDefault="00861143" w:rsidP="00F27F42">
            <w:pPr>
              <w:spacing w:after="120" w:line="276" w:lineRule="auto"/>
              <w:contextualSpacing/>
              <w:rPr>
                <w:rFonts w:ascii="Arial" w:hAnsi="Arial" w:cs="Arial"/>
                <w:b/>
              </w:rPr>
            </w:pPr>
          </w:p>
        </w:tc>
        <w:tc>
          <w:tcPr>
            <w:tcW w:w="1803" w:type="dxa"/>
          </w:tcPr>
          <w:p w14:paraId="23C2FF20" w14:textId="77777777" w:rsidR="00861143" w:rsidRPr="00F27F42" w:rsidRDefault="00861143" w:rsidP="00F27F42">
            <w:pPr>
              <w:spacing w:after="120" w:line="276" w:lineRule="auto"/>
              <w:contextualSpacing/>
              <w:rPr>
                <w:rFonts w:ascii="Arial" w:hAnsi="Arial" w:cs="Arial"/>
                <w:b/>
              </w:rPr>
            </w:pPr>
          </w:p>
        </w:tc>
        <w:tc>
          <w:tcPr>
            <w:tcW w:w="1804" w:type="dxa"/>
          </w:tcPr>
          <w:p w14:paraId="0AC241CD" w14:textId="77777777" w:rsidR="00861143" w:rsidRPr="00F27F42" w:rsidRDefault="00861143" w:rsidP="00F27F42">
            <w:pPr>
              <w:spacing w:after="120" w:line="276" w:lineRule="auto"/>
              <w:contextualSpacing/>
              <w:rPr>
                <w:rFonts w:ascii="Arial" w:hAnsi="Arial" w:cs="Arial"/>
                <w:b/>
              </w:rPr>
            </w:pPr>
          </w:p>
        </w:tc>
      </w:tr>
      <w:tr w:rsidR="00861143" w:rsidRPr="00F27F42" w14:paraId="3ED68DCB" w14:textId="77777777" w:rsidTr="00D404D5">
        <w:tc>
          <w:tcPr>
            <w:tcW w:w="1803" w:type="dxa"/>
          </w:tcPr>
          <w:p w14:paraId="452D7D0A" w14:textId="77777777" w:rsidR="00861143" w:rsidRPr="00F27F42" w:rsidRDefault="00861143" w:rsidP="00F27F42">
            <w:pPr>
              <w:spacing w:after="120" w:line="276" w:lineRule="auto"/>
              <w:contextualSpacing/>
              <w:rPr>
                <w:rFonts w:ascii="Arial" w:hAnsi="Arial" w:cs="Arial"/>
                <w:b/>
              </w:rPr>
            </w:pPr>
          </w:p>
        </w:tc>
        <w:tc>
          <w:tcPr>
            <w:tcW w:w="1803" w:type="dxa"/>
          </w:tcPr>
          <w:p w14:paraId="7D22BBE0" w14:textId="77777777" w:rsidR="00861143" w:rsidRPr="00F27F42" w:rsidRDefault="00861143" w:rsidP="00F27F42">
            <w:pPr>
              <w:spacing w:after="120" w:line="276" w:lineRule="auto"/>
              <w:contextualSpacing/>
              <w:rPr>
                <w:rFonts w:ascii="Arial" w:hAnsi="Arial" w:cs="Arial"/>
                <w:b/>
              </w:rPr>
            </w:pPr>
          </w:p>
        </w:tc>
        <w:tc>
          <w:tcPr>
            <w:tcW w:w="1803" w:type="dxa"/>
          </w:tcPr>
          <w:p w14:paraId="388E7903" w14:textId="77777777" w:rsidR="00861143" w:rsidRPr="00F27F42" w:rsidRDefault="00861143" w:rsidP="00F27F42">
            <w:pPr>
              <w:spacing w:after="120" w:line="276" w:lineRule="auto"/>
              <w:contextualSpacing/>
              <w:rPr>
                <w:rFonts w:ascii="Arial" w:hAnsi="Arial" w:cs="Arial"/>
                <w:b/>
              </w:rPr>
            </w:pPr>
          </w:p>
        </w:tc>
        <w:tc>
          <w:tcPr>
            <w:tcW w:w="1803" w:type="dxa"/>
          </w:tcPr>
          <w:p w14:paraId="4CC52CA6" w14:textId="77777777" w:rsidR="00861143" w:rsidRPr="00F27F42" w:rsidRDefault="00861143" w:rsidP="00F27F42">
            <w:pPr>
              <w:spacing w:after="120" w:line="276" w:lineRule="auto"/>
              <w:contextualSpacing/>
              <w:rPr>
                <w:rFonts w:ascii="Arial" w:hAnsi="Arial" w:cs="Arial"/>
                <w:b/>
              </w:rPr>
            </w:pPr>
          </w:p>
        </w:tc>
        <w:tc>
          <w:tcPr>
            <w:tcW w:w="1804" w:type="dxa"/>
          </w:tcPr>
          <w:p w14:paraId="434EBDDD" w14:textId="77777777" w:rsidR="00861143" w:rsidRPr="00F27F42" w:rsidRDefault="00861143" w:rsidP="00F27F42">
            <w:pPr>
              <w:spacing w:after="120" w:line="276" w:lineRule="auto"/>
              <w:contextualSpacing/>
              <w:rPr>
                <w:rFonts w:ascii="Arial" w:hAnsi="Arial" w:cs="Arial"/>
                <w:b/>
              </w:rPr>
            </w:pPr>
          </w:p>
        </w:tc>
      </w:tr>
    </w:tbl>
    <w:p w14:paraId="37C745C0" w14:textId="77777777" w:rsidR="00F27F42" w:rsidRDefault="00F27F42" w:rsidP="00F27F42">
      <w:pPr>
        <w:spacing w:after="120" w:line="276" w:lineRule="auto"/>
        <w:contextualSpacing/>
        <w:rPr>
          <w:rFonts w:ascii="Arial" w:hAnsi="Arial" w:cs="Arial"/>
          <w:b/>
        </w:rPr>
      </w:pPr>
    </w:p>
    <w:p w14:paraId="480A7BAA" w14:textId="21CC5AE2" w:rsidR="00861143" w:rsidRPr="00F27F42" w:rsidRDefault="00861143" w:rsidP="00F27F42">
      <w:pPr>
        <w:spacing w:after="120" w:line="276" w:lineRule="auto"/>
        <w:contextualSpacing/>
        <w:rPr>
          <w:rFonts w:ascii="Arial" w:hAnsi="Arial" w:cs="Arial"/>
          <w:b/>
        </w:rPr>
      </w:pPr>
      <w:r w:rsidRPr="00F27F42">
        <w:rPr>
          <w:rFonts w:ascii="Arial" w:hAnsi="Arial" w:cs="Arial"/>
          <w:b/>
        </w:rPr>
        <w:t>Beneath the table, text reads: Page 3.</w:t>
      </w:r>
    </w:p>
    <w:p w14:paraId="5536F735" w14:textId="77777777" w:rsidR="00861143" w:rsidRPr="00F27F42" w:rsidRDefault="00861143" w:rsidP="00F27F42">
      <w:pPr>
        <w:pStyle w:val="ListParagraph"/>
        <w:numPr>
          <w:ilvl w:val="0"/>
          <w:numId w:val="18"/>
        </w:numPr>
        <w:spacing w:after="120" w:line="276" w:lineRule="auto"/>
        <w:rPr>
          <w:rFonts w:ascii="Arial" w:hAnsi="Arial" w:cs="Arial"/>
          <w:b/>
        </w:rPr>
      </w:pPr>
      <w:r w:rsidRPr="00F27F42">
        <w:rPr>
          <w:rFonts w:ascii="Arial" w:hAnsi="Arial" w:cs="Arial"/>
          <w:b/>
        </w:rPr>
        <w:t>The ‘Target Saturations’ box has been moved to the bottom of page 3 and shaded pink to make it more obvious (and to keep the ‘Once Only’ medicines together).</w:t>
      </w:r>
    </w:p>
    <w:p w14:paraId="38B68CEA" w14:textId="77777777" w:rsidR="00861143" w:rsidRPr="00F27F42" w:rsidRDefault="00861143" w:rsidP="00F27F42">
      <w:pPr>
        <w:pStyle w:val="ListParagraph"/>
        <w:numPr>
          <w:ilvl w:val="0"/>
          <w:numId w:val="18"/>
        </w:numPr>
        <w:spacing w:after="120" w:line="276" w:lineRule="auto"/>
        <w:rPr>
          <w:rFonts w:ascii="Arial" w:hAnsi="Arial" w:cs="Arial"/>
          <w:b/>
        </w:rPr>
      </w:pPr>
      <w:r w:rsidRPr="00F27F42">
        <w:rPr>
          <w:rFonts w:ascii="Arial" w:hAnsi="Arial" w:cs="Arial"/>
          <w:b/>
        </w:rPr>
        <w:t>The parameters have been updated to 88-91% and 92-96% and wording has been added for guidance.</w:t>
      </w:r>
    </w:p>
    <w:p w14:paraId="551331C4" w14:textId="77777777" w:rsidR="00861143" w:rsidRPr="00F27F42" w:rsidRDefault="00861143" w:rsidP="00F27F42">
      <w:pPr>
        <w:spacing w:after="120" w:line="276" w:lineRule="auto"/>
        <w:contextualSpacing/>
        <w:rPr>
          <w:rFonts w:ascii="Arial" w:hAnsi="Arial" w:cs="Arial"/>
        </w:rPr>
      </w:pPr>
      <w:r w:rsidRPr="00F27F42">
        <w:rPr>
          <w:rFonts w:ascii="Arial" w:hAnsi="Arial" w:cs="Arial"/>
          <w:b/>
        </w:rPr>
        <w:t>Audio</w:t>
      </w:r>
    </w:p>
    <w:p w14:paraId="5C691C85" w14:textId="77777777" w:rsidR="00861143" w:rsidRPr="00F27F42" w:rsidRDefault="00861143" w:rsidP="00F27F42">
      <w:pPr>
        <w:spacing w:after="120" w:line="276" w:lineRule="auto"/>
        <w:contextualSpacing/>
        <w:rPr>
          <w:rFonts w:ascii="Arial" w:hAnsi="Arial" w:cs="Arial"/>
        </w:rPr>
      </w:pPr>
    </w:p>
    <w:p w14:paraId="4777FEDF" w14:textId="77777777" w:rsidR="00244FFE" w:rsidRPr="00F27F42" w:rsidRDefault="00244FFE" w:rsidP="00F27F42">
      <w:pPr>
        <w:spacing w:after="120" w:line="276" w:lineRule="auto"/>
        <w:contextualSpacing/>
        <w:rPr>
          <w:rFonts w:ascii="Arial" w:hAnsi="Arial" w:cs="Arial"/>
        </w:rPr>
      </w:pPr>
      <w:r w:rsidRPr="00F27F42">
        <w:rPr>
          <w:rFonts w:ascii="Arial" w:hAnsi="Arial" w:cs="Arial"/>
        </w:rPr>
        <w:t>And we have referenced the guidelines</w:t>
      </w:r>
      <w:r w:rsidR="00D77297" w:rsidRPr="00F27F42">
        <w:rPr>
          <w:rFonts w:ascii="Arial" w:hAnsi="Arial" w:cs="Arial"/>
        </w:rPr>
        <w:t xml:space="preserve"> </w:t>
      </w:r>
      <w:r w:rsidRPr="00F27F42">
        <w:rPr>
          <w:rFonts w:ascii="Arial" w:hAnsi="Arial" w:cs="Arial"/>
        </w:rPr>
        <w:t>from the Thoracic Society in the user guide.</w:t>
      </w:r>
      <w:r w:rsidR="00D77297" w:rsidRPr="00F27F42">
        <w:rPr>
          <w:rFonts w:ascii="Arial" w:hAnsi="Arial" w:cs="Arial"/>
        </w:rPr>
        <w:t xml:space="preserve"> </w:t>
      </w:r>
      <w:r w:rsidRPr="00F27F42">
        <w:rPr>
          <w:rFonts w:ascii="Arial" w:hAnsi="Arial" w:cs="Arial"/>
        </w:rPr>
        <w:t>The dose boxes.</w:t>
      </w:r>
    </w:p>
    <w:p w14:paraId="617981B5" w14:textId="77777777" w:rsidR="00861143" w:rsidRPr="00F27F42" w:rsidRDefault="00861143" w:rsidP="00F27F42">
      <w:pPr>
        <w:spacing w:after="120" w:line="276" w:lineRule="auto"/>
        <w:contextualSpacing/>
        <w:rPr>
          <w:rFonts w:ascii="Arial" w:hAnsi="Arial" w:cs="Arial"/>
        </w:rPr>
      </w:pPr>
    </w:p>
    <w:p w14:paraId="0D71EEA6" w14:textId="77777777" w:rsidR="00861143" w:rsidRPr="00F27F42" w:rsidRDefault="00861143" w:rsidP="00F27F42">
      <w:pPr>
        <w:spacing w:after="120" w:line="276" w:lineRule="auto"/>
        <w:contextualSpacing/>
        <w:rPr>
          <w:rFonts w:ascii="Arial" w:hAnsi="Arial" w:cs="Arial"/>
        </w:rPr>
      </w:pPr>
      <w:r w:rsidRPr="00F27F42">
        <w:rPr>
          <w:rFonts w:ascii="Arial" w:hAnsi="Arial" w:cs="Arial"/>
          <w:b/>
        </w:rPr>
        <w:t>Visual</w:t>
      </w:r>
    </w:p>
    <w:p w14:paraId="66DD0D60" w14:textId="77777777" w:rsidR="00861143" w:rsidRPr="00F27F42" w:rsidRDefault="00861143" w:rsidP="00F27F42">
      <w:pPr>
        <w:spacing w:after="120" w:line="276" w:lineRule="auto"/>
        <w:contextualSpacing/>
        <w:rPr>
          <w:rFonts w:ascii="Arial" w:hAnsi="Arial" w:cs="Arial"/>
        </w:rPr>
      </w:pPr>
    </w:p>
    <w:p w14:paraId="4957091F" w14:textId="72CBB2AF" w:rsidR="00861143" w:rsidRPr="00F27F42" w:rsidRDefault="00861143" w:rsidP="00F27F42">
      <w:pPr>
        <w:spacing w:after="120" w:line="276" w:lineRule="auto"/>
        <w:contextualSpacing/>
        <w:rPr>
          <w:rFonts w:ascii="Arial" w:hAnsi="Arial" w:cs="Arial"/>
          <w:b/>
        </w:rPr>
      </w:pPr>
      <w:r w:rsidRPr="00F27F42">
        <w:rPr>
          <w:rFonts w:ascii="Arial" w:hAnsi="Arial" w:cs="Arial"/>
          <w:b/>
        </w:rPr>
        <w:t xml:space="preserve">The next slide is titled ‘The dose boxes.’ Beneath the title is the example Verbal Order from the previous slide. Beneath that is an example ‘As Required (PRN) Medicines’ chart, which includes space to fill in the following: Date, Medicine, Dose, Units, Route, Frequency, Dose calculation (eg: mg/kg per dose), Max dose/24hrs, the Prescriber’s signature, Indication, Pharmacy &amp; special instructions, Pharm and Sign, date and time to cancel.  The boxes titled Max dose/24hrs, the Prescriber’s signature and the Sign, </w:t>
      </w:r>
      <w:proofErr w:type="gramStart"/>
      <w:r w:rsidRPr="00F27F42">
        <w:rPr>
          <w:rFonts w:ascii="Arial" w:hAnsi="Arial" w:cs="Arial"/>
          <w:b/>
        </w:rPr>
        <w:t>date</w:t>
      </w:r>
      <w:proofErr w:type="gramEnd"/>
      <w:r w:rsidRPr="00F27F42">
        <w:rPr>
          <w:rFonts w:ascii="Arial" w:hAnsi="Arial" w:cs="Arial"/>
          <w:b/>
        </w:rPr>
        <w:t xml:space="preserve"> and time to cancel are bordered in red as opposed to black. Beneath the chart, text reads: The wording ‘Dose range if needed’ has been removed from the ‘Dose box’ in all sections except in the ‘As Required (PRN) Medicine’ sections on pages 4 to 7.</w:t>
      </w:r>
    </w:p>
    <w:p w14:paraId="2B05BDA9" w14:textId="77777777" w:rsidR="00861143" w:rsidRPr="00F27F42" w:rsidRDefault="00861143" w:rsidP="00F27F42">
      <w:pPr>
        <w:spacing w:after="120" w:line="276" w:lineRule="auto"/>
        <w:contextualSpacing/>
        <w:rPr>
          <w:rFonts w:ascii="Arial" w:hAnsi="Arial" w:cs="Arial"/>
          <w:b/>
        </w:rPr>
      </w:pPr>
    </w:p>
    <w:p w14:paraId="1649B63E" w14:textId="77777777" w:rsidR="00861143" w:rsidRPr="00F27F42" w:rsidRDefault="00861143" w:rsidP="00F27F42">
      <w:pPr>
        <w:spacing w:after="120" w:line="276" w:lineRule="auto"/>
        <w:contextualSpacing/>
        <w:rPr>
          <w:rFonts w:ascii="Arial" w:hAnsi="Arial" w:cs="Arial"/>
        </w:rPr>
      </w:pPr>
      <w:r w:rsidRPr="00F27F42">
        <w:rPr>
          <w:rFonts w:ascii="Arial" w:hAnsi="Arial" w:cs="Arial"/>
          <w:b/>
        </w:rPr>
        <w:t>Audio</w:t>
      </w:r>
    </w:p>
    <w:p w14:paraId="24E124B1" w14:textId="77777777" w:rsidR="00861143" w:rsidRPr="00F27F42" w:rsidRDefault="00861143" w:rsidP="00F27F42">
      <w:pPr>
        <w:spacing w:after="120" w:line="276" w:lineRule="auto"/>
        <w:contextualSpacing/>
        <w:rPr>
          <w:rFonts w:ascii="Arial" w:hAnsi="Arial" w:cs="Arial"/>
        </w:rPr>
      </w:pPr>
    </w:p>
    <w:p w14:paraId="6C496EAB" w14:textId="77777777" w:rsidR="00244FFE" w:rsidRPr="00F27F42" w:rsidRDefault="00244FFE" w:rsidP="00F27F42">
      <w:pPr>
        <w:spacing w:after="120" w:line="276" w:lineRule="auto"/>
        <w:contextualSpacing/>
        <w:rPr>
          <w:rFonts w:ascii="Arial" w:hAnsi="Arial" w:cs="Arial"/>
        </w:rPr>
      </w:pPr>
      <w:r w:rsidRPr="00F27F42">
        <w:rPr>
          <w:rFonts w:ascii="Arial" w:hAnsi="Arial" w:cs="Arial"/>
        </w:rPr>
        <w:t>The previous inclusion of that instruction</w:t>
      </w:r>
      <w:r w:rsidR="00D77297" w:rsidRPr="00F27F42">
        <w:rPr>
          <w:rFonts w:ascii="Arial" w:hAnsi="Arial" w:cs="Arial"/>
        </w:rPr>
        <w:t xml:space="preserve"> </w:t>
      </w:r>
      <w:r w:rsidRPr="00F27F42">
        <w:rPr>
          <w:rFonts w:ascii="Arial" w:hAnsi="Arial" w:cs="Arial"/>
        </w:rPr>
        <w:t>encouraged some prescribers to add a dose range</w:t>
      </w:r>
      <w:r w:rsidR="00D77297" w:rsidRPr="00F27F42">
        <w:rPr>
          <w:rFonts w:ascii="Arial" w:hAnsi="Arial" w:cs="Arial"/>
        </w:rPr>
        <w:t xml:space="preserve"> </w:t>
      </w:r>
      <w:r w:rsidRPr="00F27F42">
        <w:rPr>
          <w:rFonts w:ascii="Arial" w:hAnsi="Arial" w:cs="Arial"/>
        </w:rPr>
        <w:t>when a single dose should have been specified.</w:t>
      </w:r>
      <w:r w:rsidR="00D77297" w:rsidRPr="00F27F42">
        <w:rPr>
          <w:rFonts w:ascii="Arial" w:hAnsi="Arial" w:cs="Arial"/>
        </w:rPr>
        <w:t xml:space="preserve"> </w:t>
      </w:r>
      <w:r w:rsidRPr="00F27F42">
        <w:rPr>
          <w:rFonts w:ascii="Arial" w:hAnsi="Arial" w:cs="Arial"/>
        </w:rPr>
        <w:t>As required - PRN - medicines,</w:t>
      </w:r>
    </w:p>
    <w:p w14:paraId="58278431" w14:textId="77777777" w:rsidR="00B70DBB" w:rsidRPr="00F27F42" w:rsidRDefault="00244FFE" w:rsidP="00F27F42">
      <w:pPr>
        <w:spacing w:after="120" w:line="276" w:lineRule="auto"/>
        <w:contextualSpacing/>
        <w:rPr>
          <w:rFonts w:ascii="Arial" w:hAnsi="Arial" w:cs="Arial"/>
        </w:rPr>
      </w:pPr>
      <w:r w:rsidRPr="00F27F42">
        <w:rPr>
          <w:rFonts w:ascii="Arial" w:hAnsi="Arial" w:cs="Arial"/>
        </w:rPr>
        <w:t>pages 4 to 7.</w:t>
      </w:r>
      <w:r w:rsidR="00D77297" w:rsidRPr="00F27F42">
        <w:rPr>
          <w:rFonts w:ascii="Arial" w:hAnsi="Arial" w:cs="Arial"/>
        </w:rPr>
        <w:t xml:space="preserve"> </w:t>
      </w:r>
    </w:p>
    <w:p w14:paraId="7F071F31" w14:textId="77777777" w:rsidR="00B70DBB" w:rsidRPr="00F27F42" w:rsidRDefault="00B70DBB" w:rsidP="00F27F42">
      <w:pPr>
        <w:spacing w:after="120" w:line="276" w:lineRule="auto"/>
        <w:contextualSpacing/>
        <w:rPr>
          <w:rFonts w:ascii="Arial" w:hAnsi="Arial" w:cs="Arial"/>
        </w:rPr>
      </w:pPr>
    </w:p>
    <w:p w14:paraId="4F44A15F" w14:textId="77777777" w:rsidR="00B70DBB" w:rsidRPr="00F27F42" w:rsidRDefault="00B70DBB" w:rsidP="00F27F42">
      <w:pPr>
        <w:spacing w:after="120" w:line="276" w:lineRule="auto"/>
        <w:contextualSpacing/>
        <w:rPr>
          <w:rFonts w:ascii="Arial" w:hAnsi="Arial" w:cs="Arial"/>
        </w:rPr>
      </w:pPr>
      <w:r w:rsidRPr="00F27F42">
        <w:rPr>
          <w:rFonts w:ascii="Arial" w:hAnsi="Arial" w:cs="Arial"/>
          <w:b/>
        </w:rPr>
        <w:t>Visual</w:t>
      </w:r>
    </w:p>
    <w:p w14:paraId="16EF9C0C" w14:textId="77777777" w:rsidR="00B70DBB" w:rsidRPr="00F27F42" w:rsidRDefault="00B70DBB" w:rsidP="00F27F42">
      <w:pPr>
        <w:spacing w:after="120" w:line="276" w:lineRule="auto"/>
        <w:contextualSpacing/>
        <w:rPr>
          <w:rFonts w:ascii="Arial" w:hAnsi="Arial" w:cs="Arial"/>
        </w:rPr>
      </w:pPr>
    </w:p>
    <w:p w14:paraId="0142265F"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The next slide is titled ‘As Required (PRN) Medicines.’ Beneath the same chart as the previous slide, text reads: Pages 4 to 7.</w:t>
      </w:r>
    </w:p>
    <w:p w14:paraId="61C6ABDA" w14:textId="77777777" w:rsidR="00B70DBB" w:rsidRPr="00F27F42" w:rsidRDefault="00B70DBB" w:rsidP="00F27F42">
      <w:pPr>
        <w:pStyle w:val="ListParagraph"/>
        <w:numPr>
          <w:ilvl w:val="0"/>
          <w:numId w:val="19"/>
        </w:numPr>
        <w:spacing w:after="120" w:line="276" w:lineRule="auto"/>
        <w:rPr>
          <w:rFonts w:ascii="Arial" w:hAnsi="Arial" w:cs="Arial"/>
          <w:b/>
        </w:rPr>
      </w:pPr>
      <w:r w:rsidRPr="00F27F42">
        <w:rPr>
          <w:rFonts w:ascii="Arial" w:hAnsi="Arial" w:cs="Arial"/>
          <w:b/>
        </w:rPr>
        <w:lastRenderedPageBreak/>
        <w:t>An extra page has been added, giving additional space for PRN medicines.</w:t>
      </w:r>
    </w:p>
    <w:p w14:paraId="1DBBC3E2" w14:textId="77777777" w:rsidR="00B70DBB" w:rsidRPr="00F27F42" w:rsidRDefault="00B70DBB" w:rsidP="00F27F42">
      <w:pPr>
        <w:pStyle w:val="ListParagraph"/>
        <w:numPr>
          <w:ilvl w:val="0"/>
          <w:numId w:val="19"/>
        </w:numPr>
        <w:spacing w:after="120" w:line="276" w:lineRule="auto"/>
        <w:rPr>
          <w:rFonts w:ascii="Arial" w:hAnsi="Arial" w:cs="Arial"/>
          <w:b/>
        </w:rPr>
      </w:pPr>
      <w:r w:rsidRPr="00F27F42">
        <w:rPr>
          <w:rFonts w:ascii="Arial" w:hAnsi="Arial" w:cs="Arial"/>
          <w:b/>
        </w:rPr>
        <w:t>PRN ‘Indication’ and ‘Max dose/24hrs’ fields have been bolded to provide emphasis.</w:t>
      </w:r>
    </w:p>
    <w:p w14:paraId="47567371" w14:textId="77777777" w:rsidR="00B70DBB" w:rsidRPr="00F27F42" w:rsidRDefault="00B70DBB" w:rsidP="00F27F42">
      <w:pPr>
        <w:spacing w:after="120" w:line="276" w:lineRule="auto"/>
        <w:contextualSpacing/>
        <w:rPr>
          <w:rFonts w:ascii="Arial" w:hAnsi="Arial" w:cs="Arial"/>
        </w:rPr>
      </w:pPr>
    </w:p>
    <w:p w14:paraId="5A9794AF" w14:textId="77777777" w:rsidR="00B70DBB" w:rsidRPr="00F27F42" w:rsidRDefault="00B70DBB" w:rsidP="00F27F42">
      <w:pPr>
        <w:spacing w:after="120" w:line="276" w:lineRule="auto"/>
        <w:contextualSpacing/>
        <w:rPr>
          <w:rFonts w:ascii="Arial" w:hAnsi="Arial" w:cs="Arial"/>
        </w:rPr>
      </w:pPr>
      <w:r w:rsidRPr="00F27F42">
        <w:rPr>
          <w:rFonts w:ascii="Arial" w:hAnsi="Arial" w:cs="Arial"/>
          <w:b/>
        </w:rPr>
        <w:t>Audio</w:t>
      </w:r>
    </w:p>
    <w:p w14:paraId="042FE73A" w14:textId="77777777" w:rsidR="00B70DBB" w:rsidRPr="00F27F42" w:rsidRDefault="00B70DBB" w:rsidP="00F27F42">
      <w:pPr>
        <w:spacing w:after="120" w:line="276" w:lineRule="auto"/>
        <w:contextualSpacing/>
        <w:rPr>
          <w:rFonts w:ascii="Arial" w:hAnsi="Arial" w:cs="Arial"/>
        </w:rPr>
      </w:pPr>
    </w:p>
    <w:p w14:paraId="3CC653E4" w14:textId="77777777" w:rsidR="00B70DBB" w:rsidRPr="00F27F42" w:rsidRDefault="00244FFE" w:rsidP="00F27F42">
      <w:pPr>
        <w:spacing w:after="120" w:line="276" w:lineRule="auto"/>
        <w:contextualSpacing/>
        <w:rPr>
          <w:rFonts w:ascii="Arial" w:hAnsi="Arial" w:cs="Arial"/>
        </w:rPr>
      </w:pPr>
      <w:r w:rsidRPr="00F27F42">
        <w:rPr>
          <w:rFonts w:ascii="Arial" w:hAnsi="Arial" w:cs="Arial"/>
        </w:rPr>
        <w:t>Recommended administration times, page 15.</w:t>
      </w:r>
      <w:r w:rsidR="00D77297" w:rsidRPr="00F27F42">
        <w:rPr>
          <w:rFonts w:ascii="Arial" w:hAnsi="Arial" w:cs="Arial"/>
        </w:rPr>
        <w:t xml:space="preserve"> </w:t>
      </w:r>
    </w:p>
    <w:p w14:paraId="1F8D3808" w14:textId="77777777" w:rsidR="00B70DBB" w:rsidRPr="00F27F42" w:rsidRDefault="00B70DBB" w:rsidP="00F27F42">
      <w:pPr>
        <w:spacing w:after="120" w:line="276" w:lineRule="auto"/>
        <w:contextualSpacing/>
        <w:rPr>
          <w:rFonts w:ascii="Arial" w:hAnsi="Arial" w:cs="Arial"/>
        </w:rPr>
      </w:pPr>
    </w:p>
    <w:p w14:paraId="07AB5B75" w14:textId="77777777" w:rsidR="00B70DBB" w:rsidRPr="00F27F42" w:rsidRDefault="00B70DBB" w:rsidP="00F27F42">
      <w:pPr>
        <w:spacing w:after="120" w:line="276" w:lineRule="auto"/>
        <w:contextualSpacing/>
        <w:rPr>
          <w:rFonts w:ascii="Arial" w:hAnsi="Arial" w:cs="Arial"/>
        </w:rPr>
      </w:pPr>
      <w:r w:rsidRPr="00F27F42">
        <w:rPr>
          <w:rFonts w:ascii="Arial" w:hAnsi="Arial" w:cs="Arial"/>
          <w:b/>
        </w:rPr>
        <w:t>Visual</w:t>
      </w:r>
    </w:p>
    <w:p w14:paraId="53E05518" w14:textId="77777777" w:rsidR="00B70DBB" w:rsidRPr="00F27F42" w:rsidRDefault="00B70DBB" w:rsidP="00F27F42">
      <w:pPr>
        <w:spacing w:after="120" w:line="276" w:lineRule="auto"/>
        <w:contextualSpacing/>
        <w:rPr>
          <w:rFonts w:ascii="Arial" w:hAnsi="Arial" w:cs="Arial"/>
          <w:b/>
        </w:rPr>
      </w:pPr>
    </w:p>
    <w:p w14:paraId="602D5F65" w14:textId="0B92DEE9" w:rsidR="00B70DBB" w:rsidRDefault="00B70DBB" w:rsidP="00F27F42">
      <w:pPr>
        <w:spacing w:after="120" w:line="276" w:lineRule="auto"/>
        <w:contextualSpacing/>
        <w:rPr>
          <w:rFonts w:ascii="Arial" w:hAnsi="Arial" w:cs="Arial"/>
          <w:b/>
        </w:rPr>
      </w:pPr>
      <w:r w:rsidRPr="00F27F42">
        <w:rPr>
          <w:rFonts w:ascii="Arial" w:hAnsi="Arial" w:cs="Arial"/>
          <w:b/>
        </w:rPr>
        <w:t>The next slide is titled ‘Recommended Administration Times.’ The title of the table sits in a blue box which reads Recommended Administration Times. Guidelines only. The table is laid out as follows:</w:t>
      </w:r>
    </w:p>
    <w:p w14:paraId="1C7E4386" w14:textId="77777777" w:rsidR="00F27F42" w:rsidRPr="00F27F42" w:rsidRDefault="00F27F42" w:rsidP="00F27F42">
      <w:pPr>
        <w:spacing w:after="120" w:line="276" w:lineRule="auto"/>
        <w:contextualSpacing/>
        <w:rPr>
          <w:rFonts w:ascii="Arial" w:hAnsi="Arial" w:cs="Arial"/>
          <w:b/>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B70DBB" w:rsidRPr="00F27F42" w14:paraId="7B0EDF91" w14:textId="77777777" w:rsidTr="00D404D5">
        <w:tc>
          <w:tcPr>
            <w:tcW w:w="1502" w:type="dxa"/>
          </w:tcPr>
          <w:p w14:paraId="47B19230"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Morning</w:t>
            </w:r>
          </w:p>
        </w:tc>
        <w:tc>
          <w:tcPr>
            <w:tcW w:w="1502" w:type="dxa"/>
          </w:tcPr>
          <w:p w14:paraId="024215E1"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Mane</w:t>
            </w:r>
          </w:p>
        </w:tc>
        <w:tc>
          <w:tcPr>
            <w:tcW w:w="1503" w:type="dxa"/>
          </w:tcPr>
          <w:p w14:paraId="3C4E156E"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0800</w:t>
            </w:r>
          </w:p>
        </w:tc>
        <w:tc>
          <w:tcPr>
            <w:tcW w:w="1503" w:type="dxa"/>
          </w:tcPr>
          <w:p w14:paraId="1A98FBC0" w14:textId="77777777" w:rsidR="00B70DBB" w:rsidRPr="00F27F42" w:rsidRDefault="00B70DBB" w:rsidP="00F27F42">
            <w:pPr>
              <w:spacing w:after="120" w:line="276" w:lineRule="auto"/>
              <w:contextualSpacing/>
              <w:rPr>
                <w:rFonts w:ascii="Arial" w:hAnsi="Arial" w:cs="Arial"/>
                <w:b/>
              </w:rPr>
            </w:pPr>
          </w:p>
        </w:tc>
        <w:tc>
          <w:tcPr>
            <w:tcW w:w="1503" w:type="dxa"/>
          </w:tcPr>
          <w:p w14:paraId="79FEB69C" w14:textId="77777777" w:rsidR="00B70DBB" w:rsidRPr="00F27F42" w:rsidRDefault="00B70DBB" w:rsidP="00F27F42">
            <w:pPr>
              <w:spacing w:after="120" w:line="276" w:lineRule="auto"/>
              <w:contextualSpacing/>
              <w:rPr>
                <w:rFonts w:ascii="Arial" w:hAnsi="Arial" w:cs="Arial"/>
                <w:b/>
              </w:rPr>
            </w:pPr>
          </w:p>
        </w:tc>
        <w:tc>
          <w:tcPr>
            <w:tcW w:w="1503" w:type="dxa"/>
          </w:tcPr>
          <w:p w14:paraId="3BB071EA" w14:textId="77777777" w:rsidR="00B70DBB" w:rsidRPr="00F27F42" w:rsidRDefault="00B70DBB" w:rsidP="00F27F42">
            <w:pPr>
              <w:spacing w:after="120" w:line="276" w:lineRule="auto"/>
              <w:contextualSpacing/>
              <w:rPr>
                <w:rFonts w:ascii="Arial" w:hAnsi="Arial" w:cs="Arial"/>
                <w:b/>
              </w:rPr>
            </w:pPr>
          </w:p>
        </w:tc>
      </w:tr>
      <w:tr w:rsidR="00B70DBB" w:rsidRPr="00F27F42" w14:paraId="4F1C23EF" w14:textId="77777777" w:rsidTr="00D404D5">
        <w:tc>
          <w:tcPr>
            <w:tcW w:w="1502" w:type="dxa"/>
          </w:tcPr>
          <w:p w14:paraId="04A3BB69"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Night</w:t>
            </w:r>
          </w:p>
        </w:tc>
        <w:tc>
          <w:tcPr>
            <w:tcW w:w="1502" w:type="dxa"/>
          </w:tcPr>
          <w:p w14:paraId="185956D5"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Nocte</w:t>
            </w:r>
          </w:p>
        </w:tc>
        <w:tc>
          <w:tcPr>
            <w:tcW w:w="1503" w:type="dxa"/>
          </w:tcPr>
          <w:p w14:paraId="3664D8E2" w14:textId="77777777" w:rsidR="00B70DBB" w:rsidRPr="00F27F42" w:rsidRDefault="00B70DBB" w:rsidP="00F27F42">
            <w:pPr>
              <w:spacing w:after="120" w:line="276" w:lineRule="auto"/>
              <w:contextualSpacing/>
              <w:rPr>
                <w:rFonts w:ascii="Arial" w:hAnsi="Arial" w:cs="Arial"/>
                <w:b/>
              </w:rPr>
            </w:pPr>
          </w:p>
        </w:tc>
        <w:tc>
          <w:tcPr>
            <w:tcW w:w="1503" w:type="dxa"/>
          </w:tcPr>
          <w:p w14:paraId="55E13615" w14:textId="77777777" w:rsidR="00B70DBB" w:rsidRPr="00F27F42" w:rsidRDefault="00B70DBB" w:rsidP="00F27F42">
            <w:pPr>
              <w:spacing w:after="120" w:line="276" w:lineRule="auto"/>
              <w:contextualSpacing/>
              <w:rPr>
                <w:rFonts w:ascii="Arial" w:hAnsi="Arial" w:cs="Arial"/>
                <w:b/>
              </w:rPr>
            </w:pPr>
          </w:p>
        </w:tc>
        <w:tc>
          <w:tcPr>
            <w:tcW w:w="1503" w:type="dxa"/>
          </w:tcPr>
          <w:p w14:paraId="3BE4B79E" w14:textId="77777777" w:rsidR="00B70DBB" w:rsidRPr="00F27F42" w:rsidRDefault="00B70DBB" w:rsidP="00F27F42">
            <w:pPr>
              <w:spacing w:after="120" w:line="276" w:lineRule="auto"/>
              <w:contextualSpacing/>
              <w:rPr>
                <w:rFonts w:ascii="Arial" w:hAnsi="Arial" w:cs="Arial"/>
                <w:b/>
              </w:rPr>
            </w:pPr>
          </w:p>
        </w:tc>
        <w:tc>
          <w:tcPr>
            <w:tcW w:w="1503" w:type="dxa"/>
          </w:tcPr>
          <w:p w14:paraId="50650921" w14:textId="77777777" w:rsidR="00B70DBB" w:rsidRPr="00F27F42" w:rsidRDefault="00B70DBB" w:rsidP="00F27F42">
            <w:pPr>
              <w:spacing w:after="120" w:line="276" w:lineRule="auto"/>
              <w:contextualSpacing/>
              <w:rPr>
                <w:rFonts w:ascii="Arial" w:hAnsi="Arial" w:cs="Arial"/>
                <w:b/>
              </w:rPr>
            </w:pPr>
          </w:p>
        </w:tc>
      </w:tr>
      <w:tr w:rsidR="00B70DBB" w:rsidRPr="00F27F42" w14:paraId="230F1A10" w14:textId="77777777" w:rsidTr="00D404D5">
        <w:tc>
          <w:tcPr>
            <w:tcW w:w="1502" w:type="dxa"/>
          </w:tcPr>
          <w:p w14:paraId="059B65B7"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Twice a day</w:t>
            </w:r>
          </w:p>
        </w:tc>
        <w:tc>
          <w:tcPr>
            <w:tcW w:w="1502" w:type="dxa"/>
          </w:tcPr>
          <w:p w14:paraId="3599C172"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BD</w:t>
            </w:r>
          </w:p>
        </w:tc>
        <w:tc>
          <w:tcPr>
            <w:tcW w:w="1503" w:type="dxa"/>
          </w:tcPr>
          <w:p w14:paraId="669F1372"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0800</w:t>
            </w:r>
          </w:p>
        </w:tc>
        <w:tc>
          <w:tcPr>
            <w:tcW w:w="1503" w:type="dxa"/>
          </w:tcPr>
          <w:p w14:paraId="7FB9DEDE" w14:textId="77777777" w:rsidR="00B70DBB" w:rsidRPr="00F27F42" w:rsidRDefault="00B70DBB" w:rsidP="00F27F42">
            <w:pPr>
              <w:spacing w:after="120" w:line="276" w:lineRule="auto"/>
              <w:contextualSpacing/>
              <w:rPr>
                <w:rFonts w:ascii="Arial" w:hAnsi="Arial" w:cs="Arial"/>
                <w:b/>
              </w:rPr>
            </w:pPr>
          </w:p>
        </w:tc>
        <w:tc>
          <w:tcPr>
            <w:tcW w:w="1503" w:type="dxa"/>
          </w:tcPr>
          <w:p w14:paraId="18A7DE6A"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1800 or 2000</w:t>
            </w:r>
          </w:p>
        </w:tc>
        <w:tc>
          <w:tcPr>
            <w:tcW w:w="1503" w:type="dxa"/>
          </w:tcPr>
          <w:p w14:paraId="7B0C5468" w14:textId="77777777" w:rsidR="00B70DBB" w:rsidRPr="00F27F42" w:rsidRDefault="00B70DBB" w:rsidP="00F27F42">
            <w:pPr>
              <w:spacing w:after="120" w:line="276" w:lineRule="auto"/>
              <w:contextualSpacing/>
              <w:rPr>
                <w:rFonts w:ascii="Arial" w:hAnsi="Arial" w:cs="Arial"/>
                <w:b/>
              </w:rPr>
            </w:pPr>
          </w:p>
        </w:tc>
      </w:tr>
      <w:tr w:rsidR="00B70DBB" w:rsidRPr="00F27F42" w14:paraId="0841C001" w14:textId="77777777" w:rsidTr="00D404D5">
        <w:tc>
          <w:tcPr>
            <w:tcW w:w="1502" w:type="dxa"/>
          </w:tcPr>
          <w:p w14:paraId="15678A18"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Three times a day</w:t>
            </w:r>
          </w:p>
        </w:tc>
        <w:tc>
          <w:tcPr>
            <w:tcW w:w="1502" w:type="dxa"/>
          </w:tcPr>
          <w:p w14:paraId="402969A0"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TDS</w:t>
            </w:r>
          </w:p>
        </w:tc>
        <w:tc>
          <w:tcPr>
            <w:tcW w:w="1503" w:type="dxa"/>
          </w:tcPr>
          <w:p w14:paraId="0FC5EDBA"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0800</w:t>
            </w:r>
          </w:p>
        </w:tc>
        <w:tc>
          <w:tcPr>
            <w:tcW w:w="1503" w:type="dxa"/>
          </w:tcPr>
          <w:p w14:paraId="373DC0CD"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1400</w:t>
            </w:r>
          </w:p>
        </w:tc>
        <w:tc>
          <w:tcPr>
            <w:tcW w:w="1503" w:type="dxa"/>
          </w:tcPr>
          <w:p w14:paraId="571A5635"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2000</w:t>
            </w:r>
          </w:p>
        </w:tc>
        <w:tc>
          <w:tcPr>
            <w:tcW w:w="1503" w:type="dxa"/>
          </w:tcPr>
          <w:p w14:paraId="286A1203" w14:textId="77777777" w:rsidR="00B70DBB" w:rsidRPr="00F27F42" w:rsidRDefault="00B70DBB" w:rsidP="00F27F42">
            <w:pPr>
              <w:spacing w:after="120" w:line="276" w:lineRule="auto"/>
              <w:contextualSpacing/>
              <w:rPr>
                <w:rFonts w:ascii="Arial" w:hAnsi="Arial" w:cs="Arial"/>
                <w:b/>
              </w:rPr>
            </w:pPr>
          </w:p>
        </w:tc>
      </w:tr>
      <w:tr w:rsidR="00B70DBB" w:rsidRPr="00F27F42" w14:paraId="34ED8E76" w14:textId="77777777" w:rsidTr="00D404D5">
        <w:tc>
          <w:tcPr>
            <w:tcW w:w="1502" w:type="dxa"/>
          </w:tcPr>
          <w:p w14:paraId="5D6FA1B4"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Four times a day</w:t>
            </w:r>
          </w:p>
        </w:tc>
        <w:tc>
          <w:tcPr>
            <w:tcW w:w="1502" w:type="dxa"/>
          </w:tcPr>
          <w:p w14:paraId="1E9B7133"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QID</w:t>
            </w:r>
          </w:p>
        </w:tc>
        <w:tc>
          <w:tcPr>
            <w:tcW w:w="1503" w:type="dxa"/>
          </w:tcPr>
          <w:p w14:paraId="4C528034"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0600</w:t>
            </w:r>
          </w:p>
        </w:tc>
        <w:tc>
          <w:tcPr>
            <w:tcW w:w="1503" w:type="dxa"/>
          </w:tcPr>
          <w:p w14:paraId="140D1A18"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1200</w:t>
            </w:r>
          </w:p>
        </w:tc>
        <w:tc>
          <w:tcPr>
            <w:tcW w:w="1503" w:type="dxa"/>
          </w:tcPr>
          <w:p w14:paraId="55AEBDF8"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1800</w:t>
            </w:r>
          </w:p>
        </w:tc>
        <w:tc>
          <w:tcPr>
            <w:tcW w:w="1503" w:type="dxa"/>
          </w:tcPr>
          <w:p w14:paraId="2BBAB63A"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2200</w:t>
            </w:r>
          </w:p>
        </w:tc>
      </w:tr>
      <w:tr w:rsidR="00B70DBB" w:rsidRPr="00F27F42" w14:paraId="4D717DAA" w14:textId="77777777" w:rsidTr="00D404D5">
        <w:tc>
          <w:tcPr>
            <w:tcW w:w="1502" w:type="dxa"/>
          </w:tcPr>
          <w:p w14:paraId="187F11F9"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Strict 8 hourly</w:t>
            </w:r>
          </w:p>
        </w:tc>
        <w:tc>
          <w:tcPr>
            <w:tcW w:w="1502" w:type="dxa"/>
          </w:tcPr>
          <w:p w14:paraId="5DE12D69"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Q8H</w:t>
            </w:r>
          </w:p>
        </w:tc>
        <w:tc>
          <w:tcPr>
            <w:tcW w:w="1503" w:type="dxa"/>
          </w:tcPr>
          <w:p w14:paraId="2297F894"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0600</w:t>
            </w:r>
          </w:p>
        </w:tc>
        <w:tc>
          <w:tcPr>
            <w:tcW w:w="1503" w:type="dxa"/>
          </w:tcPr>
          <w:p w14:paraId="3B27FAAA"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1400</w:t>
            </w:r>
          </w:p>
        </w:tc>
        <w:tc>
          <w:tcPr>
            <w:tcW w:w="1503" w:type="dxa"/>
          </w:tcPr>
          <w:p w14:paraId="07C82EBE"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2200</w:t>
            </w:r>
          </w:p>
        </w:tc>
        <w:tc>
          <w:tcPr>
            <w:tcW w:w="1503" w:type="dxa"/>
          </w:tcPr>
          <w:p w14:paraId="25B5E07A" w14:textId="77777777" w:rsidR="00B70DBB" w:rsidRPr="00F27F42" w:rsidRDefault="00B70DBB" w:rsidP="00F27F42">
            <w:pPr>
              <w:spacing w:after="120" w:line="276" w:lineRule="auto"/>
              <w:contextualSpacing/>
              <w:rPr>
                <w:rFonts w:ascii="Arial" w:hAnsi="Arial" w:cs="Arial"/>
                <w:b/>
              </w:rPr>
            </w:pPr>
          </w:p>
        </w:tc>
      </w:tr>
      <w:tr w:rsidR="00B70DBB" w:rsidRPr="00F27F42" w14:paraId="07AEF6D2" w14:textId="77777777" w:rsidTr="00D404D5">
        <w:tc>
          <w:tcPr>
            <w:tcW w:w="1502" w:type="dxa"/>
          </w:tcPr>
          <w:p w14:paraId="15EEB854"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Strict 6 hourly</w:t>
            </w:r>
          </w:p>
        </w:tc>
        <w:tc>
          <w:tcPr>
            <w:tcW w:w="1502" w:type="dxa"/>
          </w:tcPr>
          <w:p w14:paraId="022232A1"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Q6H</w:t>
            </w:r>
          </w:p>
        </w:tc>
        <w:tc>
          <w:tcPr>
            <w:tcW w:w="1503" w:type="dxa"/>
          </w:tcPr>
          <w:p w14:paraId="74FD023B"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0600</w:t>
            </w:r>
          </w:p>
        </w:tc>
        <w:tc>
          <w:tcPr>
            <w:tcW w:w="1503" w:type="dxa"/>
          </w:tcPr>
          <w:p w14:paraId="294B9709"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1200</w:t>
            </w:r>
          </w:p>
        </w:tc>
        <w:tc>
          <w:tcPr>
            <w:tcW w:w="1503" w:type="dxa"/>
          </w:tcPr>
          <w:p w14:paraId="53EDF994"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1800</w:t>
            </w:r>
          </w:p>
        </w:tc>
        <w:tc>
          <w:tcPr>
            <w:tcW w:w="1503" w:type="dxa"/>
          </w:tcPr>
          <w:p w14:paraId="6B8C7D47"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2400</w:t>
            </w:r>
          </w:p>
        </w:tc>
      </w:tr>
    </w:tbl>
    <w:p w14:paraId="69309D16" w14:textId="77777777" w:rsidR="00F27F42" w:rsidRDefault="00F27F42" w:rsidP="00F27F42">
      <w:pPr>
        <w:spacing w:after="120" w:line="276" w:lineRule="auto"/>
        <w:contextualSpacing/>
        <w:rPr>
          <w:rFonts w:ascii="Arial" w:hAnsi="Arial" w:cs="Arial"/>
          <w:b/>
        </w:rPr>
      </w:pPr>
    </w:p>
    <w:p w14:paraId="5E3F8AAA" w14:textId="32F12BF8" w:rsidR="00B70DBB" w:rsidRPr="00F27F42" w:rsidRDefault="00B70DBB" w:rsidP="00F27F42">
      <w:pPr>
        <w:spacing w:after="120" w:line="276" w:lineRule="auto"/>
        <w:contextualSpacing/>
        <w:rPr>
          <w:rFonts w:ascii="Arial" w:hAnsi="Arial" w:cs="Arial"/>
          <w:b/>
        </w:rPr>
      </w:pPr>
      <w:r w:rsidRPr="00F27F42">
        <w:rPr>
          <w:rFonts w:ascii="Arial" w:hAnsi="Arial" w:cs="Arial"/>
          <w:b/>
        </w:rPr>
        <w:t>Beneath the table, text reads ‘Page 15. The ‘Recommended Administration Times’ box is now on the top of page 15.</w:t>
      </w:r>
    </w:p>
    <w:p w14:paraId="46B77453" w14:textId="77777777" w:rsidR="00B70DBB" w:rsidRPr="00F27F42" w:rsidRDefault="00B70DBB" w:rsidP="00F27F42">
      <w:pPr>
        <w:spacing w:after="120" w:line="276" w:lineRule="auto"/>
        <w:contextualSpacing/>
        <w:rPr>
          <w:rFonts w:ascii="Arial" w:hAnsi="Arial" w:cs="Arial"/>
          <w:b/>
        </w:rPr>
      </w:pPr>
    </w:p>
    <w:p w14:paraId="06F66275" w14:textId="77777777" w:rsidR="00B70DBB" w:rsidRPr="00F27F42" w:rsidRDefault="00B70DBB" w:rsidP="00F27F42">
      <w:pPr>
        <w:spacing w:after="120" w:line="276" w:lineRule="auto"/>
        <w:contextualSpacing/>
        <w:rPr>
          <w:rFonts w:ascii="Arial" w:hAnsi="Arial" w:cs="Arial"/>
        </w:rPr>
      </w:pPr>
      <w:r w:rsidRPr="00F27F42">
        <w:rPr>
          <w:rFonts w:ascii="Arial" w:hAnsi="Arial" w:cs="Arial"/>
          <w:b/>
        </w:rPr>
        <w:t>Audio</w:t>
      </w:r>
    </w:p>
    <w:p w14:paraId="352BCEDD" w14:textId="77777777" w:rsidR="00B70DBB" w:rsidRPr="00F27F42" w:rsidRDefault="00B70DBB" w:rsidP="00F27F42">
      <w:pPr>
        <w:spacing w:after="120" w:line="276" w:lineRule="auto"/>
        <w:contextualSpacing/>
        <w:rPr>
          <w:rFonts w:ascii="Arial" w:hAnsi="Arial" w:cs="Arial"/>
        </w:rPr>
      </w:pPr>
    </w:p>
    <w:p w14:paraId="6CABBC24" w14:textId="77777777" w:rsidR="00B70DBB" w:rsidRPr="00F27F42" w:rsidRDefault="00244FFE" w:rsidP="00F27F42">
      <w:pPr>
        <w:spacing w:after="120" w:line="276" w:lineRule="auto"/>
        <w:contextualSpacing/>
        <w:rPr>
          <w:rFonts w:ascii="Arial" w:hAnsi="Arial" w:cs="Arial"/>
        </w:rPr>
      </w:pPr>
      <w:r w:rsidRPr="00F27F42">
        <w:rPr>
          <w:rFonts w:ascii="Arial" w:hAnsi="Arial" w:cs="Arial"/>
        </w:rPr>
        <w:t>Non-administration codes,</w:t>
      </w:r>
      <w:r w:rsidR="00B70DBB" w:rsidRPr="00F27F42">
        <w:rPr>
          <w:rFonts w:ascii="Arial" w:hAnsi="Arial" w:cs="Arial"/>
        </w:rPr>
        <w:t xml:space="preserve"> </w:t>
      </w:r>
      <w:r w:rsidRPr="00F27F42">
        <w:rPr>
          <w:rFonts w:ascii="Arial" w:hAnsi="Arial" w:cs="Arial"/>
        </w:rPr>
        <w:t>page 15.</w:t>
      </w:r>
    </w:p>
    <w:p w14:paraId="135D9257" w14:textId="77777777" w:rsidR="00B70DBB" w:rsidRPr="00F27F42" w:rsidRDefault="00B70DBB" w:rsidP="00F27F42">
      <w:pPr>
        <w:spacing w:after="120" w:line="276" w:lineRule="auto"/>
        <w:contextualSpacing/>
        <w:rPr>
          <w:rFonts w:ascii="Arial" w:hAnsi="Arial" w:cs="Arial"/>
        </w:rPr>
      </w:pPr>
    </w:p>
    <w:p w14:paraId="07C3BE65" w14:textId="77777777" w:rsidR="00B70DBB" w:rsidRPr="00F27F42" w:rsidRDefault="00B70DBB" w:rsidP="00F27F42">
      <w:pPr>
        <w:spacing w:after="120" w:line="276" w:lineRule="auto"/>
        <w:contextualSpacing/>
        <w:rPr>
          <w:rFonts w:ascii="Arial" w:hAnsi="Arial" w:cs="Arial"/>
        </w:rPr>
      </w:pPr>
      <w:r w:rsidRPr="00F27F42">
        <w:rPr>
          <w:rFonts w:ascii="Arial" w:hAnsi="Arial" w:cs="Arial"/>
          <w:b/>
        </w:rPr>
        <w:t>Visual</w:t>
      </w:r>
    </w:p>
    <w:p w14:paraId="7B6BD14D" w14:textId="77777777" w:rsidR="00B70DBB" w:rsidRPr="00F27F42" w:rsidRDefault="00B70DBB" w:rsidP="00F27F42">
      <w:pPr>
        <w:spacing w:after="120" w:line="276" w:lineRule="auto"/>
        <w:contextualSpacing/>
        <w:rPr>
          <w:rFonts w:ascii="Arial" w:hAnsi="Arial" w:cs="Arial"/>
        </w:rPr>
      </w:pPr>
    </w:p>
    <w:p w14:paraId="7249620B" w14:textId="09074696" w:rsidR="00B70DBB" w:rsidRDefault="00B70DBB" w:rsidP="00F27F42">
      <w:pPr>
        <w:spacing w:after="120" w:line="276" w:lineRule="auto"/>
        <w:contextualSpacing/>
        <w:rPr>
          <w:rFonts w:ascii="Arial" w:hAnsi="Arial" w:cs="Arial"/>
          <w:b/>
        </w:rPr>
      </w:pPr>
      <w:r w:rsidRPr="00F27F42">
        <w:rPr>
          <w:rFonts w:ascii="Arial" w:hAnsi="Arial" w:cs="Arial"/>
          <w:b/>
        </w:rPr>
        <w:t>The next slide is titled ‘Non-administration Codes.’ The title of the table sits in a blue box which reads Non-administration Codes. The table is laid out as follows:</w:t>
      </w:r>
    </w:p>
    <w:p w14:paraId="772BAA0D" w14:textId="77777777" w:rsidR="00F27F42" w:rsidRPr="00F27F42" w:rsidRDefault="00F27F42" w:rsidP="00F27F42">
      <w:pPr>
        <w:spacing w:after="120" w:line="276" w:lineRule="auto"/>
        <w:contextualSpacing/>
        <w:rPr>
          <w:rFonts w:ascii="Arial" w:hAnsi="Arial" w:cs="Arial"/>
          <w:b/>
        </w:rPr>
      </w:pPr>
    </w:p>
    <w:tbl>
      <w:tblPr>
        <w:tblStyle w:val="TableGrid"/>
        <w:tblW w:w="0" w:type="auto"/>
        <w:tblLook w:val="04A0" w:firstRow="1" w:lastRow="0" w:firstColumn="1" w:lastColumn="0" w:noHBand="0" w:noVBand="1"/>
      </w:tblPr>
      <w:tblGrid>
        <w:gridCol w:w="9016"/>
      </w:tblGrid>
      <w:tr w:rsidR="00B70DBB" w:rsidRPr="00F27F42" w14:paraId="208492FD" w14:textId="77777777" w:rsidTr="00D404D5">
        <w:tc>
          <w:tcPr>
            <w:tcW w:w="9016" w:type="dxa"/>
          </w:tcPr>
          <w:p w14:paraId="04432F91"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CP    Carer/parent administered</w:t>
            </w:r>
          </w:p>
        </w:tc>
      </w:tr>
      <w:tr w:rsidR="00B70DBB" w:rsidRPr="00F27F42" w14:paraId="55C73179" w14:textId="77777777" w:rsidTr="00D404D5">
        <w:tc>
          <w:tcPr>
            <w:tcW w:w="9016" w:type="dxa"/>
          </w:tcPr>
          <w:p w14:paraId="1907A810"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D       Prescriber’s Instructions</w:t>
            </w:r>
          </w:p>
        </w:tc>
      </w:tr>
      <w:tr w:rsidR="00B70DBB" w:rsidRPr="00F27F42" w14:paraId="0660AA5D" w14:textId="77777777" w:rsidTr="00D404D5">
        <w:tc>
          <w:tcPr>
            <w:tcW w:w="9016" w:type="dxa"/>
          </w:tcPr>
          <w:p w14:paraId="55C1C99F"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N       Not administered – document reason in notes</w:t>
            </w:r>
          </w:p>
        </w:tc>
      </w:tr>
      <w:tr w:rsidR="00B70DBB" w:rsidRPr="00F27F42" w14:paraId="1C40F9D1" w14:textId="77777777" w:rsidTr="00D404D5">
        <w:tc>
          <w:tcPr>
            <w:tcW w:w="9016" w:type="dxa"/>
          </w:tcPr>
          <w:p w14:paraId="45745DD8"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R       Patient refused</w:t>
            </w:r>
          </w:p>
        </w:tc>
      </w:tr>
      <w:tr w:rsidR="00B70DBB" w:rsidRPr="00F27F42" w14:paraId="744589D5" w14:textId="77777777" w:rsidTr="00D404D5">
        <w:tc>
          <w:tcPr>
            <w:tcW w:w="9016" w:type="dxa"/>
          </w:tcPr>
          <w:p w14:paraId="03BC924F"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RV    Review</w:t>
            </w:r>
          </w:p>
        </w:tc>
      </w:tr>
      <w:tr w:rsidR="00B70DBB" w:rsidRPr="00F27F42" w14:paraId="7B79084B" w14:textId="77777777" w:rsidTr="00D404D5">
        <w:tc>
          <w:tcPr>
            <w:tcW w:w="9016" w:type="dxa"/>
          </w:tcPr>
          <w:p w14:paraId="2AC5A5DE"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SM    Self-medicating</w:t>
            </w:r>
          </w:p>
        </w:tc>
      </w:tr>
      <w:tr w:rsidR="00B70DBB" w:rsidRPr="00F27F42" w14:paraId="4D2C49AA" w14:textId="77777777" w:rsidTr="00D404D5">
        <w:tc>
          <w:tcPr>
            <w:tcW w:w="9016" w:type="dxa"/>
          </w:tcPr>
          <w:p w14:paraId="6D400C7F"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t>U      Patient unavailable</w:t>
            </w:r>
          </w:p>
        </w:tc>
      </w:tr>
      <w:tr w:rsidR="00B70DBB" w:rsidRPr="00F27F42" w14:paraId="69C42EFA" w14:textId="77777777" w:rsidTr="00D404D5">
        <w:tc>
          <w:tcPr>
            <w:tcW w:w="9016" w:type="dxa"/>
          </w:tcPr>
          <w:p w14:paraId="3712DD65" w14:textId="77777777" w:rsidR="00B70DBB" w:rsidRPr="00F27F42" w:rsidRDefault="00B70DBB" w:rsidP="00F27F42">
            <w:pPr>
              <w:spacing w:after="120" w:line="276" w:lineRule="auto"/>
              <w:contextualSpacing/>
              <w:rPr>
                <w:rFonts w:ascii="Arial" w:hAnsi="Arial" w:cs="Arial"/>
                <w:b/>
              </w:rPr>
            </w:pPr>
            <w:r w:rsidRPr="00F27F42">
              <w:rPr>
                <w:rFonts w:ascii="Arial" w:hAnsi="Arial" w:cs="Arial"/>
                <w:b/>
              </w:rPr>
              <w:lastRenderedPageBreak/>
              <w:t>W      Withheld</w:t>
            </w:r>
          </w:p>
        </w:tc>
      </w:tr>
    </w:tbl>
    <w:p w14:paraId="79F5041A" w14:textId="77777777" w:rsidR="00F27F42" w:rsidRDefault="00F27F42" w:rsidP="00F27F42">
      <w:pPr>
        <w:spacing w:after="120" w:line="276" w:lineRule="auto"/>
        <w:contextualSpacing/>
        <w:rPr>
          <w:rFonts w:ascii="Arial" w:hAnsi="Arial" w:cs="Arial"/>
          <w:b/>
        </w:rPr>
      </w:pPr>
    </w:p>
    <w:p w14:paraId="264B0B02" w14:textId="56258F3D" w:rsidR="00B70DBB" w:rsidRPr="00F27F42" w:rsidRDefault="00B70DBB" w:rsidP="00F27F42">
      <w:pPr>
        <w:spacing w:after="120" w:line="276" w:lineRule="auto"/>
        <w:contextualSpacing/>
        <w:rPr>
          <w:rFonts w:ascii="Arial" w:hAnsi="Arial" w:cs="Arial"/>
          <w:b/>
        </w:rPr>
      </w:pPr>
      <w:r w:rsidRPr="00F27F42">
        <w:rPr>
          <w:rFonts w:ascii="Arial" w:hAnsi="Arial" w:cs="Arial"/>
          <w:b/>
        </w:rPr>
        <w:t>Beneath the table, text reads ‘Page 15. New codes have been added ‘W’ for ‘withheld’, ‘RV’ for ‘review’, ‘U’ for ‘patient unavailable’.</w:t>
      </w:r>
    </w:p>
    <w:p w14:paraId="27F20B91" w14:textId="77777777" w:rsidR="00B70DBB" w:rsidRPr="00F27F42" w:rsidRDefault="00B70DBB" w:rsidP="00F27F42">
      <w:pPr>
        <w:spacing w:after="120" w:line="276" w:lineRule="auto"/>
        <w:contextualSpacing/>
        <w:rPr>
          <w:rFonts w:ascii="Arial" w:hAnsi="Arial" w:cs="Arial"/>
        </w:rPr>
      </w:pPr>
    </w:p>
    <w:p w14:paraId="5B6D90A9" w14:textId="77777777" w:rsidR="00B70DBB" w:rsidRPr="00F27F42" w:rsidRDefault="00B70DBB" w:rsidP="00F27F42">
      <w:pPr>
        <w:spacing w:after="120" w:line="276" w:lineRule="auto"/>
        <w:contextualSpacing/>
        <w:rPr>
          <w:rFonts w:ascii="Arial" w:hAnsi="Arial" w:cs="Arial"/>
        </w:rPr>
      </w:pPr>
      <w:r w:rsidRPr="00F27F42">
        <w:rPr>
          <w:rFonts w:ascii="Arial" w:hAnsi="Arial" w:cs="Arial"/>
          <w:b/>
        </w:rPr>
        <w:t>Audio</w:t>
      </w:r>
    </w:p>
    <w:p w14:paraId="15538913" w14:textId="77777777" w:rsidR="00B70DBB" w:rsidRPr="00F27F42" w:rsidRDefault="00B70DBB" w:rsidP="00F27F42">
      <w:pPr>
        <w:spacing w:after="120" w:line="276" w:lineRule="auto"/>
        <w:contextualSpacing/>
        <w:rPr>
          <w:rFonts w:ascii="Arial" w:hAnsi="Arial" w:cs="Arial"/>
        </w:rPr>
      </w:pPr>
    </w:p>
    <w:p w14:paraId="40BE6409" w14:textId="77777777" w:rsidR="00DA71F9" w:rsidRPr="00F27F42" w:rsidRDefault="00244FFE" w:rsidP="00F27F42">
      <w:pPr>
        <w:spacing w:after="120" w:line="276" w:lineRule="auto"/>
        <w:contextualSpacing/>
        <w:rPr>
          <w:rFonts w:ascii="Arial" w:hAnsi="Arial" w:cs="Arial"/>
        </w:rPr>
      </w:pPr>
      <w:r w:rsidRPr="00F27F42">
        <w:rPr>
          <w:rFonts w:ascii="Arial" w:hAnsi="Arial" w:cs="Arial"/>
        </w:rPr>
        <w:t>Intravenous fluid prescription, page 16.</w:t>
      </w:r>
    </w:p>
    <w:p w14:paraId="631087B5" w14:textId="77777777" w:rsidR="00DA71F9" w:rsidRPr="00F27F42" w:rsidRDefault="00DA71F9" w:rsidP="00F27F42">
      <w:pPr>
        <w:spacing w:after="120" w:line="276" w:lineRule="auto"/>
        <w:contextualSpacing/>
        <w:rPr>
          <w:rFonts w:ascii="Arial" w:hAnsi="Arial" w:cs="Arial"/>
        </w:rPr>
      </w:pPr>
    </w:p>
    <w:p w14:paraId="0C330DD0" w14:textId="77777777" w:rsidR="00DA71F9" w:rsidRPr="00F27F42" w:rsidRDefault="00DA71F9" w:rsidP="00F27F42">
      <w:pPr>
        <w:spacing w:after="120" w:line="276" w:lineRule="auto"/>
        <w:contextualSpacing/>
        <w:rPr>
          <w:rFonts w:ascii="Arial" w:hAnsi="Arial" w:cs="Arial"/>
        </w:rPr>
      </w:pPr>
      <w:r w:rsidRPr="00F27F42">
        <w:rPr>
          <w:rFonts w:ascii="Arial" w:hAnsi="Arial" w:cs="Arial"/>
          <w:b/>
        </w:rPr>
        <w:t>Visual</w:t>
      </w:r>
    </w:p>
    <w:p w14:paraId="1DA59CFC" w14:textId="77777777" w:rsidR="00DA71F9" w:rsidRPr="00F27F42" w:rsidRDefault="00DA71F9" w:rsidP="00F27F42">
      <w:pPr>
        <w:spacing w:after="120" w:line="276" w:lineRule="auto"/>
        <w:contextualSpacing/>
        <w:rPr>
          <w:rFonts w:ascii="Arial" w:hAnsi="Arial" w:cs="Arial"/>
        </w:rPr>
      </w:pPr>
    </w:p>
    <w:p w14:paraId="758440C4" w14:textId="77777777" w:rsidR="00DA71F9" w:rsidRPr="00F27F42" w:rsidRDefault="00DA71F9" w:rsidP="00F27F42">
      <w:pPr>
        <w:spacing w:after="120" w:line="276" w:lineRule="auto"/>
        <w:contextualSpacing/>
        <w:rPr>
          <w:rFonts w:ascii="Arial" w:hAnsi="Arial" w:cs="Arial"/>
          <w:b/>
        </w:rPr>
      </w:pPr>
      <w:r w:rsidRPr="00F27F42">
        <w:rPr>
          <w:rFonts w:ascii="Arial" w:hAnsi="Arial" w:cs="Arial"/>
          <w:b/>
        </w:rPr>
        <w:t xml:space="preserve">The next slide is titled ‘Intravenous fluid prescription.’ Beneath the titles, an orange and yellow box reads ‘Allergies &amp; Adverse Reactions. Refer to page 2 for details.’ Next to that is ‘Fluid and infusion prescription.’ A red border around the text ‘Fluid chart number 1 of 1.’ ‘Note: The fluid balance chart must also be completed.’ Next to that is the example ID label panel from one of the earlier slides. Beneath that is an table with space to fill in the Date, the Prescribed start time, the Volume (mL), the Fluid and additive, the Route, the Rate (mL/hour), the Prescriber’s signature, the Time Commenced and Time Completed and Commenced by and Checked by. </w:t>
      </w:r>
    </w:p>
    <w:p w14:paraId="6DB59B82" w14:textId="77777777" w:rsidR="00DA71F9" w:rsidRPr="00F27F42" w:rsidRDefault="00DA71F9" w:rsidP="00F27F42">
      <w:pPr>
        <w:spacing w:after="120" w:line="276" w:lineRule="auto"/>
        <w:contextualSpacing/>
        <w:rPr>
          <w:rFonts w:ascii="Arial" w:hAnsi="Arial" w:cs="Arial"/>
          <w:b/>
        </w:rPr>
      </w:pPr>
      <w:r w:rsidRPr="00F27F42">
        <w:rPr>
          <w:rFonts w:ascii="Arial" w:hAnsi="Arial" w:cs="Arial"/>
          <w:b/>
        </w:rPr>
        <w:t>Beneath the table, text reads: Page 16.</w:t>
      </w:r>
    </w:p>
    <w:p w14:paraId="6B1BB140" w14:textId="77777777" w:rsidR="00DA71F9" w:rsidRPr="00F27F42" w:rsidRDefault="00DA71F9" w:rsidP="00F27F42">
      <w:pPr>
        <w:pStyle w:val="ListParagraph"/>
        <w:numPr>
          <w:ilvl w:val="0"/>
          <w:numId w:val="20"/>
        </w:numPr>
        <w:spacing w:after="120" w:line="276" w:lineRule="auto"/>
        <w:rPr>
          <w:rFonts w:ascii="Arial" w:hAnsi="Arial" w:cs="Arial"/>
          <w:b/>
        </w:rPr>
      </w:pPr>
      <w:r w:rsidRPr="00F27F42">
        <w:rPr>
          <w:rFonts w:ascii="Arial" w:hAnsi="Arial" w:cs="Arial"/>
          <w:b/>
        </w:rPr>
        <w:t>The ‘Intravenous and subcutaneous fluid prescription and infusion record’ section has been reconfigured.</w:t>
      </w:r>
    </w:p>
    <w:p w14:paraId="206BDB2A" w14:textId="77777777" w:rsidR="00DA71F9" w:rsidRPr="00F27F42" w:rsidRDefault="00DA71F9" w:rsidP="00F27F42">
      <w:pPr>
        <w:pStyle w:val="ListParagraph"/>
        <w:numPr>
          <w:ilvl w:val="0"/>
          <w:numId w:val="20"/>
        </w:numPr>
        <w:spacing w:after="120" w:line="276" w:lineRule="auto"/>
        <w:rPr>
          <w:rFonts w:ascii="Arial" w:hAnsi="Arial" w:cs="Arial"/>
          <w:b/>
        </w:rPr>
      </w:pPr>
      <w:r w:rsidRPr="00F27F42">
        <w:rPr>
          <w:rFonts w:ascii="Arial" w:hAnsi="Arial" w:cs="Arial"/>
          <w:b/>
        </w:rPr>
        <w:t>The ‘Completion/Time/Actual Vol’ columns have been removed, and a reminder to complete a fluid balance chart added.</w:t>
      </w:r>
    </w:p>
    <w:p w14:paraId="64C397EC" w14:textId="77777777" w:rsidR="00DA71F9" w:rsidRPr="00F27F42" w:rsidRDefault="00DA71F9" w:rsidP="00F27F42">
      <w:pPr>
        <w:pStyle w:val="ListParagraph"/>
        <w:numPr>
          <w:ilvl w:val="0"/>
          <w:numId w:val="20"/>
        </w:numPr>
        <w:spacing w:after="120" w:line="276" w:lineRule="auto"/>
        <w:rPr>
          <w:rFonts w:ascii="Arial" w:hAnsi="Arial" w:cs="Arial"/>
          <w:b/>
        </w:rPr>
      </w:pPr>
      <w:r w:rsidRPr="00F27F42">
        <w:rPr>
          <w:rFonts w:ascii="Arial" w:hAnsi="Arial" w:cs="Arial"/>
          <w:b/>
        </w:rPr>
        <w:t>A continuation sheet for intravenous fluid prescription and infusion records will be available.</w:t>
      </w:r>
    </w:p>
    <w:p w14:paraId="3EA82561" w14:textId="77777777" w:rsidR="00DA71F9" w:rsidRPr="00F27F42" w:rsidRDefault="00DA71F9" w:rsidP="00F27F42">
      <w:pPr>
        <w:spacing w:after="120" w:line="276" w:lineRule="auto"/>
        <w:contextualSpacing/>
        <w:rPr>
          <w:rFonts w:ascii="Arial" w:hAnsi="Arial" w:cs="Arial"/>
          <w:b/>
        </w:rPr>
      </w:pPr>
    </w:p>
    <w:p w14:paraId="53AEE29D" w14:textId="77777777" w:rsidR="00DA71F9" w:rsidRPr="00F27F42" w:rsidRDefault="00DA71F9" w:rsidP="00F27F42">
      <w:pPr>
        <w:spacing w:after="120" w:line="276" w:lineRule="auto"/>
        <w:contextualSpacing/>
        <w:rPr>
          <w:rFonts w:ascii="Arial" w:hAnsi="Arial" w:cs="Arial"/>
        </w:rPr>
      </w:pPr>
      <w:r w:rsidRPr="00F27F42">
        <w:rPr>
          <w:rFonts w:ascii="Arial" w:hAnsi="Arial" w:cs="Arial"/>
          <w:b/>
        </w:rPr>
        <w:t>Audio</w:t>
      </w:r>
    </w:p>
    <w:p w14:paraId="77387BD8" w14:textId="77777777" w:rsidR="00DA71F9" w:rsidRPr="00F27F42" w:rsidRDefault="00DA71F9" w:rsidP="00F27F42">
      <w:pPr>
        <w:spacing w:after="120" w:line="276" w:lineRule="auto"/>
        <w:contextualSpacing/>
        <w:rPr>
          <w:rFonts w:ascii="Arial" w:hAnsi="Arial" w:cs="Arial"/>
        </w:rPr>
      </w:pPr>
    </w:p>
    <w:p w14:paraId="4CF4135D" w14:textId="77777777" w:rsidR="00244FFE" w:rsidRPr="00F27F42" w:rsidRDefault="00244FFE" w:rsidP="00F27F42">
      <w:pPr>
        <w:spacing w:after="120" w:line="276" w:lineRule="auto"/>
        <w:contextualSpacing/>
        <w:rPr>
          <w:rFonts w:ascii="Arial" w:hAnsi="Arial" w:cs="Arial"/>
        </w:rPr>
      </w:pPr>
      <w:r w:rsidRPr="00F27F42">
        <w:rPr>
          <w:rFonts w:ascii="Arial" w:hAnsi="Arial" w:cs="Arial"/>
        </w:rPr>
        <w:t>Subcutaneous charting sticker.</w:t>
      </w:r>
      <w:r w:rsidR="00D77297" w:rsidRPr="00F27F42">
        <w:rPr>
          <w:rFonts w:ascii="Arial" w:hAnsi="Arial" w:cs="Arial"/>
        </w:rPr>
        <w:t xml:space="preserve"> </w:t>
      </w:r>
    </w:p>
    <w:p w14:paraId="4A97C767" w14:textId="77777777" w:rsidR="00DA71F9" w:rsidRPr="00F27F42" w:rsidRDefault="00DA71F9" w:rsidP="00F27F42">
      <w:pPr>
        <w:spacing w:after="120" w:line="276" w:lineRule="auto"/>
        <w:contextualSpacing/>
        <w:rPr>
          <w:rFonts w:ascii="Arial" w:hAnsi="Arial" w:cs="Arial"/>
        </w:rPr>
      </w:pPr>
    </w:p>
    <w:p w14:paraId="3BC9947B" w14:textId="77777777" w:rsidR="00DA71F9" w:rsidRPr="00F27F42" w:rsidRDefault="00DA71F9" w:rsidP="00F27F42">
      <w:pPr>
        <w:spacing w:after="120" w:line="276" w:lineRule="auto"/>
        <w:contextualSpacing/>
        <w:rPr>
          <w:rFonts w:ascii="Arial" w:hAnsi="Arial" w:cs="Arial"/>
        </w:rPr>
      </w:pPr>
      <w:r w:rsidRPr="00F27F42">
        <w:rPr>
          <w:rFonts w:ascii="Arial" w:hAnsi="Arial" w:cs="Arial"/>
          <w:b/>
        </w:rPr>
        <w:t>Visual</w:t>
      </w:r>
    </w:p>
    <w:p w14:paraId="3F521943" w14:textId="77777777" w:rsidR="00DA71F9" w:rsidRPr="00F27F42" w:rsidRDefault="00DA71F9" w:rsidP="00F27F42">
      <w:pPr>
        <w:spacing w:after="120" w:line="276" w:lineRule="auto"/>
        <w:contextualSpacing/>
        <w:rPr>
          <w:rFonts w:ascii="Arial" w:hAnsi="Arial" w:cs="Arial"/>
        </w:rPr>
      </w:pPr>
    </w:p>
    <w:p w14:paraId="513BA17F" w14:textId="0044B42E" w:rsidR="00DA71F9" w:rsidRPr="00F27F42" w:rsidRDefault="00DA71F9" w:rsidP="00F27F42">
      <w:pPr>
        <w:spacing w:after="120" w:line="276" w:lineRule="auto"/>
        <w:contextualSpacing/>
        <w:rPr>
          <w:rFonts w:ascii="Arial" w:hAnsi="Arial" w:cs="Arial"/>
          <w:b/>
        </w:rPr>
      </w:pPr>
      <w:r w:rsidRPr="00F27F42">
        <w:rPr>
          <w:rFonts w:ascii="Arial" w:hAnsi="Arial" w:cs="Arial"/>
          <w:b/>
        </w:rPr>
        <w:t>The next slide is titled ‘Subcutaneous Charting Sticker. A red bordered part of a large chart is encircled to represent a zoomed-in view of that particular part of the chart. The title of the red bordered table is ‘Continuous subcutaneous infusion prescription (in a single syringe.)’ The chart has space to be filled in under the following headings: Date, Medicine, Dose, Units, Diluent &amp; volume (as per policy), Prescriber’s signature, Duration, Pharm and Sign, date &amp; time to cancel, the latter of which is bordered in red as opposed to black. Text below the table reads:</w:t>
      </w:r>
    </w:p>
    <w:p w14:paraId="77AF6CAF" w14:textId="77777777" w:rsidR="00DA71F9" w:rsidRPr="00F27F42" w:rsidRDefault="00DA71F9" w:rsidP="00F27F42">
      <w:pPr>
        <w:pStyle w:val="ListParagraph"/>
        <w:numPr>
          <w:ilvl w:val="0"/>
          <w:numId w:val="21"/>
        </w:numPr>
        <w:spacing w:after="120" w:line="276" w:lineRule="auto"/>
        <w:rPr>
          <w:rFonts w:ascii="Arial" w:hAnsi="Arial" w:cs="Arial"/>
          <w:b/>
        </w:rPr>
      </w:pPr>
      <w:r w:rsidRPr="00F27F42">
        <w:rPr>
          <w:rFonts w:ascii="Arial" w:hAnsi="Arial" w:cs="Arial"/>
          <w:b/>
        </w:rPr>
        <w:t xml:space="preserve">A subcutaneous charting sticker has been introduced for optional use. Subcutaneous medication can now be prescribed in the regular section of the NMC using a sticker template. This is to be placed across two regular medicines rows for multiple medicines. The sticker has rows for up to four medicines to be prescribed in a single syringe. </w:t>
      </w:r>
    </w:p>
    <w:p w14:paraId="0A6B9B77" w14:textId="410C82C3" w:rsidR="00DA71F9" w:rsidRPr="00F27F42" w:rsidRDefault="00DA71F9" w:rsidP="00F27F42">
      <w:pPr>
        <w:pStyle w:val="ListParagraph"/>
        <w:numPr>
          <w:ilvl w:val="0"/>
          <w:numId w:val="21"/>
        </w:numPr>
        <w:spacing w:after="120" w:line="276" w:lineRule="auto"/>
        <w:rPr>
          <w:rFonts w:ascii="Arial" w:hAnsi="Arial" w:cs="Arial"/>
          <w:b/>
        </w:rPr>
      </w:pPr>
      <w:r w:rsidRPr="00F27F42">
        <w:rPr>
          <w:rFonts w:ascii="Arial" w:hAnsi="Arial" w:cs="Arial"/>
          <w:b/>
        </w:rPr>
        <w:lastRenderedPageBreak/>
        <w:t>The continuous subcutaneous infusion prescription sticker can also be placed on the fluid and infusion page (last page of the chart) if that is preferred (see your local policy for guidance).</w:t>
      </w:r>
    </w:p>
    <w:p w14:paraId="5D37CD37" w14:textId="77777777" w:rsidR="00DA71F9" w:rsidRPr="00F27F42" w:rsidRDefault="00DA71F9" w:rsidP="00F27F42">
      <w:pPr>
        <w:spacing w:after="120" w:line="276" w:lineRule="auto"/>
        <w:contextualSpacing/>
        <w:rPr>
          <w:rFonts w:ascii="Arial" w:hAnsi="Arial" w:cs="Arial"/>
          <w:b/>
        </w:rPr>
      </w:pPr>
    </w:p>
    <w:p w14:paraId="40C89E88" w14:textId="77777777" w:rsidR="00DA71F9" w:rsidRPr="00F27F42" w:rsidRDefault="00DA71F9" w:rsidP="00F27F42">
      <w:pPr>
        <w:spacing w:after="120" w:line="276" w:lineRule="auto"/>
        <w:contextualSpacing/>
        <w:rPr>
          <w:rFonts w:ascii="Arial" w:hAnsi="Arial" w:cs="Arial"/>
        </w:rPr>
      </w:pPr>
      <w:r w:rsidRPr="00F27F42">
        <w:rPr>
          <w:rFonts w:ascii="Arial" w:hAnsi="Arial" w:cs="Arial"/>
          <w:b/>
        </w:rPr>
        <w:t>Audio</w:t>
      </w:r>
    </w:p>
    <w:p w14:paraId="6B76A24B" w14:textId="77777777" w:rsidR="00DA71F9" w:rsidRPr="00F27F42" w:rsidRDefault="00DA71F9" w:rsidP="00F27F42">
      <w:pPr>
        <w:spacing w:after="120" w:line="276" w:lineRule="auto"/>
        <w:contextualSpacing/>
        <w:rPr>
          <w:rFonts w:ascii="Arial" w:hAnsi="Arial" w:cs="Arial"/>
          <w:b/>
        </w:rPr>
      </w:pPr>
    </w:p>
    <w:p w14:paraId="413CFDC0" w14:textId="77777777" w:rsidR="00DA71F9" w:rsidRPr="00F27F42" w:rsidRDefault="00DA71F9" w:rsidP="00F27F42">
      <w:pPr>
        <w:spacing w:after="120" w:line="276" w:lineRule="auto"/>
        <w:contextualSpacing/>
        <w:rPr>
          <w:rFonts w:ascii="Arial" w:hAnsi="Arial" w:cs="Arial"/>
        </w:rPr>
      </w:pPr>
      <w:r w:rsidRPr="00F27F42">
        <w:rPr>
          <w:rFonts w:ascii="Arial" w:hAnsi="Arial" w:cs="Arial"/>
        </w:rPr>
        <w:t>Removal.</w:t>
      </w:r>
    </w:p>
    <w:p w14:paraId="5BDF74CE" w14:textId="77777777" w:rsidR="00DA71F9" w:rsidRPr="00F27F42" w:rsidRDefault="00DA71F9" w:rsidP="00F27F42">
      <w:pPr>
        <w:spacing w:after="120" w:line="276" w:lineRule="auto"/>
        <w:contextualSpacing/>
        <w:rPr>
          <w:rFonts w:ascii="Arial" w:hAnsi="Arial" w:cs="Arial"/>
        </w:rPr>
      </w:pPr>
    </w:p>
    <w:p w14:paraId="2690FCAC" w14:textId="77777777" w:rsidR="00DA71F9" w:rsidRPr="00F27F42" w:rsidRDefault="00DA71F9" w:rsidP="00F27F42">
      <w:pPr>
        <w:spacing w:after="120" w:line="276" w:lineRule="auto"/>
        <w:contextualSpacing/>
        <w:rPr>
          <w:rFonts w:ascii="Arial" w:hAnsi="Arial" w:cs="Arial"/>
        </w:rPr>
      </w:pPr>
      <w:r w:rsidRPr="00F27F42">
        <w:rPr>
          <w:rFonts w:ascii="Arial" w:hAnsi="Arial" w:cs="Arial"/>
          <w:b/>
        </w:rPr>
        <w:t>Visual</w:t>
      </w:r>
    </w:p>
    <w:p w14:paraId="233A134D" w14:textId="77777777" w:rsidR="00DA71F9" w:rsidRPr="00F27F42" w:rsidRDefault="00DA71F9" w:rsidP="00F27F42">
      <w:pPr>
        <w:spacing w:after="120" w:line="276" w:lineRule="auto"/>
        <w:contextualSpacing/>
        <w:rPr>
          <w:rFonts w:ascii="Arial" w:hAnsi="Arial" w:cs="Arial"/>
        </w:rPr>
      </w:pPr>
    </w:p>
    <w:p w14:paraId="4249798F" w14:textId="03AF9EF5" w:rsidR="00DA71F9" w:rsidRPr="00F27F42" w:rsidRDefault="00DA71F9" w:rsidP="00F27F42">
      <w:pPr>
        <w:spacing w:after="120" w:line="276" w:lineRule="auto"/>
        <w:contextualSpacing/>
        <w:rPr>
          <w:rFonts w:ascii="Arial" w:hAnsi="Arial" w:cs="Arial"/>
          <w:b/>
        </w:rPr>
      </w:pPr>
      <w:r w:rsidRPr="00F27F42">
        <w:rPr>
          <w:rFonts w:ascii="Arial" w:hAnsi="Arial" w:cs="Arial"/>
          <w:b/>
        </w:rPr>
        <w:t>The next slide is titled ‘Removal.’ The Venous Thromboembolism (VTE) prevention section has been removed.</w:t>
      </w:r>
      <w:r w:rsidR="00F27F42">
        <w:rPr>
          <w:rFonts w:ascii="Arial" w:hAnsi="Arial" w:cs="Arial"/>
          <w:b/>
        </w:rPr>
        <w:t xml:space="preserve"> </w:t>
      </w:r>
      <w:r w:rsidRPr="00F27F42">
        <w:rPr>
          <w:rFonts w:ascii="Arial" w:hAnsi="Arial" w:cs="Arial"/>
          <w:b/>
        </w:rPr>
        <w:t>Rationale:</w:t>
      </w:r>
    </w:p>
    <w:p w14:paraId="17C94D80" w14:textId="77777777" w:rsidR="00DA71F9" w:rsidRPr="00F27F42" w:rsidRDefault="00DA71F9" w:rsidP="00F27F42">
      <w:pPr>
        <w:pStyle w:val="ListParagraph"/>
        <w:numPr>
          <w:ilvl w:val="0"/>
          <w:numId w:val="22"/>
        </w:numPr>
        <w:spacing w:after="120" w:line="276" w:lineRule="auto"/>
        <w:rPr>
          <w:rFonts w:ascii="Arial" w:hAnsi="Arial" w:cs="Arial"/>
          <w:b/>
        </w:rPr>
      </w:pPr>
      <w:r w:rsidRPr="00F27F42">
        <w:rPr>
          <w:rFonts w:ascii="Arial" w:hAnsi="Arial" w:cs="Arial"/>
          <w:b/>
        </w:rPr>
        <w:t>the NMC is not the appropriate place to document a clinical assessment.</w:t>
      </w:r>
    </w:p>
    <w:p w14:paraId="20AEE638" w14:textId="77777777" w:rsidR="00DA71F9" w:rsidRPr="00F27F42" w:rsidRDefault="00DA71F9" w:rsidP="00F27F42">
      <w:pPr>
        <w:pStyle w:val="ListParagraph"/>
        <w:numPr>
          <w:ilvl w:val="0"/>
          <w:numId w:val="22"/>
        </w:numPr>
        <w:spacing w:after="120" w:line="276" w:lineRule="auto"/>
        <w:rPr>
          <w:rFonts w:ascii="Arial" w:hAnsi="Arial" w:cs="Arial"/>
          <w:b/>
        </w:rPr>
      </w:pPr>
      <w:r w:rsidRPr="00F27F42">
        <w:rPr>
          <w:rFonts w:ascii="Arial" w:hAnsi="Arial" w:cs="Arial"/>
          <w:b/>
        </w:rPr>
        <w:t>different specialities have different VTE prophylaxis protocols.</w:t>
      </w:r>
    </w:p>
    <w:p w14:paraId="70C2A717" w14:textId="77777777" w:rsidR="00DA71F9" w:rsidRPr="00F27F42" w:rsidRDefault="00DA71F9" w:rsidP="00F27F42">
      <w:pPr>
        <w:pStyle w:val="ListParagraph"/>
        <w:numPr>
          <w:ilvl w:val="0"/>
          <w:numId w:val="22"/>
        </w:numPr>
        <w:spacing w:after="120" w:line="276" w:lineRule="auto"/>
        <w:rPr>
          <w:rFonts w:ascii="Arial" w:hAnsi="Arial" w:cs="Arial"/>
          <w:b/>
        </w:rPr>
      </w:pPr>
      <w:r w:rsidRPr="00F27F42">
        <w:rPr>
          <w:rFonts w:ascii="Arial" w:hAnsi="Arial" w:cs="Arial"/>
          <w:b/>
        </w:rPr>
        <w:t>alternative assessment tools are in place (eg, the pre-surgical checklist)</w:t>
      </w:r>
    </w:p>
    <w:p w14:paraId="769118C2" w14:textId="77777777" w:rsidR="00DA71F9" w:rsidRPr="00F27F42" w:rsidRDefault="00DA71F9" w:rsidP="00F27F42">
      <w:pPr>
        <w:pStyle w:val="ListParagraph"/>
        <w:numPr>
          <w:ilvl w:val="0"/>
          <w:numId w:val="22"/>
        </w:numPr>
        <w:spacing w:after="120" w:line="276" w:lineRule="auto"/>
        <w:rPr>
          <w:rFonts w:ascii="Arial" w:hAnsi="Arial" w:cs="Arial"/>
          <w:b/>
        </w:rPr>
      </w:pPr>
      <w:r w:rsidRPr="00F27F42">
        <w:rPr>
          <w:rFonts w:ascii="Arial" w:hAnsi="Arial" w:cs="Arial"/>
          <w:b/>
        </w:rPr>
        <w:t>the section is not relevant for all specialities (eg, neonates, paediatrics, mental health).</w:t>
      </w:r>
    </w:p>
    <w:p w14:paraId="376FD0F9" w14:textId="77777777" w:rsidR="00DA71F9" w:rsidRPr="00F27F42" w:rsidRDefault="00DA71F9" w:rsidP="00F27F42">
      <w:pPr>
        <w:spacing w:after="120" w:line="276" w:lineRule="auto"/>
        <w:contextualSpacing/>
        <w:rPr>
          <w:rFonts w:ascii="Arial" w:hAnsi="Arial" w:cs="Arial"/>
          <w:b/>
        </w:rPr>
      </w:pPr>
    </w:p>
    <w:p w14:paraId="57B0BC18" w14:textId="77777777" w:rsidR="00635C71" w:rsidRPr="00F27F42" w:rsidRDefault="00635C71" w:rsidP="00F27F42">
      <w:pPr>
        <w:spacing w:after="120" w:line="276" w:lineRule="auto"/>
        <w:contextualSpacing/>
        <w:rPr>
          <w:rFonts w:ascii="Arial" w:hAnsi="Arial" w:cs="Arial"/>
        </w:rPr>
      </w:pPr>
      <w:r w:rsidRPr="00F27F42">
        <w:rPr>
          <w:rFonts w:ascii="Arial" w:hAnsi="Arial" w:cs="Arial"/>
          <w:b/>
        </w:rPr>
        <w:t>Audio</w:t>
      </w:r>
    </w:p>
    <w:p w14:paraId="322CC42E" w14:textId="77777777" w:rsidR="00DA71F9" w:rsidRPr="00F27F42" w:rsidRDefault="00DA71F9" w:rsidP="00F27F42">
      <w:pPr>
        <w:spacing w:after="120" w:line="276" w:lineRule="auto"/>
        <w:contextualSpacing/>
        <w:rPr>
          <w:rFonts w:ascii="Arial" w:hAnsi="Arial" w:cs="Arial"/>
        </w:rPr>
      </w:pPr>
    </w:p>
    <w:p w14:paraId="7A6EDBEB" w14:textId="77777777" w:rsidR="00635C71" w:rsidRPr="00F27F42" w:rsidRDefault="00244FFE" w:rsidP="00F27F42">
      <w:pPr>
        <w:spacing w:after="120" w:line="276" w:lineRule="auto"/>
        <w:contextualSpacing/>
        <w:rPr>
          <w:rFonts w:ascii="Arial" w:hAnsi="Arial" w:cs="Arial"/>
        </w:rPr>
      </w:pPr>
      <w:r w:rsidRPr="00F27F42">
        <w:rPr>
          <w:rFonts w:ascii="Arial" w:hAnsi="Arial" w:cs="Arial"/>
        </w:rPr>
        <w:t>Kia ora. Thank you for listening to and viewing</w:t>
      </w:r>
      <w:r w:rsidR="00D77297" w:rsidRPr="00F27F42">
        <w:rPr>
          <w:rFonts w:ascii="Arial" w:hAnsi="Arial" w:cs="Arial"/>
        </w:rPr>
        <w:t xml:space="preserve"> </w:t>
      </w:r>
      <w:r w:rsidRPr="00F27F42">
        <w:rPr>
          <w:rFonts w:ascii="Arial" w:hAnsi="Arial" w:cs="Arial"/>
        </w:rPr>
        <w:t>this presentation.</w:t>
      </w:r>
      <w:r w:rsidR="00D77297" w:rsidRPr="00F27F42">
        <w:rPr>
          <w:rFonts w:ascii="Arial" w:hAnsi="Arial" w:cs="Arial"/>
        </w:rPr>
        <w:t xml:space="preserve"> </w:t>
      </w:r>
    </w:p>
    <w:p w14:paraId="09F7C3F4" w14:textId="77777777" w:rsidR="00635C71" w:rsidRPr="00F27F42" w:rsidRDefault="00635C71" w:rsidP="00F27F42">
      <w:pPr>
        <w:spacing w:after="120" w:line="276" w:lineRule="auto"/>
        <w:contextualSpacing/>
        <w:rPr>
          <w:rFonts w:ascii="Arial" w:hAnsi="Arial" w:cs="Arial"/>
        </w:rPr>
      </w:pPr>
    </w:p>
    <w:p w14:paraId="01252B9B" w14:textId="77777777" w:rsidR="00635C71" w:rsidRPr="00F27F42" w:rsidRDefault="00635C71" w:rsidP="00F27F42">
      <w:pPr>
        <w:spacing w:after="120" w:line="276" w:lineRule="auto"/>
        <w:contextualSpacing/>
        <w:rPr>
          <w:rFonts w:ascii="Arial" w:hAnsi="Arial" w:cs="Arial"/>
        </w:rPr>
      </w:pPr>
      <w:r w:rsidRPr="00F27F42">
        <w:rPr>
          <w:rFonts w:ascii="Arial" w:hAnsi="Arial" w:cs="Arial"/>
          <w:b/>
        </w:rPr>
        <w:t>Visual</w:t>
      </w:r>
    </w:p>
    <w:p w14:paraId="0A06831F" w14:textId="77777777" w:rsidR="00635C71" w:rsidRPr="00F27F42" w:rsidRDefault="00635C71" w:rsidP="00F27F42">
      <w:pPr>
        <w:spacing w:after="120" w:line="276" w:lineRule="auto"/>
        <w:contextualSpacing/>
        <w:rPr>
          <w:rFonts w:ascii="Arial" w:hAnsi="Arial" w:cs="Arial"/>
        </w:rPr>
      </w:pPr>
    </w:p>
    <w:p w14:paraId="36E0FD60" w14:textId="77777777" w:rsidR="00635C71" w:rsidRPr="00F27F42" w:rsidRDefault="00635C71" w:rsidP="00F27F42">
      <w:pPr>
        <w:spacing w:after="120" w:line="276" w:lineRule="auto"/>
        <w:contextualSpacing/>
        <w:rPr>
          <w:rFonts w:ascii="Arial" w:hAnsi="Arial" w:cs="Arial"/>
          <w:b/>
        </w:rPr>
      </w:pPr>
      <w:r w:rsidRPr="00F27F42">
        <w:rPr>
          <w:rFonts w:ascii="Arial" w:hAnsi="Arial" w:cs="Arial"/>
          <w:b/>
        </w:rPr>
        <w:t>The next slide reads ‘Thank you’ in bold blue text.</w:t>
      </w:r>
    </w:p>
    <w:p w14:paraId="70652B4B" w14:textId="77777777" w:rsidR="00635C71" w:rsidRPr="00F27F42" w:rsidRDefault="00635C71" w:rsidP="00F27F42">
      <w:pPr>
        <w:spacing w:after="120" w:line="276" w:lineRule="auto"/>
        <w:contextualSpacing/>
        <w:rPr>
          <w:rFonts w:ascii="Arial" w:hAnsi="Arial" w:cs="Arial"/>
        </w:rPr>
      </w:pPr>
    </w:p>
    <w:p w14:paraId="743AD57A" w14:textId="77777777" w:rsidR="00635C71" w:rsidRPr="00F27F42" w:rsidRDefault="00635C71" w:rsidP="00F27F42">
      <w:pPr>
        <w:spacing w:after="120" w:line="276" w:lineRule="auto"/>
        <w:contextualSpacing/>
        <w:rPr>
          <w:rFonts w:ascii="Arial" w:hAnsi="Arial" w:cs="Arial"/>
        </w:rPr>
      </w:pPr>
      <w:r w:rsidRPr="00F27F42">
        <w:rPr>
          <w:rFonts w:ascii="Arial" w:hAnsi="Arial" w:cs="Arial"/>
          <w:b/>
        </w:rPr>
        <w:t>Audio</w:t>
      </w:r>
    </w:p>
    <w:p w14:paraId="101CA5A1" w14:textId="77777777" w:rsidR="00635C71" w:rsidRPr="00F27F42" w:rsidRDefault="00635C71" w:rsidP="00F27F42">
      <w:pPr>
        <w:spacing w:after="120" w:line="276" w:lineRule="auto"/>
        <w:contextualSpacing/>
        <w:rPr>
          <w:rFonts w:ascii="Arial" w:hAnsi="Arial" w:cs="Arial"/>
        </w:rPr>
      </w:pPr>
    </w:p>
    <w:p w14:paraId="360AD227" w14:textId="77777777" w:rsidR="00D77297" w:rsidRPr="00F27F42" w:rsidRDefault="00244FFE" w:rsidP="00F27F42">
      <w:pPr>
        <w:spacing w:after="120" w:line="276" w:lineRule="auto"/>
        <w:contextualSpacing/>
        <w:rPr>
          <w:rFonts w:ascii="Arial" w:hAnsi="Arial" w:cs="Arial"/>
        </w:rPr>
      </w:pPr>
      <w:r w:rsidRPr="00F27F42">
        <w:rPr>
          <w:rFonts w:ascii="Arial" w:hAnsi="Arial" w:cs="Arial"/>
        </w:rPr>
        <w:t>The NMC suite is supported by the user guide</w:t>
      </w:r>
      <w:r w:rsidR="00D77297" w:rsidRPr="00F27F42">
        <w:rPr>
          <w:rFonts w:ascii="Arial" w:hAnsi="Arial" w:cs="Arial"/>
        </w:rPr>
        <w:t xml:space="preserve"> </w:t>
      </w:r>
      <w:r w:rsidRPr="00F27F42">
        <w:rPr>
          <w:rFonts w:ascii="Arial" w:hAnsi="Arial" w:cs="Arial"/>
        </w:rPr>
        <w:t>and the Medication Charting Standard,</w:t>
      </w:r>
      <w:r w:rsidR="00D77297" w:rsidRPr="00F27F42">
        <w:rPr>
          <w:rFonts w:ascii="Arial" w:hAnsi="Arial" w:cs="Arial"/>
        </w:rPr>
        <w:t xml:space="preserve"> </w:t>
      </w:r>
      <w:r w:rsidRPr="00F27F42">
        <w:rPr>
          <w:rFonts w:ascii="Arial" w:hAnsi="Arial" w:cs="Arial"/>
        </w:rPr>
        <w:t>both of which are available on our website.</w:t>
      </w:r>
      <w:r w:rsidR="00D77297" w:rsidRPr="00F27F42">
        <w:rPr>
          <w:rFonts w:ascii="Arial" w:hAnsi="Arial" w:cs="Arial"/>
        </w:rPr>
        <w:t xml:space="preserve"> </w:t>
      </w:r>
      <w:r w:rsidRPr="00F27F42">
        <w:rPr>
          <w:rFonts w:ascii="Arial" w:hAnsi="Arial" w:cs="Arial"/>
        </w:rPr>
        <w:t>A PDF version of these slides and commentary</w:t>
      </w:r>
      <w:r w:rsidR="00D77297" w:rsidRPr="00F27F42">
        <w:rPr>
          <w:rFonts w:ascii="Arial" w:hAnsi="Arial" w:cs="Arial"/>
        </w:rPr>
        <w:t xml:space="preserve"> </w:t>
      </w:r>
      <w:r w:rsidRPr="00F27F42">
        <w:rPr>
          <w:rFonts w:ascii="Arial" w:hAnsi="Arial" w:cs="Arial"/>
        </w:rPr>
        <w:t>is also available on our website.</w:t>
      </w:r>
      <w:r w:rsidR="00D77297" w:rsidRPr="00F27F42">
        <w:rPr>
          <w:rFonts w:ascii="Arial" w:hAnsi="Arial" w:cs="Arial"/>
        </w:rPr>
        <w:t xml:space="preserve"> </w:t>
      </w:r>
    </w:p>
    <w:p w14:paraId="582CF2A4" w14:textId="77777777" w:rsidR="00244FFE" w:rsidRPr="00F27F42" w:rsidRDefault="00244FFE" w:rsidP="00F27F42">
      <w:pPr>
        <w:spacing w:after="120" w:line="276" w:lineRule="auto"/>
        <w:contextualSpacing/>
        <w:rPr>
          <w:rFonts w:ascii="Arial" w:hAnsi="Arial" w:cs="Arial"/>
        </w:rPr>
      </w:pPr>
      <w:r w:rsidRPr="00F27F42">
        <w:rPr>
          <w:rFonts w:ascii="Arial" w:hAnsi="Arial" w:cs="Arial"/>
        </w:rPr>
        <w:t>Kia whakairia te tapu,</w:t>
      </w:r>
    </w:p>
    <w:p w14:paraId="4F655A90" w14:textId="77777777" w:rsidR="00244FFE" w:rsidRPr="00F27F42" w:rsidRDefault="00244FFE" w:rsidP="00F27F42">
      <w:pPr>
        <w:spacing w:after="120" w:line="276" w:lineRule="auto"/>
        <w:contextualSpacing/>
        <w:rPr>
          <w:rFonts w:ascii="Arial" w:hAnsi="Arial" w:cs="Arial"/>
        </w:rPr>
      </w:pPr>
      <w:r w:rsidRPr="00F27F42">
        <w:rPr>
          <w:rFonts w:ascii="Arial" w:hAnsi="Arial" w:cs="Arial"/>
        </w:rPr>
        <w:t>kia wātea ai te ara,</w:t>
      </w:r>
    </w:p>
    <w:p w14:paraId="7E50301C" w14:textId="77777777" w:rsidR="00244FFE" w:rsidRPr="00F27F42" w:rsidRDefault="00244FFE" w:rsidP="00F27F42">
      <w:pPr>
        <w:spacing w:after="120" w:line="276" w:lineRule="auto"/>
        <w:contextualSpacing/>
        <w:rPr>
          <w:rFonts w:ascii="Arial" w:hAnsi="Arial" w:cs="Arial"/>
        </w:rPr>
      </w:pPr>
      <w:r w:rsidRPr="00F27F42">
        <w:rPr>
          <w:rFonts w:ascii="Arial" w:hAnsi="Arial" w:cs="Arial"/>
        </w:rPr>
        <w:t>kia turuki whakataha ai,</w:t>
      </w:r>
    </w:p>
    <w:p w14:paraId="65528E4B" w14:textId="77777777" w:rsidR="00244FFE" w:rsidRPr="00F27F42" w:rsidRDefault="00244FFE" w:rsidP="00F27F42">
      <w:pPr>
        <w:spacing w:after="120" w:line="276" w:lineRule="auto"/>
        <w:contextualSpacing/>
        <w:rPr>
          <w:rFonts w:ascii="Arial" w:hAnsi="Arial" w:cs="Arial"/>
        </w:rPr>
      </w:pPr>
      <w:r w:rsidRPr="00F27F42">
        <w:rPr>
          <w:rFonts w:ascii="Arial" w:hAnsi="Arial" w:cs="Arial"/>
        </w:rPr>
        <w:t>kia turuki whakataha ai.</w:t>
      </w:r>
    </w:p>
    <w:p w14:paraId="2B29B148" w14:textId="77777777" w:rsidR="00244FFE" w:rsidRPr="00F27F42" w:rsidRDefault="00244FFE" w:rsidP="00F27F42">
      <w:pPr>
        <w:spacing w:after="120" w:line="276" w:lineRule="auto"/>
        <w:contextualSpacing/>
        <w:rPr>
          <w:rFonts w:ascii="Arial" w:hAnsi="Arial" w:cs="Arial"/>
        </w:rPr>
      </w:pPr>
      <w:r w:rsidRPr="00F27F42">
        <w:rPr>
          <w:rFonts w:ascii="Arial" w:hAnsi="Arial" w:cs="Arial"/>
        </w:rPr>
        <w:t>Haumi e, hui e,</w:t>
      </w:r>
    </w:p>
    <w:p w14:paraId="7982EF6B" w14:textId="0371C64B" w:rsidR="00244FFE" w:rsidRDefault="00244FFE" w:rsidP="00F27F42">
      <w:pPr>
        <w:spacing w:after="120" w:line="276" w:lineRule="auto"/>
        <w:contextualSpacing/>
        <w:rPr>
          <w:rFonts w:ascii="Arial" w:hAnsi="Arial" w:cs="Arial"/>
        </w:rPr>
      </w:pPr>
      <w:proofErr w:type="spellStart"/>
      <w:r w:rsidRPr="00F27F42">
        <w:rPr>
          <w:rFonts w:ascii="Arial" w:hAnsi="Arial" w:cs="Arial"/>
        </w:rPr>
        <w:t>tāiki</w:t>
      </w:r>
      <w:proofErr w:type="spellEnd"/>
      <w:r w:rsidRPr="00F27F42">
        <w:rPr>
          <w:rFonts w:ascii="Arial" w:hAnsi="Arial" w:cs="Arial"/>
        </w:rPr>
        <w:t xml:space="preserve"> e.</w:t>
      </w:r>
    </w:p>
    <w:p w14:paraId="3ED0E1F2" w14:textId="77777777" w:rsidR="00F27F42" w:rsidRPr="00F27F42" w:rsidRDefault="00F27F42" w:rsidP="00F27F42">
      <w:pPr>
        <w:spacing w:after="120" w:line="276" w:lineRule="auto"/>
        <w:contextualSpacing/>
        <w:rPr>
          <w:rFonts w:ascii="Arial" w:hAnsi="Arial" w:cs="Arial"/>
        </w:rPr>
      </w:pPr>
    </w:p>
    <w:p w14:paraId="2F27DB07" w14:textId="77777777" w:rsidR="00244FFE" w:rsidRPr="00F27F42" w:rsidRDefault="00244FFE" w:rsidP="00F27F42">
      <w:pPr>
        <w:spacing w:after="120" w:line="276" w:lineRule="auto"/>
        <w:contextualSpacing/>
        <w:rPr>
          <w:rFonts w:ascii="Arial" w:hAnsi="Arial" w:cs="Arial"/>
        </w:rPr>
      </w:pPr>
      <w:r w:rsidRPr="00F27F42">
        <w:rPr>
          <w:rFonts w:ascii="Arial" w:hAnsi="Arial" w:cs="Arial"/>
        </w:rPr>
        <w:t>Restrictions are moved aside</w:t>
      </w:r>
      <w:r w:rsidR="00D77297" w:rsidRPr="00F27F42">
        <w:rPr>
          <w:rFonts w:ascii="Arial" w:hAnsi="Arial" w:cs="Arial"/>
        </w:rPr>
        <w:t xml:space="preserve"> </w:t>
      </w:r>
      <w:r w:rsidRPr="00F27F42">
        <w:rPr>
          <w:rFonts w:ascii="Arial" w:hAnsi="Arial" w:cs="Arial"/>
        </w:rPr>
        <w:t>so the pathway is clear to return to everyday activities,</w:t>
      </w:r>
    </w:p>
    <w:p w14:paraId="270A5876" w14:textId="77777777" w:rsidR="00244FFE" w:rsidRPr="00F27F42" w:rsidRDefault="00244FFE" w:rsidP="00F27F42">
      <w:pPr>
        <w:spacing w:after="120" w:line="276" w:lineRule="auto"/>
        <w:contextualSpacing/>
        <w:rPr>
          <w:rFonts w:ascii="Arial" w:hAnsi="Arial" w:cs="Arial"/>
        </w:rPr>
      </w:pPr>
      <w:r w:rsidRPr="00F27F42">
        <w:rPr>
          <w:rFonts w:ascii="Arial" w:hAnsi="Arial" w:cs="Arial"/>
        </w:rPr>
        <w:t>enriched and unified.</w:t>
      </w:r>
      <w:r w:rsidR="00D77297" w:rsidRPr="00F27F42">
        <w:rPr>
          <w:rFonts w:ascii="Arial" w:hAnsi="Arial" w:cs="Arial"/>
        </w:rPr>
        <w:t xml:space="preserve"> </w:t>
      </w:r>
    </w:p>
    <w:p w14:paraId="52F07431" w14:textId="77777777" w:rsidR="00A339C8" w:rsidRPr="00F27F42" w:rsidRDefault="00A339C8" w:rsidP="00F27F42">
      <w:pPr>
        <w:spacing w:after="120" w:line="276" w:lineRule="auto"/>
        <w:contextualSpacing/>
        <w:rPr>
          <w:rFonts w:ascii="Arial" w:hAnsi="Arial" w:cs="Arial"/>
        </w:rPr>
      </w:pPr>
    </w:p>
    <w:p w14:paraId="6DA66705" w14:textId="77777777" w:rsidR="0067660C" w:rsidRPr="00F27F42" w:rsidRDefault="0067660C" w:rsidP="00F27F42">
      <w:pPr>
        <w:spacing w:after="120" w:line="276" w:lineRule="auto"/>
        <w:contextualSpacing/>
        <w:jc w:val="center"/>
        <w:rPr>
          <w:rFonts w:ascii="Arial" w:hAnsi="Arial" w:cs="Arial"/>
        </w:rPr>
      </w:pPr>
    </w:p>
    <w:p w14:paraId="23CB2840" w14:textId="77777777" w:rsidR="00545F6A" w:rsidRPr="00F27F42" w:rsidRDefault="00545F6A" w:rsidP="00F27F42">
      <w:pPr>
        <w:spacing w:after="120" w:line="276" w:lineRule="auto"/>
        <w:contextualSpacing/>
        <w:jc w:val="center"/>
        <w:rPr>
          <w:rFonts w:ascii="Arial" w:hAnsi="Arial" w:cs="Arial"/>
        </w:rPr>
      </w:pPr>
      <w:r w:rsidRPr="00F27F42">
        <w:rPr>
          <w:rFonts w:ascii="Arial" w:hAnsi="Arial" w:cs="Arial"/>
        </w:rPr>
        <w:t>Accessible transcript by Able.</w:t>
      </w:r>
    </w:p>
    <w:p w14:paraId="43D3D56C" w14:textId="77777777" w:rsidR="00545F6A" w:rsidRPr="00F27F42" w:rsidRDefault="00545F6A" w:rsidP="00F27F42">
      <w:pPr>
        <w:spacing w:after="120" w:line="276" w:lineRule="auto"/>
        <w:contextualSpacing/>
        <w:jc w:val="center"/>
        <w:rPr>
          <w:rFonts w:ascii="Arial" w:hAnsi="Arial" w:cs="Arial"/>
        </w:rPr>
      </w:pPr>
      <w:r w:rsidRPr="00F27F42">
        <w:rPr>
          <w:rFonts w:ascii="Arial" w:hAnsi="Arial" w:cs="Arial"/>
        </w:rPr>
        <w:t>www.able.co.nz</w:t>
      </w:r>
    </w:p>
    <w:p w14:paraId="30AF7696" w14:textId="77777777" w:rsidR="00545F6A" w:rsidRPr="00F27F42" w:rsidRDefault="00545F6A" w:rsidP="00F27F42">
      <w:pPr>
        <w:spacing w:after="120" w:line="276" w:lineRule="auto"/>
        <w:contextualSpacing/>
        <w:jc w:val="center"/>
        <w:rPr>
          <w:rFonts w:ascii="Arial" w:hAnsi="Arial" w:cs="Arial"/>
          <w:b/>
        </w:rPr>
      </w:pPr>
    </w:p>
    <w:sectPr w:rsidR="00545F6A" w:rsidRPr="00F27F4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6C1F8" w14:textId="77777777" w:rsidR="00272777" w:rsidRDefault="00272777" w:rsidP="00B71106">
      <w:pPr>
        <w:spacing w:after="0" w:line="240" w:lineRule="auto"/>
      </w:pPr>
      <w:r>
        <w:separator/>
      </w:r>
    </w:p>
  </w:endnote>
  <w:endnote w:type="continuationSeparator" w:id="0">
    <w:p w14:paraId="05C98C20" w14:textId="77777777" w:rsidR="00272777" w:rsidRDefault="00272777" w:rsidP="00B7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767414"/>
      <w:docPartObj>
        <w:docPartGallery w:val="Page Numbers (Top of Page)"/>
        <w:docPartUnique/>
      </w:docPartObj>
    </w:sdtPr>
    <w:sdtEndPr>
      <w:rPr>
        <w:rFonts w:ascii="Arial" w:hAnsi="Arial" w:cs="Arial"/>
        <w:noProof/>
        <w:sz w:val="20"/>
        <w:szCs w:val="20"/>
      </w:rPr>
    </w:sdtEndPr>
    <w:sdtContent>
      <w:p w14:paraId="7968E1F8" w14:textId="77777777" w:rsidR="008E1B1A" w:rsidRPr="008E1B1A" w:rsidRDefault="008E1B1A" w:rsidP="008E1B1A">
        <w:pPr>
          <w:pStyle w:val="Header"/>
          <w:jc w:val="right"/>
          <w:rPr>
            <w:rFonts w:ascii="Arial" w:hAnsi="Arial" w:cs="Arial"/>
            <w:sz w:val="20"/>
            <w:szCs w:val="20"/>
          </w:rPr>
        </w:pPr>
        <w:r w:rsidRPr="008E1B1A">
          <w:rPr>
            <w:rFonts w:ascii="Arial" w:hAnsi="Arial" w:cs="Arial"/>
            <w:sz w:val="20"/>
            <w:szCs w:val="20"/>
          </w:rPr>
          <w:fldChar w:fldCharType="begin"/>
        </w:r>
        <w:r w:rsidRPr="008E1B1A">
          <w:rPr>
            <w:rFonts w:ascii="Arial" w:hAnsi="Arial" w:cs="Arial"/>
            <w:sz w:val="20"/>
            <w:szCs w:val="20"/>
          </w:rPr>
          <w:instrText xml:space="preserve"> PAGE   \* MERGEFORMAT </w:instrText>
        </w:r>
        <w:r w:rsidRPr="008E1B1A">
          <w:rPr>
            <w:rFonts w:ascii="Arial" w:hAnsi="Arial" w:cs="Arial"/>
            <w:sz w:val="20"/>
            <w:szCs w:val="20"/>
          </w:rPr>
          <w:fldChar w:fldCharType="separate"/>
        </w:r>
        <w:r w:rsidRPr="008E1B1A">
          <w:rPr>
            <w:rFonts w:ascii="Arial" w:hAnsi="Arial" w:cs="Arial"/>
            <w:sz w:val="20"/>
            <w:szCs w:val="20"/>
          </w:rPr>
          <w:t>1</w:t>
        </w:r>
        <w:r w:rsidRPr="008E1B1A">
          <w:rPr>
            <w:rFonts w:ascii="Arial" w:hAnsi="Arial" w:cs="Arial"/>
            <w:noProof/>
            <w:sz w:val="20"/>
            <w:szCs w:val="20"/>
          </w:rPr>
          <w:fldChar w:fldCharType="end"/>
        </w:r>
      </w:p>
    </w:sdtContent>
  </w:sdt>
  <w:p w14:paraId="763032FA" w14:textId="77777777" w:rsidR="008E1B1A" w:rsidRDefault="008E1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536FA" w14:textId="77777777" w:rsidR="00272777" w:rsidRDefault="00272777" w:rsidP="00B71106">
      <w:pPr>
        <w:spacing w:after="0" w:line="240" w:lineRule="auto"/>
      </w:pPr>
      <w:r>
        <w:separator/>
      </w:r>
    </w:p>
  </w:footnote>
  <w:footnote w:type="continuationSeparator" w:id="0">
    <w:p w14:paraId="4CEA77D5" w14:textId="77777777" w:rsidR="00272777" w:rsidRDefault="00272777" w:rsidP="00B71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26D0"/>
    <w:multiLevelType w:val="hybridMultilevel"/>
    <w:tmpl w:val="7D3A8F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8014D6"/>
    <w:multiLevelType w:val="hybridMultilevel"/>
    <w:tmpl w:val="21E012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2BD425A"/>
    <w:multiLevelType w:val="hybridMultilevel"/>
    <w:tmpl w:val="5A4A2C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3FC7793"/>
    <w:multiLevelType w:val="hybridMultilevel"/>
    <w:tmpl w:val="2E1A1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D40453"/>
    <w:multiLevelType w:val="hybridMultilevel"/>
    <w:tmpl w:val="206640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060CB0"/>
    <w:multiLevelType w:val="hybridMultilevel"/>
    <w:tmpl w:val="D8E0CA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04007C"/>
    <w:multiLevelType w:val="hybridMultilevel"/>
    <w:tmpl w:val="9362B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6C45C5C"/>
    <w:multiLevelType w:val="hybridMultilevel"/>
    <w:tmpl w:val="F2A089A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8" w15:restartNumberingAfterBreak="0">
    <w:nsid w:val="2B3C5701"/>
    <w:multiLevelType w:val="hybridMultilevel"/>
    <w:tmpl w:val="01BA9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F481D58"/>
    <w:multiLevelType w:val="hybridMultilevel"/>
    <w:tmpl w:val="C5E6B3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1693302"/>
    <w:multiLevelType w:val="hybridMultilevel"/>
    <w:tmpl w:val="1562A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1B21E3F"/>
    <w:multiLevelType w:val="hybridMultilevel"/>
    <w:tmpl w:val="0E3EB9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8995F9A"/>
    <w:multiLevelType w:val="hybridMultilevel"/>
    <w:tmpl w:val="CEBEFF6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3" w15:restartNumberingAfterBreak="0">
    <w:nsid w:val="48D66B9B"/>
    <w:multiLevelType w:val="hybridMultilevel"/>
    <w:tmpl w:val="E984F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A7A5BC5"/>
    <w:multiLevelType w:val="hybridMultilevel"/>
    <w:tmpl w:val="824E8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4940A5B"/>
    <w:multiLevelType w:val="hybridMultilevel"/>
    <w:tmpl w:val="E35E52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6F95F5D"/>
    <w:multiLevelType w:val="hybridMultilevel"/>
    <w:tmpl w:val="9C84F0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6576F14"/>
    <w:multiLevelType w:val="hybridMultilevel"/>
    <w:tmpl w:val="5E3CA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A5C2925"/>
    <w:multiLevelType w:val="hybridMultilevel"/>
    <w:tmpl w:val="39B2E910"/>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710E71AD"/>
    <w:multiLevelType w:val="hybridMultilevel"/>
    <w:tmpl w:val="B28C23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C6F12F8"/>
    <w:multiLevelType w:val="hybridMultilevel"/>
    <w:tmpl w:val="C9B6F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D3947D9"/>
    <w:multiLevelType w:val="hybridMultilevel"/>
    <w:tmpl w:val="0C1E5B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8"/>
  </w:num>
  <w:num w:numId="4">
    <w:abstractNumId w:val="15"/>
  </w:num>
  <w:num w:numId="5">
    <w:abstractNumId w:val="4"/>
  </w:num>
  <w:num w:numId="6">
    <w:abstractNumId w:val="20"/>
  </w:num>
  <w:num w:numId="7">
    <w:abstractNumId w:val="0"/>
  </w:num>
  <w:num w:numId="8">
    <w:abstractNumId w:val="10"/>
  </w:num>
  <w:num w:numId="9">
    <w:abstractNumId w:val="21"/>
  </w:num>
  <w:num w:numId="10">
    <w:abstractNumId w:val="12"/>
  </w:num>
  <w:num w:numId="11">
    <w:abstractNumId w:val="6"/>
  </w:num>
  <w:num w:numId="12">
    <w:abstractNumId w:val="7"/>
  </w:num>
  <w:num w:numId="13">
    <w:abstractNumId w:val="19"/>
  </w:num>
  <w:num w:numId="14">
    <w:abstractNumId w:val="5"/>
  </w:num>
  <w:num w:numId="15">
    <w:abstractNumId w:val="11"/>
  </w:num>
  <w:num w:numId="16">
    <w:abstractNumId w:val="18"/>
  </w:num>
  <w:num w:numId="17">
    <w:abstractNumId w:val="9"/>
  </w:num>
  <w:num w:numId="18">
    <w:abstractNumId w:val="13"/>
  </w:num>
  <w:num w:numId="19">
    <w:abstractNumId w:val="1"/>
  </w:num>
  <w:num w:numId="20">
    <w:abstractNumId w:val="2"/>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F0"/>
    <w:rsid w:val="00071511"/>
    <w:rsid w:val="000952EB"/>
    <w:rsid w:val="000C60AF"/>
    <w:rsid w:val="000D0263"/>
    <w:rsid w:val="001A35D5"/>
    <w:rsid w:val="001C648A"/>
    <w:rsid w:val="00244FFE"/>
    <w:rsid w:val="002533AC"/>
    <w:rsid w:val="00272777"/>
    <w:rsid w:val="002B24C0"/>
    <w:rsid w:val="002C3173"/>
    <w:rsid w:val="00315979"/>
    <w:rsid w:val="003366D8"/>
    <w:rsid w:val="003B2F94"/>
    <w:rsid w:val="003B2FB1"/>
    <w:rsid w:val="003B5938"/>
    <w:rsid w:val="00442C8A"/>
    <w:rsid w:val="004B50AF"/>
    <w:rsid w:val="00545F6A"/>
    <w:rsid w:val="00562CDE"/>
    <w:rsid w:val="0056599F"/>
    <w:rsid w:val="00570B77"/>
    <w:rsid w:val="00596EFD"/>
    <w:rsid w:val="005C6F1B"/>
    <w:rsid w:val="005F54CB"/>
    <w:rsid w:val="00610C06"/>
    <w:rsid w:val="00635C71"/>
    <w:rsid w:val="00642638"/>
    <w:rsid w:val="0067660C"/>
    <w:rsid w:val="006D596F"/>
    <w:rsid w:val="007206FD"/>
    <w:rsid w:val="00721277"/>
    <w:rsid w:val="0074516C"/>
    <w:rsid w:val="00754B87"/>
    <w:rsid w:val="00797B9E"/>
    <w:rsid w:val="007B36FD"/>
    <w:rsid w:val="007F42E6"/>
    <w:rsid w:val="00855024"/>
    <w:rsid w:val="00861143"/>
    <w:rsid w:val="00866504"/>
    <w:rsid w:val="00891F73"/>
    <w:rsid w:val="008E1B1A"/>
    <w:rsid w:val="00950521"/>
    <w:rsid w:val="0098435E"/>
    <w:rsid w:val="0098468C"/>
    <w:rsid w:val="009B174C"/>
    <w:rsid w:val="009F1AE4"/>
    <w:rsid w:val="00A339C8"/>
    <w:rsid w:val="00A44DAF"/>
    <w:rsid w:val="00A74787"/>
    <w:rsid w:val="00A97CDB"/>
    <w:rsid w:val="00AE1843"/>
    <w:rsid w:val="00AF5CA2"/>
    <w:rsid w:val="00AF7454"/>
    <w:rsid w:val="00AF7D3F"/>
    <w:rsid w:val="00B64EC1"/>
    <w:rsid w:val="00B70DBB"/>
    <w:rsid w:val="00B71106"/>
    <w:rsid w:val="00BB7D0C"/>
    <w:rsid w:val="00C12803"/>
    <w:rsid w:val="00C45B2C"/>
    <w:rsid w:val="00CC63F0"/>
    <w:rsid w:val="00CE1DA3"/>
    <w:rsid w:val="00D437EB"/>
    <w:rsid w:val="00D77297"/>
    <w:rsid w:val="00D878A3"/>
    <w:rsid w:val="00D87BE7"/>
    <w:rsid w:val="00DA5855"/>
    <w:rsid w:val="00DA71F9"/>
    <w:rsid w:val="00E1284F"/>
    <w:rsid w:val="00E30868"/>
    <w:rsid w:val="00E35AFA"/>
    <w:rsid w:val="00ED1164"/>
    <w:rsid w:val="00EF0091"/>
    <w:rsid w:val="00F27F42"/>
    <w:rsid w:val="00F72698"/>
    <w:rsid w:val="00FF27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44E7"/>
  <w15:chartTrackingRefBased/>
  <w15:docId w15:val="{A83AACA5-6FD3-42A8-B0AC-0659C7B5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106"/>
  </w:style>
  <w:style w:type="paragraph" w:styleId="Footer">
    <w:name w:val="footer"/>
    <w:basedOn w:val="Normal"/>
    <w:link w:val="FooterChar"/>
    <w:uiPriority w:val="99"/>
    <w:unhideWhenUsed/>
    <w:rsid w:val="00B71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106"/>
  </w:style>
  <w:style w:type="paragraph" w:styleId="ListParagraph">
    <w:name w:val="List Paragraph"/>
    <w:basedOn w:val="Normal"/>
    <w:uiPriority w:val="34"/>
    <w:qFormat/>
    <w:rsid w:val="003366D8"/>
    <w:pPr>
      <w:ind w:left="720"/>
      <w:contextualSpacing/>
    </w:pPr>
  </w:style>
  <w:style w:type="character" w:styleId="Hyperlink">
    <w:name w:val="Hyperlink"/>
    <w:basedOn w:val="DefaultParagraphFont"/>
    <w:uiPriority w:val="99"/>
    <w:unhideWhenUsed/>
    <w:rsid w:val="00642638"/>
    <w:rPr>
      <w:color w:val="0563C1" w:themeColor="hyperlink"/>
      <w:u w:val="single"/>
    </w:rPr>
  </w:style>
  <w:style w:type="character" w:styleId="FollowedHyperlink">
    <w:name w:val="FollowedHyperlink"/>
    <w:basedOn w:val="DefaultParagraphFont"/>
    <w:uiPriority w:val="99"/>
    <w:semiHidden/>
    <w:unhideWhenUsed/>
    <w:rsid w:val="00BB7D0C"/>
    <w:rPr>
      <w:color w:val="954F72" w:themeColor="followedHyperlink"/>
      <w:u w:val="single"/>
    </w:rPr>
  </w:style>
  <w:style w:type="table" w:styleId="TableGrid">
    <w:name w:val="Table Grid"/>
    <w:basedOn w:val="TableNormal"/>
    <w:uiPriority w:val="39"/>
    <w:rsid w:val="0086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4F314A578427641A446803B85A1F381" ma:contentTypeVersion="31" ma:contentTypeDescription="Use this content type to classify and store documents on HQSC DMS website" ma:contentTypeScope="" ma:versionID="8830088c533daed18f88f6372f3cfb94">
  <xsd:schema xmlns:xsd="http://www.w3.org/2001/XMLSchema" xmlns:xs="http://www.w3.org/2001/XMLSchema" xmlns:p="http://schemas.microsoft.com/office/2006/metadata/properties" xmlns:ns3="5bfecfa3-88c3-4454-9b32-25a464fe3029" xmlns:ns4="bef9904b-9bca-4a1b-aca3-78dad2044d15" targetNamespace="http://schemas.microsoft.com/office/2006/metadata/properties" ma:root="true" ma:fieldsID="693bbf8888c5c2b34e667669098804b4" ns3:_="" ns4:_="">
    <xsd:import namespace="5bfecfa3-88c3-4454-9b32-25a464fe3029"/>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cfa3-88c3-4454-9b32-25a464fe30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ED719-7448-4DB2-9E6B-59AD7E44F14A}">
  <ds:schemaRefs>
    <ds:schemaRef ds:uri="http://schemas.openxmlformats.org/officeDocument/2006/bibliography"/>
  </ds:schemaRefs>
</ds:datastoreItem>
</file>

<file path=customXml/itemProps2.xml><?xml version="1.0" encoding="utf-8"?>
<ds:datastoreItem xmlns:ds="http://schemas.openxmlformats.org/officeDocument/2006/customXml" ds:itemID="{D10575B7-1583-4A82-8771-217CBF3C3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cfa3-88c3-4454-9b32-25a464fe3029"/>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917B9A-B65E-4E8A-9C04-A30752EB526B}">
  <ds:schemaRefs>
    <ds:schemaRef ds:uri="Microsoft.SharePoint.Taxonomy.ContentTypeSync"/>
  </ds:schemaRefs>
</ds:datastoreItem>
</file>

<file path=customXml/itemProps4.xml><?xml version="1.0" encoding="utf-8"?>
<ds:datastoreItem xmlns:ds="http://schemas.openxmlformats.org/officeDocument/2006/customXml" ds:itemID="{5216CCEA-82CD-4554-B86F-F48F26BFA181}">
  <ds:schemaRefs>
    <ds:schemaRef ds:uri="http://schemas.microsoft.com/sharepoint/v3/contenttype/forms"/>
  </ds:schemaRefs>
</ds:datastoreItem>
</file>

<file path=customXml/itemProps5.xml><?xml version="1.0" encoding="utf-8"?>
<ds:datastoreItem xmlns:ds="http://schemas.openxmlformats.org/officeDocument/2006/customXml" ds:itemID="{22983FC4-70CC-4B98-B890-4F8A78091C3E}">
  <ds:schemaRefs>
    <ds:schemaRef ds:uri="http://purl.org/dc/elements/1.1/"/>
    <ds:schemaRef ds:uri="http://schemas.microsoft.com/office/2006/metadata/properties"/>
    <ds:schemaRef ds:uri="5bfecfa3-88c3-4454-9b32-25a464fe3029"/>
    <ds:schemaRef ds:uri="http://purl.org/dc/terms/"/>
    <ds:schemaRef ds:uri="http://schemas.openxmlformats.org/package/2006/metadata/core-properties"/>
    <ds:schemaRef ds:uri="bef9904b-9bca-4a1b-aca3-78dad2044d15"/>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Falyn Cranston</cp:lastModifiedBy>
  <cp:revision>3</cp:revision>
  <dcterms:created xsi:type="dcterms:W3CDTF">2021-02-03T01:20:00Z</dcterms:created>
  <dcterms:modified xsi:type="dcterms:W3CDTF">2021-02-03T01:20:00Z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0x010100464BB556B3337A48846236E9064FB9CC0100E4F314A578427641A446803B85A1F381</vt:lpwstr>
  </property>
</Properties>
</file>